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24C13" w14:textId="77777777" w:rsidR="00DC5F86" w:rsidRDefault="00DC5F86" w:rsidP="00F84524">
      <w:pPr>
        <w:snapToGrid w:val="0"/>
        <w:jc w:val="center"/>
        <w:rPr>
          <w:rFonts w:ascii="標楷體" w:eastAsia="標楷體" w:hAnsi="標楷體"/>
          <w:b/>
          <w:sz w:val="44"/>
          <w:szCs w:val="44"/>
        </w:rPr>
      </w:pPr>
    </w:p>
    <w:p w14:paraId="2F22C7B8" w14:textId="5F931282" w:rsidR="00F84524" w:rsidRDefault="00F84524" w:rsidP="00F84524">
      <w:pPr>
        <w:snapToGrid w:val="0"/>
        <w:jc w:val="center"/>
        <w:rPr>
          <w:rFonts w:ascii="標楷體" w:eastAsia="標楷體" w:hAnsi="標楷體"/>
          <w:b/>
          <w:sz w:val="44"/>
          <w:szCs w:val="44"/>
        </w:rPr>
      </w:pPr>
      <w:r w:rsidRPr="003B6BBE">
        <w:rPr>
          <w:rFonts w:ascii="標楷體" w:eastAsia="標楷體" w:hAnsi="標楷體" w:hint="eastAsia"/>
          <w:b/>
          <w:sz w:val="44"/>
          <w:szCs w:val="44"/>
        </w:rPr>
        <w:t>法規鬆綁推動成果彙整表</w:t>
      </w:r>
    </w:p>
    <w:p w14:paraId="6454B4FC" w14:textId="77777777" w:rsidR="00F84524" w:rsidRPr="003B6BBE" w:rsidRDefault="00F84524" w:rsidP="00F84524">
      <w:pPr>
        <w:snapToGrid w:val="0"/>
        <w:jc w:val="center"/>
        <w:rPr>
          <w:rFonts w:ascii="標楷體" w:eastAsia="標楷體" w:hAnsi="標楷體"/>
          <w:b/>
          <w:sz w:val="44"/>
          <w:szCs w:val="44"/>
        </w:rPr>
      </w:pPr>
      <w:r w:rsidRPr="003B6BBE">
        <w:rPr>
          <w:rFonts w:ascii="標楷體" w:eastAsia="標楷體" w:hAnsi="標楷體" w:hint="eastAsia"/>
          <w:b/>
          <w:sz w:val="44"/>
          <w:szCs w:val="44"/>
        </w:rPr>
        <w:t>目錄</w:t>
      </w:r>
    </w:p>
    <w:p w14:paraId="20B00AE7" w14:textId="4835A1DA" w:rsidR="00F84524" w:rsidRDefault="00F84524" w:rsidP="00F84524">
      <w:pPr>
        <w:snapToGrid w:val="0"/>
        <w:jc w:val="right"/>
        <w:rPr>
          <w:rFonts w:ascii="標楷體" w:eastAsia="標楷體" w:hAnsi="標楷體"/>
          <w:b/>
          <w:sz w:val="40"/>
          <w:szCs w:val="44"/>
        </w:rPr>
      </w:pPr>
      <w:r>
        <w:rPr>
          <w:rFonts w:ascii="標楷體" w:eastAsia="標楷體" w:hAnsi="標楷體" w:hint="eastAsia"/>
          <w:b/>
          <w:sz w:val="40"/>
          <w:szCs w:val="44"/>
        </w:rPr>
        <w:t xml:space="preserve">                      </w:t>
      </w:r>
      <w:r w:rsidR="00CB04A8">
        <w:rPr>
          <w:rFonts w:ascii="標楷體" w:eastAsia="標楷體" w:hAnsi="標楷體" w:hint="eastAsia"/>
          <w:b/>
          <w:sz w:val="40"/>
          <w:szCs w:val="44"/>
        </w:rPr>
        <w:t xml:space="preserve">                           107.</w:t>
      </w:r>
      <w:r w:rsidR="00B9303A">
        <w:rPr>
          <w:rFonts w:ascii="標楷體" w:eastAsia="標楷體" w:hAnsi="標楷體" w:hint="eastAsia"/>
          <w:b/>
          <w:sz w:val="40"/>
          <w:szCs w:val="44"/>
        </w:rPr>
        <w:t>10.4</w:t>
      </w:r>
    </w:p>
    <w:tbl>
      <w:tblPr>
        <w:tblStyle w:val="a3"/>
        <w:tblW w:w="0" w:type="auto"/>
        <w:tblLook w:val="04A0" w:firstRow="1" w:lastRow="0" w:firstColumn="1" w:lastColumn="0" w:noHBand="0" w:noVBand="1"/>
      </w:tblPr>
      <w:tblGrid>
        <w:gridCol w:w="12866"/>
        <w:gridCol w:w="1148"/>
      </w:tblGrid>
      <w:tr w:rsidR="00F908B4" w:rsidRPr="00F908B4" w14:paraId="66276448" w14:textId="77777777" w:rsidTr="003C7AC8">
        <w:trPr>
          <w:tblHeader/>
        </w:trPr>
        <w:tc>
          <w:tcPr>
            <w:tcW w:w="12866" w:type="dxa"/>
            <w:tcBorders>
              <w:bottom w:val="single" w:sz="4" w:space="0" w:color="auto"/>
            </w:tcBorders>
          </w:tcPr>
          <w:p w14:paraId="1C9F1437" w14:textId="77777777"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部會</w:t>
            </w:r>
          </w:p>
        </w:tc>
        <w:tc>
          <w:tcPr>
            <w:tcW w:w="1148" w:type="dxa"/>
            <w:tcBorders>
              <w:bottom w:val="single" w:sz="4" w:space="0" w:color="auto"/>
            </w:tcBorders>
          </w:tcPr>
          <w:p w14:paraId="1DD742B9" w14:textId="77777777"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頁次</w:t>
            </w:r>
          </w:p>
        </w:tc>
      </w:tr>
      <w:tr w:rsidR="00F908B4" w:rsidRPr="00F908B4" w14:paraId="09DDEE89" w14:textId="77777777" w:rsidTr="003C7AC8">
        <w:tc>
          <w:tcPr>
            <w:tcW w:w="12866" w:type="dxa"/>
          </w:tcPr>
          <w:p w14:paraId="103F1D63" w14:textId="3638CD67"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1B0729">
              <w:rPr>
                <w:rFonts w:ascii="標楷體" w:eastAsia="標楷體" w:hAnsi="標楷體" w:hint="eastAsia"/>
                <w:b/>
                <w:sz w:val="40"/>
                <w:szCs w:val="44"/>
              </w:rPr>
              <w:t>財政部</w:t>
            </w:r>
          </w:p>
        </w:tc>
        <w:tc>
          <w:tcPr>
            <w:tcW w:w="1148" w:type="dxa"/>
          </w:tcPr>
          <w:p w14:paraId="605722C6" w14:textId="1FFDE61E"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3</w:t>
            </w:r>
          </w:p>
        </w:tc>
      </w:tr>
      <w:tr w:rsidR="00F908B4" w:rsidRPr="00F908B4" w14:paraId="136D3A65" w14:textId="77777777" w:rsidTr="003C7AC8">
        <w:tc>
          <w:tcPr>
            <w:tcW w:w="12866" w:type="dxa"/>
          </w:tcPr>
          <w:p w14:paraId="2214A0C3" w14:textId="2EC2B085"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2、</w:t>
            </w:r>
            <w:r w:rsidR="001B0729">
              <w:rPr>
                <w:rFonts w:ascii="標楷體" w:eastAsia="標楷體" w:hAnsi="標楷體" w:hint="eastAsia"/>
                <w:b/>
                <w:sz w:val="40"/>
                <w:szCs w:val="44"/>
              </w:rPr>
              <w:t>金管會</w:t>
            </w:r>
          </w:p>
        </w:tc>
        <w:tc>
          <w:tcPr>
            <w:tcW w:w="1148" w:type="dxa"/>
          </w:tcPr>
          <w:p w14:paraId="0C682C04" w14:textId="2D3F690C" w:rsidR="00F84524" w:rsidRPr="00F908B4" w:rsidRDefault="00440DFE" w:rsidP="003C7AC8">
            <w:pPr>
              <w:snapToGrid w:val="0"/>
              <w:rPr>
                <w:rFonts w:ascii="標楷體" w:eastAsia="標楷體" w:hAnsi="標楷體"/>
                <w:b/>
                <w:sz w:val="40"/>
                <w:szCs w:val="44"/>
              </w:rPr>
            </w:pPr>
            <w:r>
              <w:rPr>
                <w:rFonts w:ascii="標楷體" w:eastAsia="標楷體" w:hAnsi="標楷體" w:hint="eastAsia"/>
                <w:b/>
                <w:sz w:val="40"/>
                <w:szCs w:val="44"/>
              </w:rPr>
              <w:t>79</w:t>
            </w:r>
          </w:p>
        </w:tc>
      </w:tr>
      <w:tr w:rsidR="00F908B4" w:rsidRPr="00F908B4" w14:paraId="5C9ED0E9" w14:textId="77777777" w:rsidTr="003C7AC8">
        <w:tc>
          <w:tcPr>
            <w:tcW w:w="12866" w:type="dxa"/>
          </w:tcPr>
          <w:p w14:paraId="6065FD38" w14:textId="77777777"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3、</w:t>
            </w:r>
            <w:r w:rsidR="00AD4EA3" w:rsidRPr="00F908B4">
              <w:rPr>
                <w:rFonts w:ascii="標楷體" w:eastAsia="標楷體" w:hAnsi="標楷體" w:hint="eastAsia"/>
                <w:b/>
                <w:sz w:val="40"/>
                <w:szCs w:val="44"/>
              </w:rPr>
              <w:t>經濟</w:t>
            </w:r>
            <w:r w:rsidRPr="00F908B4">
              <w:rPr>
                <w:rFonts w:ascii="標楷體" w:eastAsia="標楷體" w:hAnsi="標楷體" w:hint="eastAsia"/>
                <w:b/>
                <w:sz w:val="40"/>
                <w:szCs w:val="44"/>
              </w:rPr>
              <w:t>部</w:t>
            </w:r>
          </w:p>
        </w:tc>
        <w:tc>
          <w:tcPr>
            <w:tcW w:w="1148" w:type="dxa"/>
          </w:tcPr>
          <w:p w14:paraId="43B046F4" w14:textId="2A63A3BC"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124</w:t>
            </w:r>
          </w:p>
        </w:tc>
      </w:tr>
      <w:tr w:rsidR="00F908B4" w:rsidRPr="00F908B4" w14:paraId="22ACE986" w14:textId="77777777" w:rsidTr="003C7AC8">
        <w:tc>
          <w:tcPr>
            <w:tcW w:w="12866" w:type="dxa"/>
          </w:tcPr>
          <w:p w14:paraId="53C1656B" w14:textId="77777777" w:rsidR="00F84524" w:rsidRPr="00F908B4" w:rsidRDefault="00F84524" w:rsidP="003C7AC8">
            <w:pPr>
              <w:snapToGrid w:val="0"/>
              <w:rPr>
                <w:rFonts w:ascii="標楷體" w:eastAsia="標楷體" w:hAnsi="標楷體"/>
                <w:b/>
                <w:sz w:val="40"/>
                <w:szCs w:val="44"/>
              </w:rPr>
            </w:pPr>
            <w:r w:rsidRPr="00F908B4">
              <w:rPr>
                <w:rFonts w:ascii="標楷體" w:eastAsia="標楷體" w:hAnsi="標楷體" w:hint="eastAsia"/>
                <w:b/>
                <w:sz w:val="40"/>
                <w:szCs w:val="44"/>
              </w:rPr>
              <w:t>4、</w:t>
            </w:r>
            <w:r w:rsidR="009C3C6C" w:rsidRPr="00F908B4">
              <w:rPr>
                <w:rFonts w:ascii="標楷體" w:eastAsia="標楷體" w:hAnsi="標楷體" w:hint="eastAsia"/>
                <w:b/>
                <w:sz w:val="40"/>
                <w:szCs w:val="44"/>
              </w:rPr>
              <w:t>內政部</w:t>
            </w:r>
          </w:p>
        </w:tc>
        <w:tc>
          <w:tcPr>
            <w:tcW w:w="1148" w:type="dxa"/>
          </w:tcPr>
          <w:p w14:paraId="3D5C8D7E" w14:textId="4B8D3E09"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154</w:t>
            </w:r>
          </w:p>
        </w:tc>
      </w:tr>
      <w:tr w:rsidR="00F908B4" w:rsidRPr="00F908B4" w14:paraId="33F14CA8" w14:textId="77777777" w:rsidTr="003C7AC8">
        <w:tc>
          <w:tcPr>
            <w:tcW w:w="12866" w:type="dxa"/>
            <w:tcBorders>
              <w:bottom w:val="single" w:sz="4" w:space="0" w:color="auto"/>
            </w:tcBorders>
          </w:tcPr>
          <w:p w14:paraId="5E878FD8" w14:textId="77777777" w:rsidR="00F84524" w:rsidRPr="00F908B4" w:rsidRDefault="00F84524" w:rsidP="003C7AC8">
            <w:pPr>
              <w:snapToGrid w:val="0"/>
              <w:jc w:val="both"/>
              <w:rPr>
                <w:rFonts w:ascii="標楷體" w:eastAsia="標楷體" w:hAnsi="標楷體"/>
                <w:b/>
                <w:sz w:val="40"/>
                <w:szCs w:val="44"/>
              </w:rPr>
            </w:pPr>
            <w:r w:rsidRPr="00F908B4">
              <w:rPr>
                <w:rFonts w:ascii="標楷體" w:eastAsia="標楷體" w:hAnsi="標楷體" w:hint="eastAsia"/>
                <w:b/>
                <w:sz w:val="40"/>
                <w:szCs w:val="44"/>
              </w:rPr>
              <w:t>5、</w:t>
            </w:r>
            <w:r w:rsidR="009C3C6C" w:rsidRPr="00F908B4">
              <w:rPr>
                <w:rFonts w:ascii="標楷體" w:eastAsia="標楷體" w:hAnsi="標楷體" w:hint="eastAsia"/>
                <w:b/>
                <w:sz w:val="40"/>
                <w:szCs w:val="44"/>
              </w:rPr>
              <w:t>農委</w:t>
            </w:r>
            <w:r w:rsidRPr="00F908B4">
              <w:rPr>
                <w:rFonts w:ascii="標楷體" w:eastAsia="標楷體" w:hAnsi="標楷體" w:hint="eastAsia"/>
                <w:b/>
                <w:sz w:val="40"/>
                <w:szCs w:val="44"/>
              </w:rPr>
              <w:t>會</w:t>
            </w:r>
          </w:p>
        </w:tc>
        <w:tc>
          <w:tcPr>
            <w:tcW w:w="1148" w:type="dxa"/>
            <w:tcBorders>
              <w:bottom w:val="single" w:sz="4" w:space="0" w:color="auto"/>
            </w:tcBorders>
          </w:tcPr>
          <w:p w14:paraId="11A64D54" w14:textId="3EC06A2D" w:rsidR="00F84524" w:rsidRPr="00F908B4" w:rsidRDefault="00D00EA2" w:rsidP="003C7AC8">
            <w:pPr>
              <w:snapToGrid w:val="0"/>
              <w:rPr>
                <w:rFonts w:ascii="標楷體" w:eastAsia="標楷體" w:hAnsi="標楷體"/>
                <w:b/>
                <w:sz w:val="40"/>
                <w:szCs w:val="44"/>
              </w:rPr>
            </w:pPr>
            <w:r>
              <w:rPr>
                <w:rFonts w:ascii="標楷體" w:eastAsia="標楷體" w:hAnsi="標楷體" w:hint="eastAsia"/>
                <w:b/>
                <w:sz w:val="40"/>
                <w:szCs w:val="44"/>
              </w:rPr>
              <w:t>173</w:t>
            </w:r>
          </w:p>
        </w:tc>
      </w:tr>
      <w:tr w:rsidR="00F908B4" w:rsidRPr="00F908B4" w14:paraId="1F0864B8" w14:textId="77777777" w:rsidTr="003C7AC8">
        <w:tc>
          <w:tcPr>
            <w:tcW w:w="12866" w:type="dxa"/>
          </w:tcPr>
          <w:p w14:paraId="4B16AB43" w14:textId="77777777" w:rsidR="00F84524" w:rsidRPr="00F908B4" w:rsidRDefault="009C3C6C" w:rsidP="003C7AC8">
            <w:pPr>
              <w:snapToGrid w:val="0"/>
              <w:rPr>
                <w:rFonts w:ascii="標楷體" w:eastAsia="標楷體" w:hAnsi="標楷體"/>
                <w:b/>
                <w:sz w:val="40"/>
                <w:szCs w:val="44"/>
              </w:rPr>
            </w:pPr>
            <w:r w:rsidRPr="00F908B4">
              <w:rPr>
                <w:rFonts w:ascii="標楷體" w:eastAsia="標楷體" w:hAnsi="標楷體" w:hint="eastAsia"/>
                <w:b/>
                <w:sz w:val="40"/>
                <w:szCs w:val="44"/>
              </w:rPr>
              <w:t>6、教育</w:t>
            </w:r>
            <w:r w:rsidR="00F84524" w:rsidRPr="00F908B4">
              <w:rPr>
                <w:rFonts w:ascii="標楷體" w:eastAsia="標楷體" w:hAnsi="標楷體" w:hint="eastAsia"/>
                <w:b/>
                <w:sz w:val="40"/>
                <w:szCs w:val="44"/>
              </w:rPr>
              <w:t>部</w:t>
            </w:r>
          </w:p>
        </w:tc>
        <w:tc>
          <w:tcPr>
            <w:tcW w:w="1148" w:type="dxa"/>
          </w:tcPr>
          <w:p w14:paraId="3FB50833" w14:textId="09B423D8" w:rsidR="00F84524" w:rsidRPr="00F908B4" w:rsidRDefault="00D00EA2" w:rsidP="003C7AC8">
            <w:pPr>
              <w:snapToGrid w:val="0"/>
              <w:rPr>
                <w:rFonts w:ascii="標楷體" w:eastAsia="標楷體" w:hAnsi="標楷體"/>
                <w:b/>
                <w:sz w:val="40"/>
                <w:szCs w:val="44"/>
              </w:rPr>
            </w:pPr>
            <w:r>
              <w:rPr>
                <w:rFonts w:ascii="標楷體" w:eastAsia="標楷體" w:hAnsi="標楷體" w:hint="eastAsia"/>
                <w:b/>
                <w:sz w:val="40"/>
                <w:szCs w:val="44"/>
              </w:rPr>
              <w:t>198</w:t>
            </w:r>
          </w:p>
        </w:tc>
      </w:tr>
      <w:tr w:rsidR="00F908B4" w:rsidRPr="00F908B4" w14:paraId="003BC6FB" w14:textId="77777777" w:rsidTr="003C7AC8">
        <w:tc>
          <w:tcPr>
            <w:tcW w:w="12866" w:type="dxa"/>
          </w:tcPr>
          <w:p w14:paraId="200CB8AB" w14:textId="77777777" w:rsidR="00F84524" w:rsidRPr="00F908B4" w:rsidRDefault="00D6729D" w:rsidP="003C7AC8">
            <w:pPr>
              <w:snapToGrid w:val="0"/>
              <w:rPr>
                <w:rFonts w:ascii="標楷體" w:eastAsia="標楷體" w:hAnsi="標楷體"/>
                <w:b/>
                <w:sz w:val="40"/>
                <w:szCs w:val="44"/>
              </w:rPr>
            </w:pPr>
            <w:r>
              <w:rPr>
                <w:rFonts w:ascii="標楷體" w:eastAsia="標楷體" w:hAnsi="標楷體" w:hint="eastAsia"/>
                <w:b/>
                <w:sz w:val="40"/>
                <w:szCs w:val="44"/>
              </w:rPr>
              <w:t>7</w:t>
            </w:r>
            <w:r w:rsidR="009C3C6C" w:rsidRPr="00F908B4">
              <w:rPr>
                <w:rFonts w:ascii="標楷體" w:eastAsia="標楷體" w:hAnsi="標楷體" w:hint="eastAsia"/>
                <w:b/>
                <w:sz w:val="40"/>
                <w:szCs w:val="44"/>
              </w:rPr>
              <w:t>、衛福</w:t>
            </w:r>
            <w:r w:rsidR="00F84524" w:rsidRPr="00F908B4">
              <w:rPr>
                <w:rFonts w:ascii="標楷體" w:eastAsia="標楷體" w:hAnsi="標楷體" w:hint="eastAsia"/>
                <w:b/>
                <w:sz w:val="40"/>
                <w:szCs w:val="44"/>
              </w:rPr>
              <w:t>部</w:t>
            </w:r>
          </w:p>
        </w:tc>
        <w:tc>
          <w:tcPr>
            <w:tcW w:w="1148" w:type="dxa"/>
          </w:tcPr>
          <w:p w14:paraId="23153916" w14:textId="16B8B5A0" w:rsidR="00F84524" w:rsidRPr="00F908B4" w:rsidRDefault="00440DFE" w:rsidP="003C7AC8">
            <w:pPr>
              <w:snapToGrid w:val="0"/>
              <w:rPr>
                <w:rFonts w:ascii="標楷體" w:eastAsia="標楷體" w:hAnsi="標楷體"/>
                <w:b/>
                <w:sz w:val="40"/>
                <w:szCs w:val="44"/>
              </w:rPr>
            </w:pPr>
            <w:r>
              <w:rPr>
                <w:rFonts w:ascii="標楷體" w:eastAsia="標楷體" w:hAnsi="標楷體" w:hint="eastAsia"/>
                <w:b/>
                <w:sz w:val="40"/>
                <w:szCs w:val="44"/>
              </w:rPr>
              <w:t>218</w:t>
            </w:r>
          </w:p>
        </w:tc>
      </w:tr>
      <w:tr w:rsidR="00717ECC" w:rsidRPr="00F908B4" w14:paraId="1C8658CB" w14:textId="77777777" w:rsidTr="003C7AC8">
        <w:tc>
          <w:tcPr>
            <w:tcW w:w="12866" w:type="dxa"/>
          </w:tcPr>
          <w:p w14:paraId="3A7272AB" w14:textId="43583310" w:rsidR="00717ECC" w:rsidRDefault="00717ECC" w:rsidP="003C7AC8">
            <w:pPr>
              <w:snapToGrid w:val="0"/>
              <w:rPr>
                <w:rFonts w:ascii="標楷體" w:eastAsia="標楷體" w:hAnsi="標楷體"/>
                <w:b/>
                <w:sz w:val="40"/>
                <w:szCs w:val="44"/>
              </w:rPr>
            </w:pPr>
            <w:r>
              <w:rPr>
                <w:rFonts w:ascii="標楷體" w:eastAsia="標楷體" w:hAnsi="標楷體" w:hint="eastAsia"/>
                <w:b/>
                <w:sz w:val="40"/>
                <w:szCs w:val="44"/>
              </w:rPr>
              <w:t>8、主計總處</w:t>
            </w:r>
          </w:p>
        </w:tc>
        <w:tc>
          <w:tcPr>
            <w:tcW w:w="1148" w:type="dxa"/>
          </w:tcPr>
          <w:p w14:paraId="53A5D918" w14:textId="3C81E5BC" w:rsidR="00717ECC" w:rsidRDefault="003A58F5" w:rsidP="003C7AC8">
            <w:pPr>
              <w:snapToGrid w:val="0"/>
              <w:rPr>
                <w:rFonts w:ascii="標楷體" w:eastAsia="標楷體" w:hAnsi="標楷體"/>
                <w:b/>
                <w:sz w:val="40"/>
                <w:szCs w:val="44"/>
              </w:rPr>
            </w:pPr>
            <w:r>
              <w:rPr>
                <w:rFonts w:ascii="標楷體" w:eastAsia="標楷體" w:hAnsi="標楷體" w:hint="eastAsia"/>
                <w:b/>
                <w:sz w:val="40"/>
                <w:szCs w:val="44"/>
              </w:rPr>
              <w:t>237</w:t>
            </w:r>
          </w:p>
        </w:tc>
      </w:tr>
      <w:tr w:rsidR="00717ECC" w:rsidRPr="00F908B4" w14:paraId="11781F25" w14:textId="77777777" w:rsidTr="003C7AC8">
        <w:tc>
          <w:tcPr>
            <w:tcW w:w="12866" w:type="dxa"/>
          </w:tcPr>
          <w:p w14:paraId="45E39334" w14:textId="6A849350" w:rsidR="00717ECC" w:rsidRDefault="00717ECC" w:rsidP="003C7AC8">
            <w:pPr>
              <w:snapToGrid w:val="0"/>
              <w:rPr>
                <w:rFonts w:ascii="標楷體" w:eastAsia="標楷體" w:hAnsi="標楷體"/>
                <w:b/>
                <w:sz w:val="40"/>
                <w:szCs w:val="44"/>
              </w:rPr>
            </w:pPr>
            <w:r>
              <w:rPr>
                <w:rFonts w:ascii="標楷體" w:eastAsia="標楷體" w:hAnsi="標楷體" w:hint="eastAsia"/>
                <w:b/>
                <w:sz w:val="40"/>
                <w:szCs w:val="44"/>
              </w:rPr>
              <w:t>9、勞動部</w:t>
            </w:r>
          </w:p>
        </w:tc>
        <w:tc>
          <w:tcPr>
            <w:tcW w:w="1148" w:type="dxa"/>
          </w:tcPr>
          <w:p w14:paraId="469306C9" w14:textId="774013DE" w:rsidR="00717ECC" w:rsidRDefault="00440DFE" w:rsidP="003C7AC8">
            <w:pPr>
              <w:snapToGrid w:val="0"/>
              <w:rPr>
                <w:rFonts w:ascii="標楷體" w:eastAsia="標楷體" w:hAnsi="標楷體"/>
                <w:b/>
                <w:sz w:val="40"/>
                <w:szCs w:val="44"/>
              </w:rPr>
            </w:pPr>
            <w:r>
              <w:rPr>
                <w:rFonts w:ascii="標楷體" w:eastAsia="標楷體" w:hAnsi="標楷體" w:hint="eastAsia"/>
                <w:b/>
                <w:sz w:val="40"/>
                <w:szCs w:val="44"/>
              </w:rPr>
              <w:t>244</w:t>
            </w:r>
          </w:p>
        </w:tc>
      </w:tr>
      <w:tr w:rsidR="00F908B4" w:rsidRPr="00F908B4" w14:paraId="09DEF266" w14:textId="77777777" w:rsidTr="003C7AC8">
        <w:tc>
          <w:tcPr>
            <w:tcW w:w="12866" w:type="dxa"/>
          </w:tcPr>
          <w:p w14:paraId="104D3153" w14:textId="4B85060C"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10</w:t>
            </w:r>
            <w:r w:rsidR="00CE4187" w:rsidRPr="00F908B4">
              <w:rPr>
                <w:rFonts w:ascii="標楷體" w:eastAsia="標楷體" w:hAnsi="標楷體" w:hint="eastAsia"/>
                <w:b/>
                <w:sz w:val="40"/>
                <w:szCs w:val="44"/>
              </w:rPr>
              <w:t>、工程會</w:t>
            </w:r>
          </w:p>
        </w:tc>
        <w:tc>
          <w:tcPr>
            <w:tcW w:w="1148" w:type="dxa"/>
          </w:tcPr>
          <w:p w14:paraId="7C6A0216" w14:textId="4945DC84"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249</w:t>
            </w:r>
          </w:p>
        </w:tc>
      </w:tr>
      <w:tr w:rsidR="00F908B4" w:rsidRPr="00F908B4" w14:paraId="4BA13B78" w14:textId="77777777" w:rsidTr="003C7AC8">
        <w:tc>
          <w:tcPr>
            <w:tcW w:w="12866" w:type="dxa"/>
          </w:tcPr>
          <w:p w14:paraId="4905E807" w14:textId="508C825F" w:rsidR="00F84524" w:rsidRPr="00F908B4" w:rsidRDefault="00717ECC" w:rsidP="003C7AC8">
            <w:pPr>
              <w:snapToGrid w:val="0"/>
              <w:rPr>
                <w:rFonts w:ascii="標楷體" w:eastAsia="標楷體" w:hAnsi="標楷體"/>
                <w:b/>
                <w:sz w:val="40"/>
                <w:szCs w:val="44"/>
              </w:rPr>
            </w:pPr>
            <w:r>
              <w:rPr>
                <w:rFonts w:ascii="標楷體" w:eastAsia="標楷體" w:hAnsi="標楷體" w:hint="eastAsia"/>
                <w:b/>
                <w:sz w:val="40"/>
                <w:szCs w:val="44"/>
              </w:rPr>
              <w:t>11、文化部</w:t>
            </w:r>
          </w:p>
        </w:tc>
        <w:tc>
          <w:tcPr>
            <w:tcW w:w="1148" w:type="dxa"/>
          </w:tcPr>
          <w:p w14:paraId="02A33E7F" w14:textId="7FD19C3F" w:rsidR="00F84524" w:rsidRPr="00F908B4" w:rsidRDefault="00D00EA2" w:rsidP="003C7AC8">
            <w:pPr>
              <w:snapToGrid w:val="0"/>
              <w:rPr>
                <w:rFonts w:ascii="標楷體" w:eastAsia="標楷體" w:hAnsi="標楷體"/>
                <w:b/>
                <w:sz w:val="40"/>
                <w:szCs w:val="44"/>
              </w:rPr>
            </w:pPr>
            <w:r>
              <w:rPr>
                <w:rFonts w:ascii="標楷體" w:eastAsia="標楷體" w:hAnsi="標楷體" w:hint="eastAsia"/>
                <w:b/>
                <w:sz w:val="40"/>
                <w:szCs w:val="44"/>
              </w:rPr>
              <w:t>257</w:t>
            </w:r>
          </w:p>
        </w:tc>
      </w:tr>
      <w:tr w:rsidR="00F908B4" w:rsidRPr="00F908B4" w14:paraId="271AB9A7" w14:textId="77777777" w:rsidTr="003C7AC8">
        <w:tc>
          <w:tcPr>
            <w:tcW w:w="12866" w:type="dxa"/>
          </w:tcPr>
          <w:p w14:paraId="0FD32B13" w14:textId="5C539B56" w:rsidR="00F84524" w:rsidRPr="00F908B4" w:rsidRDefault="00195D84" w:rsidP="003C7AC8">
            <w:pPr>
              <w:snapToGrid w:val="0"/>
              <w:rPr>
                <w:rFonts w:ascii="標楷體" w:eastAsia="標楷體" w:hAnsi="標楷體"/>
                <w:b/>
                <w:sz w:val="40"/>
                <w:szCs w:val="44"/>
              </w:rPr>
            </w:pPr>
            <w:r>
              <w:rPr>
                <w:rFonts w:ascii="標楷體" w:eastAsia="標楷體" w:hAnsi="標楷體" w:hint="eastAsia"/>
                <w:b/>
                <w:sz w:val="40"/>
                <w:szCs w:val="44"/>
              </w:rPr>
              <w:lastRenderedPageBreak/>
              <w:t>1</w:t>
            </w:r>
            <w:r>
              <w:rPr>
                <w:rFonts w:ascii="標楷體" w:eastAsia="標楷體" w:hAnsi="標楷體"/>
                <w:b/>
                <w:sz w:val="40"/>
                <w:szCs w:val="44"/>
              </w:rPr>
              <w:t>2</w:t>
            </w:r>
            <w:r w:rsidR="00FB70E2" w:rsidRPr="00F908B4">
              <w:rPr>
                <w:rFonts w:ascii="標楷體" w:eastAsia="標楷體" w:hAnsi="標楷體" w:hint="eastAsia"/>
                <w:b/>
                <w:sz w:val="40"/>
                <w:szCs w:val="44"/>
              </w:rPr>
              <w:t>、</w:t>
            </w:r>
            <w:r>
              <w:rPr>
                <w:rFonts w:ascii="標楷體" w:eastAsia="標楷體" w:hAnsi="標楷體" w:hint="eastAsia"/>
                <w:b/>
                <w:sz w:val="40"/>
                <w:szCs w:val="44"/>
              </w:rPr>
              <w:t>法務</w:t>
            </w:r>
            <w:r w:rsidR="00F84524" w:rsidRPr="00F908B4">
              <w:rPr>
                <w:rFonts w:ascii="標楷體" w:eastAsia="標楷體" w:hAnsi="標楷體" w:hint="eastAsia"/>
                <w:b/>
                <w:sz w:val="40"/>
                <w:szCs w:val="44"/>
              </w:rPr>
              <w:t>部</w:t>
            </w:r>
          </w:p>
        </w:tc>
        <w:tc>
          <w:tcPr>
            <w:tcW w:w="1148" w:type="dxa"/>
          </w:tcPr>
          <w:p w14:paraId="33282B87" w14:textId="51FB6451" w:rsidR="00F84524" w:rsidRPr="00F908B4" w:rsidRDefault="00440DFE" w:rsidP="003C7AC8">
            <w:pPr>
              <w:snapToGrid w:val="0"/>
              <w:rPr>
                <w:rFonts w:ascii="標楷體" w:eastAsia="標楷體" w:hAnsi="標楷體"/>
                <w:b/>
                <w:sz w:val="40"/>
                <w:szCs w:val="44"/>
              </w:rPr>
            </w:pPr>
            <w:r>
              <w:rPr>
                <w:rFonts w:ascii="標楷體" w:eastAsia="標楷體" w:hAnsi="標楷體" w:hint="eastAsia"/>
                <w:b/>
                <w:sz w:val="40"/>
                <w:szCs w:val="44"/>
              </w:rPr>
              <w:t>274</w:t>
            </w:r>
          </w:p>
        </w:tc>
      </w:tr>
      <w:tr w:rsidR="00F908B4" w:rsidRPr="00F908B4" w14:paraId="4F756EA0" w14:textId="77777777" w:rsidTr="003C7AC8">
        <w:tc>
          <w:tcPr>
            <w:tcW w:w="12866" w:type="dxa"/>
          </w:tcPr>
          <w:p w14:paraId="47510CD1" w14:textId="43B6BA5B" w:rsidR="00743ACC" w:rsidRPr="00F908B4" w:rsidRDefault="009C67F8" w:rsidP="00743ACC">
            <w:pPr>
              <w:snapToGrid w:val="0"/>
              <w:rPr>
                <w:rFonts w:ascii="標楷體" w:eastAsia="標楷體" w:hAnsi="標楷體"/>
                <w:b/>
                <w:sz w:val="40"/>
                <w:szCs w:val="44"/>
              </w:rPr>
            </w:pPr>
            <w:r>
              <w:rPr>
                <w:rFonts w:ascii="標楷體" w:eastAsia="標楷體" w:hAnsi="標楷體" w:hint="eastAsia"/>
                <w:b/>
                <w:sz w:val="40"/>
                <w:szCs w:val="44"/>
              </w:rPr>
              <w:t>1</w:t>
            </w:r>
            <w:r>
              <w:rPr>
                <w:rFonts w:ascii="標楷體" w:eastAsia="標楷體" w:hAnsi="標楷體"/>
                <w:b/>
                <w:sz w:val="40"/>
                <w:szCs w:val="44"/>
              </w:rPr>
              <w:t>3</w:t>
            </w:r>
            <w:r w:rsidR="00743ACC" w:rsidRPr="00F908B4">
              <w:rPr>
                <w:rFonts w:ascii="標楷體" w:eastAsia="標楷體" w:hAnsi="標楷體" w:hint="eastAsia"/>
                <w:b/>
                <w:sz w:val="40"/>
                <w:szCs w:val="44"/>
              </w:rPr>
              <w:t>、</w:t>
            </w:r>
            <w:r>
              <w:rPr>
                <w:rFonts w:ascii="標楷體" w:eastAsia="標楷體" w:hAnsi="標楷體" w:hint="eastAsia"/>
                <w:b/>
                <w:sz w:val="40"/>
                <w:szCs w:val="44"/>
              </w:rPr>
              <w:t>通傳會</w:t>
            </w:r>
          </w:p>
        </w:tc>
        <w:tc>
          <w:tcPr>
            <w:tcW w:w="1148" w:type="dxa"/>
          </w:tcPr>
          <w:p w14:paraId="0B657CE7" w14:textId="59E9BC28" w:rsidR="00F84524" w:rsidRPr="00F908B4" w:rsidRDefault="00797329" w:rsidP="003C7AC8">
            <w:pPr>
              <w:snapToGrid w:val="0"/>
              <w:rPr>
                <w:rFonts w:ascii="標楷體" w:eastAsia="標楷體" w:hAnsi="標楷體"/>
                <w:b/>
                <w:sz w:val="40"/>
                <w:szCs w:val="44"/>
              </w:rPr>
            </w:pPr>
            <w:r>
              <w:rPr>
                <w:rFonts w:ascii="標楷體" w:eastAsia="標楷體" w:hAnsi="標楷體" w:hint="eastAsia"/>
                <w:b/>
                <w:sz w:val="40"/>
                <w:szCs w:val="44"/>
              </w:rPr>
              <w:t>287</w:t>
            </w:r>
          </w:p>
        </w:tc>
      </w:tr>
      <w:tr w:rsidR="00F908B4" w:rsidRPr="00F908B4" w14:paraId="413E0536" w14:textId="77777777" w:rsidTr="003C7AC8">
        <w:tc>
          <w:tcPr>
            <w:tcW w:w="12866" w:type="dxa"/>
          </w:tcPr>
          <w:p w14:paraId="6721DF9E" w14:textId="2671C9DD" w:rsidR="00F84524" w:rsidRPr="00F908B4" w:rsidRDefault="009C67F8" w:rsidP="004A2138">
            <w:pPr>
              <w:snapToGrid w:val="0"/>
              <w:rPr>
                <w:rFonts w:ascii="標楷體" w:eastAsia="標楷體" w:hAnsi="標楷體"/>
                <w:b/>
                <w:sz w:val="40"/>
                <w:szCs w:val="44"/>
              </w:rPr>
            </w:pPr>
            <w:r>
              <w:rPr>
                <w:rFonts w:ascii="標楷體" w:eastAsia="標楷體" w:hAnsi="標楷體" w:hint="eastAsia"/>
                <w:b/>
                <w:sz w:val="40"/>
                <w:szCs w:val="44"/>
              </w:rPr>
              <w:t>1</w:t>
            </w:r>
            <w:r>
              <w:rPr>
                <w:rFonts w:ascii="標楷體" w:eastAsia="標楷體" w:hAnsi="標楷體"/>
                <w:b/>
                <w:sz w:val="40"/>
                <w:szCs w:val="44"/>
              </w:rPr>
              <w:t>4</w:t>
            </w:r>
            <w:r w:rsidR="004A2138" w:rsidRPr="00F908B4">
              <w:rPr>
                <w:rFonts w:ascii="標楷體" w:eastAsia="標楷體" w:hAnsi="標楷體" w:hint="eastAsia"/>
                <w:b/>
                <w:sz w:val="40"/>
                <w:szCs w:val="44"/>
              </w:rPr>
              <w:t>、</w:t>
            </w:r>
            <w:r>
              <w:rPr>
                <w:rFonts w:ascii="標楷體" w:eastAsia="標楷體" w:hAnsi="標楷體" w:hint="eastAsia"/>
                <w:b/>
                <w:sz w:val="40"/>
                <w:szCs w:val="44"/>
              </w:rPr>
              <w:t>交通部</w:t>
            </w:r>
          </w:p>
        </w:tc>
        <w:tc>
          <w:tcPr>
            <w:tcW w:w="1148" w:type="dxa"/>
          </w:tcPr>
          <w:p w14:paraId="198C9508" w14:textId="2D7426FC" w:rsidR="00F84524"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293</w:t>
            </w:r>
          </w:p>
        </w:tc>
      </w:tr>
      <w:tr w:rsidR="00F908B4" w:rsidRPr="00F908B4" w14:paraId="6048DAA2" w14:textId="77777777" w:rsidTr="003C7AC8">
        <w:tc>
          <w:tcPr>
            <w:tcW w:w="12866" w:type="dxa"/>
          </w:tcPr>
          <w:p w14:paraId="035AB007" w14:textId="0B4E89FA" w:rsidR="00FF3668" w:rsidRPr="00F908B4" w:rsidRDefault="00FF3668"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9C67F8">
              <w:rPr>
                <w:rFonts w:ascii="標楷體" w:eastAsia="標楷體" w:hAnsi="標楷體" w:hint="eastAsia"/>
                <w:b/>
                <w:sz w:val="40"/>
                <w:szCs w:val="44"/>
              </w:rPr>
              <w:t>5</w:t>
            </w:r>
            <w:r w:rsidRPr="00F908B4">
              <w:rPr>
                <w:rFonts w:ascii="標楷體" w:eastAsia="標楷體" w:hAnsi="標楷體" w:hint="eastAsia"/>
                <w:b/>
                <w:sz w:val="40"/>
                <w:szCs w:val="44"/>
              </w:rPr>
              <w:t>、</w:t>
            </w:r>
            <w:r w:rsidR="009C67F8">
              <w:rPr>
                <w:rFonts w:ascii="標楷體" w:eastAsia="標楷體" w:hAnsi="標楷體" w:hint="eastAsia"/>
                <w:b/>
                <w:sz w:val="40"/>
                <w:szCs w:val="44"/>
              </w:rPr>
              <w:t>海委</w:t>
            </w:r>
            <w:r w:rsidR="004A375D" w:rsidRPr="00F908B4">
              <w:rPr>
                <w:rFonts w:ascii="標楷體" w:eastAsia="標楷體" w:hAnsi="標楷體" w:hint="eastAsia"/>
                <w:b/>
                <w:sz w:val="40"/>
                <w:szCs w:val="44"/>
              </w:rPr>
              <w:t>會</w:t>
            </w:r>
          </w:p>
        </w:tc>
        <w:tc>
          <w:tcPr>
            <w:tcW w:w="1148" w:type="dxa"/>
          </w:tcPr>
          <w:p w14:paraId="491FB3FD" w14:textId="0F239C8E" w:rsidR="00FF3668"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301</w:t>
            </w:r>
          </w:p>
        </w:tc>
      </w:tr>
      <w:tr w:rsidR="00F908B4" w:rsidRPr="00F908B4" w14:paraId="6D719C56" w14:textId="77777777" w:rsidTr="003C7AC8">
        <w:tc>
          <w:tcPr>
            <w:tcW w:w="12866" w:type="dxa"/>
          </w:tcPr>
          <w:p w14:paraId="65F85E01" w14:textId="041F2879" w:rsidR="00275B33" w:rsidRPr="00F908B4" w:rsidRDefault="00275B33"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9C67F8">
              <w:rPr>
                <w:rFonts w:ascii="標楷體" w:eastAsia="標楷體" w:hAnsi="標楷體"/>
                <w:b/>
                <w:sz w:val="40"/>
                <w:szCs w:val="44"/>
              </w:rPr>
              <w:t>6</w:t>
            </w:r>
            <w:r w:rsidRPr="00F908B4">
              <w:rPr>
                <w:rFonts w:ascii="標楷體" w:eastAsia="標楷體" w:hAnsi="標楷體" w:hint="eastAsia"/>
                <w:b/>
                <w:sz w:val="40"/>
                <w:szCs w:val="44"/>
              </w:rPr>
              <w:t>、環保署</w:t>
            </w:r>
          </w:p>
        </w:tc>
        <w:tc>
          <w:tcPr>
            <w:tcW w:w="1148" w:type="dxa"/>
          </w:tcPr>
          <w:p w14:paraId="043B2E73" w14:textId="783D123E" w:rsidR="00275B33" w:rsidRPr="00F908B4" w:rsidRDefault="00797329" w:rsidP="003C7AC8">
            <w:pPr>
              <w:snapToGrid w:val="0"/>
              <w:rPr>
                <w:rFonts w:ascii="標楷體" w:eastAsia="標楷體" w:hAnsi="標楷體"/>
                <w:b/>
                <w:sz w:val="40"/>
                <w:szCs w:val="44"/>
              </w:rPr>
            </w:pPr>
            <w:r>
              <w:rPr>
                <w:rFonts w:ascii="標楷體" w:eastAsia="標楷體" w:hAnsi="標楷體" w:hint="eastAsia"/>
                <w:b/>
                <w:sz w:val="40"/>
                <w:szCs w:val="44"/>
              </w:rPr>
              <w:t>304</w:t>
            </w:r>
          </w:p>
        </w:tc>
      </w:tr>
      <w:tr w:rsidR="00F908B4" w:rsidRPr="00F908B4" w14:paraId="7A9CD59C" w14:textId="77777777" w:rsidTr="003C7AC8">
        <w:tc>
          <w:tcPr>
            <w:tcW w:w="12866" w:type="dxa"/>
          </w:tcPr>
          <w:p w14:paraId="3A876FAD" w14:textId="7D7C1430" w:rsidR="00275B33" w:rsidRPr="00F908B4" w:rsidRDefault="00275B33"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9C67F8">
              <w:rPr>
                <w:rFonts w:ascii="標楷體" w:eastAsia="標楷體" w:hAnsi="標楷體"/>
                <w:b/>
                <w:sz w:val="40"/>
                <w:szCs w:val="44"/>
              </w:rPr>
              <w:t>7</w:t>
            </w:r>
            <w:r w:rsidR="00717ECC">
              <w:rPr>
                <w:rFonts w:ascii="標楷體" w:eastAsia="標楷體" w:hAnsi="標楷體" w:hint="eastAsia"/>
                <w:b/>
                <w:sz w:val="40"/>
                <w:szCs w:val="44"/>
              </w:rPr>
              <w:t>、科技部</w:t>
            </w:r>
          </w:p>
        </w:tc>
        <w:tc>
          <w:tcPr>
            <w:tcW w:w="1148" w:type="dxa"/>
          </w:tcPr>
          <w:p w14:paraId="78D410FE" w14:textId="7226AC23" w:rsidR="00275B33"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312</w:t>
            </w:r>
          </w:p>
        </w:tc>
      </w:tr>
      <w:tr w:rsidR="00F908B4" w:rsidRPr="00F908B4" w14:paraId="05813450" w14:textId="77777777" w:rsidTr="003C7AC8">
        <w:tc>
          <w:tcPr>
            <w:tcW w:w="12866" w:type="dxa"/>
          </w:tcPr>
          <w:p w14:paraId="6DBBACE4" w14:textId="4EAABA81" w:rsidR="00275B33" w:rsidRPr="00F908B4" w:rsidRDefault="00275B33"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9C67F8">
              <w:rPr>
                <w:rFonts w:ascii="標楷體" w:eastAsia="標楷體" w:hAnsi="標楷體"/>
                <w:b/>
                <w:sz w:val="40"/>
                <w:szCs w:val="44"/>
              </w:rPr>
              <w:t>8</w:t>
            </w:r>
            <w:r w:rsidRPr="00F908B4">
              <w:rPr>
                <w:rFonts w:ascii="標楷體" w:eastAsia="標楷體" w:hAnsi="標楷體" w:hint="eastAsia"/>
                <w:b/>
                <w:sz w:val="40"/>
                <w:szCs w:val="44"/>
              </w:rPr>
              <w:t>、</w:t>
            </w:r>
            <w:r w:rsidR="00717ECC">
              <w:rPr>
                <w:rFonts w:ascii="標楷體" w:eastAsia="標楷體" w:hAnsi="標楷體" w:hint="eastAsia"/>
                <w:b/>
                <w:sz w:val="40"/>
                <w:szCs w:val="44"/>
              </w:rPr>
              <w:t>退輔會</w:t>
            </w:r>
          </w:p>
        </w:tc>
        <w:tc>
          <w:tcPr>
            <w:tcW w:w="1148" w:type="dxa"/>
          </w:tcPr>
          <w:p w14:paraId="53E4A455" w14:textId="61ABAA82" w:rsidR="00275B33" w:rsidRPr="00F908B4" w:rsidRDefault="00797329" w:rsidP="003C7AC8">
            <w:pPr>
              <w:snapToGrid w:val="0"/>
              <w:rPr>
                <w:rFonts w:ascii="標楷體" w:eastAsia="標楷體" w:hAnsi="標楷體"/>
                <w:b/>
                <w:sz w:val="40"/>
                <w:szCs w:val="44"/>
              </w:rPr>
            </w:pPr>
            <w:r>
              <w:rPr>
                <w:rFonts w:ascii="標楷體" w:eastAsia="標楷體" w:hAnsi="標楷體" w:hint="eastAsia"/>
                <w:b/>
                <w:sz w:val="40"/>
                <w:szCs w:val="44"/>
              </w:rPr>
              <w:t>316</w:t>
            </w:r>
          </w:p>
        </w:tc>
      </w:tr>
      <w:tr w:rsidR="00F908B4" w:rsidRPr="00F908B4" w14:paraId="56E2EB26" w14:textId="77777777" w:rsidTr="003C7AC8">
        <w:tc>
          <w:tcPr>
            <w:tcW w:w="12866" w:type="dxa"/>
          </w:tcPr>
          <w:p w14:paraId="48C095F6" w14:textId="4D28783E" w:rsidR="00C67256" w:rsidRPr="00F908B4" w:rsidRDefault="00C67256" w:rsidP="003C7AC8">
            <w:pPr>
              <w:snapToGrid w:val="0"/>
              <w:rPr>
                <w:rFonts w:ascii="標楷體" w:eastAsia="標楷體" w:hAnsi="標楷體"/>
                <w:b/>
                <w:sz w:val="40"/>
                <w:szCs w:val="44"/>
              </w:rPr>
            </w:pPr>
            <w:r w:rsidRPr="00F908B4">
              <w:rPr>
                <w:rFonts w:ascii="標楷體" w:eastAsia="標楷體" w:hAnsi="標楷體" w:hint="eastAsia"/>
                <w:b/>
                <w:sz w:val="40"/>
                <w:szCs w:val="44"/>
              </w:rPr>
              <w:t>1</w:t>
            </w:r>
            <w:r w:rsidR="009C67F8">
              <w:rPr>
                <w:rFonts w:ascii="標楷體" w:eastAsia="標楷體" w:hAnsi="標楷體" w:hint="eastAsia"/>
                <w:b/>
                <w:sz w:val="40"/>
                <w:szCs w:val="44"/>
              </w:rPr>
              <w:t>9</w:t>
            </w:r>
            <w:r w:rsidRPr="00F908B4">
              <w:rPr>
                <w:rFonts w:ascii="標楷體" w:eastAsia="標楷體" w:hAnsi="標楷體" w:hint="eastAsia"/>
                <w:b/>
                <w:sz w:val="40"/>
                <w:szCs w:val="44"/>
              </w:rPr>
              <w:t>、</w:t>
            </w:r>
            <w:r w:rsidR="009C67F8">
              <w:rPr>
                <w:rFonts w:ascii="標楷體" w:eastAsia="標楷體" w:hAnsi="標楷體" w:hint="eastAsia"/>
                <w:b/>
                <w:sz w:val="40"/>
                <w:szCs w:val="44"/>
              </w:rPr>
              <w:t>中央銀行</w:t>
            </w:r>
          </w:p>
        </w:tc>
        <w:tc>
          <w:tcPr>
            <w:tcW w:w="1148" w:type="dxa"/>
          </w:tcPr>
          <w:p w14:paraId="1F45E15A" w14:textId="6EE1D608" w:rsidR="00C67256" w:rsidRPr="00F908B4" w:rsidRDefault="000251A3" w:rsidP="003C7AC8">
            <w:pPr>
              <w:snapToGrid w:val="0"/>
              <w:rPr>
                <w:rFonts w:ascii="標楷體" w:eastAsia="標楷體" w:hAnsi="標楷體"/>
                <w:b/>
                <w:sz w:val="40"/>
                <w:szCs w:val="44"/>
              </w:rPr>
            </w:pPr>
            <w:r>
              <w:rPr>
                <w:rFonts w:ascii="標楷體" w:eastAsia="標楷體" w:hAnsi="標楷體" w:hint="eastAsia"/>
                <w:b/>
                <w:sz w:val="40"/>
                <w:szCs w:val="44"/>
              </w:rPr>
              <w:t>318</w:t>
            </w:r>
            <w:bookmarkStart w:id="0" w:name="_GoBack"/>
            <w:bookmarkEnd w:id="0"/>
          </w:p>
        </w:tc>
      </w:tr>
      <w:tr w:rsidR="00F908B4" w:rsidRPr="00F908B4" w14:paraId="041DC7FD" w14:textId="77777777" w:rsidTr="003C7AC8">
        <w:tc>
          <w:tcPr>
            <w:tcW w:w="12866" w:type="dxa"/>
          </w:tcPr>
          <w:p w14:paraId="5A63E626" w14:textId="212ACB77" w:rsidR="00C67256" w:rsidRPr="00F908B4" w:rsidRDefault="009C67F8" w:rsidP="003C7AC8">
            <w:pPr>
              <w:snapToGrid w:val="0"/>
              <w:rPr>
                <w:rFonts w:ascii="標楷體" w:eastAsia="標楷體" w:hAnsi="標楷體"/>
                <w:b/>
                <w:sz w:val="40"/>
                <w:szCs w:val="44"/>
              </w:rPr>
            </w:pPr>
            <w:r>
              <w:rPr>
                <w:rFonts w:ascii="標楷體" w:eastAsia="標楷體" w:hAnsi="標楷體" w:hint="eastAsia"/>
                <w:b/>
                <w:sz w:val="40"/>
                <w:szCs w:val="44"/>
              </w:rPr>
              <w:t>2</w:t>
            </w:r>
            <w:r>
              <w:rPr>
                <w:rFonts w:ascii="標楷體" w:eastAsia="標楷體" w:hAnsi="標楷體"/>
                <w:b/>
                <w:sz w:val="40"/>
                <w:szCs w:val="44"/>
              </w:rPr>
              <w:t>0</w:t>
            </w:r>
            <w:r w:rsidR="00C67256" w:rsidRPr="00F908B4">
              <w:rPr>
                <w:rFonts w:ascii="標楷體" w:eastAsia="標楷體" w:hAnsi="標楷體" w:hint="eastAsia"/>
                <w:b/>
                <w:sz w:val="40"/>
                <w:szCs w:val="44"/>
              </w:rPr>
              <w:t>、</w:t>
            </w:r>
            <w:r>
              <w:rPr>
                <w:rFonts w:ascii="標楷體" w:eastAsia="標楷體" w:hAnsi="標楷體" w:hint="eastAsia"/>
                <w:b/>
                <w:sz w:val="40"/>
                <w:szCs w:val="44"/>
              </w:rPr>
              <w:t>人事總處</w:t>
            </w:r>
          </w:p>
        </w:tc>
        <w:tc>
          <w:tcPr>
            <w:tcW w:w="1148" w:type="dxa"/>
          </w:tcPr>
          <w:p w14:paraId="4581155F" w14:textId="78DE3501" w:rsidR="00C67256"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320</w:t>
            </w:r>
          </w:p>
        </w:tc>
      </w:tr>
      <w:tr w:rsidR="00F908B4" w:rsidRPr="00F908B4" w14:paraId="555BAD5F" w14:textId="77777777" w:rsidTr="003C7AC8">
        <w:tc>
          <w:tcPr>
            <w:tcW w:w="12866" w:type="dxa"/>
          </w:tcPr>
          <w:p w14:paraId="058DECA9" w14:textId="5B8FFCC5" w:rsidR="00987151" w:rsidRPr="00F908B4" w:rsidRDefault="009C67F8" w:rsidP="003C7AC8">
            <w:pPr>
              <w:snapToGrid w:val="0"/>
              <w:rPr>
                <w:rFonts w:ascii="標楷體" w:eastAsia="標楷體" w:hAnsi="標楷體"/>
                <w:b/>
                <w:sz w:val="40"/>
                <w:szCs w:val="44"/>
              </w:rPr>
            </w:pPr>
            <w:r>
              <w:rPr>
                <w:rFonts w:ascii="標楷體" w:eastAsia="標楷體" w:hAnsi="標楷體" w:hint="eastAsia"/>
                <w:b/>
                <w:sz w:val="40"/>
                <w:szCs w:val="44"/>
              </w:rPr>
              <w:t>2</w:t>
            </w:r>
            <w:r>
              <w:rPr>
                <w:rFonts w:ascii="標楷體" w:eastAsia="標楷體" w:hAnsi="標楷體"/>
                <w:b/>
                <w:sz w:val="40"/>
                <w:szCs w:val="44"/>
              </w:rPr>
              <w:t>1</w:t>
            </w:r>
            <w:r w:rsidR="00987151" w:rsidRPr="00F908B4">
              <w:rPr>
                <w:rFonts w:ascii="標楷體" w:eastAsia="標楷體" w:hAnsi="標楷體" w:hint="eastAsia"/>
                <w:b/>
                <w:sz w:val="40"/>
                <w:szCs w:val="44"/>
              </w:rPr>
              <w:t>、僑委會</w:t>
            </w:r>
          </w:p>
        </w:tc>
        <w:tc>
          <w:tcPr>
            <w:tcW w:w="1148" w:type="dxa"/>
          </w:tcPr>
          <w:p w14:paraId="30BCC844" w14:textId="16384682" w:rsidR="00987151" w:rsidRPr="00F908B4" w:rsidRDefault="00797329" w:rsidP="003C7AC8">
            <w:pPr>
              <w:snapToGrid w:val="0"/>
              <w:rPr>
                <w:rFonts w:ascii="標楷體" w:eastAsia="標楷體" w:hAnsi="標楷體"/>
                <w:b/>
                <w:sz w:val="40"/>
                <w:szCs w:val="44"/>
              </w:rPr>
            </w:pPr>
            <w:r>
              <w:rPr>
                <w:rFonts w:ascii="標楷體" w:eastAsia="標楷體" w:hAnsi="標楷體" w:hint="eastAsia"/>
                <w:b/>
                <w:sz w:val="40"/>
                <w:szCs w:val="44"/>
              </w:rPr>
              <w:t>322</w:t>
            </w:r>
          </w:p>
        </w:tc>
      </w:tr>
      <w:tr w:rsidR="00F908B4" w:rsidRPr="00F908B4" w14:paraId="6D73B252" w14:textId="77777777" w:rsidTr="003C7AC8">
        <w:tc>
          <w:tcPr>
            <w:tcW w:w="12866" w:type="dxa"/>
          </w:tcPr>
          <w:p w14:paraId="3916F918" w14:textId="61CA25A6" w:rsidR="00A41E02" w:rsidRPr="00F908B4" w:rsidRDefault="009C67F8" w:rsidP="003C7AC8">
            <w:pPr>
              <w:snapToGrid w:val="0"/>
              <w:rPr>
                <w:rFonts w:ascii="標楷體" w:eastAsia="標楷體" w:hAnsi="標楷體"/>
                <w:b/>
                <w:sz w:val="40"/>
                <w:szCs w:val="44"/>
              </w:rPr>
            </w:pPr>
            <w:r>
              <w:rPr>
                <w:rFonts w:ascii="標楷體" w:eastAsia="標楷體" w:hAnsi="標楷體" w:hint="eastAsia"/>
                <w:b/>
                <w:sz w:val="40"/>
                <w:szCs w:val="44"/>
              </w:rPr>
              <w:t>2</w:t>
            </w:r>
            <w:r>
              <w:rPr>
                <w:rFonts w:ascii="標楷體" w:eastAsia="標楷體" w:hAnsi="標楷體"/>
                <w:b/>
                <w:sz w:val="40"/>
                <w:szCs w:val="44"/>
              </w:rPr>
              <w:t>2</w:t>
            </w:r>
            <w:r w:rsidR="00717ECC">
              <w:rPr>
                <w:rFonts w:ascii="標楷體" w:eastAsia="標楷體" w:hAnsi="標楷體" w:hint="eastAsia"/>
                <w:b/>
                <w:sz w:val="40"/>
                <w:szCs w:val="44"/>
              </w:rPr>
              <w:t>、公平會</w:t>
            </w:r>
          </w:p>
        </w:tc>
        <w:tc>
          <w:tcPr>
            <w:tcW w:w="1148" w:type="dxa"/>
          </w:tcPr>
          <w:p w14:paraId="415ED08E" w14:textId="12B5B348" w:rsidR="00A41E02"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323</w:t>
            </w:r>
          </w:p>
        </w:tc>
      </w:tr>
      <w:tr w:rsidR="00F908B4" w:rsidRPr="00F908B4" w14:paraId="5C7D5CE7" w14:textId="77777777" w:rsidTr="003C7AC8">
        <w:tc>
          <w:tcPr>
            <w:tcW w:w="12866" w:type="dxa"/>
          </w:tcPr>
          <w:p w14:paraId="0A8CF2B9" w14:textId="10D1629A" w:rsidR="00A41E02" w:rsidRPr="00F908B4" w:rsidRDefault="009C67F8" w:rsidP="003C7AC8">
            <w:pPr>
              <w:snapToGrid w:val="0"/>
              <w:rPr>
                <w:rFonts w:ascii="標楷體" w:eastAsia="標楷體" w:hAnsi="標楷體"/>
                <w:b/>
                <w:sz w:val="40"/>
                <w:szCs w:val="44"/>
              </w:rPr>
            </w:pPr>
            <w:r>
              <w:rPr>
                <w:rFonts w:ascii="標楷體" w:eastAsia="標楷體" w:hAnsi="標楷體" w:hint="eastAsia"/>
                <w:b/>
                <w:sz w:val="40"/>
                <w:szCs w:val="44"/>
              </w:rPr>
              <w:t>2</w:t>
            </w:r>
            <w:r>
              <w:rPr>
                <w:rFonts w:ascii="標楷體" w:eastAsia="標楷體" w:hAnsi="標楷體"/>
                <w:b/>
                <w:sz w:val="40"/>
                <w:szCs w:val="44"/>
              </w:rPr>
              <w:t>3</w:t>
            </w:r>
            <w:r w:rsidR="00A41E02" w:rsidRPr="00F908B4">
              <w:rPr>
                <w:rFonts w:ascii="標楷體" w:eastAsia="標楷體" w:hAnsi="標楷體" w:hint="eastAsia"/>
                <w:b/>
                <w:sz w:val="40"/>
                <w:szCs w:val="44"/>
              </w:rPr>
              <w:t>、</w:t>
            </w:r>
            <w:r w:rsidR="00717ECC">
              <w:rPr>
                <w:rFonts w:ascii="標楷體" w:eastAsia="標楷體" w:hAnsi="標楷體" w:hint="eastAsia"/>
                <w:b/>
                <w:sz w:val="40"/>
                <w:szCs w:val="44"/>
              </w:rPr>
              <w:t>國防部</w:t>
            </w:r>
          </w:p>
        </w:tc>
        <w:tc>
          <w:tcPr>
            <w:tcW w:w="1148" w:type="dxa"/>
          </w:tcPr>
          <w:p w14:paraId="5C484B4B" w14:textId="4EC9AE90" w:rsidR="00A41E02" w:rsidRPr="00F908B4" w:rsidRDefault="00797329" w:rsidP="003C7AC8">
            <w:pPr>
              <w:snapToGrid w:val="0"/>
              <w:rPr>
                <w:rFonts w:ascii="標楷體" w:eastAsia="標楷體" w:hAnsi="標楷體"/>
                <w:b/>
                <w:sz w:val="40"/>
                <w:szCs w:val="44"/>
              </w:rPr>
            </w:pPr>
            <w:r>
              <w:rPr>
                <w:rFonts w:ascii="標楷體" w:eastAsia="標楷體" w:hAnsi="標楷體" w:hint="eastAsia"/>
                <w:b/>
                <w:sz w:val="40"/>
                <w:szCs w:val="44"/>
              </w:rPr>
              <w:t>328</w:t>
            </w:r>
          </w:p>
        </w:tc>
      </w:tr>
      <w:tr w:rsidR="003B4FDA" w:rsidRPr="00F908B4" w14:paraId="753E5538" w14:textId="77777777" w:rsidTr="003C7AC8">
        <w:tc>
          <w:tcPr>
            <w:tcW w:w="12866" w:type="dxa"/>
          </w:tcPr>
          <w:p w14:paraId="0891B9EC" w14:textId="3BD742F4" w:rsidR="003B4FDA" w:rsidRDefault="003B4FDA" w:rsidP="003C7AC8">
            <w:pPr>
              <w:snapToGrid w:val="0"/>
              <w:rPr>
                <w:rFonts w:ascii="標楷體" w:eastAsia="標楷體" w:hAnsi="標楷體"/>
                <w:b/>
                <w:sz w:val="40"/>
                <w:szCs w:val="44"/>
              </w:rPr>
            </w:pPr>
            <w:r>
              <w:rPr>
                <w:rFonts w:ascii="標楷體" w:eastAsia="標楷體" w:hAnsi="標楷體" w:hint="eastAsia"/>
                <w:b/>
                <w:sz w:val="40"/>
                <w:szCs w:val="44"/>
              </w:rPr>
              <w:t>24、原能會</w:t>
            </w:r>
          </w:p>
        </w:tc>
        <w:tc>
          <w:tcPr>
            <w:tcW w:w="1148" w:type="dxa"/>
          </w:tcPr>
          <w:p w14:paraId="59964768" w14:textId="7927E7B3" w:rsidR="003B4FDA" w:rsidRPr="00F908B4" w:rsidRDefault="00F416B9" w:rsidP="003C7AC8">
            <w:pPr>
              <w:snapToGrid w:val="0"/>
              <w:rPr>
                <w:rFonts w:ascii="標楷體" w:eastAsia="標楷體" w:hAnsi="標楷體"/>
                <w:b/>
                <w:sz w:val="40"/>
                <w:szCs w:val="44"/>
              </w:rPr>
            </w:pPr>
            <w:r>
              <w:rPr>
                <w:rFonts w:ascii="標楷體" w:eastAsia="標楷體" w:hAnsi="標楷體" w:hint="eastAsia"/>
                <w:b/>
                <w:sz w:val="40"/>
                <w:szCs w:val="44"/>
              </w:rPr>
              <w:t>330</w:t>
            </w:r>
          </w:p>
        </w:tc>
      </w:tr>
    </w:tbl>
    <w:p w14:paraId="5061EFE5" w14:textId="77777777" w:rsidR="00F84524" w:rsidRPr="00C015BC" w:rsidRDefault="00F84524" w:rsidP="00F84524">
      <w:pPr>
        <w:snapToGrid w:val="0"/>
        <w:rPr>
          <w:rFonts w:ascii="標楷體" w:eastAsia="標楷體" w:hAnsi="標楷體"/>
          <w:b/>
          <w:sz w:val="40"/>
          <w:szCs w:val="44"/>
        </w:rPr>
      </w:pPr>
    </w:p>
    <w:p w14:paraId="583D0632" w14:textId="77777777" w:rsidR="00F84524" w:rsidRPr="00C015BC" w:rsidRDefault="00F84524" w:rsidP="00F84524">
      <w:pPr>
        <w:pStyle w:val="a6"/>
        <w:snapToGrid w:val="0"/>
        <w:ind w:leftChars="0" w:left="840"/>
        <w:rPr>
          <w:rFonts w:ascii="標楷體" w:eastAsia="標楷體" w:hAnsi="標楷體"/>
          <w:b/>
          <w:sz w:val="40"/>
          <w:szCs w:val="44"/>
        </w:rPr>
      </w:pPr>
    </w:p>
    <w:p w14:paraId="38239C7B" w14:textId="77777777" w:rsidR="00F84524" w:rsidRDefault="00F84524" w:rsidP="002D2974">
      <w:pPr>
        <w:snapToGrid w:val="0"/>
        <w:spacing w:afterLines="50" w:after="180"/>
        <w:jc w:val="center"/>
        <w:rPr>
          <w:rFonts w:ascii="標楷體" w:eastAsia="標楷體" w:hAnsi="標楷體"/>
          <w:b/>
          <w:sz w:val="40"/>
          <w:szCs w:val="44"/>
        </w:rPr>
      </w:pPr>
    </w:p>
    <w:p w14:paraId="4936FF3D" w14:textId="77777777" w:rsidR="00F84524" w:rsidRDefault="00F84524" w:rsidP="002D2974">
      <w:pPr>
        <w:snapToGrid w:val="0"/>
        <w:spacing w:afterLines="50" w:after="180"/>
        <w:jc w:val="center"/>
        <w:rPr>
          <w:rFonts w:ascii="標楷體" w:eastAsia="標楷體" w:hAnsi="標楷體"/>
          <w:b/>
          <w:sz w:val="40"/>
          <w:szCs w:val="44"/>
        </w:rPr>
      </w:pPr>
    </w:p>
    <w:p w14:paraId="5DEA97DB" w14:textId="77777777" w:rsidR="002D2974" w:rsidRPr="002B0A0A" w:rsidRDefault="004879FF" w:rsidP="002D2974">
      <w:pPr>
        <w:snapToGrid w:val="0"/>
        <w:spacing w:afterLines="50" w:after="180"/>
        <w:jc w:val="center"/>
        <w:rPr>
          <w:rFonts w:ascii="標楷體" w:eastAsia="標楷體" w:hAnsi="標楷體"/>
          <w:b/>
          <w:sz w:val="40"/>
          <w:szCs w:val="44"/>
        </w:rPr>
      </w:pPr>
      <w:r w:rsidRPr="002B0A0A">
        <w:rPr>
          <w:rFonts w:ascii="標楷體" w:eastAsia="標楷體" w:hAnsi="標楷體" w:hint="eastAsia"/>
          <w:b/>
          <w:sz w:val="40"/>
          <w:szCs w:val="44"/>
        </w:rPr>
        <w:t>法規鬆綁推動成果彙整表</w:t>
      </w:r>
    </w:p>
    <w:p w14:paraId="1A2C27DE" w14:textId="699BB3E6" w:rsidR="006F5B43" w:rsidRPr="002B0A0A" w:rsidRDefault="00B14185" w:rsidP="00AE7FB0">
      <w:pPr>
        <w:wordWrap w:val="0"/>
        <w:snapToGrid w:val="0"/>
        <w:ind w:right="80"/>
        <w:jc w:val="right"/>
        <w:rPr>
          <w:rFonts w:ascii="標楷體" w:eastAsia="標楷體" w:hAnsi="標楷體"/>
          <w:b/>
          <w:sz w:val="44"/>
          <w:szCs w:val="44"/>
        </w:rPr>
      </w:pPr>
      <w:r w:rsidRPr="002B0A0A">
        <w:rPr>
          <w:rFonts w:ascii="Times New Roman" w:eastAsia="標楷體" w:hAnsi="Times New Roman" w:hint="eastAsia"/>
          <w:sz w:val="28"/>
          <w:szCs w:val="44"/>
        </w:rPr>
        <w:t xml:space="preserve">    </w:t>
      </w:r>
      <w:r w:rsidR="002D2974" w:rsidRPr="002B0A0A">
        <w:rPr>
          <w:rFonts w:ascii="Times New Roman" w:eastAsia="標楷體" w:hAnsi="Times New Roman" w:hint="eastAsia"/>
          <w:sz w:val="28"/>
          <w:szCs w:val="44"/>
        </w:rPr>
        <w:t>彙整時間：</w:t>
      </w:r>
      <w:r w:rsidR="00BF1DB0" w:rsidRPr="002B0A0A">
        <w:rPr>
          <w:rFonts w:ascii="Times New Roman" w:eastAsia="標楷體" w:hAnsi="Times New Roman"/>
          <w:sz w:val="28"/>
          <w:szCs w:val="44"/>
        </w:rPr>
        <w:t>10</w:t>
      </w:r>
      <w:r w:rsidR="00BF1DB0" w:rsidRPr="002B0A0A">
        <w:rPr>
          <w:rFonts w:ascii="Times New Roman" w:eastAsia="標楷體" w:hAnsi="Times New Roman" w:hint="eastAsia"/>
          <w:sz w:val="28"/>
          <w:szCs w:val="44"/>
        </w:rPr>
        <w:t>7</w:t>
      </w:r>
      <w:r w:rsidR="002D2974" w:rsidRPr="002B0A0A">
        <w:rPr>
          <w:rFonts w:ascii="Times New Roman" w:eastAsia="標楷體" w:hAnsi="Times New Roman"/>
          <w:sz w:val="28"/>
          <w:szCs w:val="44"/>
        </w:rPr>
        <w:t>.</w:t>
      </w:r>
      <w:r w:rsidR="00DF4119">
        <w:rPr>
          <w:rFonts w:ascii="Times New Roman" w:eastAsia="標楷體" w:hAnsi="Times New Roman" w:hint="eastAsia"/>
          <w:sz w:val="28"/>
          <w:szCs w:val="44"/>
        </w:rPr>
        <w:t>10</w:t>
      </w:r>
      <w:r w:rsidR="002D2974" w:rsidRPr="002B0A0A">
        <w:rPr>
          <w:rFonts w:ascii="Times New Roman" w:eastAsia="標楷體" w:hAnsi="Times New Roman" w:hint="eastAsia"/>
          <w:sz w:val="28"/>
          <w:szCs w:val="44"/>
        </w:rPr>
        <w:t>.</w:t>
      </w:r>
      <w:r w:rsidR="00DF4119">
        <w:rPr>
          <w:rFonts w:ascii="Times New Roman" w:eastAsia="標楷體" w:hAnsi="Times New Roman" w:hint="eastAsia"/>
          <w:sz w:val="28"/>
          <w:szCs w:val="44"/>
        </w:rPr>
        <w:t>4</w:t>
      </w:r>
    </w:p>
    <w:tbl>
      <w:tblPr>
        <w:tblStyle w:val="a3"/>
        <w:tblW w:w="14601" w:type="dxa"/>
        <w:tblLayout w:type="fixed"/>
        <w:tblLook w:val="04A0" w:firstRow="1" w:lastRow="0" w:firstColumn="1" w:lastColumn="0" w:noHBand="0" w:noVBand="1"/>
      </w:tblPr>
      <w:tblGrid>
        <w:gridCol w:w="675"/>
        <w:gridCol w:w="2835"/>
        <w:gridCol w:w="3181"/>
        <w:gridCol w:w="3175"/>
        <w:gridCol w:w="3240"/>
        <w:gridCol w:w="1495"/>
      </w:tblGrid>
      <w:tr w:rsidR="00F908B4" w:rsidRPr="00013A9C" w14:paraId="3C35378C" w14:textId="77777777" w:rsidTr="006E57F4">
        <w:trPr>
          <w:tblHeader/>
        </w:trPr>
        <w:tc>
          <w:tcPr>
            <w:tcW w:w="675" w:type="dxa"/>
            <w:vAlign w:val="center"/>
          </w:tcPr>
          <w:p w14:paraId="2B021CAF"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編號</w:t>
            </w:r>
          </w:p>
        </w:tc>
        <w:tc>
          <w:tcPr>
            <w:tcW w:w="2835" w:type="dxa"/>
            <w:vAlign w:val="center"/>
          </w:tcPr>
          <w:p w14:paraId="0B131F6C"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修正規定</w:t>
            </w:r>
          </w:p>
        </w:tc>
        <w:tc>
          <w:tcPr>
            <w:tcW w:w="3181" w:type="dxa"/>
            <w:vAlign w:val="center"/>
          </w:tcPr>
          <w:p w14:paraId="77A92E66"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修正前</w:t>
            </w:r>
          </w:p>
        </w:tc>
        <w:tc>
          <w:tcPr>
            <w:tcW w:w="3175" w:type="dxa"/>
            <w:vAlign w:val="center"/>
          </w:tcPr>
          <w:p w14:paraId="3065F9CA"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修正後</w:t>
            </w:r>
          </w:p>
        </w:tc>
        <w:tc>
          <w:tcPr>
            <w:tcW w:w="3240" w:type="dxa"/>
            <w:vAlign w:val="center"/>
          </w:tcPr>
          <w:p w14:paraId="532C823D"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鬆綁效益</w:t>
            </w:r>
          </w:p>
          <w:p w14:paraId="6D8D3F6A"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(修正前之影響對象及修正後之受惠對象)</w:t>
            </w:r>
          </w:p>
        </w:tc>
        <w:tc>
          <w:tcPr>
            <w:tcW w:w="1495" w:type="dxa"/>
            <w:vAlign w:val="center"/>
          </w:tcPr>
          <w:p w14:paraId="5EC6BCDE" w14:textId="77777777" w:rsidR="00874847" w:rsidRPr="00013A9C" w:rsidRDefault="00874847"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szCs w:val="24"/>
              </w:rPr>
              <w:t>完成時間</w:t>
            </w:r>
          </w:p>
          <w:p w14:paraId="09487821" w14:textId="77777777" w:rsidR="00C37358" w:rsidRPr="00013A9C" w:rsidRDefault="00C37358" w:rsidP="00013A9C">
            <w:pPr>
              <w:snapToGrid w:val="0"/>
              <w:spacing w:line="400" w:lineRule="exact"/>
              <w:jc w:val="center"/>
              <w:rPr>
                <w:rFonts w:ascii="標楷體" w:eastAsia="標楷體" w:hAnsi="標楷體" w:cs="Times New Roman"/>
                <w:szCs w:val="24"/>
              </w:rPr>
            </w:pPr>
            <w:r w:rsidRPr="00013A9C">
              <w:rPr>
                <w:rFonts w:ascii="標楷體" w:eastAsia="標楷體" w:hAnsi="標楷體" w:cs="Times New Roman" w:hint="eastAsia"/>
                <w:szCs w:val="24"/>
              </w:rPr>
              <w:t>(預定完成時間)</w:t>
            </w:r>
          </w:p>
        </w:tc>
      </w:tr>
      <w:tr w:rsidR="00F908B4" w:rsidRPr="00013A9C" w14:paraId="58EF943E" w14:textId="77777777" w:rsidTr="006E57F4">
        <w:tc>
          <w:tcPr>
            <w:tcW w:w="675" w:type="dxa"/>
            <w:tcBorders>
              <w:bottom w:val="single" w:sz="4" w:space="0" w:color="auto"/>
            </w:tcBorders>
            <w:shd w:val="clear" w:color="auto" w:fill="D9D9D9" w:themeFill="background1" w:themeFillShade="D9"/>
          </w:tcPr>
          <w:p w14:paraId="60A0BA1E" w14:textId="77777777" w:rsidR="00FD3427" w:rsidRPr="00013A9C" w:rsidRDefault="00FD3427"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1110FCF3" w14:textId="1C42FBF3" w:rsidR="00FD3427" w:rsidRPr="00013A9C" w:rsidRDefault="006F5B43"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財政部</w:t>
            </w:r>
            <w:r w:rsidR="00A83154" w:rsidRPr="00013A9C">
              <w:rPr>
                <w:rFonts w:ascii="標楷體" w:eastAsia="標楷體" w:hAnsi="標楷體" w:cs="Times New Roman" w:hint="eastAsia"/>
                <w:szCs w:val="24"/>
              </w:rPr>
              <w:t>(計</w:t>
            </w:r>
            <w:r w:rsidR="00234A06" w:rsidRPr="00013A9C">
              <w:rPr>
                <w:rFonts w:ascii="標楷體" w:eastAsia="標楷體" w:hAnsi="標楷體" w:cs="Times New Roman" w:hint="eastAsia"/>
                <w:szCs w:val="24"/>
              </w:rPr>
              <w:t>81</w:t>
            </w:r>
            <w:r w:rsidR="00A83154" w:rsidRPr="00013A9C">
              <w:rPr>
                <w:rFonts w:ascii="標楷體" w:eastAsia="標楷體" w:hAnsi="標楷體" w:cs="Times New Roman" w:hint="eastAsia"/>
                <w:szCs w:val="24"/>
              </w:rPr>
              <w:t>項)</w:t>
            </w:r>
          </w:p>
        </w:tc>
        <w:tc>
          <w:tcPr>
            <w:tcW w:w="3181" w:type="dxa"/>
            <w:tcBorders>
              <w:bottom w:val="single" w:sz="4" w:space="0" w:color="auto"/>
            </w:tcBorders>
            <w:shd w:val="clear" w:color="auto" w:fill="D9D9D9" w:themeFill="background1" w:themeFillShade="D9"/>
          </w:tcPr>
          <w:p w14:paraId="53C4A6E8" w14:textId="77777777" w:rsidR="00FD3427" w:rsidRPr="00013A9C" w:rsidRDefault="00FD3427" w:rsidP="00013A9C">
            <w:pPr>
              <w:spacing w:beforeLines="50" w:before="180" w:afterLines="50" w:after="180" w:line="400" w:lineRule="exact"/>
              <w:jc w:val="both"/>
              <w:rPr>
                <w:rFonts w:ascii="標楷體" w:eastAsia="標楷體" w:hAnsi="標楷體" w:cs="Times New Roman"/>
                <w:szCs w:val="24"/>
              </w:rPr>
            </w:pPr>
          </w:p>
        </w:tc>
        <w:tc>
          <w:tcPr>
            <w:tcW w:w="3175" w:type="dxa"/>
            <w:tcBorders>
              <w:bottom w:val="single" w:sz="4" w:space="0" w:color="auto"/>
            </w:tcBorders>
            <w:shd w:val="clear" w:color="auto" w:fill="D9D9D9" w:themeFill="background1" w:themeFillShade="D9"/>
          </w:tcPr>
          <w:p w14:paraId="3A43E7B3" w14:textId="77777777" w:rsidR="00FD3427" w:rsidRPr="00013A9C" w:rsidRDefault="00FD3427" w:rsidP="00013A9C">
            <w:pPr>
              <w:spacing w:beforeLines="50" w:before="180" w:afterLines="50" w:after="180" w:line="400" w:lineRule="exact"/>
              <w:jc w:val="both"/>
              <w:rPr>
                <w:rFonts w:ascii="標楷體" w:eastAsia="標楷體" w:hAnsi="標楷體" w:cs="Times New Roman"/>
                <w:szCs w:val="24"/>
              </w:rPr>
            </w:pPr>
          </w:p>
        </w:tc>
        <w:tc>
          <w:tcPr>
            <w:tcW w:w="3240" w:type="dxa"/>
            <w:tcBorders>
              <w:bottom w:val="single" w:sz="4" w:space="0" w:color="auto"/>
            </w:tcBorders>
            <w:shd w:val="clear" w:color="auto" w:fill="D9D9D9" w:themeFill="background1" w:themeFillShade="D9"/>
          </w:tcPr>
          <w:p w14:paraId="5A1C9A90" w14:textId="77777777" w:rsidR="00FD3427" w:rsidRPr="00013A9C" w:rsidRDefault="00FD3427" w:rsidP="00013A9C">
            <w:pPr>
              <w:spacing w:beforeLines="50" w:before="180" w:afterLines="50" w:after="180" w:line="400" w:lineRule="exact"/>
              <w:jc w:val="both"/>
              <w:rPr>
                <w:rFonts w:ascii="標楷體" w:eastAsia="標楷體" w:hAnsi="標楷體" w:cs="Times New Roman"/>
                <w:szCs w:val="24"/>
              </w:rPr>
            </w:pPr>
          </w:p>
        </w:tc>
        <w:tc>
          <w:tcPr>
            <w:tcW w:w="1495" w:type="dxa"/>
            <w:tcBorders>
              <w:bottom w:val="single" w:sz="4" w:space="0" w:color="auto"/>
            </w:tcBorders>
            <w:shd w:val="clear" w:color="auto" w:fill="D9D9D9" w:themeFill="background1" w:themeFillShade="D9"/>
          </w:tcPr>
          <w:p w14:paraId="16626CAB" w14:textId="77777777" w:rsidR="00FD3427" w:rsidRPr="00013A9C" w:rsidRDefault="00FD3427" w:rsidP="00013A9C">
            <w:pPr>
              <w:spacing w:beforeLines="50" w:before="180" w:afterLines="50" w:after="180" w:line="400" w:lineRule="exact"/>
              <w:jc w:val="both"/>
              <w:rPr>
                <w:rFonts w:ascii="標楷體" w:eastAsia="標楷體" w:hAnsi="標楷體" w:cs="Times New Roman"/>
                <w:szCs w:val="24"/>
              </w:rPr>
            </w:pPr>
          </w:p>
        </w:tc>
      </w:tr>
      <w:tr w:rsidR="003B1B20" w:rsidRPr="00013A9C" w14:paraId="0D3176F0" w14:textId="77777777" w:rsidTr="006E57F4">
        <w:tc>
          <w:tcPr>
            <w:tcW w:w="675" w:type="dxa"/>
            <w:tcBorders>
              <w:bottom w:val="single" w:sz="4" w:space="0" w:color="auto"/>
            </w:tcBorders>
            <w:shd w:val="clear" w:color="auto" w:fill="auto"/>
          </w:tcPr>
          <w:p w14:paraId="7A16EA3C"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C24E639" w14:textId="77777777" w:rsidR="003B1B20" w:rsidRPr="00013A9C" w:rsidRDefault="003B1B20" w:rsidP="00013A9C">
            <w:pPr>
              <w:suppressAutoHyphens/>
              <w:kinsoku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t>國有非公用土地參與都市更新注意事項</w:t>
            </w:r>
          </w:p>
        </w:tc>
        <w:tc>
          <w:tcPr>
            <w:tcW w:w="3181" w:type="dxa"/>
            <w:tcBorders>
              <w:bottom w:val="single" w:sz="4" w:space="0" w:color="auto"/>
            </w:tcBorders>
            <w:shd w:val="clear" w:color="auto" w:fill="auto"/>
          </w:tcPr>
          <w:p w14:paraId="0EA0FE3D" w14:textId="77777777" w:rsidR="003B1B20" w:rsidRPr="00013A9C" w:rsidRDefault="003B1B20" w:rsidP="00013A9C">
            <w:pPr>
              <w:pStyle w:val="ac"/>
              <w:snapToGrid w:val="0"/>
              <w:spacing w:line="400" w:lineRule="exact"/>
              <w:ind w:left="227" w:hanging="227"/>
              <w:jc w:val="both"/>
              <w:rPr>
                <w:rFonts w:ascii="標楷體" w:eastAsia="標楷體" w:hAnsi="標楷體"/>
                <w:szCs w:val="24"/>
              </w:rPr>
            </w:pPr>
            <w:r w:rsidRPr="00013A9C">
              <w:rPr>
                <w:rFonts w:ascii="標楷體" w:eastAsia="標楷體" w:hAnsi="標楷體"/>
                <w:szCs w:val="24"/>
              </w:rPr>
              <w:t>1.國有土地參與都市更新，就更新後可分配之房地，一律先依序評估作為中央機關辦公廳舍、公營出租住宅或社會住宅使用，再提出分配更新後房地之申請。</w:t>
            </w:r>
          </w:p>
          <w:p w14:paraId="5146225B" w14:textId="77777777" w:rsidR="003B1B20" w:rsidRPr="00013A9C" w:rsidRDefault="003B1B20" w:rsidP="00013A9C">
            <w:pPr>
              <w:pStyle w:val="ac"/>
              <w:kinsoku w:val="0"/>
              <w:overflowPunct w:val="0"/>
              <w:snapToGrid w:val="0"/>
              <w:spacing w:line="400" w:lineRule="exact"/>
              <w:ind w:left="227" w:hanging="227"/>
              <w:jc w:val="both"/>
              <w:rPr>
                <w:rFonts w:ascii="標楷體" w:eastAsia="標楷體" w:hAnsi="標楷體"/>
                <w:szCs w:val="24"/>
              </w:rPr>
            </w:pPr>
            <w:r w:rsidRPr="00013A9C">
              <w:rPr>
                <w:rFonts w:ascii="標楷體" w:eastAsia="標楷體" w:hAnsi="標楷體"/>
                <w:szCs w:val="24"/>
              </w:rPr>
              <w:t>2.抵稅土地參與都市更新以分配房地為原則。</w:t>
            </w:r>
          </w:p>
          <w:p w14:paraId="0AA0DFBE" w14:textId="77777777" w:rsidR="003B1B20" w:rsidRPr="00013A9C" w:rsidRDefault="003B1B20" w:rsidP="00013A9C">
            <w:pPr>
              <w:spacing w:line="400" w:lineRule="exact"/>
              <w:jc w:val="both"/>
              <w:rPr>
                <w:rFonts w:ascii="標楷體" w:eastAsia="標楷體" w:hAnsi="標楷體" w:cs="Times New Roman"/>
                <w:bCs/>
                <w:szCs w:val="24"/>
              </w:rPr>
            </w:pPr>
          </w:p>
        </w:tc>
        <w:tc>
          <w:tcPr>
            <w:tcW w:w="3175" w:type="dxa"/>
            <w:tcBorders>
              <w:bottom w:val="single" w:sz="4" w:space="0" w:color="auto"/>
            </w:tcBorders>
            <w:shd w:val="clear" w:color="auto" w:fill="auto"/>
          </w:tcPr>
          <w:p w14:paraId="58B437F7" w14:textId="2CC4EA5A" w:rsidR="003B1B20" w:rsidRPr="00013A9C" w:rsidRDefault="00B40BC0" w:rsidP="00013A9C">
            <w:pPr>
              <w:pStyle w:val="ac"/>
              <w:kinsoku w:val="0"/>
              <w:overflowPunct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w:t>
            </w:r>
            <w:r w:rsidR="003B1B20" w:rsidRPr="00013A9C">
              <w:rPr>
                <w:rFonts w:ascii="標楷體" w:eastAsia="標楷體" w:hAnsi="標楷體"/>
                <w:szCs w:val="24"/>
              </w:rPr>
              <w:t>國有土地參與都市更新，就更新後可分配樓地板面積達2,000平方公尺者，始評估作為中央機關辦公廳舍使用；面積未達2,000平方公尺者，免辦此部分評估作業。（第14點第1項第1款）</w:t>
            </w:r>
          </w:p>
          <w:p w14:paraId="14D3E490" w14:textId="0E82034A" w:rsidR="003B1B20" w:rsidRPr="00013A9C" w:rsidRDefault="00B40BC0" w:rsidP="00013A9C">
            <w:pPr>
              <w:spacing w:line="400" w:lineRule="exact"/>
              <w:ind w:left="240" w:hangingChars="100" w:hanging="240"/>
              <w:jc w:val="both"/>
              <w:rPr>
                <w:rFonts w:ascii="標楷體" w:eastAsia="標楷體" w:hAnsi="標楷體" w:cs="Times New Roman"/>
                <w:bCs/>
                <w:szCs w:val="24"/>
              </w:rPr>
            </w:pPr>
            <w:r w:rsidRPr="00013A9C">
              <w:rPr>
                <w:rFonts w:ascii="標楷體" w:eastAsia="標楷體" w:hAnsi="標楷體" w:hint="eastAsia"/>
                <w:szCs w:val="24"/>
              </w:rPr>
              <w:t>2.</w:t>
            </w:r>
            <w:r w:rsidR="003B1B20" w:rsidRPr="00013A9C">
              <w:rPr>
                <w:rFonts w:ascii="標楷體" w:eastAsia="標楷體" w:hAnsi="標楷體"/>
                <w:szCs w:val="24"/>
              </w:rPr>
              <w:t>抵稅土地參與都市更新逕分配權利金，免去選配更新後房地應辦評估作業手續。（第14點第1項第9款）</w:t>
            </w:r>
          </w:p>
        </w:tc>
        <w:tc>
          <w:tcPr>
            <w:tcW w:w="3240" w:type="dxa"/>
            <w:tcBorders>
              <w:bottom w:val="single" w:sz="4" w:space="0" w:color="auto"/>
            </w:tcBorders>
            <w:shd w:val="clear" w:color="auto" w:fill="auto"/>
          </w:tcPr>
          <w:p w14:paraId="1FF41605" w14:textId="77777777" w:rsidR="003B1B20" w:rsidRPr="00013A9C" w:rsidRDefault="003B1B20" w:rsidP="001B5BBD">
            <w:pPr>
              <w:pStyle w:val="ac"/>
              <w:kinsoku w:val="0"/>
              <w:overflowPunct w:val="0"/>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1.本注意事項修正後可簡化行政程序，加速都市更新案件時程，受惠對象包括都市更新範圍內國有土地管理機關、私有土地地主及都市更新實施者。目前國有土地參與都市更新存續中案件727件，預估受惠人數超過8,000人。</w:t>
            </w:r>
          </w:p>
          <w:p w14:paraId="71FD9003" w14:textId="77777777" w:rsidR="003B1B20" w:rsidRPr="00013A9C" w:rsidRDefault="003B1B20" w:rsidP="00013A9C">
            <w:pPr>
              <w:spacing w:line="400" w:lineRule="exact"/>
              <w:ind w:left="240" w:hangingChars="100" w:hanging="240"/>
              <w:jc w:val="both"/>
              <w:rPr>
                <w:rFonts w:ascii="標楷體" w:eastAsia="標楷體" w:hAnsi="標楷體" w:cs="Times New Roman"/>
                <w:bCs/>
                <w:szCs w:val="24"/>
              </w:rPr>
            </w:pPr>
            <w:r w:rsidRPr="00013A9C">
              <w:rPr>
                <w:rFonts w:ascii="標楷體" w:eastAsia="標楷體" w:hAnsi="標楷體"/>
                <w:szCs w:val="24"/>
              </w:rPr>
              <w:t>2.加速都市更新範圍內抵稅土地待納庫款之實現。</w:t>
            </w:r>
          </w:p>
        </w:tc>
        <w:tc>
          <w:tcPr>
            <w:tcW w:w="1495" w:type="dxa"/>
            <w:tcBorders>
              <w:bottom w:val="single" w:sz="4" w:space="0" w:color="auto"/>
            </w:tcBorders>
            <w:shd w:val="clear" w:color="auto" w:fill="auto"/>
          </w:tcPr>
          <w:p w14:paraId="278AA6E5" w14:textId="77777777" w:rsidR="003B1B20" w:rsidRPr="00013A9C" w:rsidRDefault="003B1B20" w:rsidP="00013A9C">
            <w:pPr>
              <w:spacing w:line="400" w:lineRule="exact"/>
              <w:jc w:val="both"/>
              <w:rPr>
                <w:rFonts w:ascii="標楷體" w:eastAsia="標楷體" w:hAnsi="標楷體" w:cs="Times New Roman"/>
                <w:szCs w:val="24"/>
              </w:rPr>
            </w:pPr>
            <w:r w:rsidRPr="00013A9C">
              <w:rPr>
                <w:rFonts w:ascii="標楷體" w:eastAsia="標楷體" w:hAnsi="標楷體"/>
                <w:bCs/>
                <w:szCs w:val="24"/>
              </w:rPr>
              <w:t>106</w:t>
            </w:r>
            <w:r w:rsidRPr="00013A9C">
              <w:rPr>
                <w:rFonts w:ascii="標楷體" w:eastAsia="標楷體" w:hAnsi="標楷體" w:hint="eastAsia"/>
                <w:szCs w:val="24"/>
              </w:rPr>
              <w:t>.</w:t>
            </w:r>
            <w:r w:rsidRPr="00013A9C">
              <w:rPr>
                <w:rFonts w:ascii="標楷體" w:eastAsia="標楷體" w:hAnsi="標楷體"/>
                <w:szCs w:val="24"/>
              </w:rPr>
              <w:t>10</w:t>
            </w:r>
            <w:r w:rsidRPr="00013A9C">
              <w:rPr>
                <w:rFonts w:ascii="標楷體" w:eastAsia="標楷體" w:hAnsi="標楷體" w:hint="eastAsia"/>
                <w:szCs w:val="24"/>
              </w:rPr>
              <w:t>.</w:t>
            </w:r>
            <w:r w:rsidRPr="00013A9C">
              <w:rPr>
                <w:rFonts w:ascii="標楷體" w:eastAsia="標楷體" w:hAnsi="標楷體"/>
                <w:szCs w:val="24"/>
              </w:rPr>
              <w:t>5</w:t>
            </w:r>
          </w:p>
        </w:tc>
      </w:tr>
      <w:tr w:rsidR="003B1B20" w:rsidRPr="00013A9C" w14:paraId="42C5AAD8" w14:textId="77777777" w:rsidTr="006E57F4">
        <w:tc>
          <w:tcPr>
            <w:tcW w:w="675" w:type="dxa"/>
            <w:tcBorders>
              <w:bottom w:val="single" w:sz="4" w:space="0" w:color="auto"/>
            </w:tcBorders>
            <w:shd w:val="clear" w:color="auto" w:fill="auto"/>
          </w:tcPr>
          <w:p w14:paraId="3DAC7D33"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D4BE738" w14:textId="77777777" w:rsidR="003B1B20" w:rsidRPr="00013A9C" w:rsidRDefault="003B1B20"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南投縣等17個地方政府訂定地價稅延期或分期繳納規定</w:t>
            </w:r>
          </w:p>
        </w:tc>
        <w:tc>
          <w:tcPr>
            <w:tcW w:w="3181" w:type="dxa"/>
            <w:tcBorders>
              <w:bottom w:val="single" w:sz="4" w:space="0" w:color="auto"/>
            </w:tcBorders>
            <w:shd w:val="clear" w:color="auto" w:fill="auto"/>
          </w:tcPr>
          <w:p w14:paraId="03F21315" w14:textId="77777777" w:rsidR="003B1B20" w:rsidRPr="00013A9C" w:rsidRDefault="003B1B20" w:rsidP="00013A9C">
            <w:pPr>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考量地價稅為地方稅課收入及105年公告地價調幅較往年為高，各地方政府爰依財政部105.11.8台財稅字第10500700390號函，因地制宜，訂定延期或分期繳納規定。</w:t>
            </w:r>
          </w:p>
          <w:p w14:paraId="78D2C7E5" w14:textId="77777777" w:rsidR="003B1B20" w:rsidRPr="00013A9C" w:rsidRDefault="003B1B20" w:rsidP="00013A9C">
            <w:pPr>
              <w:pStyle w:val="ac"/>
              <w:kinsoku w:val="0"/>
              <w:snapToGrid w:val="0"/>
              <w:spacing w:line="400" w:lineRule="exact"/>
              <w:ind w:left="240" w:hangingChars="100" w:hanging="240"/>
              <w:jc w:val="both"/>
              <w:rPr>
                <w:rFonts w:ascii="標楷體" w:eastAsia="標楷體" w:hAnsi="標楷體" w:cstheme="minorBidi"/>
                <w:kern w:val="2"/>
                <w:szCs w:val="24"/>
              </w:rPr>
            </w:pPr>
            <w:r w:rsidRPr="00013A9C">
              <w:rPr>
                <w:rFonts w:ascii="標楷體" w:eastAsia="標楷體" w:hAnsi="標楷體" w:cstheme="minorBidi" w:hint="eastAsia"/>
                <w:kern w:val="2"/>
                <w:szCs w:val="24"/>
              </w:rPr>
              <w:t>2.</w:t>
            </w:r>
            <w:r w:rsidRPr="00013A9C">
              <w:rPr>
                <w:rFonts w:ascii="標楷體" w:eastAsia="標楷體" w:hAnsi="標楷體" w:cstheme="minorBidi"/>
                <w:kern w:val="2"/>
                <w:szCs w:val="24"/>
              </w:rPr>
              <w:t>105年訂定地價稅延期或分期繳納規定者，有新竹市、新北市、臺中市、基隆市、臺北市、臺南市、高雄市、宜蘭縣、南投縣及屏東縣10個地方政府。</w:t>
            </w:r>
          </w:p>
        </w:tc>
        <w:tc>
          <w:tcPr>
            <w:tcW w:w="3175" w:type="dxa"/>
            <w:tcBorders>
              <w:bottom w:val="single" w:sz="4" w:space="0" w:color="auto"/>
            </w:tcBorders>
            <w:shd w:val="clear" w:color="auto" w:fill="auto"/>
          </w:tcPr>
          <w:p w14:paraId="494B9008" w14:textId="77777777" w:rsidR="003B1B20" w:rsidRPr="00013A9C" w:rsidRDefault="003B1B20" w:rsidP="00013A9C">
            <w:pPr>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依106.5.10修正公布平均地權條例第17條規定，各地方政府得本諸職權訂定地價稅延期或分期繳納規定。</w:t>
            </w:r>
          </w:p>
          <w:p w14:paraId="72E155D9" w14:textId="77777777" w:rsidR="003B1B20" w:rsidRPr="00013A9C" w:rsidRDefault="003B1B20" w:rsidP="00013A9C">
            <w:pPr>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依前揭條文規定，部分地方政府賡續修正（訂定）106年地價稅延期或分期繳納規定，俾協助納稅義務人順利繳納稅款。</w:t>
            </w:r>
          </w:p>
          <w:p w14:paraId="49A768F5" w14:textId="77777777" w:rsidR="003B1B20" w:rsidRPr="00013A9C" w:rsidRDefault="003B1B20" w:rsidP="00013A9C">
            <w:pPr>
              <w:pStyle w:val="ac"/>
              <w:kinsoku w:val="0"/>
              <w:overflowPunct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szCs w:val="24"/>
              </w:rPr>
              <w:t>106年訂定地價稅延期或分期繳納規定者，新增嘉義縣、嘉義市、臺東縣、新竹縣、彰化縣、桃園市及苗栗縣7個地方政府。</w:t>
            </w:r>
          </w:p>
        </w:tc>
        <w:tc>
          <w:tcPr>
            <w:tcW w:w="3240" w:type="dxa"/>
            <w:tcBorders>
              <w:bottom w:val="single" w:sz="4" w:space="0" w:color="auto"/>
            </w:tcBorders>
            <w:shd w:val="clear" w:color="auto" w:fill="auto"/>
          </w:tcPr>
          <w:p w14:paraId="3672540C" w14:textId="77777777" w:rsidR="003B1B20" w:rsidRPr="00013A9C" w:rsidRDefault="003B1B20" w:rsidP="00013A9C">
            <w:pPr>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105年公告地價大幅調漲，地價稅稅負遽增，部分納稅義務人面臨資金不足，無法一次繳納之困境。為紓解納稅義務人一次繳納地價稅之財務負擔及困難，協助其順利繳納稅款，17個地方政府訂定延期或分期繳納規定，解決人民之困難。</w:t>
            </w:r>
          </w:p>
          <w:p w14:paraId="5B0F306B" w14:textId="77777777" w:rsidR="003B1B20" w:rsidRPr="00013A9C" w:rsidRDefault="003B1B20" w:rsidP="001B5BBD">
            <w:pPr>
              <w:pStyle w:val="ac"/>
              <w:kinsoku w:val="0"/>
              <w:overflowPunct w:val="0"/>
              <w:snapToGrid w:val="0"/>
              <w:spacing w:line="400" w:lineRule="exact"/>
              <w:ind w:left="284" w:hanging="284"/>
              <w:jc w:val="both"/>
              <w:rPr>
                <w:rFonts w:ascii="標楷體" w:eastAsia="標楷體" w:hAnsi="標楷體"/>
                <w:bCs/>
                <w:szCs w:val="24"/>
              </w:rPr>
            </w:pPr>
            <w:r w:rsidRPr="00013A9C">
              <w:rPr>
                <w:rFonts w:ascii="標楷體" w:eastAsia="標楷體" w:hAnsi="標楷體" w:hint="eastAsia"/>
                <w:szCs w:val="24"/>
              </w:rPr>
              <w:t>2.</w:t>
            </w:r>
            <w:r w:rsidRPr="00013A9C">
              <w:rPr>
                <w:rFonts w:ascii="標楷體" w:eastAsia="標楷體" w:hAnsi="標楷體"/>
                <w:szCs w:val="24"/>
              </w:rPr>
              <w:t>受惠對象：106年地價稅有延期或分期繳納需要之納稅義務人。</w:t>
            </w:r>
          </w:p>
        </w:tc>
        <w:tc>
          <w:tcPr>
            <w:tcW w:w="1495" w:type="dxa"/>
            <w:tcBorders>
              <w:bottom w:val="single" w:sz="4" w:space="0" w:color="auto"/>
            </w:tcBorders>
            <w:shd w:val="clear" w:color="auto" w:fill="auto"/>
          </w:tcPr>
          <w:p w14:paraId="70C14D76" w14:textId="77777777" w:rsidR="003B1B20" w:rsidRPr="00013A9C" w:rsidRDefault="003B1B20" w:rsidP="00013A9C">
            <w:pPr>
              <w:pStyle w:val="ac"/>
              <w:snapToGrid w:val="0"/>
              <w:spacing w:line="400" w:lineRule="exact"/>
              <w:jc w:val="both"/>
              <w:rPr>
                <w:rFonts w:ascii="標楷體" w:eastAsia="標楷體" w:hAnsi="標楷體"/>
                <w:szCs w:val="24"/>
              </w:rPr>
            </w:pPr>
            <w:r w:rsidRPr="00013A9C">
              <w:rPr>
                <w:rFonts w:ascii="標楷體" w:eastAsia="標楷體" w:hAnsi="標楷體" w:hint="eastAsia"/>
                <w:szCs w:val="24"/>
              </w:rPr>
              <w:t>106.10.31</w:t>
            </w:r>
          </w:p>
        </w:tc>
      </w:tr>
      <w:tr w:rsidR="003B1B20" w:rsidRPr="00013A9C" w14:paraId="030AEEC3" w14:textId="77777777" w:rsidTr="006E57F4">
        <w:tc>
          <w:tcPr>
            <w:tcW w:w="675" w:type="dxa"/>
            <w:tcBorders>
              <w:bottom w:val="single" w:sz="4" w:space="0" w:color="auto"/>
            </w:tcBorders>
            <w:shd w:val="clear" w:color="auto" w:fill="auto"/>
          </w:tcPr>
          <w:p w14:paraId="3437E76D"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FB61AF6" w14:textId="34DECB51" w:rsidR="003B1B20" w:rsidRPr="00013A9C" w:rsidRDefault="005F6F75" w:rsidP="00013A9C">
            <w:pPr>
              <w:suppressAutoHyphens/>
              <w:kinsoku w:val="0"/>
              <w:autoSpaceDE w:val="0"/>
              <w:autoSpaceDN w:val="0"/>
              <w:spacing w:line="400" w:lineRule="exact"/>
              <w:jc w:val="both"/>
              <w:rPr>
                <w:rFonts w:ascii="標楷體" w:eastAsia="標楷體" w:hAnsi="標楷體"/>
                <w:szCs w:val="24"/>
              </w:rPr>
            </w:pPr>
            <w:r>
              <w:rPr>
                <w:rFonts w:ascii="標楷體" w:eastAsia="標楷體" w:hAnsi="標楷體" w:hint="eastAsia"/>
                <w:szCs w:val="24"/>
              </w:rPr>
              <w:t>訂定境外電商業者申報銷售額匯率換算規定</w:t>
            </w:r>
          </w:p>
        </w:tc>
        <w:tc>
          <w:tcPr>
            <w:tcW w:w="3181" w:type="dxa"/>
            <w:tcBorders>
              <w:bottom w:val="single" w:sz="4" w:space="0" w:color="auto"/>
            </w:tcBorders>
            <w:shd w:val="clear" w:color="auto" w:fill="auto"/>
          </w:tcPr>
          <w:p w14:paraId="68352B74" w14:textId="77777777" w:rsidR="003B1B20" w:rsidRPr="00013A9C" w:rsidRDefault="003B1B20" w:rsidP="00013A9C">
            <w:pPr>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1.自106年5月1日起境外電商銷售電子勞務予境內自然人者，應在我國辦理稅籍登記及報繳營業稅，該</w:t>
            </w:r>
            <w:r w:rsidRPr="00013A9C">
              <w:rPr>
                <w:rFonts w:ascii="標楷體" w:eastAsia="標楷體" w:hAnsi="標楷體" w:hint="eastAsia"/>
                <w:szCs w:val="24"/>
              </w:rPr>
              <w:lastRenderedPageBreak/>
              <w:t>課稅新制實施對象為不諳我國法令及語言之境外業者，為促其依循我國法規，均須明確訂定相關規範，俾利其遵循。</w:t>
            </w:r>
          </w:p>
          <w:p w14:paraId="5AD0E40B" w14:textId="77777777" w:rsidR="003B1B20" w:rsidRPr="00013A9C" w:rsidRDefault="003B1B20" w:rsidP="00013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為便利其辦理登記及申報納稅，於財政部網站建置境外電商課稅專區。鑑於我國通用貨幣為新臺幣，境外電商業者申報營業稅時均需將其銷售額折算為新臺幣計算繳納稅款，為提供該等業者簡便之匯率換算基礎，該專區建置臺灣銀行牌告外幣匯率，惟部分業者反映，其使用之外幣非屬臺灣銀行牌告外幣範圍，財政部未規範應如何折算為新臺幣，致生</w:t>
            </w:r>
            <w:r w:rsidRPr="00013A9C">
              <w:rPr>
                <w:rFonts w:ascii="標楷體" w:eastAsia="標楷體" w:hAnsi="標楷體" w:hint="eastAsia"/>
                <w:szCs w:val="24"/>
              </w:rPr>
              <w:lastRenderedPageBreak/>
              <w:t>繳稅困擾。</w:t>
            </w:r>
          </w:p>
        </w:tc>
        <w:tc>
          <w:tcPr>
            <w:tcW w:w="3175" w:type="dxa"/>
            <w:tcBorders>
              <w:bottom w:val="single" w:sz="4" w:space="0" w:color="auto"/>
            </w:tcBorders>
            <w:shd w:val="clear" w:color="auto" w:fill="auto"/>
          </w:tcPr>
          <w:p w14:paraId="1AC97136" w14:textId="77777777" w:rsidR="003B1B20" w:rsidRPr="00013A9C" w:rsidRDefault="003B1B20" w:rsidP="00013A9C">
            <w:pPr>
              <w:kinsoku w:val="0"/>
              <w:autoSpaceDE w:val="0"/>
              <w:autoSpaceDN w:val="0"/>
              <w:spacing w:line="400" w:lineRule="exact"/>
              <w:ind w:leftChars="-11" w:left="-26" w:firstLineChars="11" w:firstLine="26"/>
              <w:jc w:val="both"/>
              <w:rPr>
                <w:rFonts w:ascii="標楷體" w:eastAsia="標楷體" w:hAnsi="標楷體"/>
                <w:szCs w:val="24"/>
              </w:rPr>
            </w:pPr>
            <w:r w:rsidRPr="00013A9C">
              <w:rPr>
                <w:rFonts w:ascii="標楷體" w:eastAsia="標楷體" w:hAnsi="標楷體" w:hint="eastAsia"/>
                <w:szCs w:val="24"/>
              </w:rPr>
              <w:lastRenderedPageBreak/>
              <w:t>明確規範境外電商業者銷售計價之幣別非屬臺灣銀行牌告幣別者，得先按規定日期業者往來銀行牌告匯率，將</w:t>
            </w:r>
            <w:r w:rsidRPr="00013A9C">
              <w:rPr>
                <w:rFonts w:ascii="標楷體" w:eastAsia="標楷體" w:hAnsi="標楷體" w:hint="eastAsia"/>
                <w:szCs w:val="24"/>
              </w:rPr>
              <w:lastRenderedPageBreak/>
              <w:t>銷售額折換為臺灣銀行牌告之任一幣別，再依臺灣銀行牌告匯率折算為新臺幣，協助順利完成納稅義務。</w:t>
            </w:r>
          </w:p>
        </w:tc>
        <w:tc>
          <w:tcPr>
            <w:tcW w:w="3240" w:type="dxa"/>
            <w:tcBorders>
              <w:bottom w:val="single" w:sz="4" w:space="0" w:color="auto"/>
            </w:tcBorders>
            <w:shd w:val="clear" w:color="auto" w:fill="auto"/>
          </w:tcPr>
          <w:p w14:paraId="3D08D7B8"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1.依現行加值型及非加值型營業稅法第32條之2規定， 財政部依臺灣銀行牌告匯率，於境外電商課稅專區建</w:t>
            </w:r>
            <w:r w:rsidRPr="00013A9C">
              <w:rPr>
                <w:rFonts w:ascii="標楷體" w:eastAsia="標楷體" w:hAnsi="標楷體" w:hint="eastAsia"/>
                <w:szCs w:val="24"/>
              </w:rPr>
              <w:lastRenderedPageBreak/>
              <w:t>置20種幣別供業者換算，惟部分業者反映其使用之貨幣具區域性，並未納入臺灣銀行牌告幣別，致無可資適用之外幣換算基礎，申報時，對其自行換算之銷售額多有疑慮，並擔憂違反我國法令而遭受處罰。財政部為瞭解境外電商業者對新制營業稅課稅執行情形，舉辦2場座談會聽取業者意見，就業者上開匯率換算疑義立即研議辦理。</w:t>
            </w:r>
          </w:p>
          <w:p w14:paraId="1748830A"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2.考量國際間尚無統一之外匯市場提供一致之匯率換算，為提供業者簡便之匯率換算基礎，降低其依從成本，爰明定業者可依其往來銀行匯率換算銷售額為臺灣</w:t>
            </w:r>
            <w:r w:rsidRPr="00013A9C">
              <w:rPr>
                <w:rFonts w:ascii="標楷體" w:eastAsia="標楷體" w:hAnsi="標楷體" w:hint="eastAsia"/>
                <w:szCs w:val="24"/>
              </w:rPr>
              <w:lastRenderedPageBreak/>
              <w:t>銀行牌告匯率之任一幣別，再折算為新臺幣，俾業者順利完成申報作業。</w:t>
            </w:r>
          </w:p>
          <w:p w14:paraId="53D7DE43"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3.綜上，透過明確核釋業者匯率換算規定，俾徵納雙方依循，除可解除業者觸犯法規受處罰疑義，並降低徵納雙方認定課稅基礎之爭議。</w:t>
            </w:r>
          </w:p>
          <w:p w14:paraId="1B76A30F"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4.受</w:t>
            </w:r>
            <w:r w:rsidRPr="00013A9C">
              <w:rPr>
                <w:rFonts w:ascii="標楷體" w:eastAsia="標楷體" w:hAnsi="標楷體"/>
                <w:szCs w:val="24"/>
              </w:rPr>
              <w:t>惠對象：</w:t>
            </w:r>
          </w:p>
          <w:p w14:paraId="315A2D73" w14:textId="77777777" w:rsidR="003B1B20" w:rsidRPr="00013A9C" w:rsidRDefault="003B1B20" w:rsidP="00013A9C">
            <w:pPr>
              <w:kinsoku w:val="0"/>
              <w:autoSpaceDE w:val="0"/>
              <w:autoSpaceDN w:val="0"/>
              <w:spacing w:line="400" w:lineRule="exact"/>
              <w:ind w:leftChars="74" w:left="480" w:hangingChars="126" w:hanging="302"/>
              <w:jc w:val="both"/>
              <w:rPr>
                <w:rFonts w:ascii="標楷體" w:eastAsia="標楷體" w:hAnsi="標楷體"/>
                <w:szCs w:val="24"/>
              </w:rPr>
            </w:pPr>
            <w:r w:rsidRPr="00013A9C">
              <w:rPr>
                <w:rFonts w:ascii="標楷體" w:eastAsia="標楷體" w:hAnsi="標楷體" w:hint="eastAsia"/>
                <w:szCs w:val="24"/>
              </w:rPr>
              <w:t>(1)目前於我國辦理稅籍登記之60餘家境外電商業者。</w:t>
            </w:r>
          </w:p>
          <w:p w14:paraId="6B8E54B0" w14:textId="77777777" w:rsidR="003B1B20" w:rsidRPr="00013A9C" w:rsidRDefault="003B1B20" w:rsidP="00013A9C">
            <w:pPr>
              <w:kinsoku w:val="0"/>
              <w:autoSpaceDE w:val="0"/>
              <w:autoSpaceDN w:val="0"/>
              <w:spacing w:line="400" w:lineRule="exact"/>
              <w:ind w:leftChars="83" w:left="480" w:hangingChars="117" w:hanging="281"/>
              <w:jc w:val="both"/>
              <w:rPr>
                <w:rFonts w:ascii="標楷體" w:eastAsia="標楷體" w:hAnsi="標楷體"/>
                <w:szCs w:val="24"/>
              </w:rPr>
            </w:pPr>
            <w:r w:rsidRPr="00013A9C">
              <w:rPr>
                <w:rFonts w:ascii="標楷體" w:eastAsia="標楷體" w:hAnsi="標楷體" w:hint="eastAsia"/>
                <w:szCs w:val="24"/>
              </w:rPr>
              <w:t>(2)隨著跨境電子商務日益發展，未來將有更多境外電商業者受惠於我國便利且友善之報稅環境，且樂於在我國擴展相關業務。</w:t>
            </w:r>
          </w:p>
        </w:tc>
        <w:tc>
          <w:tcPr>
            <w:tcW w:w="1495" w:type="dxa"/>
            <w:tcBorders>
              <w:bottom w:val="single" w:sz="4" w:space="0" w:color="auto"/>
            </w:tcBorders>
            <w:shd w:val="clear" w:color="auto" w:fill="auto"/>
          </w:tcPr>
          <w:p w14:paraId="4E53E1D1" w14:textId="77777777" w:rsidR="003B1B20" w:rsidRPr="00013A9C" w:rsidRDefault="003B1B20" w:rsidP="00013A9C">
            <w:pPr>
              <w:suppressAutoHyphens/>
              <w:kinsoku w:val="0"/>
              <w:autoSpaceDE w:val="0"/>
              <w:autoSpaceDN w:val="0"/>
              <w:spacing w:line="400" w:lineRule="exact"/>
              <w:rPr>
                <w:rFonts w:ascii="標楷體" w:eastAsia="標楷體" w:hAnsi="標楷體"/>
                <w:szCs w:val="24"/>
              </w:rPr>
            </w:pPr>
            <w:r w:rsidRPr="00013A9C">
              <w:rPr>
                <w:rFonts w:ascii="標楷體" w:eastAsia="標楷體" w:hAnsi="標楷體"/>
                <w:szCs w:val="24"/>
              </w:rPr>
              <w:lastRenderedPageBreak/>
              <w:t>106.</w:t>
            </w:r>
            <w:r w:rsidRPr="00013A9C">
              <w:rPr>
                <w:rFonts w:ascii="標楷體" w:eastAsia="標楷體" w:hAnsi="標楷體" w:hint="eastAsia"/>
                <w:szCs w:val="24"/>
              </w:rPr>
              <w:t>11.10</w:t>
            </w:r>
          </w:p>
        </w:tc>
      </w:tr>
      <w:tr w:rsidR="003B1B20" w:rsidRPr="00013A9C" w14:paraId="670D520C" w14:textId="77777777" w:rsidTr="006E57F4">
        <w:tc>
          <w:tcPr>
            <w:tcW w:w="675" w:type="dxa"/>
            <w:tcBorders>
              <w:bottom w:val="single" w:sz="4" w:space="0" w:color="auto"/>
            </w:tcBorders>
            <w:shd w:val="clear" w:color="auto" w:fill="auto"/>
          </w:tcPr>
          <w:p w14:paraId="55766E87"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B7B1A05"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修正「促進民間參與公共建設法之重大公共建設範圍」(下稱重大範圍)</w:t>
            </w:r>
          </w:p>
          <w:p w14:paraId="7CA20EA6"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7018F887"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依104年12月30日修正前之促進民間參與公共建設法(下稱促參法)第3條第1項規定，列表明定公共建設類別之重大公共建設範圍。</w:t>
            </w:r>
          </w:p>
        </w:tc>
        <w:tc>
          <w:tcPr>
            <w:tcW w:w="3175" w:type="dxa"/>
            <w:tcBorders>
              <w:bottom w:val="single" w:sz="4" w:space="0" w:color="auto"/>
            </w:tcBorders>
            <w:shd w:val="clear" w:color="auto" w:fill="auto"/>
          </w:tcPr>
          <w:p w14:paraId="0903478F"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配合促參法104年12月30日修正及其施行細則105年10月4日修正公共建設類別及其定義，增訂「政府廳舍設施」公共建設類別、定義及重大公共建設範圍，並修正重大範圍定義欄及重大公共建設範圍欄。</w:t>
            </w:r>
          </w:p>
        </w:tc>
        <w:tc>
          <w:tcPr>
            <w:tcW w:w="3240" w:type="dxa"/>
            <w:tcBorders>
              <w:bottom w:val="single" w:sz="4" w:space="0" w:color="auto"/>
            </w:tcBorders>
            <w:shd w:val="clear" w:color="auto" w:fill="auto"/>
          </w:tcPr>
          <w:p w14:paraId="5DDCFDCF"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一、修正前</w:t>
            </w:r>
          </w:p>
          <w:p w14:paraId="0201C545" w14:textId="77777777" w:rsidR="003B1B20" w:rsidRPr="00013A9C" w:rsidRDefault="003B1B20" w:rsidP="00013A9C">
            <w:pPr>
              <w:kinsoku w:val="0"/>
              <w:overflowPunct w:val="0"/>
              <w:autoSpaceDE w:val="0"/>
              <w:autoSpaceDN w:val="0"/>
              <w:adjustRightInd w:val="0"/>
              <w:snapToGrid w:val="0"/>
              <w:spacing w:line="400" w:lineRule="exact"/>
              <w:ind w:leftChars="6" w:left="254" w:hangingChars="100" w:hanging="240"/>
              <w:jc w:val="both"/>
              <w:rPr>
                <w:rFonts w:ascii="標楷體" w:eastAsia="標楷體" w:hAnsi="標楷體" w:cs="Times New Roman"/>
                <w:szCs w:val="24"/>
              </w:rPr>
            </w:pPr>
            <w:r w:rsidRPr="00013A9C">
              <w:rPr>
                <w:rFonts w:ascii="標楷體" w:eastAsia="標楷體" w:hAnsi="標楷體" w:cs="Times New Roman"/>
                <w:szCs w:val="24"/>
              </w:rPr>
              <w:t>1.政府廳舍設施入法前，未能依促參法辦理，不利引進民間資金投資興建營運政府廳舍設施，致民眾前往洽公之政府廳舍設施有老舊失修者，受限財政因素，未能及時新(整)建，影響服務品質。</w:t>
            </w:r>
          </w:p>
          <w:p w14:paraId="18F99E18" w14:textId="77777777" w:rsidR="003B1B20" w:rsidRPr="00013A9C" w:rsidRDefault="003B1B20" w:rsidP="00013A9C">
            <w:pPr>
              <w:kinsoku w:val="0"/>
              <w:overflowPunct w:val="0"/>
              <w:autoSpaceDE w:val="0"/>
              <w:autoSpaceDN w:val="0"/>
              <w:adjustRightInd w:val="0"/>
              <w:snapToGrid w:val="0"/>
              <w:spacing w:line="400" w:lineRule="exact"/>
              <w:ind w:leftChars="6" w:left="254" w:hangingChars="100" w:hanging="240"/>
              <w:jc w:val="both"/>
              <w:rPr>
                <w:rFonts w:ascii="標楷體" w:eastAsia="標楷體" w:hAnsi="標楷體" w:cs="Times New Roman"/>
                <w:szCs w:val="24"/>
              </w:rPr>
            </w:pPr>
            <w:r w:rsidRPr="00013A9C">
              <w:rPr>
                <w:rFonts w:ascii="標楷體" w:eastAsia="標楷體" w:hAnsi="標楷體" w:cs="Times New Roman"/>
                <w:szCs w:val="24"/>
              </w:rPr>
              <w:t>2.促參法第3條第1項第7款及第11款所定公共建設「觀光遊憩重大設施」及「重大工業、商業及科技設施」，尚須符重大範圍表所列內容，始屬重大公共建設享有租稅優惠，文義易致混淆，爰是否符合租稅優惠減免要件促參案之主辦機關及民間機構易有誤解。</w:t>
            </w:r>
          </w:p>
          <w:p w14:paraId="3B32B0C6"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二、修正後</w:t>
            </w:r>
          </w:p>
          <w:p w14:paraId="22B4734C" w14:textId="77777777" w:rsidR="003B1B20" w:rsidRPr="00013A9C" w:rsidRDefault="003B1B20" w:rsidP="00013A9C">
            <w:pPr>
              <w:kinsoku w:val="0"/>
              <w:overflowPunct w:val="0"/>
              <w:autoSpaceDE w:val="0"/>
              <w:autoSpaceDN w:val="0"/>
              <w:adjustRightInd w:val="0"/>
              <w:snapToGrid w:val="0"/>
              <w:spacing w:line="400" w:lineRule="exact"/>
              <w:ind w:leftChars="6" w:left="254" w:hangingChars="100" w:hanging="240"/>
              <w:jc w:val="both"/>
              <w:rPr>
                <w:rFonts w:ascii="標楷體" w:eastAsia="標楷體" w:hAnsi="標楷體" w:cs="Times New Roman"/>
                <w:szCs w:val="24"/>
              </w:rPr>
            </w:pPr>
            <w:r w:rsidRPr="00013A9C">
              <w:rPr>
                <w:rFonts w:ascii="標楷體" w:eastAsia="標楷體" w:hAnsi="標楷體" w:cs="Times New Roman"/>
                <w:szCs w:val="24"/>
              </w:rPr>
              <w:t>1.增訂政府廳舍設施」重大公共建設範圍，適用促參法租稅優惠，吸引民間投資，其效益如下：</w:t>
            </w:r>
          </w:p>
          <w:p w14:paraId="7FB7FC81" w14:textId="77777777" w:rsidR="003B1B20" w:rsidRPr="00013A9C" w:rsidRDefault="003B1B20" w:rsidP="00013A9C">
            <w:pPr>
              <w:kinsoku w:val="0"/>
              <w:overflowPunct w:val="0"/>
              <w:autoSpaceDE w:val="0"/>
              <w:autoSpaceDN w:val="0"/>
              <w:adjustRightInd w:val="0"/>
              <w:snapToGrid w:val="0"/>
              <w:spacing w:line="400" w:lineRule="exact"/>
              <w:ind w:leftChars="124" w:left="670" w:hangingChars="155" w:hanging="372"/>
              <w:jc w:val="both"/>
              <w:rPr>
                <w:rFonts w:ascii="標楷體" w:eastAsia="標楷體" w:hAnsi="標楷體" w:cs="Times New Roman"/>
                <w:szCs w:val="24"/>
              </w:rPr>
            </w:pPr>
            <w:r w:rsidRPr="00013A9C">
              <w:rPr>
                <w:rFonts w:ascii="標楷體" w:eastAsia="標楷體" w:hAnsi="標楷體" w:cs="Times New Roman"/>
                <w:szCs w:val="24"/>
              </w:rPr>
              <w:t>(1)及時興(整)建政府廳舍設施，符合國人期待，提供優質服務設施：</w:t>
            </w:r>
          </w:p>
          <w:p w14:paraId="505ECF28" w14:textId="77777777" w:rsidR="003B1B20" w:rsidRPr="00013A9C" w:rsidRDefault="003B1B20" w:rsidP="00013A9C">
            <w:pPr>
              <w:kinsoku w:val="0"/>
              <w:overflowPunct w:val="0"/>
              <w:autoSpaceDE w:val="0"/>
              <w:autoSpaceDN w:val="0"/>
              <w:adjustRightInd w:val="0"/>
              <w:snapToGrid w:val="0"/>
              <w:spacing w:line="400" w:lineRule="exact"/>
              <w:ind w:leftChars="301" w:left="729" w:hangingChars="3" w:hanging="7"/>
              <w:jc w:val="both"/>
              <w:rPr>
                <w:rFonts w:ascii="標楷體" w:eastAsia="標楷體" w:hAnsi="標楷體" w:cs="Times New Roman"/>
                <w:szCs w:val="24"/>
              </w:rPr>
            </w:pPr>
            <w:r w:rsidRPr="00013A9C">
              <w:rPr>
                <w:rFonts w:ascii="標楷體" w:eastAsia="標楷體" w:hAnsi="標楷體" w:cs="Times New Roman"/>
                <w:szCs w:val="24"/>
              </w:rPr>
              <w:t>我國位處環太平洋地震帶及副熱帶季風氣候區，地震、颱風等天災頻仍，部分政府廳舍設施年久失修，其安全性及耐震能力備受考驗，引進民間資金及管理效能投入興建營運政府廳舍，有助改善辦公環境，提升機關行政效能及提供民眾舒適</w:t>
            </w:r>
            <w:r w:rsidRPr="00013A9C">
              <w:rPr>
                <w:rFonts w:ascii="標楷體" w:eastAsia="標楷體" w:hAnsi="標楷體" w:cs="Times New Roman"/>
                <w:szCs w:val="24"/>
              </w:rPr>
              <w:lastRenderedPageBreak/>
              <w:t>洽公空間。</w:t>
            </w:r>
          </w:p>
          <w:p w14:paraId="603E19C1" w14:textId="77777777" w:rsidR="003B1B20" w:rsidRPr="00013A9C" w:rsidRDefault="003B1B20" w:rsidP="00013A9C">
            <w:pPr>
              <w:kinsoku w:val="0"/>
              <w:overflowPunct w:val="0"/>
              <w:autoSpaceDE w:val="0"/>
              <w:autoSpaceDN w:val="0"/>
              <w:adjustRightInd w:val="0"/>
              <w:snapToGrid w:val="0"/>
              <w:spacing w:line="400" w:lineRule="exact"/>
              <w:ind w:leftChars="124" w:left="663" w:hangingChars="152" w:hanging="365"/>
              <w:jc w:val="both"/>
              <w:rPr>
                <w:rFonts w:ascii="標楷體" w:eastAsia="標楷體" w:hAnsi="標楷體" w:cs="Times New Roman"/>
                <w:szCs w:val="24"/>
              </w:rPr>
            </w:pPr>
            <w:r w:rsidRPr="00013A9C">
              <w:rPr>
                <w:rFonts w:ascii="標楷體" w:eastAsia="標楷體" w:hAnsi="標楷體" w:cs="Times New Roman"/>
                <w:szCs w:val="24"/>
              </w:rPr>
              <w:t>(2)落實綠能環保及節能減碳政策：</w:t>
            </w:r>
          </w:p>
          <w:p w14:paraId="496EF45A" w14:textId="77777777" w:rsidR="003B1B20" w:rsidRPr="00013A9C" w:rsidRDefault="003B1B20" w:rsidP="00013A9C">
            <w:pPr>
              <w:kinsoku w:val="0"/>
              <w:overflowPunct w:val="0"/>
              <w:autoSpaceDE w:val="0"/>
              <w:autoSpaceDN w:val="0"/>
              <w:adjustRightInd w:val="0"/>
              <w:snapToGrid w:val="0"/>
              <w:spacing w:line="400" w:lineRule="exact"/>
              <w:ind w:leftChars="301" w:left="729" w:hangingChars="3" w:hanging="7"/>
              <w:jc w:val="both"/>
              <w:rPr>
                <w:rFonts w:ascii="標楷體" w:eastAsia="標楷體" w:hAnsi="標楷體" w:cs="Times New Roman"/>
                <w:szCs w:val="24"/>
              </w:rPr>
            </w:pPr>
            <w:r w:rsidRPr="00013A9C">
              <w:rPr>
                <w:rFonts w:ascii="標楷體" w:eastAsia="標楷體" w:hAnsi="標楷體" w:cs="Times New Roman"/>
                <w:szCs w:val="24"/>
              </w:rPr>
              <w:t>引進民間資金投入興建政府廳舍同時，可引進新工法及技術，興建符合現代科技及綠能環保之辦公廳舍，有效節省電力等能源，符合綠能環保政策。</w:t>
            </w:r>
          </w:p>
          <w:p w14:paraId="40A10879" w14:textId="77777777" w:rsidR="003B1B20" w:rsidRPr="00013A9C" w:rsidRDefault="003B1B20" w:rsidP="00013A9C">
            <w:pPr>
              <w:kinsoku w:val="0"/>
              <w:overflowPunct w:val="0"/>
              <w:autoSpaceDE w:val="0"/>
              <w:autoSpaceDN w:val="0"/>
              <w:adjustRightInd w:val="0"/>
              <w:snapToGrid w:val="0"/>
              <w:spacing w:line="400" w:lineRule="exact"/>
              <w:ind w:leftChars="124" w:left="663" w:hangingChars="152" w:hanging="365"/>
              <w:jc w:val="both"/>
              <w:rPr>
                <w:rFonts w:ascii="標楷體" w:eastAsia="標楷體" w:hAnsi="標楷體" w:cs="Times New Roman"/>
                <w:szCs w:val="24"/>
              </w:rPr>
            </w:pPr>
            <w:r w:rsidRPr="00013A9C">
              <w:rPr>
                <w:rFonts w:ascii="標楷體" w:eastAsia="標楷體" w:hAnsi="標楷體" w:cs="Times New Roman"/>
                <w:szCs w:val="24"/>
              </w:rPr>
              <w:t>(3)帶動周邊地區經濟發展，政府機關、民間機構及民眾共同受惠：</w:t>
            </w:r>
          </w:p>
          <w:p w14:paraId="7CCED362" w14:textId="77777777" w:rsidR="003B1B20" w:rsidRPr="00013A9C" w:rsidRDefault="003B1B20" w:rsidP="00013A9C">
            <w:pPr>
              <w:kinsoku w:val="0"/>
              <w:overflowPunct w:val="0"/>
              <w:autoSpaceDE w:val="0"/>
              <w:autoSpaceDN w:val="0"/>
              <w:adjustRightInd w:val="0"/>
              <w:snapToGrid w:val="0"/>
              <w:spacing w:line="400" w:lineRule="exact"/>
              <w:ind w:leftChars="301" w:left="729" w:hangingChars="3" w:hanging="7"/>
              <w:jc w:val="both"/>
              <w:rPr>
                <w:rFonts w:ascii="標楷體" w:eastAsia="標楷體" w:hAnsi="標楷體" w:cs="Times New Roman"/>
                <w:szCs w:val="24"/>
              </w:rPr>
            </w:pPr>
            <w:r w:rsidRPr="00013A9C">
              <w:rPr>
                <w:rFonts w:ascii="標楷體" w:eastAsia="標楷體" w:hAnsi="標楷體" w:cs="Times New Roman"/>
                <w:szCs w:val="24"/>
              </w:rPr>
              <w:t>政府廳舍設施納入重大公共建設得享融資及租稅優惠，提高促參案自償性，有助吸引民間資金投入，增加就業機會，帶動政府廳舍周</w:t>
            </w:r>
            <w:r w:rsidRPr="00013A9C">
              <w:rPr>
                <w:rFonts w:ascii="標楷體" w:eastAsia="標楷體" w:hAnsi="標楷體" w:cs="Times New Roman"/>
                <w:szCs w:val="24"/>
              </w:rPr>
              <w:lastRenderedPageBreak/>
              <w:t>邊業業發展，活化公有土地，進而增加營業稅等稅收，促進經濟發展，政府機關、民間機構及民眾共同受惠。</w:t>
            </w:r>
          </w:p>
          <w:p w14:paraId="2590571B" w14:textId="77777777" w:rsidR="003B1B20" w:rsidRPr="00013A9C" w:rsidRDefault="003B1B20" w:rsidP="00013A9C">
            <w:pPr>
              <w:kinsoku w:val="0"/>
              <w:overflowPunct w:val="0"/>
              <w:autoSpaceDE w:val="0"/>
              <w:autoSpaceDN w:val="0"/>
              <w:adjustRightInd w:val="0"/>
              <w:snapToGrid w:val="0"/>
              <w:spacing w:line="400" w:lineRule="exact"/>
              <w:ind w:leftChars="6" w:left="254" w:hangingChars="100" w:hanging="240"/>
              <w:rPr>
                <w:rFonts w:ascii="標楷體" w:eastAsia="標楷體" w:hAnsi="標楷體" w:cs="Times New Roman"/>
                <w:szCs w:val="24"/>
              </w:rPr>
            </w:pPr>
            <w:r w:rsidRPr="00013A9C">
              <w:rPr>
                <w:rFonts w:ascii="標楷體" w:eastAsia="標楷體" w:hAnsi="標楷體" w:cs="Times New Roman"/>
                <w:szCs w:val="24"/>
              </w:rPr>
              <w:t>2.配合促參法第3條第1項第7款及第11款修正將，修正「觀光遊憩設施」及「工業、商業及科技設施」公共建設類別名稱，避免與重大公共建設範圍混淆，有助於民間機構及主辦機關認定是否適用融資及租稅優惠規定事宜。</w:t>
            </w:r>
          </w:p>
        </w:tc>
        <w:tc>
          <w:tcPr>
            <w:tcW w:w="1495" w:type="dxa"/>
            <w:tcBorders>
              <w:bottom w:val="single" w:sz="4" w:space="0" w:color="auto"/>
            </w:tcBorders>
            <w:shd w:val="clear" w:color="auto" w:fill="auto"/>
          </w:tcPr>
          <w:p w14:paraId="2D6A6E11"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106.11.27</w:t>
            </w:r>
          </w:p>
        </w:tc>
      </w:tr>
      <w:tr w:rsidR="003B1B20" w:rsidRPr="00013A9C" w14:paraId="1F7021B8" w14:textId="77777777" w:rsidTr="006E57F4">
        <w:tc>
          <w:tcPr>
            <w:tcW w:w="675" w:type="dxa"/>
            <w:tcBorders>
              <w:bottom w:val="single" w:sz="4" w:space="0" w:color="auto"/>
            </w:tcBorders>
            <w:shd w:val="clear" w:color="auto" w:fill="auto"/>
          </w:tcPr>
          <w:p w14:paraId="05118854"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9F97CB7" w14:textId="46E3B48E"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szCs w:val="24"/>
              </w:rPr>
            </w:pPr>
            <w:r w:rsidRPr="00013A9C">
              <w:rPr>
                <w:rFonts w:ascii="標楷體" w:eastAsia="標楷體" w:hAnsi="標楷體"/>
                <w:bCs/>
                <w:szCs w:val="24"/>
              </w:rPr>
              <w:t>國有出租農業用地同意興建農業設施審查作業要點</w:t>
            </w:r>
          </w:p>
        </w:tc>
        <w:tc>
          <w:tcPr>
            <w:tcW w:w="3181" w:type="dxa"/>
            <w:tcBorders>
              <w:bottom w:val="single" w:sz="4" w:space="0" w:color="auto"/>
            </w:tcBorders>
            <w:shd w:val="clear" w:color="auto" w:fill="auto"/>
          </w:tcPr>
          <w:p w14:paraId="133225E4" w14:textId="77777777" w:rsidR="003B1B20" w:rsidRPr="00013A9C" w:rsidRDefault="003B1B20" w:rsidP="00013A9C">
            <w:pPr>
              <w:pStyle w:val="ac"/>
              <w:kinsoku w:val="0"/>
              <w:overflowPunct w:val="0"/>
              <w:snapToGrid w:val="0"/>
              <w:spacing w:line="400" w:lineRule="exact"/>
              <w:ind w:left="227" w:hanging="227"/>
              <w:jc w:val="both"/>
              <w:rPr>
                <w:rFonts w:ascii="標楷體" w:eastAsia="標楷體" w:hAnsi="標楷體"/>
                <w:szCs w:val="24"/>
              </w:rPr>
            </w:pPr>
            <w:r w:rsidRPr="00013A9C">
              <w:rPr>
                <w:rFonts w:ascii="標楷體" w:eastAsia="標楷體" w:hAnsi="標楷體"/>
                <w:szCs w:val="24"/>
              </w:rPr>
              <w:t>1.國有出（放）租耕地、農作地（含原林乙地）同意作農作設施之項目「農產運銷加工設施」，許可使用細目僅限於「冷藏（凍）</w:t>
            </w:r>
            <w:r w:rsidRPr="00013A9C">
              <w:rPr>
                <w:rFonts w:ascii="標楷體" w:eastAsia="標楷體" w:hAnsi="標楷體"/>
                <w:szCs w:val="24"/>
              </w:rPr>
              <w:lastRenderedPageBreak/>
              <w:t>庫及儲存場所」。</w:t>
            </w:r>
          </w:p>
          <w:p w14:paraId="14491EF7" w14:textId="5994A51B" w:rsidR="003B1B20" w:rsidRPr="00013A9C" w:rsidRDefault="003B1B20" w:rsidP="00013A9C">
            <w:pPr>
              <w:pStyle w:val="ac"/>
              <w:kinsoku w:val="0"/>
              <w:overflowPunct w:val="0"/>
              <w:snapToGrid w:val="0"/>
              <w:spacing w:line="400" w:lineRule="exact"/>
              <w:ind w:left="227" w:hanging="227"/>
              <w:jc w:val="both"/>
              <w:rPr>
                <w:rFonts w:ascii="標楷體" w:eastAsia="標楷體" w:hAnsi="標楷體"/>
                <w:szCs w:val="24"/>
              </w:rPr>
            </w:pPr>
            <w:r w:rsidRPr="00013A9C">
              <w:rPr>
                <w:rFonts w:ascii="標楷體" w:eastAsia="標楷體" w:hAnsi="標楷體"/>
                <w:szCs w:val="24"/>
              </w:rPr>
              <w:t>2.未規定農業主管機關得同意各項農業設施屋頂附屬設置綠能設施相關規範。</w:t>
            </w:r>
          </w:p>
        </w:tc>
        <w:tc>
          <w:tcPr>
            <w:tcW w:w="3175" w:type="dxa"/>
            <w:tcBorders>
              <w:bottom w:val="single" w:sz="4" w:space="0" w:color="auto"/>
            </w:tcBorders>
            <w:shd w:val="clear" w:color="auto" w:fill="auto"/>
          </w:tcPr>
          <w:p w14:paraId="54359FD4" w14:textId="77777777" w:rsidR="003B1B20" w:rsidRPr="00013A9C" w:rsidRDefault="003B1B20" w:rsidP="00013A9C">
            <w:pPr>
              <w:pStyle w:val="ac"/>
              <w:kinsoku w:val="0"/>
              <w:overflowPunct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1.國有出（放）租耕地、農作地（含原林乙地）同意作農作設施之項目「農產運銷加工設施」，許可使用細目增列「農糧產品加工</w:t>
            </w:r>
            <w:r w:rsidRPr="00013A9C">
              <w:rPr>
                <w:rFonts w:ascii="標楷體" w:eastAsia="標楷體" w:hAnsi="標楷體"/>
                <w:szCs w:val="24"/>
              </w:rPr>
              <w:lastRenderedPageBreak/>
              <w:t>室（農糧產品加工所需之相關設施）」(第4點附表1、附表2)</w:t>
            </w:r>
          </w:p>
          <w:p w14:paraId="28416767" w14:textId="77777777" w:rsidR="003B1B20" w:rsidRPr="00013A9C" w:rsidRDefault="003B1B20" w:rsidP="00013A9C">
            <w:pPr>
              <w:pStyle w:val="ac"/>
              <w:kinsoku w:val="0"/>
              <w:overflowPunct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國有出（放）租耕地、農作地（含原林乙地）、畜牧地、養殖地得同意作農作設施、畜牧設施或養殖設施，經農業主管機關同意容許使用且承租人已將相關文件送執行機關備查者，除法令另有規定外，承租人得申請於該等設施屋頂附屬設置綠能設施。（第14點之1、第14點之2、第14點之3）</w:t>
            </w:r>
          </w:p>
        </w:tc>
        <w:tc>
          <w:tcPr>
            <w:tcW w:w="3240" w:type="dxa"/>
            <w:tcBorders>
              <w:bottom w:val="single" w:sz="4" w:space="0" w:color="auto"/>
            </w:tcBorders>
            <w:shd w:val="clear" w:color="auto" w:fill="auto"/>
          </w:tcPr>
          <w:p w14:paraId="702896A8" w14:textId="58211352" w:rsidR="003B1B20" w:rsidRPr="00013A9C" w:rsidRDefault="00C53D4B" w:rsidP="00C53D4B">
            <w:pPr>
              <w:pStyle w:val="ac"/>
              <w:kinsoku w:val="0"/>
              <w:overflowPunct w:val="0"/>
              <w:snapToGrid w:val="0"/>
              <w:spacing w:line="400" w:lineRule="exact"/>
              <w:ind w:left="284" w:hanging="284"/>
              <w:jc w:val="both"/>
              <w:rPr>
                <w:rFonts w:ascii="標楷體" w:eastAsia="標楷體" w:hAnsi="標楷體"/>
                <w:szCs w:val="24"/>
              </w:rPr>
            </w:pPr>
            <w:r>
              <w:rPr>
                <w:rFonts w:ascii="標楷體" w:eastAsia="標楷體" w:hAnsi="標楷體"/>
                <w:szCs w:val="24"/>
              </w:rPr>
              <w:lastRenderedPageBreak/>
              <w:t>1.</w:t>
            </w:r>
            <w:r w:rsidR="003B1B20" w:rsidRPr="00013A9C">
              <w:rPr>
                <w:rFonts w:ascii="標楷體" w:eastAsia="標楷體" w:hAnsi="標楷體"/>
                <w:szCs w:val="24"/>
              </w:rPr>
              <w:t>考量現代農業發展及農業經營需要，修正增列農糧產品加工室，受惠對象包括國有出（放）租耕地、農作地（含原林乙地）承</w:t>
            </w:r>
            <w:r w:rsidR="003B1B20" w:rsidRPr="00013A9C">
              <w:rPr>
                <w:rFonts w:ascii="標楷體" w:eastAsia="標楷體" w:hAnsi="標楷體"/>
                <w:szCs w:val="24"/>
              </w:rPr>
              <w:lastRenderedPageBreak/>
              <w:t>租人，預估受惠人數超過6,850人。</w:t>
            </w:r>
          </w:p>
          <w:p w14:paraId="6028ACBB" w14:textId="46A0392C" w:rsidR="003B1B20" w:rsidRPr="00013A9C" w:rsidRDefault="00C53D4B" w:rsidP="00C53D4B">
            <w:pPr>
              <w:pStyle w:val="ac"/>
              <w:kinsoku w:val="0"/>
              <w:overflowPunct w:val="0"/>
              <w:snapToGrid w:val="0"/>
              <w:spacing w:line="400" w:lineRule="exact"/>
              <w:ind w:left="227" w:hanging="227"/>
              <w:jc w:val="both"/>
              <w:rPr>
                <w:rFonts w:ascii="標楷體" w:eastAsia="標楷體" w:hAnsi="標楷體"/>
                <w:bCs/>
                <w:szCs w:val="24"/>
              </w:rPr>
            </w:pPr>
            <w:r>
              <w:rPr>
                <w:rFonts w:ascii="標楷體" w:eastAsia="標楷體" w:hAnsi="標楷體"/>
                <w:szCs w:val="24"/>
              </w:rPr>
              <w:t>2.</w:t>
            </w:r>
            <w:r w:rsidR="003B1B20" w:rsidRPr="00013A9C">
              <w:rPr>
                <w:rFonts w:ascii="標楷體" w:eastAsia="標楷體" w:hAnsi="標楷體"/>
                <w:szCs w:val="24"/>
              </w:rPr>
              <w:t>配合國家再生能源政策，並貫徹農地仍作農用，推動綠能產業與農業設施屋頂相結合，受惠對象包括國有出（放）租耕地、農作地（含原林乙地）、畜牧地、養殖地承租人，預估受惠人數超過14,000人。</w:t>
            </w:r>
          </w:p>
        </w:tc>
        <w:tc>
          <w:tcPr>
            <w:tcW w:w="1495" w:type="dxa"/>
            <w:tcBorders>
              <w:bottom w:val="single" w:sz="4" w:space="0" w:color="auto"/>
            </w:tcBorders>
            <w:shd w:val="clear" w:color="auto" w:fill="auto"/>
          </w:tcPr>
          <w:p w14:paraId="13776BF6" w14:textId="77777777" w:rsidR="003B1B20" w:rsidRPr="00013A9C" w:rsidRDefault="003B1B20" w:rsidP="00013A9C">
            <w:pPr>
              <w:pStyle w:val="ac"/>
              <w:snapToGrid w:val="0"/>
              <w:spacing w:line="400" w:lineRule="exact"/>
              <w:jc w:val="both"/>
              <w:rPr>
                <w:rFonts w:ascii="標楷體" w:eastAsia="標楷體" w:hAnsi="標楷體"/>
                <w:szCs w:val="24"/>
              </w:rPr>
            </w:pPr>
            <w:r w:rsidRPr="00013A9C">
              <w:rPr>
                <w:rFonts w:ascii="標楷體" w:eastAsia="標楷體" w:hAnsi="標楷體"/>
                <w:bCs/>
                <w:szCs w:val="24"/>
              </w:rPr>
              <w:lastRenderedPageBreak/>
              <w:t>106.</w:t>
            </w:r>
            <w:r w:rsidRPr="00013A9C">
              <w:rPr>
                <w:rFonts w:ascii="標楷體" w:eastAsia="標楷體" w:hAnsi="標楷體"/>
                <w:szCs w:val="24"/>
              </w:rPr>
              <w:t>11.9</w:t>
            </w:r>
          </w:p>
          <w:p w14:paraId="677570AA" w14:textId="77777777" w:rsidR="003B1B20" w:rsidRPr="00013A9C" w:rsidRDefault="003B1B20" w:rsidP="00013A9C">
            <w:pPr>
              <w:pStyle w:val="ac"/>
              <w:snapToGrid w:val="0"/>
              <w:spacing w:line="400" w:lineRule="exact"/>
              <w:jc w:val="both"/>
              <w:rPr>
                <w:rFonts w:ascii="標楷體" w:eastAsia="標楷體" w:hAnsi="標楷體"/>
                <w:szCs w:val="24"/>
              </w:rPr>
            </w:pPr>
          </w:p>
        </w:tc>
      </w:tr>
      <w:tr w:rsidR="003B1B20" w:rsidRPr="00013A9C" w14:paraId="3864C607" w14:textId="77777777" w:rsidTr="006E57F4">
        <w:tc>
          <w:tcPr>
            <w:tcW w:w="675" w:type="dxa"/>
            <w:tcBorders>
              <w:bottom w:val="single" w:sz="4" w:space="0" w:color="auto"/>
            </w:tcBorders>
            <w:shd w:val="clear" w:color="auto" w:fill="auto"/>
          </w:tcPr>
          <w:p w14:paraId="2BCA6244"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E289D0D" w14:textId="4CF471EA"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bCs/>
                <w:szCs w:val="24"/>
              </w:rPr>
            </w:pPr>
            <w:r w:rsidRPr="00013A9C">
              <w:rPr>
                <w:rFonts w:ascii="標楷體" w:eastAsia="標楷體" w:hAnsi="標楷體"/>
                <w:bCs/>
                <w:szCs w:val="24"/>
              </w:rPr>
              <w:t>財政部國有財產署結合目的事業主管機關辦理國有非公用不動產改良利用作業原則</w:t>
            </w:r>
          </w:p>
          <w:p w14:paraId="471DC71A" w14:textId="77777777" w:rsidR="003B1B20" w:rsidRPr="00013A9C" w:rsidRDefault="003B1B20" w:rsidP="00013A9C">
            <w:pPr>
              <w:pStyle w:val="ac"/>
              <w:snapToGrid w:val="0"/>
              <w:spacing w:line="400" w:lineRule="exact"/>
              <w:jc w:val="both"/>
              <w:rPr>
                <w:rFonts w:ascii="標楷體" w:eastAsia="標楷體" w:hAnsi="標楷體"/>
                <w:bCs/>
                <w:szCs w:val="24"/>
              </w:rPr>
            </w:pPr>
          </w:p>
        </w:tc>
        <w:tc>
          <w:tcPr>
            <w:tcW w:w="3181" w:type="dxa"/>
            <w:tcBorders>
              <w:bottom w:val="single" w:sz="4" w:space="0" w:color="auto"/>
            </w:tcBorders>
            <w:shd w:val="clear" w:color="auto" w:fill="auto"/>
          </w:tcPr>
          <w:p w14:paraId="5C6BFFF1"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bCs/>
                <w:szCs w:val="24"/>
              </w:rPr>
              <w:lastRenderedPageBreak/>
              <w:t>1.</w:t>
            </w:r>
            <w:r w:rsidRPr="00013A9C">
              <w:rPr>
                <w:rFonts w:ascii="標楷體" w:eastAsia="標楷體" w:hAnsi="標楷體"/>
                <w:bCs/>
                <w:szCs w:val="24"/>
              </w:rPr>
              <w:t>公共設施用地</w:t>
            </w:r>
            <w:r w:rsidRPr="00013A9C">
              <w:rPr>
                <w:rFonts w:ascii="標楷體" w:eastAsia="標楷體" w:hAnsi="標楷體"/>
                <w:szCs w:val="24"/>
              </w:rPr>
              <w:t>除</w:t>
            </w:r>
            <w:r w:rsidRPr="00013A9C">
              <w:rPr>
                <w:rFonts w:ascii="標楷體" w:eastAsia="標楷體" w:hAnsi="標楷體"/>
                <w:bCs/>
                <w:szCs w:val="24"/>
              </w:rPr>
              <w:t>符合都市計畫公共設施用地多目標使用辦法規定者，</w:t>
            </w:r>
            <w:r w:rsidRPr="00013A9C">
              <w:rPr>
                <w:rFonts w:ascii="標楷體" w:eastAsia="標楷體" w:hAnsi="標楷體"/>
                <w:szCs w:val="24"/>
              </w:rPr>
              <w:t>不得辦理改良利用。</w:t>
            </w:r>
          </w:p>
          <w:p w14:paraId="3646B60A"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szCs w:val="24"/>
              </w:rPr>
              <w:lastRenderedPageBreak/>
              <w:t>2.</w:t>
            </w:r>
            <w:r w:rsidRPr="00013A9C">
              <w:rPr>
                <w:rFonts w:ascii="標楷體" w:eastAsia="標楷體" w:hAnsi="標楷體"/>
                <w:szCs w:val="24"/>
              </w:rPr>
              <w:t>開發權利金應一次收取。</w:t>
            </w:r>
          </w:p>
          <w:p w14:paraId="51C27047"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szCs w:val="24"/>
              </w:rPr>
              <w:t>固定短期利用使用費計收基準。</w:t>
            </w:r>
          </w:p>
          <w:p w14:paraId="2B5A3B0C" w14:textId="77777777" w:rsidR="003B1B20" w:rsidRPr="00013A9C" w:rsidRDefault="003B1B20" w:rsidP="00013A9C">
            <w:pPr>
              <w:pStyle w:val="ac"/>
              <w:snapToGrid w:val="0"/>
              <w:spacing w:line="400" w:lineRule="exact"/>
              <w:jc w:val="both"/>
              <w:rPr>
                <w:rFonts w:ascii="標楷體" w:eastAsia="標楷體" w:hAnsi="標楷體"/>
                <w:szCs w:val="24"/>
              </w:rPr>
            </w:pPr>
          </w:p>
        </w:tc>
        <w:tc>
          <w:tcPr>
            <w:tcW w:w="3175" w:type="dxa"/>
            <w:tcBorders>
              <w:bottom w:val="single" w:sz="4" w:space="0" w:color="auto"/>
            </w:tcBorders>
            <w:shd w:val="clear" w:color="auto" w:fill="auto"/>
          </w:tcPr>
          <w:p w14:paraId="3F97FA60"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bCs/>
                <w:szCs w:val="24"/>
              </w:rPr>
              <w:lastRenderedPageBreak/>
              <w:t>1.</w:t>
            </w:r>
            <w:r w:rsidRPr="00013A9C">
              <w:rPr>
                <w:rFonts w:ascii="標楷體" w:eastAsia="標楷體" w:hAnsi="標楷體"/>
                <w:bCs/>
                <w:szCs w:val="24"/>
              </w:rPr>
              <w:t>開放公共設施用地</w:t>
            </w:r>
            <w:r w:rsidRPr="00013A9C">
              <w:rPr>
                <w:rFonts w:ascii="標楷體" w:eastAsia="標楷體" w:hAnsi="標楷體"/>
                <w:szCs w:val="24"/>
              </w:rPr>
              <w:t>之國有非公用不動產得辦理改良利用。（第4點）</w:t>
            </w:r>
          </w:p>
          <w:p w14:paraId="446D057F"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放寬合作改良利用案件開</w:t>
            </w:r>
            <w:r w:rsidRPr="00013A9C">
              <w:rPr>
                <w:rFonts w:ascii="標楷體" w:eastAsia="標楷體" w:hAnsi="標楷體"/>
                <w:szCs w:val="24"/>
              </w:rPr>
              <w:lastRenderedPageBreak/>
              <w:t>發權利金計收得分期繳納。（第3點第3款、第8點第2款）</w:t>
            </w:r>
          </w:p>
          <w:p w14:paraId="2578C410" w14:textId="77777777" w:rsidR="003B1B20" w:rsidRPr="00013A9C" w:rsidRDefault="003B1B20" w:rsidP="00013A9C">
            <w:pPr>
              <w:pStyle w:val="ac"/>
              <w:tabs>
                <w:tab w:val="left" w:pos="285"/>
              </w:tabs>
              <w:kinsoku w:val="0"/>
              <w:overflowPunct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szCs w:val="24"/>
              </w:rPr>
              <w:t>短期利用使用費計收基準得彈性調整。（第11點第2項）</w:t>
            </w:r>
          </w:p>
        </w:tc>
        <w:tc>
          <w:tcPr>
            <w:tcW w:w="3240" w:type="dxa"/>
            <w:tcBorders>
              <w:bottom w:val="single" w:sz="4" w:space="0" w:color="auto"/>
            </w:tcBorders>
            <w:shd w:val="clear" w:color="auto" w:fill="auto"/>
          </w:tcPr>
          <w:p w14:paraId="25065502" w14:textId="77777777" w:rsidR="003B1B20" w:rsidRPr="00013A9C" w:rsidRDefault="003B1B20" w:rsidP="00013A9C">
            <w:pPr>
              <w:pStyle w:val="ac"/>
              <w:tabs>
                <w:tab w:val="left" w:pos="331"/>
              </w:tabs>
              <w:kinsoku w:val="0"/>
              <w:overflowPunct w:val="0"/>
              <w:snapToGrid w:val="0"/>
              <w:spacing w:line="400" w:lineRule="exact"/>
              <w:ind w:left="240" w:hangingChars="100" w:hanging="240"/>
              <w:jc w:val="both"/>
              <w:rPr>
                <w:rFonts w:ascii="標楷體" w:eastAsia="標楷體" w:hAnsi="標楷體"/>
                <w:bCs/>
                <w:szCs w:val="24"/>
              </w:rPr>
            </w:pPr>
            <w:r w:rsidRPr="00013A9C">
              <w:rPr>
                <w:rFonts w:ascii="標楷體" w:eastAsia="標楷體" w:hAnsi="標楷體"/>
                <w:szCs w:val="24"/>
              </w:rPr>
              <w:lastRenderedPageBreak/>
              <w:t>1.受惠對象，包括</w:t>
            </w:r>
            <w:r w:rsidRPr="00013A9C">
              <w:rPr>
                <w:rFonts w:ascii="標楷體" w:eastAsia="標楷體" w:hAnsi="標楷體"/>
                <w:bCs/>
                <w:szCs w:val="24"/>
              </w:rPr>
              <w:t>目的事業主管機關、民間業者投資及民眾：本作業原則修正後，可</w:t>
            </w:r>
            <w:r w:rsidRPr="00013A9C">
              <w:rPr>
                <w:rFonts w:ascii="標楷體" w:eastAsia="標楷體" w:hAnsi="標楷體"/>
                <w:szCs w:val="24"/>
              </w:rPr>
              <w:t>放寬用地取得、權利金計收</w:t>
            </w:r>
            <w:r w:rsidRPr="00013A9C">
              <w:rPr>
                <w:rFonts w:ascii="標楷體" w:eastAsia="標楷體" w:hAnsi="標楷體"/>
                <w:szCs w:val="24"/>
              </w:rPr>
              <w:lastRenderedPageBreak/>
              <w:t>等限制</w:t>
            </w:r>
            <w:r w:rsidRPr="00013A9C">
              <w:rPr>
                <w:rFonts w:ascii="標楷體" w:eastAsia="標楷體" w:hAnsi="標楷體"/>
                <w:bCs/>
                <w:szCs w:val="24"/>
              </w:rPr>
              <w:t>，利於目的事業主管機關辦理招商，增加民間業者投資意願，促進目的事業主管機關規劃重要建設、引進產業等目標，並增加就業機會，提供有感施政，澤及民眾。</w:t>
            </w:r>
          </w:p>
          <w:p w14:paraId="7EF7F43B" w14:textId="77777777" w:rsidR="003B1B20" w:rsidRPr="00013A9C" w:rsidRDefault="003B1B20" w:rsidP="00013A9C">
            <w:pPr>
              <w:pStyle w:val="ac"/>
              <w:tabs>
                <w:tab w:val="left" w:pos="331"/>
              </w:tabs>
              <w:kinsoku w:val="0"/>
              <w:overflowPunct w:val="0"/>
              <w:snapToGrid w:val="0"/>
              <w:spacing w:line="400" w:lineRule="exact"/>
              <w:ind w:left="240" w:hangingChars="100" w:hanging="240"/>
              <w:jc w:val="both"/>
              <w:rPr>
                <w:rFonts w:ascii="標楷體" w:eastAsia="標楷體" w:hAnsi="標楷體"/>
                <w:bCs/>
                <w:szCs w:val="24"/>
              </w:rPr>
            </w:pPr>
            <w:r w:rsidRPr="00013A9C">
              <w:rPr>
                <w:rFonts w:ascii="標楷體" w:eastAsia="標楷體" w:hAnsi="標楷體"/>
                <w:bCs/>
                <w:szCs w:val="24"/>
              </w:rPr>
              <w:t>2.受惠人數：截至106年</w:t>
            </w:r>
            <w:r w:rsidRPr="00013A9C">
              <w:rPr>
                <w:rFonts w:ascii="標楷體" w:eastAsia="標楷體" w:hAnsi="標楷體" w:hint="eastAsia"/>
                <w:bCs/>
                <w:szCs w:val="24"/>
              </w:rPr>
              <w:t>12</w:t>
            </w:r>
            <w:r w:rsidRPr="00013A9C">
              <w:rPr>
                <w:rFonts w:ascii="標楷體" w:eastAsia="標楷體" w:hAnsi="標楷體"/>
                <w:bCs/>
                <w:szCs w:val="24"/>
              </w:rPr>
              <w:t>月</w:t>
            </w:r>
            <w:r w:rsidRPr="00013A9C">
              <w:rPr>
                <w:rFonts w:ascii="標楷體" w:eastAsia="標楷體" w:hAnsi="標楷體" w:hint="eastAsia"/>
                <w:bCs/>
                <w:szCs w:val="24"/>
              </w:rPr>
              <w:t>15</w:t>
            </w:r>
            <w:r w:rsidRPr="00013A9C">
              <w:rPr>
                <w:rFonts w:ascii="標楷體" w:eastAsia="標楷體" w:hAnsi="標楷體"/>
                <w:bCs/>
                <w:szCs w:val="24"/>
              </w:rPr>
              <w:t>日已簽約尚未完成招商15案，該等案件預估可創造1萬3,500個就業機會；16案洽商中（待核定工作計畫及簽約）及每年預估新增簽約6案，本作業原則修正後，可加速推動完成招商，創造就業機會。</w:t>
            </w:r>
          </w:p>
          <w:p w14:paraId="096178B8" w14:textId="77777777" w:rsidR="003B1B20" w:rsidRPr="00013A9C" w:rsidRDefault="003B1B20" w:rsidP="00013A9C">
            <w:pPr>
              <w:pStyle w:val="ac"/>
              <w:tabs>
                <w:tab w:val="left" w:pos="331"/>
              </w:tabs>
              <w:kinsoku w:val="0"/>
              <w:overflowPunct w:val="0"/>
              <w:snapToGrid w:val="0"/>
              <w:spacing w:line="400" w:lineRule="exact"/>
              <w:ind w:left="240" w:hangingChars="100" w:hanging="240"/>
              <w:jc w:val="both"/>
              <w:rPr>
                <w:rFonts w:ascii="標楷體" w:eastAsia="標楷體" w:hAnsi="標楷體"/>
                <w:bCs/>
                <w:szCs w:val="24"/>
              </w:rPr>
            </w:pPr>
            <w:r w:rsidRPr="00013A9C">
              <w:rPr>
                <w:rFonts w:ascii="標楷體" w:eastAsia="標楷體" w:hAnsi="標楷體"/>
                <w:bCs/>
                <w:szCs w:val="24"/>
              </w:rPr>
              <w:t>3.提供客製化服務，協助目的事業主管機關取得用地，分工合作，使其專注產業規劃</w:t>
            </w:r>
            <w:r w:rsidRPr="00013A9C">
              <w:rPr>
                <w:rFonts w:ascii="標楷體" w:eastAsia="標楷體" w:hAnsi="標楷體"/>
                <w:bCs/>
                <w:szCs w:val="24"/>
              </w:rPr>
              <w:lastRenderedPageBreak/>
              <w:t>及招商作業，提高開發成功率。</w:t>
            </w:r>
          </w:p>
        </w:tc>
        <w:tc>
          <w:tcPr>
            <w:tcW w:w="1495" w:type="dxa"/>
            <w:tcBorders>
              <w:bottom w:val="single" w:sz="4" w:space="0" w:color="auto"/>
            </w:tcBorders>
            <w:shd w:val="clear" w:color="auto" w:fill="auto"/>
          </w:tcPr>
          <w:p w14:paraId="7B60D2ED" w14:textId="77777777" w:rsidR="003B1B20" w:rsidRPr="00013A9C" w:rsidRDefault="003B1B20" w:rsidP="00013A9C">
            <w:pPr>
              <w:pStyle w:val="ac"/>
              <w:snapToGrid w:val="0"/>
              <w:spacing w:line="400" w:lineRule="exact"/>
              <w:jc w:val="both"/>
              <w:rPr>
                <w:rFonts w:ascii="標楷體" w:eastAsia="標楷體" w:hAnsi="標楷體"/>
                <w:szCs w:val="24"/>
              </w:rPr>
            </w:pPr>
            <w:r w:rsidRPr="00013A9C">
              <w:rPr>
                <w:rFonts w:ascii="標楷體" w:eastAsia="標楷體" w:hAnsi="標楷體"/>
                <w:bCs/>
                <w:szCs w:val="24"/>
              </w:rPr>
              <w:lastRenderedPageBreak/>
              <w:t>106</w:t>
            </w:r>
            <w:r w:rsidRPr="00013A9C">
              <w:rPr>
                <w:rFonts w:ascii="標楷體" w:eastAsia="標楷體" w:hAnsi="標楷體"/>
                <w:szCs w:val="24"/>
              </w:rPr>
              <w:t>.11.9</w:t>
            </w:r>
          </w:p>
          <w:p w14:paraId="4C88D51E" w14:textId="77777777" w:rsidR="003B1B20" w:rsidRPr="00013A9C" w:rsidRDefault="003B1B20" w:rsidP="00013A9C">
            <w:pPr>
              <w:pStyle w:val="ac"/>
              <w:snapToGrid w:val="0"/>
              <w:spacing w:line="400" w:lineRule="exact"/>
              <w:jc w:val="both"/>
              <w:rPr>
                <w:rFonts w:ascii="標楷體" w:eastAsia="標楷體" w:hAnsi="標楷體"/>
                <w:szCs w:val="24"/>
              </w:rPr>
            </w:pPr>
          </w:p>
        </w:tc>
      </w:tr>
      <w:tr w:rsidR="003B1B20" w:rsidRPr="00013A9C" w14:paraId="1A5EE584" w14:textId="77777777" w:rsidTr="006E57F4">
        <w:tc>
          <w:tcPr>
            <w:tcW w:w="675" w:type="dxa"/>
            <w:tcBorders>
              <w:bottom w:val="single" w:sz="4" w:space="0" w:color="auto"/>
            </w:tcBorders>
            <w:shd w:val="clear" w:color="auto" w:fill="auto"/>
          </w:tcPr>
          <w:p w14:paraId="0D0DC420"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429C156" w14:textId="1BA641A6"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trike/>
                <w:szCs w:val="24"/>
              </w:rPr>
            </w:pPr>
            <w:r w:rsidRPr="00013A9C">
              <w:rPr>
                <w:rFonts w:ascii="標楷體" w:eastAsia="標楷體" w:hAnsi="標楷體" w:cs="Times New Roman"/>
                <w:szCs w:val="24"/>
              </w:rPr>
              <w:t>取消仙草蜜、花生湯、白木耳湯內含固形量之飲料品按固形量50%作為徵免貨物稅之規定</w:t>
            </w:r>
          </w:p>
        </w:tc>
        <w:tc>
          <w:tcPr>
            <w:tcW w:w="3181" w:type="dxa"/>
            <w:tcBorders>
              <w:bottom w:val="single" w:sz="4" w:space="0" w:color="auto"/>
            </w:tcBorders>
            <w:shd w:val="clear" w:color="auto" w:fill="auto"/>
          </w:tcPr>
          <w:p w14:paraId="30EAE58C"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飲料品固形量未達50%應課徵貨物稅。</w:t>
            </w:r>
          </w:p>
        </w:tc>
        <w:tc>
          <w:tcPr>
            <w:tcW w:w="3175" w:type="dxa"/>
            <w:tcBorders>
              <w:bottom w:val="single" w:sz="4" w:space="0" w:color="auto"/>
            </w:tcBorders>
            <w:shd w:val="clear" w:color="auto" w:fill="auto"/>
          </w:tcPr>
          <w:p w14:paraId="3E74F584"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飲料品固形量標準先參考國家標準，如無適合援引之國家標準，則衡酌市場調查情形及化驗鑑定權威機構之資料庫，訂定徵免標準。</w:t>
            </w:r>
          </w:p>
        </w:tc>
        <w:tc>
          <w:tcPr>
            <w:tcW w:w="3240" w:type="dxa"/>
            <w:tcBorders>
              <w:bottom w:val="single" w:sz="4" w:space="0" w:color="auto"/>
            </w:tcBorders>
            <w:shd w:val="clear" w:color="auto" w:fill="auto"/>
          </w:tcPr>
          <w:p w14:paraId="27FB91A3" w14:textId="77777777" w:rsidR="003B1B20" w:rsidRPr="00013A9C" w:rsidRDefault="003B1B20" w:rsidP="00013A9C">
            <w:pPr>
              <w:suppressAutoHyphens/>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依司法院釋字第697號解釋，飲料品之種類繁多，產品日新月異，貨物稅之清涼飲料認定標準宜適時檢討改進，爰取消仙草蜜、花生湯、白木耳湯內含固形量之飲料品按固形量50%作為徵免貨物稅之規定，俾使飲料類貨物稅課徵更臻合理，以符實際。</w:t>
            </w:r>
          </w:p>
          <w:p w14:paraId="790ED508" w14:textId="77777777" w:rsidR="003B1B20" w:rsidRPr="00013A9C" w:rsidRDefault="003B1B20" w:rsidP="00013A9C">
            <w:pPr>
              <w:suppressAutoHyphens/>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2.配合上開作業調整，發布新免徵貨物稅之固形量標準，包括花生仁湯18%、銀耳露23%及仙草蜜26%，倘是類產品符合免徵貨物稅之規定，將可降低其生產成本，反映於產品售價上，使</w:t>
            </w:r>
            <w:r w:rsidRPr="00013A9C">
              <w:rPr>
                <w:rFonts w:ascii="標楷體" w:eastAsia="標楷體" w:hAnsi="標楷體" w:cs="Times New Roman"/>
                <w:szCs w:val="24"/>
              </w:rPr>
              <w:lastRenderedPageBreak/>
              <w:t>消費大眾受益。</w:t>
            </w:r>
          </w:p>
          <w:p w14:paraId="490F844C" w14:textId="77777777" w:rsidR="003B1B20" w:rsidRPr="00013A9C" w:rsidRDefault="003B1B20" w:rsidP="00013A9C">
            <w:pPr>
              <w:suppressAutoHyphens/>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3.本部各地區國稅局就產製是類飲料品之廠商進行輔導，俾將免稅利益適當反映於產品售價，維護消費者權益。</w:t>
            </w:r>
            <w:r w:rsidRPr="00013A9C">
              <w:rPr>
                <w:rFonts w:ascii="標楷體" w:eastAsia="標楷體" w:hAnsi="標楷體" w:cs="Times New Roman" w:hint="eastAsia"/>
                <w:szCs w:val="24"/>
              </w:rPr>
              <w:t>截至106年12月1日止有21項符合免稅規定產品，其中20項產品已調降出廠價格。</w:t>
            </w:r>
          </w:p>
        </w:tc>
        <w:tc>
          <w:tcPr>
            <w:tcW w:w="1495" w:type="dxa"/>
            <w:tcBorders>
              <w:bottom w:val="single" w:sz="4" w:space="0" w:color="auto"/>
            </w:tcBorders>
            <w:shd w:val="clear" w:color="auto" w:fill="auto"/>
          </w:tcPr>
          <w:p w14:paraId="5C433BED" w14:textId="5E50D0E5" w:rsidR="003B1B20" w:rsidRPr="00013A9C" w:rsidRDefault="003B1B20" w:rsidP="00013A9C">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106.11.2</w:t>
            </w:r>
          </w:p>
        </w:tc>
      </w:tr>
      <w:tr w:rsidR="003B1B20" w:rsidRPr="00013A9C" w14:paraId="3C04E1CC" w14:textId="77777777" w:rsidTr="006E57F4">
        <w:tc>
          <w:tcPr>
            <w:tcW w:w="675" w:type="dxa"/>
            <w:tcBorders>
              <w:bottom w:val="single" w:sz="4" w:space="0" w:color="auto"/>
            </w:tcBorders>
            <w:shd w:val="clear" w:color="auto" w:fill="auto"/>
          </w:tcPr>
          <w:p w14:paraId="4597BA7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8D85172" w14:textId="54314084"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trike/>
                <w:szCs w:val="24"/>
              </w:rPr>
            </w:pPr>
            <w:r w:rsidRPr="00013A9C">
              <w:rPr>
                <w:rFonts w:ascii="標楷體" w:eastAsia="標楷體" w:hAnsi="標楷體" w:cs="Times New Roman"/>
                <w:szCs w:val="24"/>
              </w:rPr>
              <w:t>修正所得稅法第14條之4第3項第1款第5目規定因調職、非自願離職或其他非自願性因素交易持有期間在2年以下之房屋、土地情形</w:t>
            </w:r>
          </w:p>
        </w:tc>
        <w:tc>
          <w:tcPr>
            <w:tcW w:w="3181" w:type="dxa"/>
            <w:tcBorders>
              <w:bottom w:val="single" w:sz="4" w:space="0" w:color="auto"/>
            </w:tcBorders>
            <w:shd w:val="clear" w:color="auto" w:fill="auto"/>
          </w:tcPr>
          <w:p w14:paraId="4DB97ECB" w14:textId="77777777" w:rsidR="003B1B20" w:rsidRPr="00013A9C" w:rsidRDefault="003B1B20"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個人交易持有期間在2年以下之房屋、土地，原則上應依所得稅法第14條之4規定，按45%(1年以內)或35%(超過1年未逾2年)之較高稅率課稅。</w:t>
            </w:r>
          </w:p>
          <w:p w14:paraId="60421FAA" w14:textId="77777777" w:rsidR="003B1B20" w:rsidRPr="00013A9C" w:rsidRDefault="003B1B20" w:rsidP="00013A9C">
            <w:pPr>
              <w:suppressAutoHyphens/>
              <w:kinsoku w:val="0"/>
              <w:overflowPunct w:val="0"/>
              <w:autoSpaceDE w:val="0"/>
              <w:autoSpaceDN w:val="0"/>
              <w:snapToGrid w:val="0"/>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auto"/>
          </w:tcPr>
          <w:p w14:paraId="63C5A881" w14:textId="77777777" w:rsidR="003B1B20" w:rsidRPr="00013A9C" w:rsidRDefault="003B1B20" w:rsidP="00013A9C">
            <w:pPr>
              <w:suppressAutoHyphens/>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增訂個人因他共有人依土地法第34條之1規定未經其同意而交易該共有房屋或土地，致其須交易持有期間在2年以下之應有部分情形，得適用較低之20%稅率課徵所得稅。</w:t>
            </w:r>
          </w:p>
        </w:tc>
        <w:tc>
          <w:tcPr>
            <w:tcW w:w="3240" w:type="dxa"/>
            <w:tcBorders>
              <w:bottom w:val="single" w:sz="4" w:space="0" w:color="auto"/>
            </w:tcBorders>
            <w:shd w:val="clear" w:color="auto" w:fill="auto"/>
          </w:tcPr>
          <w:p w14:paraId="30DE3E59" w14:textId="77777777" w:rsidR="003B1B20" w:rsidRPr="00013A9C" w:rsidRDefault="003B1B20" w:rsidP="00C53D4B">
            <w:pPr>
              <w:pStyle w:val="a6"/>
              <w:numPr>
                <w:ilvl w:val="0"/>
                <w:numId w:val="6"/>
              </w:numPr>
              <w:snapToGrid w:val="0"/>
              <w:spacing w:line="400" w:lineRule="exact"/>
              <w:ind w:leftChars="0" w:left="227" w:hanging="227"/>
              <w:jc w:val="both"/>
              <w:rPr>
                <w:rFonts w:ascii="標楷體" w:eastAsia="標楷體" w:hAnsi="標楷體" w:cs="Times New Roman"/>
                <w:szCs w:val="24"/>
              </w:rPr>
            </w:pPr>
            <w:r w:rsidRPr="00013A9C">
              <w:rPr>
                <w:rFonts w:ascii="標楷體" w:eastAsia="標楷體" w:hAnsi="標楷體" w:cs="Times New Roman"/>
                <w:szCs w:val="24"/>
              </w:rPr>
              <w:t>考量房屋或土地共有人未經他共有人同意，逕依土地法第34條之1規定出售共有房屋或土地之情形，他共有人可能於非自願之情形下交易其共有房屋或土地之應有持分，為避免個人因上開情形致其非自願交易持有期間在2年以內之房屋、土地，而須負擔45%或</w:t>
            </w:r>
            <w:r w:rsidRPr="00013A9C">
              <w:rPr>
                <w:rFonts w:ascii="標楷體" w:eastAsia="標楷體" w:hAnsi="標楷體" w:cs="Times New Roman"/>
                <w:szCs w:val="24"/>
              </w:rPr>
              <w:lastRenderedPageBreak/>
              <w:t>35%之較高稅率，爰增訂相關規定，明定上開情形為非自願性因素交易之情形，得適用20%稅率，使其租稅負擔更臻合理，進而保障納稅義務人權益。</w:t>
            </w:r>
          </w:p>
          <w:p w14:paraId="590A9BDF" w14:textId="77777777" w:rsidR="003B1B20" w:rsidRPr="00013A9C" w:rsidRDefault="003B1B20" w:rsidP="00C53D4B">
            <w:pPr>
              <w:pStyle w:val="a6"/>
              <w:numPr>
                <w:ilvl w:val="0"/>
                <w:numId w:val="6"/>
              </w:numPr>
              <w:snapToGrid w:val="0"/>
              <w:spacing w:line="400" w:lineRule="exact"/>
              <w:ind w:leftChars="0" w:left="227" w:hanging="227"/>
              <w:jc w:val="both"/>
              <w:rPr>
                <w:rFonts w:ascii="標楷體" w:eastAsia="標楷體" w:hAnsi="標楷體" w:cs="Times New Roman"/>
                <w:szCs w:val="24"/>
              </w:rPr>
            </w:pPr>
            <w:r w:rsidRPr="00013A9C">
              <w:rPr>
                <w:rFonts w:ascii="標楷體" w:eastAsia="標楷體" w:hAnsi="標楷體" w:cs="Times New Roman"/>
                <w:szCs w:val="24"/>
              </w:rPr>
              <w:t>受惠對象：因他共有人依土地法第34條之1規定未經其同意而交易該共有房屋或土地，致其須交易持有期間在2年以下應有部分之個人。</w:t>
            </w:r>
          </w:p>
        </w:tc>
        <w:tc>
          <w:tcPr>
            <w:tcW w:w="1495" w:type="dxa"/>
            <w:tcBorders>
              <w:bottom w:val="single" w:sz="4" w:space="0" w:color="auto"/>
            </w:tcBorders>
            <w:shd w:val="clear" w:color="auto" w:fill="auto"/>
          </w:tcPr>
          <w:p w14:paraId="070A950E" w14:textId="77777777" w:rsidR="003B1B20" w:rsidRPr="00013A9C" w:rsidRDefault="003B1B20" w:rsidP="00013A9C">
            <w:pPr>
              <w:suppressAutoHyphens/>
              <w:kinsoku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106.11.17</w:t>
            </w:r>
          </w:p>
        </w:tc>
      </w:tr>
      <w:tr w:rsidR="003B1B20" w:rsidRPr="00013A9C" w14:paraId="5CF76D59" w14:textId="77777777" w:rsidTr="006E57F4">
        <w:tc>
          <w:tcPr>
            <w:tcW w:w="675" w:type="dxa"/>
            <w:tcBorders>
              <w:bottom w:val="single" w:sz="4" w:space="0" w:color="auto"/>
            </w:tcBorders>
            <w:shd w:val="clear" w:color="auto" w:fill="auto"/>
          </w:tcPr>
          <w:p w14:paraId="2257334A"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657721B" w14:textId="77777777" w:rsidR="003B1B20" w:rsidRPr="00013A9C" w:rsidRDefault="003B1B20" w:rsidP="00013A9C">
            <w:pPr>
              <w:suppressAutoHyphens/>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電子稅務文件服務措施-</w:t>
            </w:r>
          </w:p>
          <w:p w14:paraId="63C12F94" w14:textId="32B13A1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自106年11月1日起，財政部電子稅務文件入口網提供線上申請核發房屋稅、地價稅、使用牌照稅繳納證明及補發近5年贈與稅免稅、繳清及不計入</w:t>
            </w:r>
            <w:r w:rsidR="00B658BD">
              <w:rPr>
                <w:rFonts w:ascii="標楷體" w:eastAsia="標楷體" w:hAnsi="標楷體" w:cs="Times New Roman"/>
                <w:szCs w:val="24"/>
              </w:rPr>
              <w:lastRenderedPageBreak/>
              <w:t>贈與總額證明書</w:t>
            </w:r>
          </w:p>
        </w:tc>
        <w:tc>
          <w:tcPr>
            <w:tcW w:w="3181" w:type="dxa"/>
            <w:tcBorders>
              <w:bottom w:val="single" w:sz="4" w:space="0" w:color="auto"/>
            </w:tcBorders>
            <w:shd w:val="clear" w:color="auto" w:fill="auto"/>
          </w:tcPr>
          <w:p w14:paraId="054B1C55"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納稅義務人可至</w:t>
            </w:r>
            <w:r w:rsidRPr="00013A9C">
              <w:rPr>
                <w:rFonts w:ascii="標楷體" w:eastAsia="標楷體" w:hAnsi="標楷體" w:cs="Times New Roman"/>
                <w:kern w:val="1"/>
                <w:szCs w:val="24"/>
              </w:rPr>
              <w:t>「</w:t>
            </w:r>
            <w:r w:rsidRPr="00013A9C">
              <w:rPr>
                <w:rFonts w:ascii="標楷體" w:eastAsia="標楷體" w:hAnsi="標楷體" w:cs="Times New Roman"/>
                <w:szCs w:val="24"/>
              </w:rPr>
              <w:t>財政部稅務入口網</w:t>
            </w:r>
            <w:r w:rsidRPr="00013A9C">
              <w:rPr>
                <w:rFonts w:ascii="標楷體" w:eastAsia="標楷體" w:hAnsi="標楷體" w:cs="Times New Roman"/>
                <w:kern w:val="1"/>
                <w:szCs w:val="24"/>
              </w:rPr>
              <w:t>」</w:t>
            </w:r>
            <w:r w:rsidRPr="00013A9C">
              <w:rPr>
                <w:rFonts w:ascii="標楷體" w:eastAsia="標楷體" w:hAnsi="標楷體" w:cs="Times New Roman"/>
                <w:szCs w:val="24"/>
              </w:rPr>
              <w:t>申請核發地價稅、房屋稅、使用牌照稅繳納證明及贈與稅免稅、繳清及不計入贈與總額證明書，稅捐稽徵機關以人工核發紙本寄送申請人，耗時較長。</w:t>
            </w:r>
          </w:p>
        </w:tc>
        <w:tc>
          <w:tcPr>
            <w:tcW w:w="3175" w:type="dxa"/>
            <w:tcBorders>
              <w:bottom w:val="single" w:sz="4" w:space="0" w:color="auto"/>
            </w:tcBorders>
            <w:shd w:val="clear" w:color="auto" w:fill="auto"/>
          </w:tcPr>
          <w:p w14:paraId="2D8A9B02"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kern w:val="1"/>
                <w:szCs w:val="24"/>
              </w:rPr>
            </w:pPr>
            <w:r w:rsidRPr="00013A9C">
              <w:rPr>
                <w:rFonts w:ascii="標楷體" w:eastAsia="標楷體" w:hAnsi="標楷體" w:cs="Times New Roman"/>
                <w:kern w:val="1"/>
                <w:szCs w:val="24"/>
              </w:rPr>
              <w:t>納稅義務人可透過線上申請方式，即時(約1小時)取得具電子簽章之左列電子稅務文件。</w:t>
            </w:r>
          </w:p>
        </w:tc>
        <w:tc>
          <w:tcPr>
            <w:tcW w:w="3240" w:type="dxa"/>
            <w:tcBorders>
              <w:bottom w:val="single" w:sz="4" w:space="0" w:color="auto"/>
            </w:tcBorders>
            <w:shd w:val="clear" w:color="auto" w:fill="auto"/>
          </w:tcPr>
          <w:p w14:paraId="3969630F" w14:textId="77777777" w:rsidR="003B1B20" w:rsidRPr="00013A9C" w:rsidRDefault="003B1B20" w:rsidP="00013A9C">
            <w:pPr>
              <w:suppressAutoHyphens/>
              <w:autoSpaceDE w:val="0"/>
              <w:autoSpaceDN w:val="0"/>
              <w:snapToGrid w:val="0"/>
              <w:spacing w:line="400" w:lineRule="exact"/>
              <w:ind w:left="240" w:hangingChars="100" w:hanging="240"/>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kern w:val="1"/>
                <w:szCs w:val="24"/>
              </w:rPr>
              <w:t>納稅義務人得不受地域及時間限制申辦並即時取得電子稅務文件</w:t>
            </w:r>
            <w:r w:rsidRPr="00013A9C">
              <w:rPr>
                <w:rFonts w:ascii="標楷體" w:eastAsia="標楷體" w:hAnsi="標楷體" w:cs="Times New Roman"/>
                <w:szCs w:val="24"/>
              </w:rPr>
              <w:t>。</w:t>
            </w:r>
          </w:p>
          <w:p w14:paraId="1B0A0D4B" w14:textId="77777777" w:rsidR="003B1B20" w:rsidRPr="00013A9C" w:rsidRDefault="003B1B20" w:rsidP="00013A9C">
            <w:pPr>
              <w:suppressAutoHyphens/>
              <w:autoSpaceDE w:val="0"/>
              <w:autoSpaceDN w:val="0"/>
              <w:snapToGrid w:val="0"/>
              <w:spacing w:line="400" w:lineRule="exact"/>
              <w:ind w:left="302" w:hangingChars="126" w:hanging="302"/>
              <w:rPr>
                <w:rFonts w:ascii="標楷體" w:eastAsia="標楷體" w:hAnsi="標楷體" w:cs="Times New Roman"/>
                <w:szCs w:val="24"/>
              </w:rPr>
            </w:pPr>
            <w:r w:rsidRPr="00013A9C">
              <w:rPr>
                <w:rFonts w:ascii="標楷體" w:eastAsia="標楷體" w:hAnsi="標楷體" w:cs="Times New Roman"/>
                <w:szCs w:val="24"/>
              </w:rPr>
              <w:t>2.受惠對象：贈與稅、</w:t>
            </w:r>
            <w:r w:rsidRPr="00013A9C">
              <w:rPr>
                <w:rFonts w:ascii="標楷體" w:eastAsia="標楷體" w:hAnsi="標楷體" w:cs="Times New Roman"/>
                <w:kern w:val="1"/>
                <w:szCs w:val="24"/>
              </w:rPr>
              <w:t>地價稅、房屋稅、使用牌照稅</w:t>
            </w:r>
            <w:r w:rsidRPr="00013A9C">
              <w:rPr>
                <w:rFonts w:ascii="標楷體" w:eastAsia="標楷體" w:hAnsi="標楷體" w:cs="Times New Roman"/>
                <w:szCs w:val="24"/>
              </w:rPr>
              <w:t>之納稅義務人。</w:t>
            </w:r>
          </w:p>
        </w:tc>
        <w:tc>
          <w:tcPr>
            <w:tcW w:w="1495" w:type="dxa"/>
            <w:tcBorders>
              <w:bottom w:val="single" w:sz="4" w:space="0" w:color="auto"/>
            </w:tcBorders>
            <w:shd w:val="clear" w:color="auto" w:fill="auto"/>
          </w:tcPr>
          <w:p w14:paraId="6BACBDBA" w14:textId="77777777" w:rsidR="003B1B20" w:rsidRPr="00013A9C" w:rsidRDefault="003B1B20" w:rsidP="00013A9C">
            <w:pPr>
              <w:suppressAutoHyphens/>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106.11.1</w:t>
            </w:r>
          </w:p>
        </w:tc>
      </w:tr>
      <w:tr w:rsidR="003B1B20" w:rsidRPr="00013A9C" w14:paraId="35F580DB" w14:textId="77777777" w:rsidTr="006E57F4">
        <w:tc>
          <w:tcPr>
            <w:tcW w:w="675" w:type="dxa"/>
            <w:tcBorders>
              <w:bottom w:val="single" w:sz="4" w:space="0" w:color="auto"/>
            </w:tcBorders>
            <w:shd w:val="clear" w:color="auto" w:fill="auto"/>
          </w:tcPr>
          <w:p w14:paraId="1B2AD503"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38B097F" w14:textId="0084DF2D"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1"/>
                <w:szCs w:val="24"/>
              </w:rPr>
              <w:t>簡化兩家以上營業人合資從事銷售貨物或勞務行為之進銷項憑證之取得及開立規定</w:t>
            </w:r>
          </w:p>
        </w:tc>
        <w:tc>
          <w:tcPr>
            <w:tcW w:w="3181" w:type="dxa"/>
            <w:tcBorders>
              <w:bottom w:val="single" w:sz="4" w:space="0" w:color="auto"/>
            </w:tcBorders>
            <w:shd w:val="clear" w:color="auto" w:fill="auto"/>
          </w:tcPr>
          <w:p w14:paraId="77F82BEB" w14:textId="77777777" w:rsidR="003B1B20" w:rsidRPr="00013A9C" w:rsidRDefault="003B1B20" w:rsidP="00013A9C">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400" w:lineRule="exact"/>
              <w:jc w:val="both"/>
              <w:rPr>
                <w:rFonts w:ascii="標楷體" w:eastAsia="標楷體" w:hAnsi="標楷體" w:cs="Times New Roman"/>
                <w:kern w:val="1"/>
                <w:szCs w:val="24"/>
              </w:rPr>
            </w:pPr>
            <w:r w:rsidRPr="00013A9C">
              <w:rPr>
                <w:rFonts w:ascii="標楷體" w:eastAsia="標楷體" w:hAnsi="標楷體" w:cs="Times New Roman"/>
                <w:kern w:val="1"/>
                <w:szCs w:val="24"/>
              </w:rPr>
              <w:t>兩家以上營業人合資從事銷售貨物或勞務，其進銷項憑證之取得或開立，如由主辦營業人於購進或銷售貨物或勞務時，以其名義對外取得或開立交易憑證，應先報經所在地稽徵機關核備。</w:t>
            </w:r>
          </w:p>
        </w:tc>
        <w:tc>
          <w:tcPr>
            <w:tcW w:w="3175" w:type="dxa"/>
            <w:tcBorders>
              <w:bottom w:val="single" w:sz="4" w:space="0" w:color="auto"/>
            </w:tcBorders>
            <w:shd w:val="clear" w:color="auto" w:fill="auto"/>
          </w:tcPr>
          <w:p w14:paraId="06B9CDF6" w14:textId="77777777" w:rsidR="003B1B20" w:rsidRPr="00013A9C" w:rsidRDefault="003B1B20" w:rsidP="00013A9C">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400" w:lineRule="exact"/>
              <w:jc w:val="both"/>
              <w:rPr>
                <w:rFonts w:ascii="標楷體" w:eastAsia="標楷體" w:hAnsi="標楷體" w:cs="Times New Roman"/>
                <w:kern w:val="1"/>
                <w:szCs w:val="24"/>
              </w:rPr>
            </w:pPr>
            <w:r w:rsidRPr="00013A9C">
              <w:rPr>
                <w:rFonts w:ascii="標楷體" w:eastAsia="標楷體" w:hAnsi="標楷體" w:cs="Times New Roman"/>
                <w:kern w:val="1"/>
                <w:szCs w:val="24"/>
              </w:rPr>
              <w:t>兩家以上營業人合資從事銷售或購買貨物或勞務行為，其進銷項憑證之處理，可由營業人自行選擇分別按合資比例取得或開立，或經所有營業人同意，由主辦營業人統一對外取得及開立，免除營業人事前申請核備程序；惟營業人經選定憑證處理方式後，非報經所在地稽徵機關核准不得變更。</w:t>
            </w:r>
          </w:p>
        </w:tc>
        <w:tc>
          <w:tcPr>
            <w:tcW w:w="3240" w:type="dxa"/>
            <w:tcBorders>
              <w:bottom w:val="single" w:sz="4" w:space="0" w:color="auto"/>
            </w:tcBorders>
            <w:shd w:val="clear" w:color="auto" w:fill="auto"/>
          </w:tcPr>
          <w:p w14:paraId="211F05F3" w14:textId="77777777" w:rsidR="003B1B20" w:rsidRPr="00013A9C" w:rsidRDefault="003B1B20" w:rsidP="00C53D4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kern w:val="1"/>
                <w:szCs w:val="24"/>
              </w:rPr>
              <w:t>1.營業人合資購買貨物(勞務)或銷售貨物(勞務)已為常態交易行為，以往基於管理考量，要求營業人必須事先向稽徵機關報備，始可以主辦營業人名義取得或開立憑證之規定，已不合時宜。本次修正免除營業人需先報備之程序，可簡化作業，更可避免營業人未事先報備而受處罰。</w:t>
            </w:r>
          </w:p>
          <w:p w14:paraId="3E33FBDE" w14:textId="77777777" w:rsidR="003B1B20" w:rsidRPr="00013A9C" w:rsidRDefault="003B1B20" w:rsidP="00C53D4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kern w:val="1"/>
                <w:szCs w:val="24"/>
              </w:rPr>
              <w:t>2.簡化徵納雙方作業流程及降低營業人依從成本，切合實際交易型態。</w:t>
            </w:r>
          </w:p>
          <w:p w14:paraId="6B523D27" w14:textId="77777777" w:rsidR="003B1B20" w:rsidRPr="00013A9C" w:rsidRDefault="003B1B20" w:rsidP="00013A9C">
            <w:pPr>
              <w:snapToGrid w:val="0"/>
              <w:spacing w:line="400" w:lineRule="exact"/>
              <w:ind w:left="168" w:hangingChars="70" w:hanging="168"/>
              <w:rPr>
                <w:rFonts w:ascii="標楷體" w:eastAsia="標楷體" w:hAnsi="標楷體" w:cs="Times New Roman"/>
                <w:kern w:val="1"/>
                <w:szCs w:val="24"/>
              </w:rPr>
            </w:pPr>
            <w:r w:rsidRPr="00013A9C">
              <w:rPr>
                <w:rFonts w:ascii="標楷體" w:eastAsia="標楷體" w:hAnsi="標楷體" w:cs="Times New Roman"/>
                <w:kern w:val="1"/>
                <w:szCs w:val="24"/>
              </w:rPr>
              <w:t>3.受惠對象：營業人。</w:t>
            </w:r>
          </w:p>
        </w:tc>
        <w:tc>
          <w:tcPr>
            <w:tcW w:w="1495" w:type="dxa"/>
            <w:tcBorders>
              <w:bottom w:val="single" w:sz="4" w:space="0" w:color="auto"/>
            </w:tcBorders>
            <w:shd w:val="clear" w:color="auto" w:fill="auto"/>
          </w:tcPr>
          <w:p w14:paraId="4D00E246" w14:textId="77777777" w:rsidR="003B1B20" w:rsidRPr="00013A9C" w:rsidRDefault="003B1B20" w:rsidP="00013A9C">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400" w:lineRule="exact"/>
              <w:rPr>
                <w:rFonts w:ascii="標楷體" w:eastAsia="標楷體" w:hAnsi="標楷體" w:cs="Times New Roman"/>
                <w:kern w:val="1"/>
                <w:szCs w:val="24"/>
              </w:rPr>
            </w:pPr>
            <w:r w:rsidRPr="00013A9C">
              <w:rPr>
                <w:rFonts w:ascii="標楷體" w:eastAsia="標楷體" w:hAnsi="標楷體" w:cs="Times New Roman"/>
                <w:kern w:val="1"/>
                <w:szCs w:val="24"/>
              </w:rPr>
              <w:t>106.11.16</w:t>
            </w:r>
          </w:p>
        </w:tc>
      </w:tr>
      <w:tr w:rsidR="003B1B20" w:rsidRPr="00013A9C" w14:paraId="40F8F57D" w14:textId="77777777" w:rsidTr="006E57F4">
        <w:tc>
          <w:tcPr>
            <w:tcW w:w="675" w:type="dxa"/>
            <w:tcBorders>
              <w:bottom w:val="single" w:sz="4" w:space="0" w:color="auto"/>
            </w:tcBorders>
            <w:shd w:val="clear" w:color="auto" w:fill="auto"/>
          </w:tcPr>
          <w:p w14:paraId="265D1AD7"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CDB764E" w14:textId="540E50F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核釋</w:t>
            </w:r>
            <w:r w:rsidRPr="00013A9C">
              <w:rPr>
                <w:rFonts w:ascii="標楷體" w:eastAsia="標楷體" w:hAnsi="標楷體" w:cs="Times New Roman"/>
                <w:szCs w:val="24"/>
              </w:rPr>
              <w:t>放寬與境外電商業者交易之國內供應商統一發票交付方式</w:t>
            </w:r>
          </w:p>
          <w:p w14:paraId="6A56841F" w14:textId="77777777" w:rsidR="003B1B20" w:rsidRPr="00013A9C" w:rsidRDefault="003B1B20" w:rsidP="00013A9C">
            <w:pPr>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141787C9" w14:textId="77777777" w:rsidR="003B1B20" w:rsidRPr="00013A9C" w:rsidRDefault="003B1B20" w:rsidP="00013A9C">
            <w:pPr>
              <w:numPr>
                <w:ilvl w:val="0"/>
                <w:numId w:val="7"/>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自106年5月1日起，在我國境內無固定營業場所之境外電商業者銷售電子</w:t>
            </w:r>
            <w:r w:rsidRPr="00013A9C">
              <w:rPr>
                <w:rFonts w:ascii="標楷體" w:eastAsia="標楷體" w:hAnsi="標楷體" w:cs="Times New Roman"/>
                <w:szCs w:val="24"/>
              </w:rPr>
              <w:lastRenderedPageBreak/>
              <w:t>勞務予境內自然人，為我國營業稅法規定之營業人，應於我國辦理稅籍登記及申報繳納營業稅。</w:t>
            </w:r>
          </w:p>
          <w:p w14:paraId="65C0DA6C" w14:textId="77777777" w:rsidR="003B1B20" w:rsidRPr="00013A9C" w:rsidRDefault="003B1B20" w:rsidP="00013A9C">
            <w:pPr>
              <w:numPr>
                <w:ilvl w:val="0"/>
                <w:numId w:val="7"/>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國內營業人銷售貨物或勞務，應依規定開立統一發票交付買受人；其交易對象為境外電商業者，應開立三聯式統一發票交付境外電商業者。</w:t>
            </w:r>
          </w:p>
          <w:p w14:paraId="3288481D" w14:textId="77777777" w:rsidR="003B1B20" w:rsidRPr="00013A9C" w:rsidRDefault="003B1B20" w:rsidP="00013A9C">
            <w:pPr>
              <w:numPr>
                <w:ilvl w:val="0"/>
                <w:numId w:val="7"/>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鑑於境外電商業者在我國並無固定營業場所，國內營業人交付紙本統一發票與境外電商業者需耗費高昂交付成本且交付統一發票因跨國境而有時間落差，並衍生發票寄送過程遺失或毀損風險，不利國內營業人營運。</w:t>
            </w:r>
          </w:p>
        </w:tc>
        <w:tc>
          <w:tcPr>
            <w:tcW w:w="3175" w:type="dxa"/>
            <w:tcBorders>
              <w:bottom w:val="single" w:sz="4" w:space="0" w:color="auto"/>
            </w:tcBorders>
            <w:shd w:val="clear" w:color="auto" w:fill="auto"/>
          </w:tcPr>
          <w:p w14:paraId="31434313"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國內營業人將紙本統一發票以掃描方式傳送與境外電商業者，並保存統一發票正本</w:t>
            </w:r>
            <w:r w:rsidRPr="00013A9C">
              <w:rPr>
                <w:rFonts w:ascii="標楷體" w:eastAsia="標楷體" w:hAnsi="標楷體" w:cs="Times New Roman"/>
                <w:szCs w:val="24"/>
              </w:rPr>
              <w:lastRenderedPageBreak/>
              <w:t>及寄送紀錄，或交付紙本統一發票正本與境外電商業者之報稅代理人，得認屬已依規定給與憑證，免依稅捐稽徵法第44條規定處罰，簡化國內營業人交付統一發票</w:t>
            </w:r>
            <w:r w:rsidRPr="00013A9C">
              <w:rPr>
                <w:rFonts w:ascii="標楷體" w:eastAsia="標楷體" w:hAnsi="標楷體" w:cs="Times New Roman" w:hint="eastAsia"/>
                <w:szCs w:val="24"/>
              </w:rPr>
              <w:t>予境外電商業者之</w:t>
            </w:r>
            <w:r w:rsidRPr="00013A9C">
              <w:rPr>
                <w:rFonts w:ascii="標楷體" w:eastAsia="標楷體" w:hAnsi="標楷體" w:cs="Times New Roman"/>
                <w:szCs w:val="24"/>
              </w:rPr>
              <w:t>作業方式。</w:t>
            </w:r>
          </w:p>
        </w:tc>
        <w:tc>
          <w:tcPr>
            <w:tcW w:w="3240" w:type="dxa"/>
            <w:tcBorders>
              <w:bottom w:val="single" w:sz="4" w:space="0" w:color="auto"/>
            </w:tcBorders>
            <w:shd w:val="clear" w:color="auto" w:fill="auto"/>
          </w:tcPr>
          <w:p w14:paraId="7C70EEC4" w14:textId="77777777" w:rsidR="003B1B20" w:rsidRPr="00013A9C" w:rsidRDefault="003B1B20"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1.依加值型及非加值型營業稅法第32條第1項規定，營業人銷售貨物或勞務，應</w:t>
            </w:r>
            <w:r w:rsidRPr="00013A9C">
              <w:rPr>
                <w:rFonts w:ascii="標楷體" w:eastAsia="標楷體" w:hAnsi="標楷體" w:cs="Times New Roman"/>
                <w:szCs w:val="24"/>
              </w:rPr>
              <w:lastRenderedPageBreak/>
              <w:t>依規定開立統一發票交付買受人，惟境外電商業者在我國並無固定營業場所，與</w:t>
            </w:r>
            <w:r w:rsidRPr="00013A9C">
              <w:rPr>
                <w:rFonts w:ascii="標楷體" w:eastAsia="標楷體" w:hAnsi="標楷體" w:cs="Times New Roman" w:hint="eastAsia"/>
                <w:szCs w:val="24"/>
              </w:rPr>
              <w:t>其</w:t>
            </w:r>
            <w:r w:rsidRPr="00013A9C">
              <w:rPr>
                <w:rFonts w:ascii="標楷體" w:eastAsia="標楷體" w:hAnsi="標楷體" w:cs="Times New Roman"/>
                <w:szCs w:val="24"/>
              </w:rPr>
              <w:t>交易之國內營業人如何交付統一發票與境外電商業者，滋生疑義。財政部為瞭解境外電商業者對新制營業稅課稅執行情形，舉辦2場座談會聽取業者意見，就業者上開統一發票交付方式問題研議解決方案。</w:t>
            </w:r>
          </w:p>
          <w:p w14:paraId="1384BE41" w14:textId="77777777" w:rsidR="003B1B20" w:rsidRPr="00013A9C" w:rsidRDefault="003B1B20"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2.考量境外電商業者在我國境內並無固定營業場所，倘其未委任代理人或指定送達代理人，國內營業人交付紙本統一發票與境外電商業者確有困難，爰放寬境外電商業者交易之國內供應商得將紙本統一發票以掃</w:t>
            </w:r>
            <w:r w:rsidRPr="00013A9C">
              <w:rPr>
                <w:rFonts w:ascii="標楷體" w:eastAsia="標楷體" w:hAnsi="標楷體" w:cs="Times New Roman"/>
                <w:szCs w:val="24"/>
              </w:rPr>
              <w:lastRenderedPageBreak/>
              <w:t>描方式傳送</w:t>
            </w:r>
            <w:r w:rsidRPr="00013A9C">
              <w:rPr>
                <w:rFonts w:ascii="標楷體" w:eastAsia="標楷體" w:hAnsi="標楷體" w:cs="Times New Roman" w:hint="eastAsia"/>
                <w:szCs w:val="24"/>
              </w:rPr>
              <w:t>與</w:t>
            </w:r>
            <w:r w:rsidRPr="00013A9C">
              <w:rPr>
                <w:rFonts w:ascii="標楷體" w:eastAsia="標楷體" w:hAnsi="標楷體" w:cs="Times New Roman"/>
                <w:szCs w:val="24"/>
              </w:rPr>
              <w:t>境外電商業者，並保存統一發票正本及寄送紀錄，或交付紙本統一發票正本與境外電商業者之報稅代理人，認屬已依規定給與憑證，免依稅捐稽徵法第44條規定處罰，使徵納雙方有所依循，降低國內營業人依從成本，促使跨境電商課稅新制推展。</w:t>
            </w:r>
          </w:p>
          <w:p w14:paraId="66839090" w14:textId="77777777" w:rsidR="003B1B20" w:rsidRPr="00013A9C" w:rsidRDefault="003B1B20"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3.受惠對象：</w:t>
            </w:r>
          </w:p>
          <w:p w14:paraId="604DD30E" w14:textId="77777777" w:rsidR="003B1B20" w:rsidRPr="00013A9C" w:rsidRDefault="003B1B20" w:rsidP="00013A9C">
            <w:pPr>
              <w:snapToGrid w:val="0"/>
              <w:spacing w:line="400" w:lineRule="exact"/>
              <w:ind w:leftChars="100" w:left="480" w:hangingChars="100" w:hanging="240"/>
              <w:jc w:val="both"/>
              <w:rPr>
                <w:rFonts w:ascii="標楷體" w:eastAsia="標楷體" w:hAnsi="標楷體" w:cs="Times New Roman"/>
                <w:szCs w:val="24"/>
              </w:rPr>
            </w:pPr>
            <w:r w:rsidRPr="00013A9C">
              <w:rPr>
                <w:rFonts w:ascii="標楷體" w:eastAsia="標楷體" w:hAnsi="標楷體" w:cs="Times New Roman"/>
                <w:szCs w:val="24"/>
              </w:rPr>
              <w:t>(1)與境外電商業者交易之國內營業人：國內營業人開立統一發票家數約90萬家，其與境外電商業者交易者，均可一體適用，大幅降低國內營業人交付統一發票成本。隨著網路交易普及，與境外電商</w:t>
            </w:r>
            <w:r w:rsidRPr="00013A9C">
              <w:rPr>
                <w:rFonts w:ascii="標楷體" w:eastAsia="標楷體" w:hAnsi="標楷體" w:cs="Times New Roman"/>
                <w:szCs w:val="24"/>
              </w:rPr>
              <w:lastRenderedPageBreak/>
              <w:t>業者交易之產業別及家數將逐步增加，</w:t>
            </w:r>
            <w:r w:rsidRPr="00013A9C">
              <w:rPr>
                <w:rFonts w:ascii="標楷體" w:eastAsia="標楷體" w:hAnsi="標楷體" w:cs="Times New Roman" w:hint="eastAsia"/>
                <w:szCs w:val="24"/>
              </w:rPr>
              <w:t>嘉惠</w:t>
            </w:r>
            <w:r w:rsidRPr="00013A9C">
              <w:rPr>
                <w:rFonts w:ascii="標楷體" w:eastAsia="標楷體" w:hAnsi="標楷體" w:cs="Times New Roman"/>
                <w:szCs w:val="24"/>
              </w:rPr>
              <w:t>更多</w:t>
            </w:r>
            <w:r w:rsidRPr="00013A9C">
              <w:rPr>
                <w:rFonts w:ascii="標楷體" w:eastAsia="標楷體" w:hAnsi="標楷體" w:cs="Times New Roman" w:hint="eastAsia"/>
                <w:szCs w:val="24"/>
              </w:rPr>
              <w:t>國內</w:t>
            </w:r>
            <w:r w:rsidRPr="00013A9C">
              <w:rPr>
                <w:rFonts w:ascii="標楷體" w:eastAsia="標楷體" w:hAnsi="標楷體" w:cs="Times New Roman"/>
                <w:szCs w:val="24"/>
              </w:rPr>
              <w:t>業者</w:t>
            </w:r>
            <w:r w:rsidRPr="00013A9C">
              <w:rPr>
                <w:rFonts w:ascii="標楷體" w:eastAsia="標楷體" w:hAnsi="標楷體" w:cs="Times New Roman" w:hint="eastAsia"/>
                <w:szCs w:val="24"/>
              </w:rPr>
              <w:t>減輕其法遵成本</w:t>
            </w:r>
            <w:r w:rsidRPr="00013A9C">
              <w:rPr>
                <w:rFonts w:ascii="標楷體" w:eastAsia="標楷體" w:hAnsi="標楷體" w:cs="Times New Roman"/>
                <w:szCs w:val="24"/>
              </w:rPr>
              <w:t>。</w:t>
            </w:r>
          </w:p>
          <w:p w14:paraId="24A6ABC3" w14:textId="77777777" w:rsidR="003B1B20" w:rsidRPr="00013A9C" w:rsidRDefault="003B1B20" w:rsidP="00013A9C">
            <w:pPr>
              <w:snapToGrid w:val="0"/>
              <w:spacing w:line="400" w:lineRule="exact"/>
              <w:ind w:leftChars="100" w:left="480" w:hangingChars="100" w:hanging="240"/>
              <w:jc w:val="both"/>
              <w:rPr>
                <w:rFonts w:ascii="標楷體" w:eastAsia="標楷體" w:hAnsi="標楷體" w:cs="Times New Roman"/>
                <w:szCs w:val="24"/>
              </w:rPr>
            </w:pPr>
            <w:r w:rsidRPr="00013A9C">
              <w:rPr>
                <w:rFonts w:ascii="標楷體" w:eastAsia="標楷體" w:hAnsi="標楷體" w:cs="Times New Roman"/>
                <w:szCs w:val="24"/>
              </w:rPr>
              <w:t>(2)境外電商業者：目前於我國辦理稅籍登記之境外電商業者共71家，藉由放寬國內營業人交付統一發票方式，境外電商業者於申報進項稅額扣抵更便利，有助建構友善之報稅環境，</w:t>
            </w:r>
            <w:r w:rsidRPr="00013A9C">
              <w:rPr>
                <w:rFonts w:ascii="標楷體" w:eastAsia="標楷體" w:hAnsi="標楷體" w:cs="Times New Roman" w:hint="eastAsia"/>
                <w:szCs w:val="24"/>
              </w:rPr>
              <w:t>吸引</w:t>
            </w:r>
            <w:r w:rsidRPr="00013A9C">
              <w:rPr>
                <w:rFonts w:ascii="標楷體" w:eastAsia="標楷體" w:hAnsi="標楷體" w:cs="Times New Roman"/>
                <w:szCs w:val="24"/>
              </w:rPr>
              <w:t>更多境外電商業者在我國設籍擴展相關業務。</w:t>
            </w:r>
          </w:p>
        </w:tc>
        <w:tc>
          <w:tcPr>
            <w:tcW w:w="1495" w:type="dxa"/>
            <w:tcBorders>
              <w:bottom w:val="single" w:sz="4" w:space="0" w:color="auto"/>
            </w:tcBorders>
            <w:shd w:val="clear" w:color="auto" w:fill="auto"/>
          </w:tcPr>
          <w:p w14:paraId="29180BFE"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106.12.5</w:t>
            </w:r>
          </w:p>
          <w:p w14:paraId="1A90D2F0"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分行</w:t>
            </w:r>
          </w:p>
        </w:tc>
      </w:tr>
      <w:tr w:rsidR="003B1B20" w:rsidRPr="00013A9C" w14:paraId="62C8E24D" w14:textId="77777777" w:rsidTr="006E57F4">
        <w:tc>
          <w:tcPr>
            <w:tcW w:w="675" w:type="dxa"/>
            <w:tcBorders>
              <w:bottom w:val="single" w:sz="4" w:space="0" w:color="auto"/>
            </w:tcBorders>
            <w:shd w:val="clear" w:color="auto" w:fill="auto"/>
          </w:tcPr>
          <w:p w14:paraId="29EE8E02"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FCAB526" w14:textId="238479CD"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核釋</w:t>
            </w:r>
            <w:r w:rsidRPr="00013A9C">
              <w:rPr>
                <w:rFonts w:ascii="標楷體" w:eastAsia="標楷體" w:hAnsi="標楷體" w:cs="Times New Roman"/>
                <w:szCs w:val="24"/>
              </w:rPr>
              <w:t>繼承人申請以被繼承人存放於金融機構之存款繳納遺產稅，准比照遺產及贈與稅法第30條第7</w:t>
            </w:r>
            <w:r w:rsidR="00B658BD">
              <w:rPr>
                <w:rFonts w:ascii="標楷體" w:eastAsia="標楷體" w:hAnsi="標楷體" w:cs="Times New Roman"/>
                <w:szCs w:val="24"/>
              </w:rPr>
              <w:t>項規定辦理</w:t>
            </w:r>
          </w:p>
          <w:p w14:paraId="5E944526"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p>
          <w:p w14:paraId="792DB48B"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69742E5B"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繼承人申請以被繼承人存放於金融機構之存款繳納遺產稅，須檢附全體繼承人簽章之同意書始予受理。</w:t>
            </w:r>
          </w:p>
        </w:tc>
        <w:tc>
          <w:tcPr>
            <w:tcW w:w="3175" w:type="dxa"/>
            <w:tcBorders>
              <w:bottom w:val="single" w:sz="4" w:space="0" w:color="auto"/>
            </w:tcBorders>
            <w:shd w:val="clear" w:color="auto" w:fill="auto"/>
          </w:tcPr>
          <w:p w14:paraId="29234E9F"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繼承人申請以被繼承人存放於金融機構之存款繳納遺產稅，准比照遺產及贈與稅法第30條第7項規定，由繼承人過半數及其應繼分合計過半</w:t>
            </w:r>
            <w:r w:rsidRPr="00013A9C">
              <w:rPr>
                <w:rFonts w:ascii="標楷體" w:eastAsia="標楷體" w:hAnsi="標楷體" w:cs="Times New Roman"/>
                <w:szCs w:val="24"/>
              </w:rPr>
              <w:lastRenderedPageBreak/>
              <w:t>數之同意，或繼承人之應繼分合計逾2/3之同意提出申請。</w:t>
            </w:r>
          </w:p>
          <w:p w14:paraId="4A8C0360"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p>
          <w:p w14:paraId="786A5D01"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p>
        </w:tc>
        <w:tc>
          <w:tcPr>
            <w:tcW w:w="3240" w:type="dxa"/>
            <w:tcBorders>
              <w:bottom w:val="single" w:sz="4" w:space="0" w:color="auto"/>
            </w:tcBorders>
            <w:shd w:val="clear" w:color="auto" w:fill="auto"/>
          </w:tcPr>
          <w:p w14:paraId="237ED51E" w14:textId="77777777" w:rsidR="003B1B20" w:rsidRPr="00013A9C" w:rsidRDefault="003B1B20" w:rsidP="00C53D4B">
            <w:pPr>
              <w:pStyle w:val="a6"/>
              <w:numPr>
                <w:ilvl w:val="0"/>
                <w:numId w:val="8"/>
              </w:numPr>
              <w:suppressAutoHyphens/>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遺產稅以全體繼承人為納稅義務人者，各繼承人對遺產稅負有連帶繳納義務，倘</w:t>
            </w:r>
            <w:r w:rsidRPr="00013A9C">
              <w:rPr>
                <w:rFonts w:ascii="標楷體" w:eastAsia="標楷體" w:hAnsi="標楷體" w:cs="Times New Roman" w:hint="eastAsia"/>
                <w:szCs w:val="24"/>
              </w:rPr>
              <w:t>因故</w:t>
            </w:r>
            <w:r w:rsidRPr="00013A9C">
              <w:rPr>
                <w:rFonts w:ascii="標楷體" w:eastAsia="標楷體" w:hAnsi="標楷體" w:cs="Times New Roman"/>
                <w:szCs w:val="24"/>
              </w:rPr>
              <w:t>無法</w:t>
            </w:r>
            <w:r w:rsidRPr="00013A9C">
              <w:rPr>
                <w:rFonts w:ascii="標楷體" w:eastAsia="標楷體" w:hAnsi="標楷體" w:cs="Times New Roman" w:hint="eastAsia"/>
                <w:szCs w:val="24"/>
              </w:rPr>
              <w:t>於繳納期限內</w:t>
            </w:r>
            <w:r w:rsidRPr="00013A9C">
              <w:rPr>
                <w:rFonts w:ascii="標楷體" w:eastAsia="標楷體" w:hAnsi="標楷體" w:cs="Times New Roman"/>
                <w:szCs w:val="24"/>
              </w:rPr>
              <w:t>取得全體繼承人同意</w:t>
            </w:r>
            <w:r w:rsidRPr="00013A9C">
              <w:rPr>
                <w:rFonts w:ascii="標楷體" w:eastAsia="標楷體" w:hAnsi="標楷體" w:cs="Times New Roman"/>
                <w:szCs w:val="24"/>
              </w:rPr>
              <w:lastRenderedPageBreak/>
              <w:t>以遺產存款繳納遺產稅，致移送強制執行時，</w:t>
            </w:r>
            <w:r w:rsidRPr="00013A9C">
              <w:rPr>
                <w:rFonts w:ascii="標楷體" w:eastAsia="標楷體" w:hAnsi="標楷體" w:cs="Times New Roman" w:hint="eastAsia"/>
                <w:szCs w:val="24"/>
              </w:rPr>
              <w:t>法務部</w:t>
            </w:r>
            <w:r w:rsidRPr="00013A9C">
              <w:rPr>
                <w:rFonts w:ascii="標楷體" w:eastAsia="標楷體" w:hAnsi="標楷體" w:cs="Times New Roman"/>
                <w:szCs w:val="24"/>
              </w:rPr>
              <w:t>行政執行分署可就遺產存款扣押取償，全體繼承人須額外負擔逾期未繳</w:t>
            </w:r>
            <w:r w:rsidRPr="00013A9C">
              <w:rPr>
                <w:rFonts w:ascii="標楷體" w:eastAsia="標楷體" w:hAnsi="標楷體" w:cs="Times New Roman" w:hint="eastAsia"/>
                <w:szCs w:val="24"/>
              </w:rPr>
              <w:t>稅款</w:t>
            </w:r>
            <w:r w:rsidRPr="00013A9C">
              <w:rPr>
                <w:rFonts w:ascii="標楷體" w:eastAsia="標楷體" w:hAnsi="標楷體" w:cs="Times New Roman"/>
                <w:szCs w:val="24"/>
              </w:rPr>
              <w:t>加徵之滯納金</w:t>
            </w:r>
            <w:r w:rsidRPr="00013A9C">
              <w:rPr>
                <w:rFonts w:ascii="標楷體" w:eastAsia="標楷體" w:hAnsi="標楷體" w:cs="Times New Roman" w:hint="eastAsia"/>
                <w:szCs w:val="24"/>
              </w:rPr>
              <w:t>及執行費用，法規鬆綁後可減少此類情形發生</w:t>
            </w:r>
            <w:r w:rsidRPr="00013A9C">
              <w:rPr>
                <w:rFonts w:ascii="標楷體" w:eastAsia="標楷體" w:hAnsi="標楷體" w:cs="Times New Roman"/>
                <w:szCs w:val="24"/>
              </w:rPr>
              <w:t>。</w:t>
            </w:r>
          </w:p>
          <w:p w14:paraId="53C2AD26" w14:textId="77777777" w:rsidR="003B1B20" w:rsidRPr="00013A9C" w:rsidRDefault="003B1B20" w:rsidP="00C53D4B">
            <w:pPr>
              <w:pStyle w:val="a6"/>
              <w:numPr>
                <w:ilvl w:val="0"/>
                <w:numId w:val="8"/>
              </w:numPr>
              <w:suppressAutoHyphens/>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6E796F0E" w14:textId="77777777" w:rsidR="003B1B20" w:rsidRPr="00013A9C" w:rsidRDefault="003B1B20" w:rsidP="00C53D4B">
            <w:pPr>
              <w:pStyle w:val="a6"/>
              <w:suppressAutoHyphens/>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部分繼承人申請以遺產中之存款繳納遺產稅，使其他未同意繳稅之繼承人產生稅捐債務清償之效果，可避免</w:t>
            </w:r>
            <w:r w:rsidRPr="00013A9C">
              <w:rPr>
                <w:rFonts w:ascii="標楷體" w:eastAsia="標楷體" w:hAnsi="標楷體" w:cs="Times New Roman" w:hint="eastAsia"/>
                <w:szCs w:val="24"/>
              </w:rPr>
              <w:t>所有</w:t>
            </w:r>
            <w:r w:rsidRPr="00013A9C">
              <w:rPr>
                <w:rFonts w:ascii="標楷體" w:eastAsia="標楷體" w:hAnsi="標楷體" w:cs="Times New Roman"/>
                <w:szCs w:val="24"/>
              </w:rPr>
              <w:t>繼承人額外負擔逾期未繳</w:t>
            </w:r>
            <w:r w:rsidRPr="00013A9C">
              <w:rPr>
                <w:rFonts w:ascii="標楷體" w:eastAsia="標楷體" w:hAnsi="標楷體" w:cs="Times New Roman" w:hint="eastAsia"/>
                <w:szCs w:val="24"/>
              </w:rPr>
              <w:t>稅款</w:t>
            </w:r>
            <w:r w:rsidRPr="00013A9C">
              <w:rPr>
                <w:rFonts w:ascii="標楷體" w:eastAsia="標楷體" w:hAnsi="標楷體" w:cs="Times New Roman"/>
                <w:szCs w:val="24"/>
              </w:rPr>
              <w:t>加徵之滯納金</w:t>
            </w:r>
            <w:r w:rsidRPr="00013A9C">
              <w:rPr>
                <w:rFonts w:ascii="標楷體" w:eastAsia="標楷體" w:hAnsi="標楷體" w:cs="Times New Roman" w:hint="eastAsia"/>
                <w:szCs w:val="24"/>
              </w:rPr>
              <w:t>及執行費用</w:t>
            </w:r>
            <w:r w:rsidRPr="00013A9C">
              <w:rPr>
                <w:rFonts w:ascii="標楷體" w:eastAsia="標楷體" w:hAnsi="標楷體" w:cs="Times New Roman"/>
                <w:szCs w:val="24"/>
              </w:rPr>
              <w:t>，落實納稅</w:t>
            </w:r>
            <w:r w:rsidRPr="00013A9C">
              <w:rPr>
                <w:rFonts w:ascii="標楷體" w:eastAsia="標楷體" w:hAnsi="標楷體" w:cs="Times New Roman" w:hint="eastAsia"/>
                <w:szCs w:val="24"/>
              </w:rPr>
              <w:t>者</w:t>
            </w:r>
            <w:r w:rsidRPr="00013A9C">
              <w:rPr>
                <w:rFonts w:ascii="標楷體" w:eastAsia="標楷體" w:hAnsi="標楷體" w:cs="Times New Roman"/>
                <w:szCs w:val="24"/>
              </w:rPr>
              <w:t>權益保</w:t>
            </w:r>
            <w:r w:rsidRPr="00013A9C">
              <w:rPr>
                <w:rFonts w:ascii="標楷體" w:eastAsia="標楷體" w:hAnsi="標楷體" w:cs="Times New Roman" w:hint="eastAsia"/>
                <w:szCs w:val="24"/>
              </w:rPr>
              <w:t>護</w:t>
            </w:r>
            <w:r w:rsidRPr="00013A9C">
              <w:rPr>
                <w:rFonts w:ascii="標楷體" w:eastAsia="標楷體" w:hAnsi="標楷體" w:cs="Times New Roman"/>
                <w:szCs w:val="24"/>
              </w:rPr>
              <w:t>。</w:t>
            </w:r>
          </w:p>
        </w:tc>
        <w:tc>
          <w:tcPr>
            <w:tcW w:w="1495" w:type="dxa"/>
            <w:tcBorders>
              <w:bottom w:val="single" w:sz="4" w:space="0" w:color="auto"/>
            </w:tcBorders>
            <w:shd w:val="clear" w:color="auto" w:fill="auto"/>
          </w:tcPr>
          <w:p w14:paraId="43A66DA3"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106.12.6</w:t>
            </w:r>
          </w:p>
        </w:tc>
      </w:tr>
      <w:tr w:rsidR="003B1B20" w:rsidRPr="00013A9C" w14:paraId="2C1818C6" w14:textId="77777777" w:rsidTr="006E57F4">
        <w:tc>
          <w:tcPr>
            <w:tcW w:w="675" w:type="dxa"/>
            <w:tcBorders>
              <w:bottom w:val="single" w:sz="4" w:space="0" w:color="auto"/>
            </w:tcBorders>
            <w:shd w:val="clear" w:color="auto" w:fill="auto"/>
          </w:tcPr>
          <w:p w14:paraId="4F9E86E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FA93697" w14:textId="2C416DFD" w:rsidR="003B1B20" w:rsidRPr="00013A9C" w:rsidRDefault="003B1B20"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修正「臺灣本島通關之進出口海運快遞貨物於金</w:t>
            </w:r>
            <w:r w:rsidRPr="00013A9C">
              <w:rPr>
                <w:rFonts w:ascii="標楷體" w:eastAsia="標楷體" w:hAnsi="標楷體"/>
                <w:szCs w:val="24"/>
              </w:rPr>
              <w:lastRenderedPageBreak/>
              <w:t>門馬祖澎湖轉運作業規定」第7點</w:t>
            </w:r>
          </w:p>
          <w:p w14:paraId="699FF1F4" w14:textId="77777777" w:rsidR="003B1B20" w:rsidRPr="00013A9C" w:rsidRDefault="003B1B20" w:rsidP="00013A9C">
            <w:pPr>
              <w:pStyle w:val="Textbody"/>
              <w:snapToGrid w:val="0"/>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38121933" w14:textId="77777777" w:rsidR="003B1B20" w:rsidRPr="00013A9C" w:rsidRDefault="003B1B20"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小三通航線船舶載運海運快遞貨物，依現行規定須使用</w:t>
            </w:r>
            <w:r w:rsidRPr="00013A9C">
              <w:rPr>
                <w:rFonts w:ascii="標楷體" w:eastAsia="標楷體" w:hAnsi="標楷體"/>
                <w:szCs w:val="24"/>
              </w:rPr>
              <w:lastRenderedPageBreak/>
              <w:t>國際標準貨櫃運載。</w:t>
            </w:r>
          </w:p>
        </w:tc>
        <w:tc>
          <w:tcPr>
            <w:tcW w:w="3175" w:type="dxa"/>
            <w:tcBorders>
              <w:bottom w:val="single" w:sz="4" w:space="0" w:color="auto"/>
            </w:tcBorders>
            <w:shd w:val="clear" w:color="auto" w:fill="auto"/>
          </w:tcPr>
          <w:p w14:paraId="295D8129" w14:textId="77777777" w:rsidR="003B1B20" w:rsidRPr="00013A9C" w:rsidRDefault="003B1B20"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對於進出口海運快遞貨物於金門、馬祖、澎湖轉運者，</w:t>
            </w:r>
            <w:r w:rsidRPr="00013A9C">
              <w:rPr>
                <w:rFonts w:ascii="標楷體" w:eastAsia="標楷體" w:hAnsi="標楷體"/>
                <w:szCs w:val="24"/>
              </w:rPr>
              <w:lastRenderedPageBreak/>
              <w:t>如以經海關核准登記有案之保稅貨箱裝運，</w:t>
            </w:r>
            <w:r w:rsidRPr="00013A9C">
              <w:rPr>
                <w:rFonts w:ascii="標楷體" w:eastAsia="標楷體" w:hAnsi="標楷體" w:hint="eastAsia"/>
                <w:szCs w:val="24"/>
              </w:rPr>
              <w:t>並加封海關電子封條及傳送貨櫃動態之訊息，</w:t>
            </w:r>
            <w:r w:rsidRPr="00013A9C">
              <w:rPr>
                <w:rFonts w:ascii="標楷體" w:eastAsia="標楷體" w:hAnsi="標楷體"/>
                <w:szCs w:val="24"/>
              </w:rPr>
              <w:t>即可載運轉運海運快遞貨物。</w:t>
            </w:r>
          </w:p>
        </w:tc>
        <w:tc>
          <w:tcPr>
            <w:tcW w:w="3240" w:type="dxa"/>
            <w:tcBorders>
              <w:bottom w:val="single" w:sz="4" w:space="0" w:color="auto"/>
            </w:tcBorders>
            <w:shd w:val="clear" w:color="auto" w:fill="auto"/>
          </w:tcPr>
          <w:p w14:paraId="0330CE40" w14:textId="77777777" w:rsidR="003B1B20" w:rsidRPr="00013A9C" w:rsidRDefault="003B1B20" w:rsidP="00013A9C">
            <w:pPr>
              <w:pStyle w:val="Default"/>
              <w:snapToGrid w:val="0"/>
              <w:spacing w:line="400" w:lineRule="exact"/>
              <w:ind w:left="240" w:hangingChars="100" w:hanging="240"/>
              <w:jc w:val="both"/>
              <w:rPr>
                <w:rFonts w:hAnsi="標楷體" w:cs="Times New Roman"/>
                <w:color w:val="auto"/>
              </w:rPr>
            </w:pPr>
            <w:r w:rsidRPr="00013A9C">
              <w:rPr>
                <w:rFonts w:hAnsi="標楷體" w:cs="Times New Roman"/>
                <w:color w:val="auto"/>
              </w:rPr>
              <w:lastRenderedPageBreak/>
              <w:t>1.不再限於符合國際標準貨櫃方得載運海運快遞貨</w:t>
            </w:r>
            <w:r w:rsidRPr="00013A9C">
              <w:rPr>
                <w:rFonts w:hAnsi="標楷體" w:cs="Times New Roman"/>
                <w:color w:val="auto"/>
              </w:rPr>
              <w:lastRenderedPageBreak/>
              <w:t>物，海關核准登記有案之保稅貨箱並得加封海關電子封條及傳送貨櫃動態之訊息，亦得載運轉運海運快遞貨物，活絡商業活動，符合業者需求增加小三通海運快遞業者及船舶業者商機。</w:t>
            </w:r>
          </w:p>
          <w:p w14:paraId="02652440" w14:textId="77777777" w:rsidR="003B1B20" w:rsidRPr="00013A9C" w:rsidRDefault="003B1B20" w:rsidP="00013A9C">
            <w:pPr>
              <w:pStyle w:val="Default"/>
              <w:snapToGrid w:val="0"/>
              <w:spacing w:line="400" w:lineRule="exact"/>
              <w:ind w:left="240" w:hangingChars="100" w:hanging="240"/>
              <w:jc w:val="both"/>
              <w:rPr>
                <w:rFonts w:hAnsi="標楷體" w:cs="Times New Roman"/>
                <w:color w:val="auto"/>
              </w:rPr>
            </w:pPr>
            <w:r w:rsidRPr="00013A9C">
              <w:rPr>
                <w:rFonts w:hAnsi="標楷體" w:cs="Times New Roman"/>
                <w:color w:val="auto"/>
              </w:rPr>
              <w:t>2.修正前後影響對象及受惠對象皆為：小三通海運快遞業者及船舶業者。</w:t>
            </w:r>
          </w:p>
        </w:tc>
        <w:tc>
          <w:tcPr>
            <w:tcW w:w="1495" w:type="dxa"/>
            <w:tcBorders>
              <w:bottom w:val="single" w:sz="4" w:space="0" w:color="auto"/>
            </w:tcBorders>
            <w:shd w:val="clear" w:color="auto" w:fill="auto"/>
          </w:tcPr>
          <w:p w14:paraId="7D2C6B2A" w14:textId="77777777" w:rsidR="003B1B20" w:rsidRPr="00013A9C" w:rsidRDefault="003B1B20"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106.12.6</w:t>
            </w:r>
          </w:p>
        </w:tc>
      </w:tr>
      <w:tr w:rsidR="003B1B20" w:rsidRPr="00013A9C" w14:paraId="09F07D0C" w14:textId="77777777" w:rsidTr="006E57F4">
        <w:tc>
          <w:tcPr>
            <w:tcW w:w="675" w:type="dxa"/>
            <w:tcBorders>
              <w:bottom w:val="single" w:sz="4" w:space="0" w:color="auto"/>
            </w:tcBorders>
            <w:shd w:val="clear" w:color="auto" w:fill="auto"/>
          </w:tcPr>
          <w:p w14:paraId="337B332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865529B" w14:textId="26C0A3B1" w:rsidR="003B1B20" w:rsidRPr="00013A9C" w:rsidRDefault="003B1B20" w:rsidP="00013A9C">
            <w:pPr>
              <w:pStyle w:val="Textbody"/>
              <w:snapToGrid w:val="0"/>
              <w:spacing w:line="400" w:lineRule="exact"/>
              <w:rPr>
                <w:rFonts w:ascii="標楷體" w:eastAsia="標楷體" w:hAnsi="標楷體"/>
                <w:szCs w:val="24"/>
              </w:rPr>
            </w:pPr>
            <w:r w:rsidRPr="00013A9C">
              <w:rPr>
                <w:rFonts w:ascii="標楷體" w:eastAsia="標楷體" w:hAnsi="標楷體"/>
                <w:szCs w:val="24"/>
              </w:rPr>
              <w:t>修正「海運快遞貨物通關作業規定」第5點第1項</w:t>
            </w:r>
          </w:p>
          <w:p w14:paraId="021EC114" w14:textId="77777777" w:rsidR="003B1B20" w:rsidRPr="00013A9C" w:rsidRDefault="003B1B20" w:rsidP="00013A9C">
            <w:pPr>
              <w:pStyle w:val="Textbody"/>
              <w:snapToGrid w:val="0"/>
              <w:spacing w:line="400" w:lineRule="exact"/>
              <w:rPr>
                <w:rFonts w:ascii="標楷體" w:eastAsia="標楷體" w:hAnsi="標楷體"/>
                <w:szCs w:val="24"/>
              </w:rPr>
            </w:pPr>
          </w:p>
        </w:tc>
        <w:tc>
          <w:tcPr>
            <w:tcW w:w="3181" w:type="dxa"/>
            <w:tcBorders>
              <w:bottom w:val="single" w:sz="4" w:space="0" w:color="auto"/>
            </w:tcBorders>
            <w:shd w:val="clear" w:color="auto" w:fill="auto"/>
          </w:tcPr>
          <w:p w14:paraId="70E1DBA7" w14:textId="77777777" w:rsidR="003B1B20" w:rsidRPr="00013A9C" w:rsidRDefault="003B1B20"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海運快遞貨物專區業者(下稱專區業者)應掃描海運快遞貨物條碼，將報單類別、通關方式、稅額及報關箱號等資料列印黏貼於貨物或貨袋上。</w:t>
            </w:r>
          </w:p>
          <w:p w14:paraId="23B48923" w14:textId="77777777" w:rsidR="003B1B20" w:rsidRPr="00013A9C" w:rsidRDefault="003B1B20" w:rsidP="00013A9C">
            <w:pPr>
              <w:pStyle w:val="Textbody"/>
              <w:snapToGrid w:val="0"/>
              <w:spacing w:line="400" w:lineRule="exact"/>
              <w:rPr>
                <w:rFonts w:ascii="標楷體" w:eastAsia="標楷體" w:hAnsi="標楷體"/>
                <w:szCs w:val="24"/>
              </w:rPr>
            </w:pPr>
          </w:p>
          <w:p w14:paraId="5FFDCAAC" w14:textId="77777777" w:rsidR="003B1B20" w:rsidRPr="00013A9C" w:rsidRDefault="003B1B20" w:rsidP="00013A9C">
            <w:pPr>
              <w:pStyle w:val="Textbody"/>
              <w:snapToGrid w:val="0"/>
              <w:spacing w:line="400" w:lineRule="exact"/>
              <w:rPr>
                <w:rFonts w:ascii="標楷體" w:eastAsia="標楷體" w:hAnsi="標楷體"/>
                <w:szCs w:val="24"/>
              </w:rPr>
            </w:pPr>
          </w:p>
        </w:tc>
        <w:tc>
          <w:tcPr>
            <w:tcW w:w="3175" w:type="dxa"/>
            <w:tcBorders>
              <w:bottom w:val="single" w:sz="4" w:space="0" w:color="auto"/>
            </w:tcBorders>
            <w:shd w:val="clear" w:color="auto" w:fill="auto"/>
          </w:tcPr>
          <w:p w14:paraId="265502DA" w14:textId="77777777" w:rsidR="003B1B20" w:rsidRPr="00013A9C" w:rsidRDefault="003B1B20" w:rsidP="00013A9C">
            <w:pPr>
              <w:pStyle w:val="Textbody"/>
              <w:snapToGrid w:val="0"/>
              <w:spacing w:line="400" w:lineRule="exact"/>
              <w:jc w:val="both"/>
              <w:rPr>
                <w:rFonts w:ascii="標楷體" w:eastAsia="標楷體" w:hAnsi="標楷體"/>
                <w:szCs w:val="24"/>
              </w:rPr>
            </w:pPr>
            <w:r w:rsidRPr="00013A9C">
              <w:rPr>
                <w:rFonts w:ascii="標楷體" w:eastAsia="標楷體" w:hAnsi="標楷體" w:hint="eastAsia"/>
                <w:szCs w:val="24"/>
              </w:rPr>
              <w:t>專區業者應掃描海運快遞貨物條碼，將報單類別、通關方式、稅額及報關箱號等資料列印黏貼於貨物或貨袋上。但經核定為C1通關且未取消放行之非併袋貨物，不在此限。</w:t>
            </w:r>
          </w:p>
        </w:tc>
        <w:tc>
          <w:tcPr>
            <w:tcW w:w="3240" w:type="dxa"/>
            <w:tcBorders>
              <w:bottom w:val="single" w:sz="4" w:space="0" w:color="auto"/>
            </w:tcBorders>
            <w:shd w:val="clear" w:color="auto" w:fill="auto"/>
          </w:tcPr>
          <w:p w14:paraId="265B1AEC" w14:textId="77777777" w:rsidR="003B1B20" w:rsidRPr="00013A9C" w:rsidRDefault="003B1B20" w:rsidP="00013A9C">
            <w:pPr>
              <w:pStyle w:val="Default"/>
              <w:snapToGrid w:val="0"/>
              <w:spacing w:line="400" w:lineRule="exact"/>
              <w:ind w:left="240" w:hangingChars="100" w:hanging="240"/>
              <w:jc w:val="both"/>
              <w:rPr>
                <w:rFonts w:hAnsi="標楷體" w:cs="Times New Roman"/>
                <w:color w:val="auto"/>
              </w:rPr>
            </w:pPr>
            <w:r w:rsidRPr="00013A9C">
              <w:rPr>
                <w:rFonts w:hAnsi="標楷體" w:cs="Times New Roman"/>
                <w:color w:val="auto"/>
              </w:rPr>
              <w:t>1.放寬經核定為C1通關海運快遞貨物得免黏貼通關標籤，使海運快遞貨物得連續不間斷上輸送帶刷碼通關，大幅降低海運快遞貨物以件通關作業成本及時間，促進海運快遞業務發展。</w:t>
            </w:r>
          </w:p>
          <w:p w14:paraId="10248C48" w14:textId="77777777" w:rsidR="003B1B20" w:rsidRPr="00013A9C" w:rsidRDefault="003B1B20" w:rsidP="00013A9C">
            <w:pPr>
              <w:pStyle w:val="Default"/>
              <w:snapToGrid w:val="0"/>
              <w:spacing w:line="400" w:lineRule="exact"/>
              <w:ind w:left="240" w:hangingChars="100" w:hanging="240"/>
              <w:jc w:val="both"/>
              <w:rPr>
                <w:rFonts w:hAnsi="標楷體" w:cs="Times New Roman"/>
                <w:color w:val="auto"/>
              </w:rPr>
            </w:pPr>
            <w:r w:rsidRPr="00013A9C">
              <w:rPr>
                <w:rFonts w:hAnsi="標楷體" w:cs="Times New Roman"/>
                <w:color w:val="auto"/>
              </w:rPr>
              <w:t>2.修正前後影響對象及受惠</w:t>
            </w:r>
            <w:r w:rsidRPr="00013A9C">
              <w:rPr>
                <w:rFonts w:hAnsi="標楷體" w:cs="Times New Roman"/>
                <w:color w:val="auto"/>
              </w:rPr>
              <w:lastRenderedPageBreak/>
              <w:t>對象</w:t>
            </w:r>
            <w:r w:rsidRPr="00013A9C">
              <w:rPr>
                <w:rFonts w:hAnsi="標楷體" w:cs="Times New Roman" w:hint="eastAsia"/>
                <w:color w:val="auto"/>
              </w:rPr>
              <w:t>為</w:t>
            </w:r>
            <w:r w:rsidRPr="00013A9C">
              <w:rPr>
                <w:rFonts w:hAnsi="標楷體" w:cs="Times New Roman"/>
                <w:color w:val="auto"/>
              </w:rPr>
              <w:t>海運快遞業者及進口人。</w:t>
            </w:r>
          </w:p>
        </w:tc>
        <w:tc>
          <w:tcPr>
            <w:tcW w:w="1495" w:type="dxa"/>
            <w:tcBorders>
              <w:bottom w:val="single" w:sz="4" w:space="0" w:color="auto"/>
            </w:tcBorders>
            <w:shd w:val="clear" w:color="auto" w:fill="auto"/>
          </w:tcPr>
          <w:p w14:paraId="652650A3" w14:textId="77777777" w:rsidR="003B1B20" w:rsidRPr="00013A9C" w:rsidRDefault="003B1B20" w:rsidP="00013A9C">
            <w:pPr>
              <w:pStyle w:val="ac"/>
              <w:snapToGrid w:val="0"/>
              <w:spacing w:line="400" w:lineRule="exact"/>
              <w:rPr>
                <w:rFonts w:ascii="標楷體" w:eastAsia="標楷體" w:hAnsi="標楷體"/>
                <w:szCs w:val="24"/>
              </w:rPr>
            </w:pPr>
            <w:r w:rsidRPr="00013A9C">
              <w:rPr>
                <w:rFonts w:ascii="標楷體" w:eastAsia="標楷體" w:hAnsi="標楷體"/>
                <w:szCs w:val="24"/>
              </w:rPr>
              <w:lastRenderedPageBreak/>
              <w:t>106.12.8</w:t>
            </w:r>
          </w:p>
        </w:tc>
      </w:tr>
      <w:tr w:rsidR="003B1B20" w:rsidRPr="00013A9C" w14:paraId="66911B8B" w14:textId="77777777" w:rsidTr="006E57F4">
        <w:tc>
          <w:tcPr>
            <w:tcW w:w="675" w:type="dxa"/>
            <w:tcBorders>
              <w:bottom w:val="single" w:sz="4" w:space="0" w:color="auto"/>
            </w:tcBorders>
            <w:shd w:val="clear" w:color="auto" w:fill="auto"/>
          </w:tcPr>
          <w:p w14:paraId="69F9E430"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C8EB5AD" w14:textId="115FA6F6"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szCs w:val="24"/>
              </w:rPr>
              <w:t>訂定自由貿易港區F5報單貨物郵遞出口作業要點</w:t>
            </w:r>
          </w:p>
        </w:tc>
        <w:tc>
          <w:tcPr>
            <w:tcW w:w="3181" w:type="dxa"/>
            <w:tcBorders>
              <w:bottom w:val="single" w:sz="4" w:space="0" w:color="auto"/>
            </w:tcBorders>
            <w:shd w:val="clear" w:color="auto" w:fill="auto"/>
          </w:tcPr>
          <w:p w14:paraId="49DC8B35" w14:textId="60BE72ED" w:rsidR="003B1B20" w:rsidRPr="00013A9C" w:rsidRDefault="003B1B20" w:rsidP="00013A9C">
            <w:pPr>
              <w:pStyle w:val="ac"/>
              <w:spacing w:line="400" w:lineRule="exact"/>
              <w:jc w:val="both"/>
              <w:rPr>
                <w:rFonts w:ascii="標楷體" w:eastAsia="標楷體" w:hAnsi="標楷體"/>
                <w:szCs w:val="24"/>
              </w:rPr>
            </w:pPr>
          </w:p>
        </w:tc>
        <w:tc>
          <w:tcPr>
            <w:tcW w:w="3175" w:type="dxa"/>
            <w:tcBorders>
              <w:bottom w:val="single" w:sz="4" w:space="0" w:color="auto"/>
            </w:tcBorders>
            <w:shd w:val="clear" w:color="auto" w:fill="auto"/>
          </w:tcPr>
          <w:p w14:paraId="2CD55688" w14:textId="77777777"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szCs w:val="24"/>
              </w:rPr>
              <w:t>訂定自由貿易港區F5報單貨物郵遞出口作業要點。</w:t>
            </w:r>
          </w:p>
        </w:tc>
        <w:tc>
          <w:tcPr>
            <w:tcW w:w="3240" w:type="dxa"/>
            <w:tcBorders>
              <w:bottom w:val="single" w:sz="4" w:space="0" w:color="auto"/>
            </w:tcBorders>
            <w:shd w:val="clear" w:color="auto" w:fill="auto"/>
          </w:tcPr>
          <w:p w14:paraId="0F6576ED" w14:textId="77777777" w:rsidR="003B1B20" w:rsidRPr="00013A9C" w:rsidRDefault="003B1B20" w:rsidP="00013A9C">
            <w:pPr>
              <w:pBdr>
                <w:top w:val="none" w:sz="0" w:space="0" w:color="000000"/>
                <w:left w:val="none" w:sz="0" w:space="0" w:color="000000"/>
                <w:bottom w:val="none" w:sz="0" w:space="0" w:color="000000"/>
                <w:right w:val="none" w:sz="0" w:space="0" w:color="000000"/>
              </w:pBdr>
              <w:autoSpaceDE w:val="0"/>
              <w:autoSpaceDN w:val="0"/>
              <w:spacing w:line="400" w:lineRule="exact"/>
              <w:ind w:left="280" w:hanging="280"/>
              <w:jc w:val="both"/>
              <w:rPr>
                <w:rFonts w:ascii="標楷體" w:eastAsia="標楷體" w:hAnsi="標楷體" w:cs="Times New Roman"/>
                <w:szCs w:val="24"/>
              </w:rPr>
            </w:pPr>
            <w:r w:rsidRPr="00013A9C">
              <w:rPr>
                <w:rFonts w:ascii="標楷體" w:eastAsia="標楷體" w:hAnsi="標楷體" w:cs="Times New Roman"/>
                <w:szCs w:val="24"/>
              </w:rPr>
              <w:t>1.開放自由貿易港區貨物得交由中華郵政股份有限公司辦理郵遞出口作業，促進自由貿易港區發展為跨境電商發貨倉庫。</w:t>
            </w:r>
          </w:p>
          <w:p w14:paraId="42901B91" w14:textId="77777777" w:rsidR="003B1B20" w:rsidRPr="00013A9C" w:rsidRDefault="003B1B20" w:rsidP="00013A9C">
            <w:pPr>
              <w:pBdr>
                <w:top w:val="none" w:sz="0" w:space="0" w:color="000000"/>
                <w:left w:val="none" w:sz="0" w:space="0" w:color="000000"/>
                <w:bottom w:val="none" w:sz="0" w:space="0" w:color="000000"/>
                <w:right w:val="none" w:sz="0" w:space="0" w:color="000000"/>
              </w:pBdr>
              <w:autoSpaceDE w:val="0"/>
              <w:autoSpaceDN w:val="0"/>
              <w:spacing w:line="400" w:lineRule="exact"/>
              <w:ind w:left="280" w:hanging="280"/>
              <w:jc w:val="both"/>
              <w:rPr>
                <w:rFonts w:ascii="標楷體" w:eastAsia="標楷體" w:hAnsi="標楷體" w:cs="Times New Roman"/>
                <w:szCs w:val="24"/>
              </w:rPr>
            </w:pPr>
            <w:r w:rsidRPr="00013A9C">
              <w:rPr>
                <w:rStyle w:val="246024b62020"/>
                <w:rFonts w:ascii="標楷體" w:eastAsia="標楷體" w:hAnsi="標楷體" w:cs="Times New Roman"/>
                <w:szCs w:val="24"/>
              </w:rPr>
              <w:t>2.受惠對象：跨境電商。</w:t>
            </w:r>
          </w:p>
        </w:tc>
        <w:tc>
          <w:tcPr>
            <w:tcW w:w="1495" w:type="dxa"/>
            <w:tcBorders>
              <w:bottom w:val="single" w:sz="4" w:space="0" w:color="auto"/>
            </w:tcBorders>
            <w:shd w:val="clear" w:color="auto" w:fill="auto"/>
          </w:tcPr>
          <w:p w14:paraId="2D7E6FBB" w14:textId="77777777"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szCs w:val="24"/>
              </w:rPr>
              <w:t>106.12.28</w:t>
            </w:r>
          </w:p>
        </w:tc>
      </w:tr>
      <w:tr w:rsidR="003B1B20" w:rsidRPr="00013A9C" w14:paraId="5B5F05A9" w14:textId="77777777" w:rsidTr="006E57F4">
        <w:tc>
          <w:tcPr>
            <w:tcW w:w="675" w:type="dxa"/>
            <w:tcBorders>
              <w:bottom w:val="single" w:sz="4" w:space="0" w:color="auto"/>
            </w:tcBorders>
            <w:shd w:val="clear" w:color="auto" w:fill="auto"/>
          </w:tcPr>
          <w:p w14:paraId="67DA8FB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46C75E3B" w14:textId="77777777" w:rsidR="003B1B20" w:rsidRPr="00013A9C" w:rsidRDefault="003B1B20" w:rsidP="00013A9C">
            <w:pPr>
              <w:kinsoku w:val="0"/>
              <w:overflowPunct w:val="0"/>
              <w:autoSpaceDE w:val="0"/>
              <w:autoSpaceDN w:val="0"/>
              <w:snapToGrid w:val="0"/>
              <w:spacing w:line="400" w:lineRule="exact"/>
              <w:ind w:left="204" w:hangingChars="85" w:hanging="204"/>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43</w:t>
            </w:r>
            <w:r w:rsidRPr="00013A9C">
              <w:rPr>
                <w:rFonts w:ascii="標楷體" w:eastAsia="標楷體" w:hAnsi="標楷體" w:cs="Times New Roman" w:hint="eastAsia"/>
                <w:szCs w:val="24"/>
              </w:rPr>
              <w:t>條之</w:t>
            </w:r>
            <w:r w:rsidRPr="00013A9C">
              <w:rPr>
                <w:rFonts w:ascii="標楷體" w:eastAsia="標楷體" w:hAnsi="標楷體" w:cs="Times New Roman"/>
                <w:szCs w:val="24"/>
              </w:rPr>
              <w:t>1</w:t>
            </w:r>
            <w:r w:rsidRPr="00013A9C">
              <w:rPr>
                <w:rFonts w:ascii="標楷體" w:eastAsia="標楷體" w:hAnsi="標楷體" w:cs="Times New Roman" w:hint="eastAsia"/>
                <w:szCs w:val="24"/>
              </w:rPr>
              <w:t>、營利事業所得稅不合常規移轉訂價查核準則第</w:t>
            </w:r>
            <w:r w:rsidRPr="00013A9C">
              <w:rPr>
                <w:rFonts w:ascii="標楷體" w:eastAsia="標楷體" w:hAnsi="標楷體" w:cs="Times New Roman"/>
                <w:szCs w:val="24"/>
              </w:rPr>
              <w:t>21</w:t>
            </w:r>
            <w:r w:rsidRPr="00013A9C">
              <w:rPr>
                <w:rFonts w:ascii="標楷體" w:eastAsia="標楷體" w:hAnsi="標楷體" w:cs="Times New Roman" w:hint="eastAsia"/>
                <w:szCs w:val="24"/>
              </w:rPr>
              <w:t>條之</w:t>
            </w:r>
            <w:r w:rsidRPr="00013A9C">
              <w:rPr>
                <w:rFonts w:ascii="標楷體" w:eastAsia="標楷體" w:hAnsi="標楷體" w:cs="Times New Roman"/>
                <w:szCs w:val="24"/>
              </w:rPr>
              <w:t>1</w:t>
            </w:r>
            <w:r w:rsidRPr="00013A9C">
              <w:rPr>
                <w:rFonts w:ascii="標楷體" w:eastAsia="標楷體" w:hAnsi="標楷體" w:cs="Times New Roman" w:hint="eastAsia"/>
                <w:szCs w:val="24"/>
              </w:rPr>
              <w:t>及第</w:t>
            </w:r>
            <w:r w:rsidRPr="00013A9C">
              <w:rPr>
                <w:rFonts w:ascii="標楷體" w:eastAsia="標楷體" w:hAnsi="標楷體" w:cs="Times New Roman"/>
                <w:szCs w:val="24"/>
              </w:rPr>
              <w:t>22</w:t>
            </w:r>
            <w:r w:rsidRPr="00013A9C">
              <w:rPr>
                <w:rFonts w:ascii="標楷體" w:eastAsia="標楷體" w:hAnsi="標楷體" w:cs="Times New Roman" w:hint="eastAsia"/>
                <w:szCs w:val="24"/>
              </w:rPr>
              <w:t>條之</w:t>
            </w:r>
            <w:r w:rsidRPr="00013A9C">
              <w:rPr>
                <w:rFonts w:ascii="標楷體" w:eastAsia="標楷體" w:hAnsi="標楷體" w:cs="Times New Roman"/>
                <w:szCs w:val="24"/>
              </w:rPr>
              <w:t>1</w:t>
            </w:r>
          </w:p>
          <w:p w14:paraId="6976CA9C" w14:textId="77777777" w:rsidR="003B1B20" w:rsidRPr="00013A9C" w:rsidRDefault="003B1B20" w:rsidP="00013A9C">
            <w:pPr>
              <w:suppressAutoHyphens/>
              <w:kinsoku w:val="0"/>
              <w:overflowPunct w:val="0"/>
              <w:autoSpaceDE w:val="0"/>
              <w:autoSpaceDN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核釋</w:t>
            </w:r>
            <w:r w:rsidRPr="00013A9C">
              <w:rPr>
                <w:rFonts w:ascii="標楷體" w:eastAsia="標楷體" w:hAnsi="標楷體" w:cs="Times New Roman"/>
                <w:szCs w:val="24"/>
              </w:rPr>
              <w:t>106</w:t>
            </w:r>
            <w:r w:rsidRPr="00013A9C">
              <w:rPr>
                <w:rFonts w:ascii="標楷體" w:eastAsia="標楷體" w:hAnsi="標楷體" w:cs="Times New Roman" w:hint="eastAsia"/>
                <w:szCs w:val="24"/>
              </w:rPr>
              <w:t>年度起營利事業免交集團主檔報告及國別報告認定標準</w:t>
            </w:r>
          </w:p>
          <w:p w14:paraId="0D479FF6"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13</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10604700690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p w14:paraId="0FD05951"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46FF2DB3" w14:textId="77777777" w:rsidR="003B1B20" w:rsidRPr="00013A9C" w:rsidRDefault="003B1B20" w:rsidP="00013A9C">
            <w:pPr>
              <w:suppressAutoHyphens/>
              <w:kinsoku w:val="0"/>
              <w:overflowPunct w:val="0"/>
              <w:autoSpaceDE w:val="0"/>
              <w:autoSpaceDN w:val="0"/>
              <w:spacing w:line="400" w:lineRule="exact"/>
              <w:ind w:left="240" w:hangingChars="100" w:hanging="240"/>
              <w:jc w:val="center"/>
              <w:rPr>
                <w:rFonts w:ascii="標楷體" w:eastAsia="標楷體" w:hAnsi="標楷體" w:cs="Times New Roman"/>
                <w:szCs w:val="24"/>
              </w:rPr>
            </w:pPr>
          </w:p>
        </w:tc>
        <w:tc>
          <w:tcPr>
            <w:tcW w:w="3175" w:type="dxa"/>
            <w:tcBorders>
              <w:bottom w:val="single" w:sz="4" w:space="0" w:color="auto"/>
            </w:tcBorders>
            <w:shd w:val="clear" w:color="auto" w:fill="auto"/>
          </w:tcPr>
          <w:p w14:paraId="46890B7C" w14:textId="77777777" w:rsidR="003B1B20" w:rsidRPr="00013A9C" w:rsidRDefault="003B1B20" w:rsidP="00013A9C">
            <w:pPr>
              <w:tabs>
                <w:tab w:val="left" w:pos="690"/>
              </w:tabs>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bCs/>
                <w:szCs w:val="24"/>
              </w:rPr>
              <w:t>訂定免送交集團主檔報告及國別報告之標準</w:t>
            </w:r>
          </w:p>
        </w:tc>
        <w:tc>
          <w:tcPr>
            <w:tcW w:w="3240" w:type="dxa"/>
            <w:tcBorders>
              <w:bottom w:val="single" w:sz="4" w:space="0" w:color="auto"/>
            </w:tcBorders>
            <w:shd w:val="clear" w:color="auto" w:fill="auto"/>
          </w:tcPr>
          <w:p w14:paraId="128A7DA0" w14:textId="77777777" w:rsidR="003B1B20" w:rsidRPr="00013A9C" w:rsidRDefault="003B1B20" w:rsidP="000A6024">
            <w:pPr>
              <w:pStyle w:val="af"/>
              <w:numPr>
                <w:ilvl w:val="0"/>
                <w:numId w:val="19"/>
              </w:numPr>
              <w:kinsoku w:val="0"/>
              <w:overflowPunct w:val="0"/>
              <w:autoSpaceDE w:val="0"/>
              <w:autoSpaceDN w:val="0"/>
              <w:spacing w:line="400" w:lineRule="exact"/>
              <w:ind w:left="284" w:hanging="284"/>
              <w:jc w:val="both"/>
              <w:rPr>
                <w:rFonts w:ascii="標楷體" w:eastAsia="標楷體" w:hAnsi="標楷體" w:cs="Times New Roman"/>
              </w:rPr>
            </w:pPr>
            <w:r w:rsidRPr="00013A9C">
              <w:rPr>
                <w:rFonts w:ascii="標楷體" w:eastAsia="標楷體" w:hAnsi="標楷體" w:cs="Times New Roman" w:hint="eastAsia"/>
              </w:rPr>
              <w:t>依</w:t>
            </w:r>
            <w:r w:rsidRPr="00013A9C">
              <w:rPr>
                <w:rFonts w:ascii="標楷體" w:eastAsia="標楷體" w:hAnsi="標楷體" w:cs="Times New Roman"/>
              </w:rPr>
              <w:t>106</w:t>
            </w:r>
            <w:r w:rsidRPr="00013A9C">
              <w:rPr>
                <w:rFonts w:ascii="標楷體" w:eastAsia="標楷體" w:hAnsi="標楷體" w:cs="Times New Roman" w:hint="eastAsia"/>
              </w:rPr>
              <w:t>年</w:t>
            </w:r>
            <w:r w:rsidRPr="00013A9C">
              <w:rPr>
                <w:rFonts w:ascii="標楷體" w:eastAsia="標楷體" w:hAnsi="標楷體" w:cs="Times New Roman"/>
              </w:rPr>
              <w:t>11</w:t>
            </w:r>
            <w:r w:rsidRPr="00013A9C">
              <w:rPr>
                <w:rFonts w:ascii="標楷體" w:eastAsia="標楷體" w:hAnsi="標楷體" w:cs="Times New Roman" w:hint="eastAsia"/>
              </w:rPr>
              <w:t>月</w:t>
            </w:r>
            <w:r w:rsidRPr="00013A9C">
              <w:rPr>
                <w:rFonts w:ascii="標楷體" w:eastAsia="標楷體" w:hAnsi="標楷體" w:cs="Times New Roman"/>
              </w:rPr>
              <w:t>13</w:t>
            </w:r>
            <w:r w:rsidRPr="00013A9C">
              <w:rPr>
                <w:rFonts w:ascii="標楷體" w:eastAsia="標楷體" w:hAnsi="標楷體" w:cs="Times New Roman" w:hint="eastAsia"/>
              </w:rPr>
              <w:t>日修正發布營利事業所得稅不合常規移轉訂價查核準則第</w:t>
            </w:r>
            <w:r w:rsidRPr="00013A9C">
              <w:rPr>
                <w:rFonts w:ascii="標楷體" w:eastAsia="標楷體" w:hAnsi="標楷體" w:cs="Times New Roman"/>
              </w:rPr>
              <w:t>21</w:t>
            </w:r>
            <w:r w:rsidRPr="00013A9C">
              <w:rPr>
                <w:rFonts w:ascii="標楷體" w:eastAsia="標楷體" w:hAnsi="標楷體" w:cs="Times New Roman" w:hint="eastAsia"/>
              </w:rPr>
              <w:t>條之</w:t>
            </w:r>
            <w:r w:rsidRPr="00013A9C">
              <w:rPr>
                <w:rFonts w:ascii="標楷體" w:eastAsia="標楷體" w:hAnsi="標楷體" w:cs="Times New Roman"/>
              </w:rPr>
              <w:t>1</w:t>
            </w:r>
            <w:r w:rsidRPr="00013A9C">
              <w:rPr>
                <w:rFonts w:ascii="標楷體" w:eastAsia="標楷體" w:hAnsi="標楷體" w:cs="Times New Roman" w:hint="eastAsia"/>
              </w:rPr>
              <w:t>及第</w:t>
            </w:r>
            <w:r w:rsidRPr="00013A9C">
              <w:rPr>
                <w:rFonts w:ascii="標楷體" w:eastAsia="標楷體" w:hAnsi="標楷體" w:cs="Times New Roman"/>
              </w:rPr>
              <w:t>22</w:t>
            </w:r>
            <w:r w:rsidRPr="00013A9C">
              <w:rPr>
                <w:rFonts w:ascii="標楷體" w:eastAsia="標楷體" w:hAnsi="標楷體" w:cs="Times New Roman" w:hint="eastAsia"/>
              </w:rPr>
              <w:t>條之</w:t>
            </w:r>
            <w:r w:rsidRPr="00013A9C">
              <w:rPr>
                <w:rFonts w:ascii="標楷體" w:eastAsia="標楷體" w:hAnsi="標楷體" w:cs="Times New Roman"/>
              </w:rPr>
              <w:t>1</w:t>
            </w:r>
            <w:r w:rsidRPr="00013A9C">
              <w:rPr>
                <w:rFonts w:ascii="標楷體" w:eastAsia="標楷體" w:hAnsi="標楷體" w:cs="Times New Roman" w:hint="eastAsia"/>
              </w:rPr>
              <w:t>規定，營利事業為跨國企業集團成員者，應送交集團主檔報告及國別報告，揭露跨國企業全球經營情形、移轉訂價政策及其於各租稅管轄區之利潤配置與主要營運活動，作為稽徵機關</w:t>
            </w:r>
            <w:r w:rsidRPr="00013A9C">
              <w:rPr>
                <w:rFonts w:ascii="標楷體" w:eastAsia="標楷體" w:hAnsi="標楷體" w:cs="Times New Roman" w:hint="eastAsia"/>
              </w:rPr>
              <w:lastRenderedPageBreak/>
              <w:t>進行營利事業藉移轉訂價避稅風險評估及稅務查核之重要文據。考量製作該等報告將增加跨國企業納稅依從成本，為減輕其製作移轉訂價文據之負擔，參酌鄰近國家或地區之規範及衡酌我國企業規模，訂定得免送交集團主檔報告標準，並依循經濟合作暨發展組織</w:t>
            </w:r>
            <w:r w:rsidRPr="00013A9C">
              <w:rPr>
                <w:rFonts w:ascii="標楷體" w:eastAsia="標楷體" w:hAnsi="標楷體" w:cs="Times New Roman"/>
              </w:rPr>
              <w:t>(OECD)</w:t>
            </w:r>
            <w:r w:rsidRPr="00013A9C">
              <w:rPr>
                <w:rFonts w:ascii="標楷體" w:eastAsia="標楷體" w:hAnsi="標楷體" w:cs="Times New Roman" w:hint="eastAsia"/>
              </w:rPr>
              <w:t>規範之全球一致性避風港門檻，定明跨國企業集團前一年度合併收入總額未達一定標準者，免送交集團主檔報告及國別報告。</w:t>
            </w:r>
          </w:p>
          <w:p w14:paraId="660213FA" w14:textId="77777777" w:rsidR="003B1B20" w:rsidRPr="00013A9C" w:rsidRDefault="003B1B20" w:rsidP="006429E0">
            <w:pPr>
              <w:pStyle w:val="af"/>
              <w:numPr>
                <w:ilvl w:val="0"/>
                <w:numId w:val="19"/>
              </w:numPr>
              <w:kinsoku w:val="0"/>
              <w:overflowPunct w:val="0"/>
              <w:autoSpaceDE w:val="0"/>
              <w:autoSpaceDN w:val="0"/>
              <w:spacing w:line="400" w:lineRule="exact"/>
              <w:ind w:left="284" w:hanging="284"/>
              <w:jc w:val="both"/>
              <w:rPr>
                <w:rFonts w:ascii="標楷體" w:eastAsia="標楷體" w:hAnsi="標楷體" w:cs="Times New Roman"/>
              </w:rPr>
            </w:pPr>
            <w:r w:rsidRPr="00013A9C">
              <w:rPr>
                <w:rFonts w:ascii="標楷體" w:eastAsia="標楷體" w:hAnsi="標楷體" w:cs="Times New Roman" w:hint="eastAsia"/>
              </w:rPr>
              <w:t>受惠對象：</w:t>
            </w:r>
          </w:p>
          <w:p w14:paraId="78C54824" w14:textId="77777777" w:rsidR="003B1B20" w:rsidRPr="00013A9C" w:rsidRDefault="003B1B20" w:rsidP="00013A9C">
            <w:pPr>
              <w:pStyle w:val="af"/>
              <w:kinsoku w:val="0"/>
              <w:overflowPunct w:val="0"/>
              <w:autoSpaceDE w:val="0"/>
              <w:autoSpaceDN w:val="0"/>
              <w:spacing w:line="400" w:lineRule="exact"/>
              <w:ind w:left="317"/>
              <w:jc w:val="both"/>
              <w:rPr>
                <w:rFonts w:ascii="標楷體" w:eastAsia="標楷體" w:hAnsi="標楷體" w:cs="Times New Roman"/>
              </w:rPr>
            </w:pPr>
            <w:r w:rsidRPr="00013A9C">
              <w:rPr>
                <w:rFonts w:ascii="標楷體" w:eastAsia="標楷體" w:hAnsi="標楷體" w:cs="Times New Roman" w:hint="eastAsia"/>
              </w:rPr>
              <w:t>有效減輕跨國企業稅務依從成本，完備符合國際規</w:t>
            </w:r>
            <w:r w:rsidRPr="00013A9C">
              <w:rPr>
                <w:rFonts w:ascii="標楷體" w:eastAsia="標楷體" w:hAnsi="標楷體" w:cs="Times New Roman" w:hint="eastAsia"/>
              </w:rPr>
              <w:lastRenderedPageBreak/>
              <w:t>範之移轉訂價三層文據架構，避免遭國際組織</w:t>
            </w:r>
            <w:r w:rsidRPr="00013A9C">
              <w:rPr>
                <w:rFonts w:ascii="標楷體" w:eastAsia="標楷體" w:hAnsi="標楷體" w:cs="Times New Roman"/>
              </w:rPr>
              <w:t>(</w:t>
            </w:r>
            <w:r w:rsidRPr="00013A9C">
              <w:rPr>
                <w:rFonts w:ascii="標楷體" w:eastAsia="標楷體" w:hAnsi="標楷體" w:cs="Times New Roman" w:hint="eastAsia"/>
              </w:rPr>
              <w:t>如歐盟</w:t>
            </w:r>
            <w:r w:rsidRPr="00013A9C">
              <w:rPr>
                <w:rFonts w:ascii="標楷體" w:eastAsia="標楷體" w:hAnsi="標楷體" w:cs="Times New Roman"/>
              </w:rPr>
              <w:t>)</w:t>
            </w:r>
            <w:r w:rsidRPr="00013A9C">
              <w:rPr>
                <w:rFonts w:ascii="標楷體" w:eastAsia="標楷體" w:hAnsi="標楷體" w:cs="Times New Roman" w:hint="eastAsia"/>
              </w:rPr>
              <w:t>列為稅務不合作國家，維護我國國際形象及聲譽，並保障我國企業國際投資權益與競爭力。</w:t>
            </w:r>
          </w:p>
        </w:tc>
        <w:tc>
          <w:tcPr>
            <w:tcW w:w="1495" w:type="dxa"/>
            <w:tcBorders>
              <w:bottom w:val="single" w:sz="4" w:space="0" w:color="auto"/>
            </w:tcBorders>
            <w:shd w:val="clear" w:color="auto" w:fill="auto"/>
          </w:tcPr>
          <w:p w14:paraId="436D839D" w14:textId="77777777" w:rsidR="003B1B20" w:rsidRPr="00013A9C" w:rsidRDefault="003B1B20" w:rsidP="00013A9C">
            <w:pPr>
              <w:tabs>
                <w:tab w:val="left" w:pos="598"/>
              </w:tab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13</w:t>
            </w:r>
          </w:p>
        </w:tc>
      </w:tr>
      <w:tr w:rsidR="003B1B20" w:rsidRPr="00013A9C" w14:paraId="10AF76B3" w14:textId="77777777" w:rsidTr="006E57F4">
        <w:tc>
          <w:tcPr>
            <w:tcW w:w="675" w:type="dxa"/>
            <w:tcBorders>
              <w:bottom w:val="single" w:sz="4" w:space="0" w:color="auto"/>
            </w:tcBorders>
            <w:shd w:val="clear" w:color="auto" w:fill="auto"/>
          </w:tcPr>
          <w:p w14:paraId="67690640"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4321A7A2" w14:textId="77777777" w:rsidR="003B1B20" w:rsidRPr="00013A9C" w:rsidRDefault="003B1B20" w:rsidP="00013A9C">
            <w:pPr>
              <w:kinsoku w:val="0"/>
              <w:overflowPunct w:val="0"/>
              <w:autoSpaceDE w:val="0"/>
              <w:autoSpaceDN w:val="0"/>
              <w:snapToGrid w:val="0"/>
              <w:spacing w:line="400" w:lineRule="exact"/>
              <w:ind w:left="204" w:hangingChars="85" w:hanging="204"/>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法源依據：「加值型及非加值型營業稅法」第</w:t>
            </w:r>
            <w:r w:rsidRPr="00013A9C">
              <w:rPr>
                <w:rFonts w:ascii="標楷體" w:eastAsia="標楷體" w:hAnsi="標楷體" w:cs="Times New Roman"/>
                <w:szCs w:val="24"/>
              </w:rPr>
              <w:t>13</w:t>
            </w:r>
            <w:r w:rsidRPr="00013A9C">
              <w:rPr>
                <w:rFonts w:ascii="標楷體" w:eastAsia="標楷體" w:hAnsi="標楷體" w:cs="Times New Roman" w:hint="eastAsia"/>
                <w:szCs w:val="24"/>
              </w:rPr>
              <w:t>條</w:t>
            </w:r>
          </w:p>
          <w:p w14:paraId="7D28B848" w14:textId="77777777" w:rsidR="003B1B20" w:rsidRPr="00013A9C" w:rsidRDefault="003B1B20" w:rsidP="00013A9C">
            <w:pPr>
              <w:kinsoku w:val="0"/>
              <w:overflowPunct w:val="0"/>
              <w:autoSpaceDE w:val="0"/>
              <w:autoSpaceDN w:val="0"/>
              <w:snapToGrid w:val="0"/>
              <w:spacing w:line="400" w:lineRule="exact"/>
              <w:ind w:left="168" w:hangingChars="70" w:hanging="168"/>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核釋放寬營業人專營學校委託辦理學生餐點，使</w:t>
            </w:r>
            <w:r w:rsidRPr="00013A9C">
              <w:rPr>
                <w:rFonts w:ascii="標楷體" w:eastAsia="標楷體" w:hAnsi="標楷體" w:cs="Times New Roman"/>
                <w:szCs w:val="24"/>
              </w:rPr>
              <w:t>(</w:t>
            </w:r>
            <w:r w:rsidRPr="00013A9C">
              <w:rPr>
                <w:rFonts w:ascii="標楷體" w:eastAsia="標楷體" w:hAnsi="標楷體" w:cs="Times New Roman" w:hint="eastAsia"/>
                <w:szCs w:val="24"/>
              </w:rPr>
              <w:t>免</w:t>
            </w:r>
            <w:r w:rsidRPr="00013A9C">
              <w:rPr>
                <w:rFonts w:ascii="標楷體" w:eastAsia="標楷體" w:hAnsi="標楷體" w:cs="Times New Roman"/>
                <w:szCs w:val="24"/>
              </w:rPr>
              <w:t>)</w:t>
            </w:r>
            <w:r w:rsidRPr="00013A9C">
              <w:rPr>
                <w:rFonts w:ascii="標楷體" w:eastAsia="標楷體" w:hAnsi="標楷體" w:cs="Times New Roman" w:hint="eastAsia"/>
                <w:szCs w:val="24"/>
              </w:rPr>
              <w:t>用統一發票標準</w:t>
            </w:r>
          </w:p>
          <w:p w14:paraId="1E329878" w14:textId="77777777" w:rsidR="003B1B20" w:rsidRPr="00013A9C" w:rsidRDefault="003B1B20" w:rsidP="00013A9C">
            <w:pPr>
              <w:kinsoku w:val="0"/>
              <w:overflowPunct w:val="0"/>
              <w:autoSpaceDE w:val="0"/>
              <w:autoSpaceDN w:val="0"/>
              <w:snapToGrid w:val="0"/>
              <w:spacing w:line="400" w:lineRule="exact"/>
              <w:ind w:left="2"/>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26</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10604618220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p w14:paraId="1610063E" w14:textId="77777777" w:rsidR="003B1B20" w:rsidRPr="00013A9C" w:rsidRDefault="003B1B20" w:rsidP="00013A9C">
            <w:pPr>
              <w:kinsoku w:val="0"/>
              <w:overflowPunct w:val="0"/>
              <w:autoSpaceDE w:val="0"/>
              <w:autoSpaceDN w:val="0"/>
              <w:snapToGrid w:val="0"/>
              <w:spacing w:line="400" w:lineRule="exact"/>
              <w:ind w:left="2"/>
              <w:jc w:val="both"/>
              <w:rPr>
                <w:rFonts w:ascii="標楷體" w:eastAsia="標楷體" w:hAnsi="標楷體" w:cs="Times New Roman"/>
                <w:szCs w:val="24"/>
              </w:rPr>
            </w:pPr>
          </w:p>
        </w:tc>
        <w:tc>
          <w:tcPr>
            <w:tcW w:w="3181" w:type="dxa"/>
            <w:tcBorders>
              <w:bottom w:val="single" w:sz="4" w:space="0" w:color="auto"/>
            </w:tcBorders>
            <w:shd w:val="clear" w:color="auto" w:fill="auto"/>
          </w:tcPr>
          <w:p w14:paraId="7FCC3968" w14:textId="77777777" w:rsidR="003B1B20" w:rsidRPr="00013A9C" w:rsidRDefault="003B1B20" w:rsidP="00013A9C">
            <w:pPr>
              <w:numPr>
                <w:ilvl w:val="0"/>
                <w:numId w:val="20"/>
              </w:numPr>
              <w:kinsoku w:val="0"/>
              <w:overflowPunct w:val="0"/>
              <w:autoSpaceDE w:val="0"/>
              <w:autoSpaceDN w:val="0"/>
              <w:snapToGrid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hint="eastAsia"/>
                <w:szCs w:val="24"/>
              </w:rPr>
              <w:t>本部</w:t>
            </w:r>
            <w:r w:rsidRPr="00013A9C">
              <w:rPr>
                <w:rFonts w:ascii="標楷體" w:eastAsia="標楷體" w:hAnsi="標楷體" w:cs="Times New Roman"/>
                <w:szCs w:val="24"/>
              </w:rPr>
              <w:t>100</w:t>
            </w:r>
            <w:r w:rsidRPr="00013A9C">
              <w:rPr>
                <w:rFonts w:ascii="標楷體" w:eastAsia="標楷體" w:hAnsi="標楷體" w:cs="Times New Roman" w:hint="eastAsia"/>
                <w:szCs w:val="24"/>
              </w:rPr>
              <w:t>年</w:t>
            </w:r>
            <w:r w:rsidRPr="00013A9C">
              <w:rPr>
                <w:rFonts w:ascii="標楷體" w:eastAsia="標楷體" w:hAnsi="標楷體" w:cs="Times New Roman"/>
                <w:szCs w:val="24"/>
              </w:rPr>
              <w:t>4</w:t>
            </w:r>
            <w:r w:rsidRPr="00013A9C">
              <w:rPr>
                <w:rFonts w:ascii="標楷體" w:eastAsia="標楷體" w:hAnsi="標楷體" w:cs="Times New Roman" w:hint="eastAsia"/>
                <w:szCs w:val="24"/>
              </w:rPr>
              <w:t>月</w:t>
            </w:r>
            <w:r w:rsidRPr="00013A9C">
              <w:rPr>
                <w:rFonts w:ascii="標楷體" w:eastAsia="標楷體" w:hAnsi="標楷體" w:cs="Times New Roman"/>
                <w:szCs w:val="24"/>
              </w:rPr>
              <w:t>29</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10000122850</w:t>
            </w:r>
            <w:r w:rsidRPr="00013A9C">
              <w:rPr>
                <w:rFonts w:ascii="標楷體" w:eastAsia="標楷體" w:hAnsi="標楷體" w:cs="Times New Roman" w:hint="eastAsia"/>
                <w:szCs w:val="24"/>
              </w:rPr>
              <w:t>號令及</w:t>
            </w:r>
            <w:r w:rsidRPr="00013A9C">
              <w:rPr>
                <w:rFonts w:ascii="標楷體" w:eastAsia="標楷體" w:hAnsi="標楷體" w:cs="Times New Roman"/>
                <w:szCs w:val="24"/>
              </w:rPr>
              <w:t>102</w:t>
            </w:r>
            <w:r w:rsidRPr="00013A9C">
              <w:rPr>
                <w:rFonts w:ascii="標楷體" w:eastAsia="標楷體" w:hAnsi="標楷體" w:cs="Times New Roman" w:hint="eastAsia"/>
                <w:szCs w:val="24"/>
              </w:rPr>
              <w:t>年</w:t>
            </w:r>
            <w:r w:rsidRPr="00013A9C">
              <w:rPr>
                <w:rFonts w:ascii="標楷體" w:eastAsia="標楷體" w:hAnsi="標楷體" w:cs="Times New Roman"/>
                <w:szCs w:val="24"/>
              </w:rPr>
              <w:t>8</w:t>
            </w:r>
            <w:r w:rsidRPr="00013A9C">
              <w:rPr>
                <w:rFonts w:ascii="標楷體" w:eastAsia="標楷體" w:hAnsi="標楷體" w:cs="Times New Roman" w:hint="eastAsia"/>
                <w:szCs w:val="24"/>
              </w:rPr>
              <w:t>月</w:t>
            </w:r>
            <w:r w:rsidRPr="00013A9C">
              <w:rPr>
                <w:rFonts w:ascii="標楷體" w:eastAsia="標楷體" w:hAnsi="標楷體" w:cs="Times New Roman"/>
                <w:szCs w:val="24"/>
              </w:rPr>
              <w:t>26</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10200609</w:t>
            </w:r>
          </w:p>
          <w:p w14:paraId="58C35685" w14:textId="77777777" w:rsidR="003B1B20" w:rsidRPr="00013A9C" w:rsidRDefault="003B1B20" w:rsidP="00013A9C">
            <w:pPr>
              <w:kinsoku w:val="0"/>
              <w:overflowPunct w:val="0"/>
              <w:autoSpaceDE w:val="0"/>
              <w:autoSpaceDN w:val="0"/>
              <w:snapToGrid w:val="0"/>
              <w:spacing w:line="400" w:lineRule="exact"/>
              <w:ind w:left="210"/>
              <w:jc w:val="both"/>
              <w:rPr>
                <w:rFonts w:ascii="標楷體" w:eastAsia="標楷體" w:hAnsi="標楷體" w:cs="Times New Roman"/>
                <w:szCs w:val="24"/>
              </w:rPr>
            </w:pPr>
            <w:r w:rsidRPr="00013A9C">
              <w:rPr>
                <w:rFonts w:ascii="標楷體" w:eastAsia="標楷體" w:hAnsi="標楷體" w:cs="Times New Roman"/>
                <w:szCs w:val="24"/>
              </w:rPr>
              <w:t>990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r w:rsidRPr="00013A9C">
              <w:rPr>
                <w:rFonts w:ascii="標楷體" w:eastAsia="標楷體" w:hAnsi="標楷體" w:cs="Times New Roman" w:hint="eastAsia"/>
                <w:szCs w:val="24"/>
              </w:rPr>
              <w:t>下稱</w:t>
            </w:r>
            <w:r w:rsidRPr="00013A9C">
              <w:rPr>
                <w:rFonts w:ascii="標楷體" w:eastAsia="標楷體" w:hAnsi="標楷體" w:cs="Times New Roman"/>
                <w:szCs w:val="24"/>
              </w:rPr>
              <w:t>100</w:t>
            </w:r>
            <w:r w:rsidRPr="00013A9C">
              <w:rPr>
                <w:rFonts w:ascii="標楷體" w:eastAsia="標楷體" w:hAnsi="標楷體" w:cs="Times New Roman" w:hint="eastAsia"/>
                <w:szCs w:val="24"/>
              </w:rPr>
              <w:t>年令及</w:t>
            </w:r>
            <w:r w:rsidRPr="00013A9C">
              <w:rPr>
                <w:rFonts w:ascii="標楷體" w:eastAsia="標楷體" w:hAnsi="標楷體" w:cs="Times New Roman"/>
                <w:szCs w:val="24"/>
              </w:rPr>
              <w:t>102</w:t>
            </w:r>
            <w:r w:rsidRPr="00013A9C">
              <w:rPr>
                <w:rFonts w:ascii="標楷體" w:eastAsia="標楷體" w:hAnsi="標楷體" w:cs="Times New Roman" w:hint="eastAsia"/>
                <w:szCs w:val="24"/>
              </w:rPr>
              <w:t>年令</w:t>
            </w:r>
            <w:r w:rsidRPr="00013A9C">
              <w:rPr>
                <w:rFonts w:ascii="標楷體" w:eastAsia="標楷體" w:hAnsi="標楷體" w:cs="Times New Roman"/>
                <w:szCs w:val="24"/>
              </w:rPr>
              <w:t>)</w:t>
            </w:r>
            <w:r w:rsidRPr="00013A9C">
              <w:rPr>
                <w:rFonts w:ascii="標楷體" w:eastAsia="標楷體" w:hAnsi="標楷體" w:cs="Times New Roman" w:hint="eastAsia"/>
                <w:szCs w:val="24"/>
              </w:rPr>
              <w:t>釋規定，專營學校委託辦理學生餐點，且銷售價格受教育主管機關監督或由教育主管機關全額編列預算支應之營業人，其每月查定銷售額得不受使用統一發票標準之限制，按</w:t>
            </w:r>
            <w:r w:rsidRPr="00013A9C">
              <w:rPr>
                <w:rFonts w:ascii="標楷體" w:eastAsia="標楷體" w:hAnsi="標楷體" w:cs="Times New Roman"/>
                <w:szCs w:val="24"/>
              </w:rPr>
              <w:t>1%</w:t>
            </w:r>
            <w:r w:rsidRPr="00013A9C">
              <w:rPr>
                <w:rFonts w:ascii="標楷體" w:eastAsia="標楷體" w:hAnsi="標楷體" w:cs="Times New Roman" w:hint="eastAsia"/>
                <w:szCs w:val="24"/>
              </w:rPr>
              <w:t>稅率課徵營業稅</w:t>
            </w:r>
            <w:r w:rsidRPr="00013A9C">
              <w:rPr>
                <w:rFonts w:ascii="標楷體" w:eastAsia="標楷體" w:hAnsi="標楷體" w:cs="Times New Roman" w:hint="eastAsia"/>
                <w:szCs w:val="24"/>
              </w:rPr>
              <w:lastRenderedPageBreak/>
              <w:t>。</w:t>
            </w:r>
          </w:p>
          <w:p w14:paraId="58DB2360" w14:textId="77777777" w:rsidR="003B1B20" w:rsidRPr="00013A9C" w:rsidRDefault="003B1B20" w:rsidP="00013A9C">
            <w:pPr>
              <w:numPr>
                <w:ilvl w:val="0"/>
                <w:numId w:val="20"/>
              </w:numPr>
              <w:kinsoku w:val="0"/>
              <w:overflowPunct w:val="0"/>
              <w:autoSpaceDE w:val="0"/>
              <w:autoSpaceDN w:val="0"/>
              <w:snapToGrid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hint="eastAsia"/>
                <w:szCs w:val="24"/>
              </w:rPr>
              <w:t>前項營業人經稽徵機關查獲不符本部</w:t>
            </w:r>
            <w:r w:rsidRPr="00013A9C">
              <w:rPr>
                <w:rFonts w:ascii="標楷體" w:eastAsia="標楷體" w:hAnsi="標楷體" w:cs="Times New Roman"/>
                <w:szCs w:val="24"/>
              </w:rPr>
              <w:t>100</w:t>
            </w:r>
            <w:r w:rsidRPr="00013A9C">
              <w:rPr>
                <w:rFonts w:ascii="標楷體" w:eastAsia="標楷體" w:hAnsi="標楷體" w:cs="Times New Roman" w:hint="eastAsia"/>
                <w:szCs w:val="24"/>
              </w:rPr>
              <w:t>年令及</w:t>
            </w:r>
            <w:r w:rsidRPr="00013A9C">
              <w:rPr>
                <w:rFonts w:ascii="標楷體" w:eastAsia="標楷體" w:hAnsi="標楷體" w:cs="Times New Roman"/>
                <w:szCs w:val="24"/>
              </w:rPr>
              <w:t>102</w:t>
            </w:r>
            <w:r w:rsidRPr="00013A9C">
              <w:rPr>
                <w:rFonts w:ascii="標楷體" w:eastAsia="標楷體" w:hAnsi="標楷體" w:cs="Times New Roman" w:hint="eastAsia"/>
                <w:szCs w:val="24"/>
              </w:rPr>
              <w:t>年令釋，除廢止其按</w:t>
            </w:r>
            <w:r w:rsidRPr="00013A9C">
              <w:rPr>
                <w:rFonts w:ascii="標楷體" w:eastAsia="標楷體" w:hAnsi="標楷體" w:cs="Times New Roman"/>
                <w:szCs w:val="24"/>
              </w:rPr>
              <w:t>1%</w:t>
            </w:r>
            <w:r w:rsidRPr="00013A9C">
              <w:rPr>
                <w:rFonts w:ascii="標楷體" w:eastAsia="標楷體" w:hAnsi="標楷體" w:cs="Times New Roman" w:hint="eastAsia"/>
                <w:szCs w:val="24"/>
              </w:rPr>
              <w:t>稅率查定課徵營業稅資格，並就其全部銷售額按</w:t>
            </w:r>
            <w:r w:rsidRPr="00013A9C">
              <w:rPr>
                <w:rFonts w:ascii="標楷體" w:eastAsia="標楷體" w:hAnsi="標楷體" w:cs="Times New Roman"/>
                <w:szCs w:val="24"/>
              </w:rPr>
              <w:t>5%</w:t>
            </w:r>
            <w:r w:rsidRPr="00013A9C">
              <w:rPr>
                <w:rFonts w:ascii="標楷體" w:eastAsia="標楷體" w:hAnsi="標楷體" w:cs="Times New Roman" w:hint="eastAsia"/>
                <w:szCs w:val="24"/>
              </w:rPr>
              <w:t>稅率補稅處罰。</w:t>
            </w:r>
          </w:p>
          <w:p w14:paraId="69E90BC4" w14:textId="77777777" w:rsidR="003B1B20" w:rsidRPr="00013A9C" w:rsidRDefault="003B1B20" w:rsidP="00013A9C">
            <w:pPr>
              <w:numPr>
                <w:ilvl w:val="0"/>
                <w:numId w:val="20"/>
              </w:numPr>
              <w:kinsoku w:val="0"/>
              <w:overflowPunct w:val="0"/>
              <w:autoSpaceDE w:val="0"/>
              <w:autoSpaceDN w:val="0"/>
              <w:snapToGrid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hint="eastAsia"/>
                <w:szCs w:val="24"/>
              </w:rPr>
              <w:t>鑑於食安事件頻傳，學校確有情商其簽約團膳業者協助為學校活動提供餐點需求，倘逕行裁處渠等團膳業者，恐失之嚴苛及不符比例原則。</w:t>
            </w:r>
          </w:p>
        </w:tc>
        <w:tc>
          <w:tcPr>
            <w:tcW w:w="3175" w:type="dxa"/>
            <w:tcBorders>
              <w:bottom w:val="single" w:sz="4" w:space="0" w:color="auto"/>
            </w:tcBorders>
            <w:shd w:val="clear" w:color="auto" w:fill="auto"/>
          </w:tcPr>
          <w:p w14:paraId="2C753BA4" w14:textId="77777777" w:rsidR="003B1B20" w:rsidRPr="00013A9C" w:rsidRDefault="003B1B20"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原專營學校委託辦理學生及教職員工餐點營業人，兼營提供學校學生及教職員工活動使用餐點，由稽徵機關視其兼營之銷售額，核定其維持查定資格，或自核定使用統一發票當期就其全部銷售額依法開立統一發票。</w:t>
            </w:r>
          </w:p>
        </w:tc>
        <w:tc>
          <w:tcPr>
            <w:tcW w:w="3240" w:type="dxa"/>
            <w:tcBorders>
              <w:bottom w:val="single" w:sz="4" w:space="0" w:color="auto"/>
            </w:tcBorders>
            <w:shd w:val="clear" w:color="auto" w:fill="auto"/>
          </w:tcPr>
          <w:p w14:paraId="287DC976" w14:textId="77777777" w:rsidR="003B1B20" w:rsidRPr="00013A9C" w:rsidRDefault="003B1B20" w:rsidP="006429E0">
            <w:pPr>
              <w:pStyle w:val="a6"/>
              <w:numPr>
                <w:ilvl w:val="0"/>
                <w:numId w:val="21"/>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依加值型及非加值型營業稅法第</w:t>
            </w:r>
            <w:r w:rsidRPr="00013A9C">
              <w:rPr>
                <w:rFonts w:ascii="標楷體" w:eastAsia="標楷體" w:hAnsi="標楷體" w:cs="Times New Roman"/>
                <w:szCs w:val="24"/>
              </w:rPr>
              <w:t>13</w:t>
            </w:r>
            <w:r w:rsidRPr="00013A9C">
              <w:rPr>
                <w:rFonts w:ascii="標楷體" w:eastAsia="標楷體" w:hAnsi="標楷體" w:cs="Times New Roman" w:hint="eastAsia"/>
                <w:szCs w:val="24"/>
              </w:rPr>
              <w:t>條訂定之</w:t>
            </w:r>
            <w:r w:rsidRPr="00013A9C">
              <w:rPr>
                <w:rFonts w:ascii="標楷體" w:eastAsia="標楷體" w:hAnsi="標楷體" w:cs="Times New Roman"/>
                <w:szCs w:val="24"/>
              </w:rPr>
              <w:t>100</w:t>
            </w:r>
            <w:r w:rsidRPr="00013A9C">
              <w:rPr>
                <w:rFonts w:ascii="標楷體" w:eastAsia="標楷體" w:hAnsi="標楷體" w:cs="Times New Roman" w:hint="eastAsia"/>
                <w:szCs w:val="24"/>
              </w:rPr>
              <w:t>年令及</w:t>
            </w:r>
            <w:r w:rsidRPr="00013A9C">
              <w:rPr>
                <w:rFonts w:ascii="標楷體" w:eastAsia="標楷體" w:hAnsi="標楷體" w:cs="Times New Roman"/>
                <w:szCs w:val="24"/>
              </w:rPr>
              <w:t>102</w:t>
            </w:r>
            <w:r w:rsidRPr="00013A9C">
              <w:rPr>
                <w:rFonts w:ascii="標楷體" w:eastAsia="標楷體" w:hAnsi="標楷體" w:cs="Times New Roman" w:hint="eastAsia"/>
                <w:szCs w:val="24"/>
              </w:rPr>
              <w:t>年令釋規定，學校團膳業者僅得專營學校營養午餐，倘提供餐點供學校及教職員工他用，即違反前揭專營規定，稽徵機關將就其全部銷售額按</w:t>
            </w:r>
            <w:r w:rsidRPr="00013A9C">
              <w:rPr>
                <w:rFonts w:ascii="標楷體" w:eastAsia="標楷體" w:hAnsi="標楷體" w:cs="Times New Roman"/>
                <w:szCs w:val="24"/>
              </w:rPr>
              <w:t>5%</w:t>
            </w:r>
            <w:r w:rsidRPr="00013A9C">
              <w:rPr>
                <w:rFonts w:ascii="標楷體" w:eastAsia="標楷體" w:hAnsi="標楷體" w:cs="Times New Roman" w:hint="eastAsia"/>
                <w:szCs w:val="24"/>
              </w:rPr>
              <w:t>稅率補稅處罰，違反比例原則。學校為學生及教職員工活動準備餐點倘向其他營業人訂購，可能發生食安風險，影響學校師生</w:t>
            </w:r>
            <w:r w:rsidRPr="00013A9C">
              <w:rPr>
                <w:rFonts w:ascii="標楷體" w:eastAsia="標楷體" w:hAnsi="標楷體" w:cs="Times New Roman" w:hint="eastAsia"/>
                <w:szCs w:val="24"/>
              </w:rPr>
              <w:lastRenderedPageBreak/>
              <w:t>健康。</w:t>
            </w:r>
          </w:p>
          <w:p w14:paraId="7CA68742" w14:textId="77777777" w:rsidR="003B1B20" w:rsidRPr="00013A9C" w:rsidRDefault="003B1B20" w:rsidP="006429E0">
            <w:pPr>
              <w:pStyle w:val="a6"/>
              <w:numPr>
                <w:ilvl w:val="0"/>
                <w:numId w:val="21"/>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1B9FF58D" w14:textId="77777777" w:rsidR="003B1B20" w:rsidRPr="00013A9C" w:rsidRDefault="003B1B20" w:rsidP="00013A9C">
            <w:pPr>
              <w:kinsoku w:val="0"/>
              <w:overflowPunct w:val="0"/>
              <w:autoSpaceDE w:val="0"/>
              <w:autoSpaceDN w:val="0"/>
              <w:snapToGrid w:val="0"/>
              <w:spacing w:line="400" w:lineRule="exact"/>
              <w:ind w:leftChars="150" w:left="360"/>
              <w:jc w:val="both"/>
              <w:rPr>
                <w:rFonts w:ascii="標楷體" w:eastAsia="標楷體" w:hAnsi="標楷體" w:cs="Times New Roman"/>
                <w:szCs w:val="24"/>
              </w:rPr>
            </w:pPr>
            <w:r w:rsidRPr="00013A9C">
              <w:rPr>
                <w:rFonts w:ascii="標楷體" w:eastAsia="標楷體" w:hAnsi="標楷體" w:cs="Times New Roman" w:hint="eastAsia"/>
                <w:szCs w:val="24"/>
              </w:rPr>
              <w:t>鑑於實務上學校確有洽請其簽約之團膳業者為學校活動提供餐點之需求，本次修正鬆綁法規，提高校園食品選購之便利性及安全性，計有</w:t>
            </w:r>
            <w:r w:rsidRPr="00013A9C">
              <w:rPr>
                <w:rFonts w:ascii="標楷體" w:eastAsia="標楷體" w:hAnsi="標楷體" w:cs="Times New Roman"/>
                <w:szCs w:val="24"/>
                <w:shd w:val="clear" w:color="auto" w:fill="FFFFFF"/>
              </w:rPr>
              <w:t>1</w:t>
            </w:r>
            <w:r w:rsidRPr="00013A9C">
              <w:rPr>
                <w:rFonts w:ascii="標楷體" w:eastAsia="標楷體" w:hAnsi="標楷體" w:cs="Times New Roman" w:hint="eastAsia"/>
                <w:szCs w:val="24"/>
                <w:shd w:val="clear" w:color="auto" w:fill="FFFFFF"/>
              </w:rPr>
              <w:t>萬餘所</w:t>
            </w:r>
            <w:r w:rsidRPr="00013A9C">
              <w:rPr>
                <w:rFonts w:ascii="標楷體" w:eastAsia="標楷體" w:hAnsi="標楷體" w:cs="Times New Roman" w:hint="eastAsia"/>
                <w:szCs w:val="24"/>
              </w:rPr>
              <w:t>學校及為其供餐之營業人受惠。學校團膳業者亦得增加銷售額，並在一定銷售額範圍內，免核定使用統一發票，維持</w:t>
            </w:r>
            <w:r w:rsidRPr="00013A9C">
              <w:rPr>
                <w:rFonts w:ascii="標楷體" w:eastAsia="標楷體" w:hAnsi="標楷體" w:cs="Times New Roman"/>
                <w:szCs w:val="24"/>
              </w:rPr>
              <w:t>1%</w:t>
            </w:r>
            <w:r w:rsidRPr="00013A9C">
              <w:rPr>
                <w:rFonts w:ascii="標楷體" w:eastAsia="標楷體" w:hAnsi="標楷體" w:cs="Times New Roman" w:hint="eastAsia"/>
                <w:szCs w:val="24"/>
              </w:rPr>
              <w:t>稅率查定課徵資格，減少租稅負擔，落實政府推動營養午餐政策美意。</w:t>
            </w:r>
          </w:p>
        </w:tc>
        <w:tc>
          <w:tcPr>
            <w:tcW w:w="1495" w:type="dxa"/>
            <w:tcBorders>
              <w:bottom w:val="single" w:sz="4" w:space="0" w:color="auto"/>
            </w:tcBorders>
            <w:shd w:val="clear" w:color="auto" w:fill="auto"/>
          </w:tcPr>
          <w:p w14:paraId="629BDE63" w14:textId="77777777" w:rsidR="003B1B20" w:rsidRPr="00013A9C" w:rsidRDefault="003B1B20"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26</w:t>
            </w:r>
          </w:p>
        </w:tc>
      </w:tr>
      <w:tr w:rsidR="003B1B20" w:rsidRPr="00013A9C" w14:paraId="58DDC110" w14:textId="77777777" w:rsidTr="006E57F4">
        <w:tc>
          <w:tcPr>
            <w:tcW w:w="675" w:type="dxa"/>
            <w:tcBorders>
              <w:bottom w:val="single" w:sz="4" w:space="0" w:color="auto"/>
            </w:tcBorders>
            <w:shd w:val="clear" w:color="auto" w:fill="auto"/>
          </w:tcPr>
          <w:p w14:paraId="366978BC"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749979F" w14:textId="77777777" w:rsidR="003B1B20" w:rsidRPr="00013A9C" w:rsidRDefault="003B1B20" w:rsidP="00A8029F">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修正關稅法施行細則第</w:t>
            </w:r>
            <w:r w:rsidRPr="00013A9C">
              <w:rPr>
                <w:rFonts w:ascii="標楷體" w:eastAsia="標楷體" w:hAnsi="標楷體" w:cs="Times New Roman"/>
                <w:szCs w:val="24"/>
              </w:rPr>
              <w:t>43</w:t>
            </w:r>
            <w:r w:rsidRPr="00013A9C">
              <w:rPr>
                <w:rFonts w:ascii="標楷體" w:eastAsia="標楷體" w:hAnsi="標楷體" w:cs="Times New Roman" w:hint="eastAsia"/>
                <w:szCs w:val="24"/>
              </w:rPr>
              <w:t>條</w:t>
            </w:r>
          </w:p>
          <w:p w14:paraId="5A1268A4" w14:textId="3B61499A" w:rsidR="003B1B20" w:rsidRPr="00013A9C" w:rsidRDefault="003B1B20" w:rsidP="00A8029F">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28</w:t>
            </w:r>
            <w:r w:rsidRPr="00013A9C">
              <w:rPr>
                <w:rFonts w:ascii="標楷體" w:eastAsia="標楷體" w:hAnsi="標楷體" w:cs="Times New Roman" w:hint="eastAsia"/>
                <w:szCs w:val="24"/>
              </w:rPr>
              <w:lastRenderedPageBreak/>
              <w:t>日台財關</w:t>
            </w:r>
            <w:r w:rsidRPr="00013A9C">
              <w:rPr>
                <w:rFonts w:ascii="標楷體" w:eastAsia="標楷體" w:hAnsi="標楷體" w:cs="Times New Roman"/>
                <w:szCs w:val="24"/>
              </w:rPr>
              <w:t>1061027742</w:t>
            </w:r>
            <w:r w:rsidRPr="00013A9C">
              <w:rPr>
                <w:rFonts w:ascii="標楷體" w:eastAsia="標楷體" w:hAnsi="標楷體" w:cs="Times New Roman" w:hint="eastAsia"/>
                <w:szCs w:val="24"/>
              </w:rPr>
              <w:t>號令）</w:t>
            </w:r>
          </w:p>
        </w:tc>
        <w:tc>
          <w:tcPr>
            <w:tcW w:w="3181" w:type="dxa"/>
            <w:tcBorders>
              <w:bottom w:val="single" w:sz="4" w:space="0" w:color="auto"/>
            </w:tcBorders>
            <w:shd w:val="clear" w:color="auto" w:fill="auto"/>
          </w:tcPr>
          <w:p w14:paraId="0F454D2C"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關稅法第</w:t>
            </w:r>
            <w:r w:rsidRPr="00013A9C">
              <w:rPr>
                <w:rFonts w:ascii="標楷體" w:eastAsia="標楷體" w:hAnsi="標楷體" w:cs="Times New Roman"/>
                <w:szCs w:val="24"/>
              </w:rPr>
              <w:t>52</w:t>
            </w:r>
            <w:r w:rsidRPr="00013A9C">
              <w:rPr>
                <w:rFonts w:ascii="標楷體" w:eastAsia="標楷體" w:hAnsi="標楷體" w:cs="Times New Roman" w:hint="eastAsia"/>
                <w:szCs w:val="24"/>
              </w:rPr>
              <w:t>條第</w:t>
            </w:r>
            <w:r w:rsidRPr="00013A9C">
              <w:rPr>
                <w:rFonts w:ascii="標楷體" w:eastAsia="標楷體" w:hAnsi="標楷體" w:cs="Times New Roman"/>
                <w:szCs w:val="24"/>
              </w:rPr>
              <w:t>1</w:t>
            </w:r>
            <w:r w:rsidRPr="00013A9C">
              <w:rPr>
                <w:rFonts w:ascii="標楷體" w:eastAsia="標楷體" w:hAnsi="標楷體" w:cs="Times New Roman" w:hint="eastAsia"/>
                <w:szCs w:val="24"/>
              </w:rPr>
              <w:t>項規定得享原貨復運出口免徵關稅之各類進口物品</w:t>
            </w:r>
            <w:r w:rsidRPr="00013A9C">
              <w:rPr>
                <w:rFonts w:ascii="標楷體" w:eastAsia="標楷體" w:hAnsi="標楷體" w:cs="Times New Roman"/>
                <w:szCs w:val="24"/>
              </w:rPr>
              <w:t>(</w:t>
            </w:r>
            <w:r w:rsidRPr="00013A9C">
              <w:rPr>
                <w:rFonts w:ascii="標楷體" w:eastAsia="標楷體" w:hAnsi="標楷體" w:cs="Times New Roman" w:hint="eastAsia"/>
                <w:szCs w:val="24"/>
              </w:rPr>
              <w:t>如應徵關稅</w:t>
            </w:r>
            <w:r w:rsidRPr="00013A9C">
              <w:rPr>
                <w:rFonts w:ascii="標楷體" w:eastAsia="標楷體" w:hAnsi="標楷體" w:cs="Times New Roman" w:hint="eastAsia"/>
                <w:szCs w:val="24"/>
              </w:rPr>
              <w:lastRenderedPageBreak/>
              <w:t>之貨樣、科學研究用品、試驗用品、「展覽物品」、遊藝團體服裝、道具、攝製電影電視之攝影製片器材、安裝修理機器必需之儀器、工具、盛裝貨物用之容器，進口整修、保養之成品及其他經財政部核定之物品</w:t>
            </w:r>
            <w:r w:rsidRPr="00013A9C">
              <w:rPr>
                <w:rFonts w:ascii="標楷體" w:eastAsia="標楷體" w:hAnsi="標楷體" w:cs="Times New Roman"/>
                <w:szCs w:val="24"/>
              </w:rPr>
              <w:t xml:space="preserve">) </w:t>
            </w:r>
            <w:r w:rsidRPr="00013A9C">
              <w:rPr>
                <w:rFonts w:ascii="標楷體" w:eastAsia="標楷體" w:hAnsi="標楷體" w:cs="Times New Roman" w:hint="eastAsia"/>
                <w:szCs w:val="24"/>
              </w:rPr>
              <w:t>。惟依關稅法施行細則第</w:t>
            </w:r>
            <w:r w:rsidRPr="00013A9C">
              <w:rPr>
                <w:rFonts w:ascii="標楷體" w:eastAsia="標楷體" w:hAnsi="標楷體" w:cs="Times New Roman"/>
                <w:szCs w:val="24"/>
              </w:rPr>
              <w:t>43</w:t>
            </w:r>
            <w:r w:rsidRPr="00013A9C">
              <w:rPr>
                <w:rFonts w:ascii="標楷體" w:eastAsia="標楷體" w:hAnsi="標楷體" w:cs="Times New Roman" w:hint="eastAsia"/>
                <w:szCs w:val="24"/>
              </w:rPr>
              <w:t>條規定，以非消耗物品為限。考量展覽活動性質差異甚大，如不允許消耗性展覽物品免稅，實與展覽物品免稅之制度設計意旨未盡相符。</w:t>
            </w:r>
          </w:p>
        </w:tc>
        <w:tc>
          <w:tcPr>
            <w:tcW w:w="3175" w:type="dxa"/>
            <w:tcBorders>
              <w:bottom w:val="single" w:sz="4" w:space="0" w:color="auto"/>
            </w:tcBorders>
            <w:shd w:val="clear" w:color="auto" w:fill="auto"/>
          </w:tcPr>
          <w:p w14:paraId="70AE528B"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修正關稅法施行細則第</w:t>
            </w:r>
            <w:r w:rsidRPr="00013A9C">
              <w:rPr>
                <w:rFonts w:ascii="標楷體" w:eastAsia="標楷體" w:hAnsi="標楷體" w:cs="Times New Roman"/>
                <w:szCs w:val="24"/>
              </w:rPr>
              <w:t>43</w:t>
            </w:r>
            <w:r w:rsidRPr="00013A9C">
              <w:rPr>
                <w:rFonts w:ascii="標楷體" w:eastAsia="標楷體" w:hAnsi="標楷體" w:cs="Times New Roman" w:hint="eastAsia"/>
                <w:szCs w:val="24"/>
              </w:rPr>
              <w:t>條，第</w:t>
            </w:r>
            <w:r w:rsidRPr="00013A9C">
              <w:rPr>
                <w:rFonts w:ascii="標楷體" w:eastAsia="標楷體" w:hAnsi="標楷體" w:cs="Times New Roman"/>
                <w:szCs w:val="24"/>
              </w:rPr>
              <w:t>1</w:t>
            </w:r>
            <w:r w:rsidRPr="00013A9C">
              <w:rPr>
                <w:rFonts w:ascii="標楷體" w:eastAsia="標楷體" w:hAnsi="標楷體" w:cs="Times New Roman" w:hint="eastAsia"/>
                <w:szCs w:val="24"/>
              </w:rPr>
              <w:t>項增訂經本部核准供政府機關主辦展覽會之展覽物</w:t>
            </w:r>
            <w:r w:rsidRPr="00013A9C">
              <w:rPr>
                <w:rFonts w:ascii="標楷體" w:eastAsia="標楷體" w:hAnsi="標楷體" w:cs="Times New Roman" w:hint="eastAsia"/>
                <w:szCs w:val="24"/>
              </w:rPr>
              <w:lastRenderedPageBreak/>
              <w:t>品，得不以非消耗性物品為限之例外規定，使經本部核准供政府機關主辦展覽會之消耗性展覽物品，亦得放寬納入關稅法第</w:t>
            </w:r>
            <w:r w:rsidRPr="00013A9C">
              <w:rPr>
                <w:rFonts w:ascii="標楷體" w:eastAsia="標楷體" w:hAnsi="標楷體" w:cs="Times New Roman"/>
                <w:szCs w:val="24"/>
              </w:rPr>
              <w:t>52</w:t>
            </w:r>
            <w:r w:rsidRPr="00013A9C">
              <w:rPr>
                <w:rFonts w:ascii="標楷體" w:eastAsia="標楷體" w:hAnsi="標楷體" w:cs="Times New Roman" w:hint="eastAsia"/>
                <w:szCs w:val="24"/>
              </w:rPr>
              <w:t>條第</w:t>
            </w:r>
            <w:r w:rsidRPr="00013A9C">
              <w:rPr>
                <w:rFonts w:ascii="標楷體" w:eastAsia="標楷體" w:hAnsi="標楷體" w:cs="Times New Roman"/>
                <w:szCs w:val="24"/>
              </w:rPr>
              <w:t>1</w:t>
            </w:r>
            <w:r w:rsidRPr="00013A9C">
              <w:rPr>
                <w:rFonts w:ascii="標楷體" w:eastAsia="標楷體" w:hAnsi="標楷體" w:cs="Times New Roman" w:hint="eastAsia"/>
                <w:szCs w:val="24"/>
              </w:rPr>
              <w:t>項免稅範圍；並增訂第</w:t>
            </w:r>
            <w:r w:rsidRPr="00013A9C">
              <w:rPr>
                <w:rFonts w:ascii="標楷體" w:eastAsia="標楷體" w:hAnsi="標楷體" w:cs="Times New Roman"/>
                <w:szCs w:val="24"/>
              </w:rPr>
              <w:t>3</w:t>
            </w:r>
            <w:r w:rsidRPr="00013A9C">
              <w:rPr>
                <w:rFonts w:ascii="標楷體" w:eastAsia="標楷體" w:hAnsi="標楷體" w:cs="Times New Roman" w:hint="eastAsia"/>
                <w:szCs w:val="24"/>
              </w:rPr>
              <w:t>項規定，使是類消耗性展覽物品，如經主辦政府機關審認屬展覽用途範圍內耗損，並經海關准予核銷者，視為已依關稅法第</w:t>
            </w:r>
            <w:r w:rsidRPr="00013A9C">
              <w:rPr>
                <w:rFonts w:ascii="標楷體" w:eastAsia="標楷體" w:hAnsi="標楷體" w:cs="Times New Roman"/>
                <w:szCs w:val="24"/>
              </w:rPr>
              <w:t>52</w:t>
            </w:r>
            <w:r w:rsidRPr="00013A9C">
              <w:rPr>
                <w:rFonts w:ascii="標楷體" w:eastAsia="標楷體" w:hAnsi="標楷體" w:cs="Times New Roman" w:hint="eastAsia"/>
                <w:szCs w:val="24"/>
              </w:rPr>
              <w:t>條第</w:t>
            </w:r>
            <w:r w:rsidRPr="00013A9C">
              <w:rPr>
                <w:rFonts w:ascii="標楷體" w:eastAsia="標楷體" w:hAnsi="標楷體" w:cs="Times New Roman"/>
                <w:szCs w:val="24"/>
              </w:rPr>
              <w:t>1</w:t>
            </w:r>
            <w:r w:rsidRPr="00013A9C">
              <w:rPr>
                <w:rFonts w:ascii="標楷體" w:eastAsia="標楷體" w:hAnsi="標楷體" w:cs="Times New Roman" w:hint="eastAsia"/>
                <w:szCs w:val="24"/>
              </w:rPr>
              <w:t>項規定原貨復運出口。</w:t>
            </w:r>
          </w:p>
          <w:p w14:paraId="6AA19C39" w14:textId="77777777" w:rsidR="003B1B20" w:rsidRPr="00013A9C" w:rsidRDefault="003B1B20" w:rsidP="00013A9C">
            <w:pPr>
              <w:widowControl/>
              <w:overflowPunct w:val="0"/>
              <w:spacing w:line="400" w:lineRule="exact"/>
              <w:jc w:val="both"/>
              <w:rPr>
                <w:rFonts w:ascii="標楷體" w:eastAsia="標楷體" w:hAnsi="標楷體" w:cs="Times New Roman"/>
                <w:szCs w:val="24"/>
              </w:rPr>
            </w:pPr>
          </w:p>
        </w:tc>
        <w:tc>
          <w:tcPr>
            <w:tcW w:w="3240" w:type="dxa"/>
            <w:tcBorders>
              <w:bottom w:val="single" w:sz="4" w:space="0" w:color="auto"/>
            </w:tcBorders>
            <w:shd w:val="clear" w:color="auto" w:fill="auto"/>
          </w:tcPr>
          <w:p w14:paraId="54F32F1E" w14:textId="77777777" w:rsidR="003B1B20" w:rsidRPr="00013A9C" w:rsidRDefault="003B1B20" w:rsidP="00013A9C">
            <w:pPr>
              <w:suppressAutoHyphens/>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w:t>
            </w:r>
            <w:r w:rsidRPr="00013A9C">
              <w:rPr>
                <w:rFonts w:ascii="標楷體" w:eastAsia="標楷體" w:hAnsi="標楷體" w:cs="Times New Roman" w:hint="eastAsia"/>
                <w:szCs w:val="24"/>
              </w:rPr>
              <w:t>展覽活動性質差異甚大，現行多有以花卉、植栽等易凋謝損壞之消耗性物品為主</w:t>
            </w:r>
            <w:r w:rsidRPr="00013A9C">
              <w:rPr>
                <w:rFonts w:ascii="標楷體" w:eastAsia="標楷體" w:hAnsi="標楷體" w:cs="Times New Roman" w:hint="eastAsia"/>
                <w:szCs w:val="24"/>
              </w:rPr>
              <w:lastRenderedPageBreak/>
              <w:t>題之展覽活動，修法後，對經本部核准供政府機關主辦展覽會之展覽物品為消耗性物品者，得依關稅法第</w:t>
            </w:r>
            <w:r w:rsidRPr="00013A9C">
              <w:rPr>
                <w:rFonts w:ascii="標楷體" w:eastAsia="標楷體" w:hAnsi="標楷體" w:cs="Times New Roman"/>
                <w:szCs w:val="24"/>
              </w:rPr>
              <w:t>52</w:t>
            </w:r>
            <w:r w:rsidRPr="00013A9C">
              <w:rPr>
                <w:rFonts w:ascii="標楷體" w:eastAsia="標楷體" w:hAnsi="標楷體" w:cs="Times New Roman" w:hint="eastAsia"/>
                <w:szCs w:val="24"/>
              </w:rPr>
              <w:t>條第</w:t>
            </w:r>
            <w:r w:rsidRPr="00013A9C">
              <w:rPr>
                <w:rFonts w:ascii="標楷體" w:eastAsia="標楷體" w:hAnsi="標楷體" w:cs="Times New Roman"/>
                <w:szCs w:val="24"/>
              </w:rPr>
              <w:t>1</w:t>
            </w:r>
            <w:r w:rsidRPr="00013A9C">
              <w:rPr>
                <w:rFonts w:ascii="標楷體" w:eastAsia="標楷體" w:hAnsi="標楷體" w:cs="Times New Roman" w:hint="eastAsia"/>
                <w:szCs w:val="24"/>
              </w:rPr>
              <w:t>項規定免徵關稅，且是類消耗性展覽物品在合於展覽用途範圍內耗損，致未能復運出口時，僅須主辦政府機關審認其屬展覽用途範圍內耗損，且已無商業價值，由廠商造具實際消耗量清表向海關申報經准予核銷後，即無須再復運出口，完整考量消耗性展覽物品與其他展覽物品之區別，使其亦得享有免稅待遇。</w:t>
            </w:r>
          </w:p>
          <w:p w14:paraId="106367C5" w14:textId="77777777" w:rsidR="003B1B20" w:rsidRPr="00013A9C" w:rsidRDefault="003B1B20" w:rsidP="00013A9C">
            <w:pPr>
              <w:suppressAutoHyphens/>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受惠對象：進口廠商。</w:t>
            </w:r>
          </w:p>
        </w:tc>
        <w:tc>
          <w:tcPr>
            <w:tcW w:w="1495" w:type="dxa"/>
            <w:tcBorders>
              <w:bottom w:val="single" w:sz="4" w:space="0" w:color="auto"/>
            </w:tcBorders>
            <w:shd w:val="clear" w:color="auto" w:fill="auto"/>
          </w:tcPr>
          <w:p w14:paraId="5090AA30" w14:textId="77777777" w:rsidR="003B1B20" w:rsidRPr="00013A9C" w:rsidRDefault="003B1B20" w:rsidP="00013A9C">
            <w:pPr>
              <w:suppressAutoHyphens/>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28</w:t>
            </w:r>
          </w:p>
        </w:tc>
      </w:tr>
      <w:tr w:rsidR="003B1B20" w:rsidRPr="00013A9C" w14:paraId="7BCC4040" w14:textId="77777777" w:rsidTr="006E57F4">
        <w:tc>
          <w:tcPr>
            <w:tcW w:w="675" w:type="dxa"/>
            <w:tcBorders>
              <w:bottom w:val="single" w:sz="4" w:space="0" w:color="auto"/>
            </w:tcBorders>
            <w:shd w:val="clear" w:color="auto" w:fill="auto"/>
          </w:tcPr>
          <w:p w14:paraId="4E44638B"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0ABB871" w14:textId="77777777" w:rsidR="003B1B20" w:rsidRPr="00013A9C" w:rsidRDefault="003B1B20" w:rsidP="00A8029F">
            <w:pPr>
              <w:pStyle w:val="ac"/>
              <w:snapToGrid w:val="0"/>
              <w:spacing w:line="400" w:lineRule="exact"/>
              <w:jc w:val="both"/>
              <w:rPr>
                <w:rFonts w:ascii="標楷體" w:eastAsia="標楷體" w:hAnsi="標楷體"/>
                <w:szCs w:val="24"/>
              </w:rPr>
            </w:pPr>
            <w:r w:rsidRPr="00013A9C">
              <w:rPr>
                <w:rFonts w:ascii="標楷體" w:eastAsia="標楷體" w:hAnsi="標楷體" w:hint="eastAsia"/>
                <w:szCs w:val="24"/>
              </w:rPr>
              <w:t>電子發票</w:t>
            </w:r>
            <w:r w:rsidRPr="00013A9C">
              <w:rPr>
                <w:rFonts w:ascii="標楷體" w:eastAsia="標楷體" w:hAnsi="標楷體"/>
                <w:szCs w:val="24"/>
              </w:rPr>
              <w:t xml:space="preserve"> Turnkey </w:t>
            </w:r>
            <w:r w:rsidRPr="00013A9C">
              <w:rPr>
                <w:rFonts w:ascii="標楷體" w:eastAsia="標楷體" w:hAnsi="標楷體" w:hint="eastAsia"/>
                <w:szCs w:val="24"/>
              </w:rPr>
              <w:t>上線前自行檢測作業</w:t>
            </w:r>
            <w:r w:rsidRPr="00013A9C">
              <w:rPr>
                <w:rFonts w:ascii="標楷體" w:eastAsia="標楷體" w:hAnsi="標楷體"/>
                <w:szCs w:val="24"/>
              </w:rPr>
              <w:t>-</w:t>
            </w:r>
            <w:r w:rsidRPr="00013A9C">
              <w:rPr>
                <w:rFonts w:ascii="標楷體" w:eastAsia="標楷體" w:hAnsi="標楷體" w:hint="eastAsia"/>
                <w:szCs w:val="24"/>
              </w:rPr>
              <w:t>系統自動檢測</w:t>
            </w:r>
          </w:p>
          <w:p w14:paraId="46CFA4F0" w14:textId="2FA030D9" w:rsidR="003B1B20" w:rsidRPr="00013A9C" w:rsidRDefault="003B1B20" w:rsidP="00A8029F">
            <w:pPr>
              <w:pStyle w:val="ac"/>
              <w:snapToGrid w:val="0"/>
              <w:spacing w:line="400" w:lineRule="exact"/>
              <w:jc w:val="both"/>
              <w:rPr>
                <w:rFonts w:ascii="標楷體" w:eastAsia="標楷體" w:hAnsi="標楷體"/>
                <w:szCs w:val="24"/>
              </w:rPr>
            </w:pPr>
            <w:r w:rsidRPr="00013A9C">
              <w:rPr>
                <w:rFonts w:ascii="標楷體" w:eastAsia="標楷體" w:hAnsi="標楷體" w:hint="eastAsia"/>
                <w:szCs w:val="24"/>
              </w:rPr>
              <w:t>自</w:t>
            </w:r>
            <w:r w:rsidRPr="00013A9C">
              <w:rPr>
                <w:rFonts w:ascii="標楷體" w:eastAsia="標楷體" w:hAnsi="標楷體"/>
                <w:szCs w:val="24"/>
              </w:rPr>
              <w:t>106</w:t>
            </w:r>
            <w:r w:rsidRPr="00013A9C">
              <w:rPr>
                <w:rFonts w:ascii="標楷體" w:eastAsia="標楷體" w:hAnsi="標楷體" w:hint="eastAsia"/>
                <w:szCs w:val="24"/>
              </w:rPr>
              <w:t>年</w:t>
            </w:r>
            <w:r w:rsidRPr="00013A9C">
              <w:rPr>
                <w:rFonts w:ascii="標楷體" w:eastAsia="標楷體" w:hAnsi="標楷體"/>
                <w:szCs w:val="24"/>
              </w:rPr>
              <w:t>12</w:t>
            </w:r>
            <w:r w:rsidRPr="00013A9C">
              <w:rPr>
                <w:rFonts w:ascii="標楷體" w:eastAsia="標楷體" w:hAnsi="標楷體" w:hint="eastAsia"/>
                <w:szCs w:val="24"/>
              </w:rPr>
              <w:t>月</w:t>
            </w:r>
            <w:r w:rsidRPr="00013A9C">
              <w:rPr>
                <w:rFonts w:ascii="標楷體" w:eastAsia="標楷體" w:hAnsi="標楷體"/>
                <w:szCs w:val="24"/>
              </w:rPr>
              <w:t>29</w:t>
            </w:r>
            <w:r w:rsidRPr="00013A9C">
              <w:rPr>
                <w:rFonts w:ascii="標楷體" w:eastAsia="標楷體" w:hAnsi="標楷體" w:hint="eastAsia"/>
                <w:szCs w:val="24"/>
              </w:rPr>
              <w:t>日起，財政部電子發票整合服務平台提供線上系統檢測「電子發票</w:t>
            </w:r>
            <w:r w:rsidRPr="00013A9C">
              <w:rPr>
                <w:rFonts w:ascii="標楷體" w:eastAsia="標楷體" w:hAnsi="標楷體"/>
                <w:szCs w:val="24"/>
              </w:rPr>
              <w:t>Turnkey</w:t>
            </w:r>
            <w:r w:rsidR="009C5597">
              <w:rPr>
                <w:rFonts w:ascii="標楷體" w:eastAsia="標楷體" w:hAnsi="標楷體" w:hint="eastAsia"/>
                <w:szCs w:val="24"/>
              </w:rPr>
              <w:t>上線前自行檢測作業」，簡化營業人申請檢驗程序</w:t>
            </w:r>
          </w:p>
        </w:tc>
        <w:tc>
          <w:tcPr>
            <w:tcW w:w="3181" w:type="dxa"/>
            <w:tcBorders>
              <w:bottom w:val="single" w:sz="4" w:space="0" w:color="auto"/>
            </w:tcBorders>
            <w:shd w:val="clear" w:color="auto" w:fill="auto"/>
          </w:tcPr>
          <w:p w14:paraId="26F75585" w14:textId="77777777" w:rsidR="003B1B20" w:rsidRPr="00013A9C" w:rsidRDefault="003B1B20" w:rsidP="00013A9C">
            <w:pPr>
              <w:tabs>
                <w:tab w:val="left" w:pos="690"/>
              </w:tabs>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為確保營業人發票資料上傳正確性，營業人需申請「電子發票</w:t>
            </w:r>
            <w:r w:rsidRPr="00013A9C">
              <w:rPr>
                <w:rFonts w:ascii="標楷體" w:eastAsia="標楷體" w:hAnsi="標楷體" w:cs="Times New Roman"/>
                <w:szCs w:val="24"/>
              </w:rPr>
              <w:t>Turnkey</w:t>
            </w:r>
            <w:r w:rsidRPr="00013A9C">
              <w:rPr>
                <w:rFonts w:ascii="標楷體" w:eastAsia="標楷體" w:hAnsi="標楷體" w:cs="Times New Roman" w:hint="eastAsia"/>
                <w:szCs w:val="24"/>
              </w:rPr>
              <w:t>上線前自行檢測作業」，依各種發票開立情境上傳測試資料，並由人工檢測內容正確性。</w:t>
            </w:r>
            <w:r w:rsidRPr="00013A9C">
              <w:rPr>
                <w:rFonts w:ascii="標楷體" w:eastAsia="標楷體" w:hAnsi="標楷體" w:cs="Times New Roman"/>
                <w:szCs w:val="24"/>
              </w:rPr>
              <w:t xml:space="preserve"> </w:t>
            </w:r>
          </w:p>
        </w:tc>
        <w:tc>
          <w:tcPr>
            <w:tcW w:w="3175" w:type="dxa"/>
            <w:tcBorders>
              <w:bottom w:val="single" w:sz="4" w:space="0" w:color="auto"/>
            </w:tcBorders>
            <w:shd w:val="clear" w:color="auto" w:fill="auto"/>
          </w:tcPr>
          <w:p w14:paraId="799889FB" w14:textId="77777777" w:rsidR="003B1B20" w:rsidRPr="00013A9C" w:rsidRDefault="003B1B20" w:rsidP="00013A9C">
            <w:pPr>
              <w:tabs>
                <w:tab w:val="left" w:pos="690"/>
              </w:tabs>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簡化營業人「電子發票</w:t>
            </w:r>
            <w:r w:rsidRPr="00013A9C">
              <w:rPr>
                <w:rFonts w:ascii="標楷體" w:eastAsia="標楷體" w:hAnsi="標楷體" w:cs="Times New Roman"/>
                <w:szCs w:val="24"/>
              </w:rPr>
              <w:t>Turnkey</w:t>
            </w:r>
            <w:r w:rsidRPr="00013A9C">
              <w:rPr>
                <w:rFonts w:ascii="標楷體" w:eastAsia="標楷體" w:hAnsi="標楷體" w:cs="Times New Roman" w:hint="eastAsia"/>
                <w:szCs w:val="24"/>
              </w:rPr>
              <w:t>上線前自行檢測作業」申請檢驗程序，透過系統功能自動檢測上傳資料，並快速回復檢測結果。</w:t>
            </w:r>
          </w:p>
        </w:tc>
        <w:tc>
          <w:tcPr>
            <w:tcW w:w="3240" w:type="dxa"/>
            <w:tcBorders>
              <w:bottom w:val="single" w:sz="4" w:space="0" w:color="auto"/>
            </w:tcBorders>
            <w:shd w:val="clear" w:color="auto" w:fill="auto"/>
          </w:tcPr>
          <w:p w14:paraId="6BF26B00" w14:textId="77777777" w:rsidR="003B1B20" w:rsidRPr="00013A9C" w:rsidRDefault="003B1B20" w:rsidP="006429E0">
            <w:pPr>
              <w:pStyle w:val="a6"/>
              <w:numPr>
                <w:ilvl w:val="0"/>
                <w:numId w:val="22"/>
              </w:numPr>
              <w:kinsoku w:val="0"/>
              <w:snapToGrid w:val="0"/>
              <w:spacing w:after="113"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大幅縮短營業人上傳檢測作業時間，由</w:t>
            </w:r>
            <w:r w:rsidRPr="00013A9C">
              <w:rPr>
                <w:rFonts w:ascii="標楷體" w:eastAsia="標楷體" w:hAnsi="標楷體" w:cs="Times New Roman"/>
                <w:szCs w:val="24"/>
              </w:rPr>
              <w:t xml:space="preserve">2 </w:t>
            </w:r>
            <w:r w:rsidRPr="00013A9C">
              <w:rPr>
                <w:rFonts w:ascii="標楷體" w:eastAsia="標楷體" w:hAnsi="標楷體" w:cs="Times New Roman" w:hint="eastAsia"/>
                <w:szCs w:val="24"/>
              </w:rPr>
              <w:t>至</w:t>
            </w:r>
            <w:r w:rsidRPr="00013A9C">
              <w:rPr>
                <w:rFonts w:ascii="標楷體" w:eastAsia="標楷體" w:hAnsi="標楷體" w:cs="Times New Roman"/>
                <w:szCs w:val="24"/>
              </w:rPr>
              <w:t xml:space="preserve"> 5 </w:t>
            </w:r>
            <w:r w:rsidRPr="00013A9C">
              <w:rPr>
                <w:rFonts w:ascii="標楷體" w:eastAsia="標楷體" w:hAnsi="標楷體" w:cs="Times New Roman" w:hint="eastAsia"/>
                <w:szCs w:val="24"/>
              </w:rPr>
              <w:t>個工作天縮短至</w:t>
            </w:r>
            <w:r w:rsidRPr="00013A9C">
              <w:rPr>
                <w:rFonts w:ascii="標楷體" w:eastAsia="標楷體" w:hAnsi="標楷體" w:cs="Times New Roman"/>
                <w:szCs w:val="24"/>
              </w:rPr>
              <w:t>1</w:t>
            </w:r>
            <w:r w:rsidRPr="00013A9C">
              <w:rPr>
                <w:rFonts w:ascii="標楷體" w:eastAsia="標楷體" w:hAnsi="標楷體" w:cs="Times New Roman" w:hint="eastAsia"/>
                <w:szCs w:val="24"/>
              </w:rPr>
              <w:t>小時。</w:t>
            </w:r>
          </w:p>
          <w:p w14:paraId="6A4B34D8" w14:textId="20AB7227" w:rsidR="003B1B20" w:rsidRPr="00013A9C" w:rsidRDefault="003B1B20" w:rsidP="006429E0">
            <w:pPr>
              <w:pStyle w:val="a6"/>
              <w:numPr>
                <w:ilvl w:val="0"/>
                <w:numId w:val="22"/>
              </w:numPr>
              <w:kinsoku w:val="0"/>
              <w:snapToGrid w:val="0"/>
              <w:spacing w:after="113"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受惠對象：營業人。</w:t>
            </w:r>
          </w:p>
        </w:tc>
        <w:tc>
          <w:tcPr>
            <w:tcW w:w="1495" w:type="dxa"/>
            <w:tcBorders>
              <w:bottom w:val="single" w:sz="4" w:space="0" w:color="auto"/>
            </w:tcBorders>
            <w:shd w:val="clear" w:color="auto" w:fill="auto"/>
          </w:tcPr>
          <w:p w14:paraId="62373A81" w14:textId="77777777" w:rsidR="003B1B20" w:rsidRPr="00013A9C" w:rsidRDefault="003B1B20" w:rsidP="00013A9C">
            <w:pPr>
              <w:tabs>
                <w:tab w:val="left" w:pos="690"/>
              </w:tabs>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29</w:t>
            </w:r>
            <w:r w:rsidRPr="00013A9C">
              <w:rPr>
                <w:rFonts w:ascii="標楷體" w:eastAsia="標楷體" w:hAnsi="標楷體" w:cs="Times New Roman" w:hint="eastAsia"/>
                <w:szCs w:val="24"/>
              </w:rPr>
              <w:t>系統上線</w:t>
            </w:r>
          </w:p>
        </w:tc>
      </w:tr>
      <w:tr w:rsidR="003B1B20" w:rsidRPr="00013A9C" w14:paraId="504F74E1" w14:textId="77777777" w:rsidTr="006E57F4">
        <w:tc>
          <w:tcPr>
            <w:tcW w:w="675" w:type="dxa"/>
            <w:tcBorders>
              <w:bottom w:val="single" w:sz="4" w:space="0" w:color="auto"/>
            </w:tcBorders>
            <w:shd w:val="clear" w:color="auto" w:fill="auto"/>
          </w:tcPr>
          <w:p w14:paraId="65C9CBD6"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99DC2DD"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法源依據：「遺產及贈與稅法」第</w:t>
            </w:r>
            <w:r w:rsidRPr="00013A9C">
              <w:rPr>
                <w:rFonts w:ascii="標楷體" w:eastAsia="標楷體" w:hAnsi="標楷體" w:cs="Times New Roman"/>
                <w:szCs w:val="24"/>
              </w:rPr>
              <w:t>23</w:t>
            </w:r>
            <w:r w:rsidRPr="00013A9C">
              <w:rPr>
                <w:rFonts w:ascii="標楷體" w:eastAsia="標楷體" w:hAnsi="標楷體" w:cs="Times New Roman" w:hint="eastAsia"/>
                <w:szCs w:val="24"/>
              </w:rPr>
              <w:t>條、「稅捐稽徵法」第</w:t>
            </w:r>
            <w:r w:rsidRPr="00013A9C">
              <w:rPr>
                <w:rFonts w:ascii="標楷體" w:eastAsia="標楷體" w:hAnsi="標楷體" w:cs="Times New Roman"/>
                <w:szCs w:val="24"/>
              </w:rPr>
              <w:t>33</w:t>
            </w:r>
            <w:r w:rsidRPr="00013A9C">
              <w:rPr>
                <w:rFonts w:ascii="標楷體" w:eastAsia="標楷體" w:hAnsi="標楷體" w:cs="Times New Roman" w:hint="eastAsia"/>
                <w:szCs w:val="24"/>
              </w:rPr>
              <w:t>條</w:t>
            </w:r>
          </w:p>
          <w:p w14:paraId="04493DE7"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訂定遺產稅納稅義務人查詢被繼承人財產參考資料作業要點</w:t>
            </w:r>
          </w:p>
          <w:p w14:paraId="08D88171"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29</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10604038810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p w14:paraId="74EA7A34" w14:textId="77777777" w:rsidR="003B1B20" w:rsidRPr="00013A9C" w:rsidRDefault="003B1B20" w:rsidP="00013A9C">
            <w:pPr>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625F18E5"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現行實務提供遺產稅納稅義務人「臨櫃」查詢被繼承人財產參考資料。</w:t>
            </w:r>
          </w:p>
        </w:tc>
        <w:tc>
          <w:tcPr>
            <w:tcW w:w="3175" w:type="dxa"/>
            <w:tcBorders>
              <w:bottom w:val="single" w:sz="4" w:space="0" w:color="auto"/>
            </w:tcBorders>
            <w:shd w:val="clear" w:color="auto" w:fill="auto"/>
          </w:tcPr>
          <w:p w14:paraId="754AFAB4"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遺產稅納稅義務人查詢被繼承人財產參考資料之方式及作業範圍，除現行臨櫃查詢方式，增加電子憑證及查詢碼透過網路查詢之方式。</w:t>
            </w:r>
          </w:p>
        </w:tc>
        <w:tc>
          <w:tcPr>
            <w:tcW w:w="3240" w:type="dxa"/>
            <w:tcBorders>
              <w:bottom w:val="single" w:sz="4" w:space="0" w:color="auto"/>
            </w:tcBorders>
            <w:shd w:val="clear" w:color="auto" w:fill="auto"/>
          </w:tcPr>
          <w:p w14:paraId="5880D2B6" w14:textId="77777777" w:rsidR="003B1B20" w:rsidRPr="00013A9C" w:rsidRDefault="003B1B20" w:rsidP="006429E0">
            <w:pPr>
              <w:pStyle w:val="a6"/>
              <w:numPr>
                <w:ilvl w:val="0"/>
                <w:numId w:val="23"/>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現行遺產稅納稅義務人僅得臨櫃查詢被繼承人財產參考資料，自</w:t>
            </w:r>
            <w:r w:rsidRPr="00013A9C">
              <w:rPr>
                <w:rFonts w:ascii="標楷體" w:eastAsia="標楷體" w:hAnsi="標楷體" w:cs="Times New Roman"/>
                <w:szCs w:val="24"/>
              </w:rPr>
              <w:t>107</w:t>
            </w:r>
            <w:r w:rsidRPr="00013A9C">
              <w:rPr>
                <w:rFonts w:ascii="標楷體" w:eastAsia="標楷體" w:hAnsi="標楷體" w:cs="Times New Roman" w:hint="eastAsia"/>
                <w:szCs w:val="24"/>
              </w:rPr>
              <w:t>年</w:t>
            </w:r>
            <w:r w:rsidRPr="00013A9C">
              <w:rPr>
                <w:rFonts w:ascii="標楷體" w:eastAsia="標楷體" w:hAnsi="標楷體" w:cs="Times New Roman"/>
                <w:szCs w:val="24"/>
              </w:rPr>
              <w:t>1</w:t>
            </w:r>
            <w:r w:rsidRPr="00013A9C">
              <w:rPr>
                <w:rFonts w:ascii="標楷體" w:eastAsia="標楷體" w:hAnsi="標楷體" w:cs="Times New Roman" w:hint="eastAsia"/>
                <w:szCs w:val="24"/>
              </w:rPr>
              <w:t>月</w:t>
            </w:r>
            <w:r w:rsidRPr="00013A9C">
              <w:rPr>
                <w:rFonts w:ascii="標楷體" w:eastAsia="標楷體" w:hAnsi="標楷體" w:cs="Times New Roman"/>
                <w:szCs w:val="24"/>
              </w:rPr>
              <w:t>1</w:t>
            </w:r>
            <w:r w:rsidRPr="00013A9C">
              <w:rPr>
                <w:rFonts w:ascii="標楷體" w:eastAsia="標楷體" w:hAnsi="標楷體" w:cs="Times New Roman" w:hint="eastAsia"/>
                <w:szCs w:val="24"/>
              </w:rPr>
              <w:t>日起，民眾得以電子憑證及查詢碼透過網路查詢被繼承人財產參考資料，提供更多元查詢管道，提升便民服務效率。</w:t>
            </w:r>
          </w:p>
          <w:p w14:paraId="61206BC1" w14:textId="77777777" w:rsidR="003B1B20" w:rsidRPr="00013A9C" w:rsidRDefault="003B1B20" w:rsidP="006429E0">
            <w:pPr>
              <w:pStyle w:val="a6"/>
              <w:numPr>
                <w:ilvl w:val="0"/>
                <w:numId w:val="23"/>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33D2AA93" w14:textId="77777777" w:rsidR="003B1B20" w:rsidRPr="006429E0" w:rsidRDefault="003B1B20" w:rsidP="006429E0">
            <w:pPr>
              <w:snapToGrid w:val="0"/>
              <w:spacing w:line="400" w:lineRule="exact"/>
              <w:ind w:leftChars="150" w:left="360"/>
              <w:jc w:val="both"/>
              <w:rPr>
                <w:rFonts w:ascii="標楷體" w:eastAsia="標楷體" w:hAnsi="標楷體" w:cs="Times New Roman"/>
                <w:szCs w:val="24"/>
              </w:rPr>
            </w:pPr>
            <w:r w:rsidRPr="006429E0">
              <w:rPr>
                <w:rFonts w:ascii="標楷體" w:eastAsia="標楷體" w:hAnsi="標楷體" w:cs="Times New Roman" w:hint="eastAsia"/>
                <w:szCs w:val="24"/>
              </w:rPr>
              <w:t>遺產稅納稅義務人不受時</w:t>
            </w:r>
            <w:r w:rsidRPr="006429E0">
              <w:rPr>
                <w:rFonts w:ascii="標楷體" w:eastAsia="標楷體" w:hAnsi="標楷體" w:cs="Times New Roman" w:hint="eastAsia"/>
                <w:szCs w:val="24"/>
              </w:rPr>
              <w:lastRenderedPageBreak/>
              <w:t>間及地域之限制，經由網路即可查詢被繼承人財產參考資料，以利後續辦理遺產稅申報事宜，節省親自臨櫃申請之時間及人力成本。</w:t>
            </w:r>
          </w:p>
        </w:tc>
        <w:tc>
          <w:tcPr>
            <w:tcW w:w="1495" w:type="dxa"/>
            <w:tcBorders>
              <w:bottom w:val="single" w:sz="4" w:space="0" w:color="auto"/>
            </w:tcBorders>
            <w:shd w:val="clear" w:color="auto" w:fill="auto"/>
          </w:tcPr>
          <w:p w14:paraId="33E68C9D"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29</w:t>
            </w:r>
            <w:r w:rsidRPr="00013A9C">
              <w:rPr>
                <w:rFonts w:ascii="標楷體" w:eastAsia="標楷體" w:hAnsi="標楷體" w:cs="Times New Roman" w:hint="eastAsia"/>
                <w:szCs w:val="24"/>
              </w:rPr>
              <w:t>發布</w:t>
            </w:r>
          </w:p>
          <w:p w14:paraId="2EAD3A41"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p>
          <w:p w14:paraId="46A09393"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生效</w:t>
            </w:r>
          </w:p>
          <w:p w14:paraId="194A3E94" w14:textId="77777777" w:rsidR="003B1B20" w:rsidRPr="00013A9C" w:rsidRDefault="003B1B20" w:rsidP="00013A9C">
            <w:pPr>
              <w:snapToGrid w:val="0"/>
              <w:spacing w:line="400" w:lineRule="exact"/>
              <w:jc w:val="both"/>
              <w:rPr>
                <w:rFonts w:ascii="標楷體" w:eastAsia="標楷體" w:hAnsi="標楷體" w:cs="Times New Roman"/>
                <w:szCs w:val="24"/>
              </w:rPr>
            </w:pPr>
          </w:p>
        </w:tc>
      </w:tr>
      <w:tr w:rsidR="003B1B20" w:rsidRPr="00013A9C" w14:paraId="59E9B038" w14:textId="77777777" w:rsidTr="006E57F4">
        <w:tc>
          <w:tcPr>
            <w:tcW w:w="675" w:type="dxa"/>
            <w:tcBorders>
              <w:bottom w:val="single" w:sz="4" w:space="0" w:color="auto"/>
            </w:tcBorders>
            <w:shd w:val="clear" w:color="auto" w:fill="auto"/>
          </w:tcPr>
          <w:p w14:paraId="1343AFA9"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6B6AAA8"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法源依據：「遺產及贈與稅法」第</w:t>
            </w:r>
            <w:r w:rsidRPr="00013A9C">
              <w:rPr>
                <w:rFonts w:ascii="標楷體" w:eastAsia="標楷體" w:hAnsi="標楷體" w:cs="Times New Roman"/>
                <w:szCs w:val="24"/>
              </w:rPr>
              <w:t>23</w:t>
            </w:r>
            <w:r w:rsidRPr="00013A9C">
              <w:rPr>
                <w:rFonts w:ascii="標楷體" w:eastAsia="標楷體" w:hAnsi="標楷體" w:cs="Times New Roman" w:hint="eastAsia"/>
                <w:szCs w:val="24"/>
              </w:rPr>
              <w:t>條、第</w:t>
            </w:r>
            <w:r w:rsidRPr="00013A9C">
              <w:rPr>
                <w:rFonts w:ascii="標楷體" w:eastAsia="標楷體" w:hAnsi="標楷體" w:cs="Times New Roman"/>
                <w:szCs w:val="24"/>
              </w:rPr>
              <w:t>42</w:t>
            </w:r>
            <w:r w:rsidRPr="00013A9C">
              <w:rPr>
                <w:rFonts w:ascii="標楷體" w:eastAsia="標楷體" w:hAnsi="標楷體" w:cs="Times New Roman" w:hint="eastAsia"/>
                <w:szCs w:val="24"/>
              </w:rPr>
              <w:t>條、「稅捐稽徵法」第</w:t>
            </w:r>
            <w:r w:rsidRPr="00013A9C">
              <w:rPr>
                <w:rFonts w:ascii="標楷體" w:eastAsia="標楷體" w:hAnsi="標楷體" w:cs="Times New Roman"/>
                <w:szCs w:val="24"/>
              </w:rPr>
              <w:t>11</w:t>
            </w:r>
            <w:r w:rsidRPr="00013A9C">
              <w:rPr>
                <w:rFonts w:ascii="標楷體" w:eastAsia="標楷體" w:hAnsi="標楷體" w:cs="Times New Roman" w:hint="eastAsia"/>
                <w:szCs w:val="24"/>
              </w:rPr>
              <w:t>條之</w:t>
            </w:r>
            <w:r w:rsidRPr="00013A9C">
              <w:rPr>
                <w:rFonts w:ascii="標楷體" w:eastAsia="標楷體" w:hAnsi="標楷體" w:cs="Times New Roman"/>
                <w:szCs w:val="24"/>
              </w:rPr>
              <w:t>2</w:t>
            </w:r>
            <w:r w:rsidRPr="00013A9C">
              <w:rPr>
                <w:rFonts w:ascii="標楷體" w:eastAsia="標楷體" w:hAnsi="標楷體" w:cs="Times New Roman" w:hint="eastAsia"/>
                <w:szCs w:val="24"/>
              </w:rPr>
              <w:t>、第</w:t>
            </w:r>
            <w:r w:rsidRPr="00013A9C">
              <w:rPr>
                <w:rFonts w:ascii="標楷體" w:eastAsia="標楷體" w:hAnsi="標楷體" w:cs="Times New Roman"/>
                <w:szCs w:val="24"/>
              </w:rPr>
              <w:t>33</w:t>
            </w:r>
            <w:r w:rsidRPr="00013A9C">
              <w:rPr>
                <w:rFonts w:ascii="標楷體" w:eastAsia="標楷體" w:hAnsi="標楷體" w:cs="Times New Roman" w:hint="eastAsia"/>
                <w:szCs w:val="24"/>
              </w:rPr>
              <w:t>條及「電子稅務實施辦法」第</w:t>
            </w:r>
            <w:r w:rsidRPr="00013A9C">
              <w:rPr>
                <w:rFonts w:ascii="標楷體" w:eastAsia="標楷體" w:hAnsi="標楷體" w:cs="Times New Roman"/>
                <w:szCs w:val="24"/>
              </w:rPr>
              <w:t>3</w:t>
            </w:r>
            <w:r w:rsidRPr="00013A9C">
              <w:rPr>
                <w:rFonts w:ascii="標楷體" w:eastAsia="標楷體" w:hAnsi="標楷體" w:cs="Times New Roman" w:hint="eastAsia"/>
                <w:szCs w:val="24"/>
              </w:rPr>
              <w:t>條</w:t>
            </w:r>
          </w:p>
          <w:p w14:paraId="48BDB4B7"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修正遺產及贈與稅電子申辦作業要點</w:t>
            </w:r>
          </w:p>
          <w:p w14:paraId="30CAA779"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29</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10604708220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p w14:paraId="6987A260"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p>
          <w:p w14:paraId="136D196A"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5B74B77F"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依據現行作業要點規定，納稅義務人透過電子憑證以網路方式申報遺產稅及贈與稅</w:t>
            </w:r>
            <w:r w:rsidRPr="00013A9C">
              <w:rPr>
                <w:rFonts w:ascii="標楷體" w:eastAsia="標楷體" w:hAnsi="標楷體" w:cs="Times New Roman"/>
                <w:szCs w:val="24"/>
              </w:rPr>
              <w:t>(</w:t>
            </w:r>
            <w:r w:rsidRPr="00013A9C">
              <w:rPr>
                <w:rFonts w:ascii="標楷體" w:eastAsia="標楷體" w:hAnsi="標楷體" w:cs="Times New Roman" w:hint="eastAsia"/>
                <w:szCs w:val="24"/>
              </w:rPr>
              <w:t>下稱遺贈稅</w:t>
            </w:r>
            <w:r w:rsidRPr="00013A9C">
              <w:rPr>
                <w:rFonts w:ascii="標楷體" w:eastAsia="標楷體" w:hAnsi="標楷體" w:cs="Times New Roman"/>
                <w:szCs w:val="24"/>
              </w:rPr>
              <w:t>)</w:t>
            </w:r>
            <w:r w:rsidRPr="00013A9C">
              <w:rPr>
                <w:rFonts w:ascii="標楷體" w:eastAsia="標楷體" w:hAnsi="標楷體" w:cs="Times New Roman" w:hint="eastAsia"/>
                <w:szCs w:val="24"/>
              </w:rPr>
              <w:t>。</w:t>
            </w:r>
          </w:p>
        </w:tc>
        <w:tc>
          <w:tcPr>
            <w:tcW w:w="3175" w:type="dxa"/>
            <w:tcBorders>
              <w:bottom w:val="single" w:sz="4" w:space="0" w:color="auto"/>
            </w:tcBorders>
            <w:shd w:val="clear" w:color="auto" w:fill="auto"/>
          </w:tcPr>
          <w:p w14:paraId="27B061A0"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增訂納稅義務人及受任人採網路申辦遺贈稅者，於申報當日均得以網路方式更正申報資料之規定。</w:t>
            </w:r>
          </w:p>
          <w:p w14:paraId="349DEC7A"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增訂納稅義務人得以網路方式申請核發經財政部核定之遺贈稅各項證明書電子稅務文件及驗證規定。</w:t>
            </w:r>
          </w:p>
        </w:tc>
        <w:tc>
          <w:tcPr>
            <w:tcW w:w="3240" w:type="dxa"/>
            <w:tcBorders>
              <w:bottom w:val="single" w:sz="4" w:space="0" w:color="auto"/>
            </w:tcBorders>
            <w:shd w:val="clear" w:color="auto" w:fill="auto"/>
          </w:tcPr>
          <w:p w14:paraId="2985C463" w14:textId="77777777" w:rsidR="003B1B20" w:rsidRPr="00013A9C" w:rsidRDefault="003B1B20" w:rsidP="006429E0">
            <w:pPr>
              <w:pStyle w:val="a6"/>
              <w:numPr>
                <w:ilvl w:val="0"/>
                <w:numId w:val="24"/>
              </w:numPr>
              <w:suppressAutoHyphens/>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推動便捷</w:t>
            </w:r>
            <w:r w:rsidRPr="00013A9C">
              <w:rPr>
                <w:rFonts w:ascii="標楷體" w:eastAsia="標楷體" w:hAnsi="標楷體" w:cs="Times New Roman"/>
                <w:szCs w:val="24"/>
              </w:rPr>
              <w:t>E</w:t>
            </w:r>
            <w:r w:rsidRPr="00013A9C">
              <w:rPr>
                <w:rFonts w:ascii="標楷體" w:eastAsia="標楷體" w:hAnsi="標楷體" w:cs="Times New Roman" w:hint="eastAsia"/>
                <w:szCs w:val="24"/>
              </w:rPr>
              <w:t>化服務，遺贈稅網路申辦案件，當日得以網路方式更正申報資料；同時民眾得以線上申請補發贈與稅各項證明書之電子稅務文件。</w:t>
            </w:r>
          </w:p>
          <w:p w14:paraId="0BCBC90F" w14:textId="77777777" w:rsidR="003B1B20" w:rsidRPr="00013A9C" w:rsidRDefault="003B1B20" w:rsidP="006429E0">
            <w:pPr>
              <w:pStyle w:val="a6"/>
              <w:numPr>
                <w:ilvl w:val="0"/>
                <w:numId w:val="24"/>
              </w:numPr>
              <w:suppressAutoHyphens/>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23ECF5AE" w14:textId="77777777" w:rsidR="003B1B20" w:rsidRPr="00013A9C" w:rsidRDefault="003B1B20" w:rsidP="00013A9C">
            <w:pPr>
              <w:pStyle w:val="a6"/>
              <w:suppressAutoHyphens/>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納稅義務人可不限時空，透過網路申辦遺贈稅及補發遺贈稅各項證明書電子稅務文件，節省往返稽徵機關臨櫃申辦之時間成本及人力負擔。</w:t>
            </w:r>
          </w:p>
        </w:tc>
        <w:tc>
          <w:tcPr>
            <w:tcW w:w="1495" w:type="dxa"/>
            <w:tcBorders>
              <w:bottom w:val="single" w:sz="4" w:space="0" w:color="auto"/>
            </w:tcBorders>
            <w:shd w:val="clear" w:color="auto" w:fill="auto"/>
          </w:tcPr>
          <w:p w14:paraId="5499D4A6" w14:textId="77777777" w:rsidR="003B1B20" w:rsidRPr="00013A9C" w:rsidRDefault="003B1B20" w:rsidP="00013A9C">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29</w:t>
            </w:r>
            <w:r w:rsidRPr="00013A9C">
              <w:rPr>
                <w:rFonts w:ascii="標楷體" w:eastAsia="標楷體" w:hAnsi="標楷體" w:cs="Times New Roman" w:hint="eastAsia"/>
                <w:szCs w:val="24"/>
              </w:rPr>
              <w:t>發布</w:t>
            </w:r>
          </w:p>
          <w:p w14:paraId="2C7FC63D" w14:textId="77777777" w:rsidR="003B1B20" w:rsidRPr="00013A9C" w:rsidRDefault="003B1B20" w:rsidP="00013A9C">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p>
          <w:p w14:paraId="3CE4D526" w14:textId="77777777" w:rsidR="003B1B20" w:rsidRPr="00013A9C" w:rsidRDefault="003B1B20" w:rsidP="00013A9C">
            <w:pPr>
              <w:suppressAutoHyphens/>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生效</w:t>
            </w:r>
          </w:p>
          <w:p w14:paraId="31D1D51E" w14:textId="77777777" w:rsidR="003B1B20" w:rsidRPr="00013A9C" w:rsidRDefault="003B1B20" w:rsidP="00013A9C">
            <w:pPr>
              <w:suppressAutoHyphens/>
              <w:spacing w:line="400" w:lineRule="exact"/>
              <w:jc w:val="both"/>
              <w:rPr>
                <w:rFonts w:ascii="標楷體" w:eastAsia="標楷體" w:hAnsi="標楷體" w:cs="Times New Roman"/>
                <w:szCs w:val="24"/>
              </w:rPr>
            </w:pPr>
          </w:p>
        </w:tc>
      </w:tr>
      <w:tr w:rsidR="003B1B20" w:rsidRPr="00013A9C" w14:paraId="51D89E19" w14:textId="77777777" w:rsidTr="006E57F4">
        <w:tc>
          <w:tcPr>
            <w:tcW w:w="675" w:type="dxa"/>
            <w:tcBorders>
              <w:bottom w:val="single" w:sz="4" w:space="0" w:color="auto"/>
            </w:tcBorders>
            <w:shd w:val="clear" w:color="auto" w:fill="auto"/>
          </w:tcPr>
          <w:p w14:paraId="751A49C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C8C6328" w14:textId="77777777" w:rsidR="003B1B20" w:rsidRPr="00013A9C" w:rsidRDefault="003B1B20" w:rsidP="00013A9C">
            <w:pPr>
              <w:suppressAutoHyphens/>
              <w:kinsoku w:val="0"/>
              <w:autoSpaceDE w:val="0"/>
              <w:autoSpaceDN w:val="0"/>
              <w:spacing w:line="400" w:lineRule="exact"/>
              <w:ind w:left="149" w:hangingChars="62" w:hanging="149"/>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88</w:t>
            </w:r>
            <w:r w:rsidRPr="00013A9C">
              <w:rPr>
                <w:rFonts w:ascii="標楷體" w:eastAsia="標楷體" w:hAnsi="標楷體" w:cs="Times New Roman" w:hint="eastAsia"/>
                <w:szCs w:val="24"/>
              </w:rPr>
              <w:t>條</w:t>
            </w:r>
          </w:p>
          <w:p w14:paraId="00C4BAB2" w14:textId="77777777" w:rsidR="003B1B20" w:rsidRPr="00013A9C" w:rsidRDefault="003B1B20"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修正「各類所得扣繳率標準」</w:t>
            </w:r>
          </w:p>
          <w:p w14:paraId="163AE4E1" w14:textId="77777777" w:rsidR="003B1B20" w:rsidRPr="00013A9C" w:rsidRDefault="003B1B20"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29</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10604722530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p w14:paraId="6C6B57A4" w14:textId="77777777" w:rsidR="003B1B20" w:rsidRPr="00013A9C" w:rsidRDefault="003B1B20" w:rsidP="00013A9C">
            <w:pPr>
              <w:suppressAutoHyphens/>
              <w:spacing w:line="400" w:lineRule="exact"/>
              <w:rPr>
                <w:rFonts w:ascii="標楷體" w:eastAsia="標楷體" w:hAnsi="標楷體" w:cs="Times New Roman"/>
                <w:szCs w:val="24"/>
              </w:rPr>
            </w:pPr>
          </w:p>
        </w:tc>
        <w:tc>
          <w:tcPr>
            <w:tcW w:w="3181" w:type="dxa"/>
            <w:tcBorders>
              <w:bottom w:val="single" w:sz="4" w:space="0" w:color="auto"/>
            </w:tcBorders>
            <w:shd w:val="clear" w:color="auto" w:fill="auto"/>
          </w:tcPr>
          <w:p w14:paraId="6D0E13FE" w14:textId="77777777" w:rsidR="003B1B20" w:rsidRPr="00013A9C" w:rsidRDefault="003B1B20"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現行非中華民國境內居住之個人及總機構在中華民國境外之營利事業</w:t>
            </w:r>
            <w:r w:rsidRPr="00013A9C">
              <w:rPr>
                <w:rFonts w:ascii="標楷體" w:eastAsia="標楷體" w:hAnsi="標楷體" w:cs="Times New Roman"/>
                <w:szCs w:val="24"/>
              </w:rPr>
              <w:t>(</w:t>
            </w:r>
            <w:r w:rsidRPr="00013A9C">
              <w:rPr>
                <w:rFonts w:ascii="標楷體" w:eastAsia="標楷體" w:hAnsi="標楷體" w:cs="Times New Roman" w:hint="eastAsia"/>
                <w:szCs w:val="24"/>
              </w:rPr>
              <w:t>即外資</w:t>
            </w:r>
            <w:r w:rsidRPr="00013A9C">
              <w:rPr>
                <w:rFonts w:ascii="標楷體" w:eastAsia="標楷體" w:hAnsi="標楷體" w:cs="Times New Roman"/>
                <w:szCs w:val="24"/>
              </w:rPr>
              <w:t>)</w:t>
            </w:r>
            <w:r w:rsidRPr="00013A9C">
              <w:rPr>
                <w:rFonts w:ascii="標楷體" w:eastAsia="標楷體" w:hAnsi="標楷體" w:cs="Times New Roman" w:hint="eastAsia"/>
                <w:szCs w:val="24"/>
              </w:rPr>
              <w:t>股東獲配股利按</w:t>
            </w:r>
            <w:r w:rsidRPr="00013A9C">
              <w:rPr>
                <w:rFonts w:ascii="標楷體" w:eastAsia="標楷體" w:hAnsi="標楷體" w:cs="Times New Roman"/>
                <w:szCs w:val="24"/>
              </w:rPr>
              <w:t>20%</w:t>
            </w:r>
            <w:r w:rsidRPr="00013A9C">
              <w:rPr>
                <w:rFonts w:ascii="標楷體" w:eastAsia="標楷體" w:hAnsi="標楷體" w:cs="Times New Roman" w:hint="eastAsia"/>
                <w:szCs w:val="24"/>
              </w:rPr>
              <w:t>扣繳率就源扣繳完稅，與中華民國境內居住之個人</w:t>
            </w:r>
            <w:r w:rsidRPr="00013A9C">
              <w:rPr>
                <w:rFonts w:ascii="標楷體" w:eastAsia="標楷體" w:hAnsi="標楷體" w:cs="Times New Roman"/>
                <w:szCs w:val="24"/>
              </w:rPr>
              <w:t>(</w:t>
            </w:r>
            <w:r w:rsidRPr="00013A9C">
              <w:rPr>
                <w:rFonts w:ascii="標楷體" w:eastAsia="標楷體" w:hAnsi="標楷體" w:cs="Times New Roman" w:hint="eastAsia"/>
                <w:szCs w:val="24"/>
              </w:rPr>
              <w:t>即內資</w:t>
            </w:r>
            <w:r w:rsidRPr="00013A9C">
              <w:rPr>
                <w:rFonts w:ascii="標楷體" w:eastAsia="標楷體" w:hAnsi="標楷體" w:cs="Times New Roman"/>
                <w:szCs w:val="24"/>
              </w:rPr>
              <w:t>)</w:t>
            </w:r>
            <w:r w:rsidRPr="00013A9C">
              <w:rPr>
                <w:rFonts w:ascii="標楷體" w:eastAsia="標楷體" w:hAnsi="標楷體" w:cs="Times New Roman" w:hint="eastAsia"/>
                <w:szCs w:val="24"/>
              </w:rPr>
              <w:t>股東總稅負尚不衡平，衍生內資股東藉轉換為外資股東身分規避稅負問題。</w:t>
            </w:r>
          </w:p>
        </w:tc>
        <w:tc>
          <w:tcPr>
            <w:tcW w:w="3175" w:type="dxa"/>
            <w:tcBorders>
              <w:bottom w:val="single" w:sz="4" w:space="0" w:color="auto"/>
            </w:tcBorders>
            <w:shd w:val="clear" w:color="auto" w:fill="auto"/>
          </w:tcPr>
          <w:p w14:paraId="5021DE99" w14:textId="77777777" w:rsidR="003B1B20" w:rsidRPr="00013A9C" w:rsidRDefault="003B1B20"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調高外資股利所得扣繳率為</w:t>
            </w:r>
            <w:r w:rsidRPr="00013A9C">
              <w:rPr>
                <w:rFonts w:ascii="標楷體" w:eastAsia="標楷體" w:hAnsi="標楷體" w:cs="Times New Roman"/>
                <w:szCs w:val="24"/>
              </w:rPr>
              <w:t>21%</w:t>
            </w:r>
            <w:r w:rsidRPr="00013A9C">
              <w:rPr>
                <w:rFonts w:ascii="標楷體" w:eastAsia="標楷體" w:hAnsi="標楷體" w:cs="Times New Roman" w:hint="eastAsia"/>
                <w:szCs w:val="24"/>
              </w:rPr>
              <w:t>，促進內外資股利稅負之衡平及維持資本流動中立性。</w:t>
            </w:r>
          </w:p>
        </w:tc>
        <w:tc>
          <w:tcPr>
            <w:tcW w:w="3240" w:type="dxa"/>
            <w:tcBorders>
              <w:bottom w:val="single" w:sz="4" w:space="0" w:color="auto"/>
            </w:tcBorders>
            <w:shd w:val="clear" w:color="auto" w:fill="auto"/>
          </w:tcPr>
          <w:p w14:paraId="3E658001" w14:textId="77777777" w:rsidR="003B1B20" w:rsidRPr="00013A9C" w:rsidRDefault="003B1B20" w:rsidP="00013A9C">
            <w:pPr>
              <w:pStyle w:val="a6"/>
              <w:numPr>
                <w:ilvl w:val="0"/>
                <w:numId w:val="25"/>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將現行外資股利所得扣繳率由</w:t>
            </w:r>
            <w:r w:rsidRPr="00013A9C">
              <w:rPr>
                <w:rFonts w:ascii="標楷體" w:eastAsia="標楷體" w:hAnsi="標楷體" w:cs="Times New Roman"/>
                <w:szCs w:val="24"/>
              </w:rPr>
              <w:t>20%</w:t>
            </w:r>
            <w:r w:rsidRPr="00013A9C">
              <w:rPr>
                <w:rFonts w:ascii="標楷體" w:eastAsia="標楷體" w:hAnsi="標楷體" w:cs="Times New Roman" w:hint="eastAsia"/>
                <w:szCs w:val="24"/>
              </w:rPr>
              <w:t>適度調高為</w:t>
            </w:r>
            <w:r w:rsidRPr="00013A9C">
              <w:rPr>
                <w:rFonts w:ascii="標楷體" w:eastAsia="標楷體" w:hAnsi="標楷體" w:cs="Times New Roman"/>
                <w:szCs w:val="24"/>
              </w:rPr>
              <w:t>21%</w:t>
            </w:r>
            <w:r w:rsidRPr="00013A9C">
              <w:rPr>
                <w:rFonts w:ascii="標楷體" w:eastAsia="標楷體" w:hAnsi="標楷體" w:cs="Times New Roman" w:hint="eastAsia"/>
                <w:szCs w:val="24"/>
              </w:rPr>
              <w:t>，有助縮小內、外資股東稅負差距，維持資本流動中立性，降低租稅規避誘因。配合產業創新條例第</w:t>
            </w:r>
            <w:r w:rsidRPr="00013A9C">
              <w:rPr>
                <w:rFonts w:ascii="標楷體" w:eastAsia="標楷體" w:hAnsi="標楷體" w:cs="Times New Roman"/>
                <w:szCs w:val="24"/>
              </w:rPr>
              <w:t>23</w:t>
            </w:r>
            <w:r w:rsidRPr="00013A9C">
              <w:rPr>
                <w:rFonts w:ascii="標楷體" w:eastAsia="標楷體" w:hAnsi="標楷體" w:cs="Times New Roman" w:hint="eastAsia"/>
                <w:szCs w:val="24"/>
              </w:rPr>
              <w:t>條之</w:t>
            </w:r>
            <w:r w:rsidRPr="00013A9C">
              <w:rPr>
                <w:rFonts w:ascii="標楷體" w:eastAsia="標楷體" w:hAnsi="標楷體" w:cs="Times New Roman"/>
                <w:szCs w:val="24"/>
              </w:rPr>
              <w:t>1</w:t>
            </w:r>
            <w:r w:rsidRPr="00013A9C">
              <w:rPr>
                <w:rFonts w:ascii="標楷體" w:eastAsia="標楷體" w:hAnsi="標楷體" w:cs="Times New Roman" w:hint="eastAsia"/>
                <w:szCs w:val="24"/>
              </w:rPr>
              <w:t>提供有限合夥組織創業投資事業之租稅優惠，規範適用該規定之創業投資事業合夥人為外資時，取得屬應課稅之營利所得之扣繳率為</w:t>
            </w:r>
            <w:r w:rsidRPr="00013A9C">
              <w:rPr>
                <w:rFonts w:ascii="標楷體" w:eastAsia="標楷體" w:hAnsi="標楷體" w:cs="Times New Roman"/>
                <w:szCs w:val="24"/>
              </w:rPr>
              <w:t>21%</w:t>
            </w:r>
            <w:r w:rsidRPr="00013A9C">
              <w:rPr>
                <w:rFonts w:ascii="標楷體" w:eastAsia="標楷體" w:hAnsi="標楷體" w:cs="Times New Roman" w:hint="eastAsia"/>
                <w:szCs w:val="24"/>
              </w:rPr>
              <w:t>，供投資人及扣繳義務人遵循，俾利該制度之落實與執行。</w:t>
            </w:r>
          </w:p>
          <w:p w14:paraId="56EC79D5" w14:textId="77777777" w:rsidR="003B1B20" w:rsidRPr="00013A9C" w:rsidRDefault="003B1B20" w:rsidP="006429E0">
            <w:pPr>
              <w:pStyle w:val="a6"/>
              <w:numPr>
                <w:ilvl w:val="0"/>
                <w:numId w:val="25"/>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490AC78E" w14:textId="77777777" w:rsidR="003B1B20" w:rsidRPr="00013A9C" w:rsidRDefault="003B1B20" w:rsidP="00013A9C">
            <w:pPr>
              <w:pStyle w:val="a6"/>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適度調高外資股利所得扣繳率為</w:t>
            </w:r>
            <w:r w:rsidRPr="00013A9C">
              <w:rPr>
                <w:rFonts w:ascii="標楷體" w:eastAsia="標楷體" w:hAnsi="標楷體" w:cs="Times New Roman"/>
                <w:szCs w:val="24"/>
              </w:rPr>
              <w:t>21%</w:t>
            </w:r>
            <w:r w:rsidRPr="00013A9C">
              <w:rPr>
                <w:rFonts w:ascii="標楷體" w:eastAsia="標楷體" w:hAnsi="標楷體" w:cs="Times New Roman" w:hint="eastAsia"/>
                <w:szCs w:val="24"/>
              </w:rPr>
              <w:t>，有助縮小內、外資股東稅負差距，</w:t>
            </w:r>
            <w:r w:rsidRPr="00013A9C">
              <w:rPr>
                <w:rFonts w:ascii="標楷體" w:eastAsia="標楷體" w:hAnsi="標楷體" w:cs="Times New Roman" w:hint="eastAsia"/>
                <w:szCs w:val="24"/>
              </w:rPr>
              <w:lastRenderedPageBreak/>
              <w:t>維持資本流動中立性，降低租稅規避誘因，維護內外資股東權益，建構友善租稅環境。</w:t>
            </w:r>
          </w:p>
        </w:tc>
        <w:tc>
          <w:tcPr>
            <w:tcW w:w="1495" w:type="dxa"/>
            <w:tcBorders>
              <w:bottom w:val="single" w:sz="4" w:space="0" w:color="auto"/>
            </w:tcBorders>
            <w:shd w:val="clear" w:color="auto" w:fill="auto"/>
          </w:tcPr>
          <w:p w14:paraId="3D9670FF" w14:textId="77777777" w:rsidR="003B1B20" w:rsidRPr="00013A9C" w:rsidRDefault="003B1B20"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29</w:t>
            </w:r>
            <w:r w:rsidRPr="00013A9C">
              <w:rPr>
                <w:rFonts w:ascii="標楷體" w:eastAsia="標楷體" w:hAnsi="標楷體" w:cs="Times New Roman" w:hint="eastAsia"/>
                <w:szCs w:val="24"/>
              </w:rPr>
              <w:t>發布</w:t>
            </w:r>
          </w:p>
          <w:p w14:paraId="4F79BB61" w14:textId="77777777" w:rsidR="003B1B20" w:rsidRPr="00013A9C" w:rsidRDefault="003B1B20"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p>
          <w:p w14:paraId="0C1662CA" w14:textId="77777777" w:rsidR="003B1B20" w:rsidRPr="00013A9C" w:rsidRDefault="003B1B20"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生效</w:t>
            </w:r>
          </w:p>
        </w:tc>
      </w:tr>
      <w:tr w:rsidR="003B1B20" w:rsidRPr="00013A9C" w14:paraId="3C98DF82" w14:textId="77777777" w:rsidTr="006E57F4">
        <w:tc>
          <w:tcPr>
            <w:tcW w:w="675" w:type="dxa"/>
            <w:tcBorders>
              <w:bottom w:val="single" w:sz="4" w:space="0" w:color="auto"/>
            </w:tcBorders>
            <w:shd w:val="clear" w:color="auto" w:fill="auto"/>
          </w:tcPr>
          <w:p w14:paraId="7E36003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8B25334" w14:textId="77777777" w:rsidR="003B1B20" w:rsidRPr="00013A9C" w:rsidRDefault="003B1B20" w:rsidP="00013A9C">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8</w:t>
            </w:r>
            <w:r w:rsidRPr="00013A9C">
              <w:rPr>
                <w:rFonts w:ascii="標楷體" w:eastAsia="標楷體" w:hAnsi="標楷體" w:cs="Times New Roman" w:hint="eastAsia"/>
                <w:szCs w:val="24"/>
              </w:rPr>
              <w:t>條</w:t>
            </w:r>
          </w:p>
          <w:p w14:paraId="60FBC99A" w14:textId="7D27601F" w:rsidR="003B1B20" w:rsidRPr="00013A9C" w:rsidRDefault="003B1B20" w:rsidP="00013A9C">
            <w:pPr>
              <w:suppressAutoHyphens/>
              <w:kinsoku w:val="0"/>
              <w:overflowPunct w:val="0"/>
              <w:autoSpaceDE w:val="0"/>
              <w:autoSpaceDN w:val="0"/>
              <w:spacing w:line="400" w:lineRule="exact"/>
              <w:ind w:left="199" w:hangingChars="83" w:hanging="199"/>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修正所得稅法第</w:t>
            </w:r>
            <w:r w:rsidRPr="00013A9C">
              <w:rPr>
                <w:rFonts w:ascii="標楷體" w:eastAsia="標楷體" w:hAnsi="標楷體" w:cs="Times New Roman"/>
                <w:szCs w:val="24"/>
              </w:rPr>
              <w:t>8</w:t>
            </w:r>
            <w:r w:rsidRPr="00013A9C">
              <w:rPr>
                <w:rFonts w:ascii="標楷體" w:eastAsia="標楷體" w:hAnsi="標楷體" w:cs="Times New Roman" w:hint="eastAsia"/>
                <w:szCs w:val="24"/>
              </w:rPr>
              <w:t>條規定中華民國來源所得認定原則部分規定</w:t>
            </w:r>
          </w:p>
        </w:tc>
        <w:tc>
          <w:tcPr>
            <w:tcW w:w="3181" w:type="dxa"/>
            <w:tcBorders>
              <w:bottom w:val="single" w:sz="4" w:space="0" w:color="auto"/>
            </w:tcBorders>
            <w:shd w:val="clear" w:color="auto" w:fill="auto"/>
          </w:tcPr>
          <w:p w14:paraId="3671F87B" w14:textId="77777777" w:rsidR="003B1B20" w:rsidRPr="00013A9C" w:rsidRDefault="003B1B20" w:rsidP="00013A9C">
            <w:pPr>
              <w:suppressAutoHyphens/>
              <w:kinsoku w:val="0"/>
              <w:overflowPunct w:val="0"/>
              <w:autoSpaceDE w:val="0"/>
              <w:autoSpaceDN w:val="0"/>
              <w:spacing w:line="400" w:lineRule="exact"/>
              <w:jc w:val="center"/>
              <w:rPr>
                <w:rFonts w:ascii="標楷體" w:eastAsia="標楷體" w:hAnsi="標楷體" w:cs="Times New Roman"/>
                <w:szCs w:val="24"/>
              </w:rPr>
            </w:pPr>
          </w:p>
        </w:tc>
        <w:tc>
          <w:tcPr>
            <w:tcW w:w="3175" w:type="dxa"/>
            <w:tcBorders>
              <w:bottom w:val="single" w:sz="4" w:space="0" w:color="auto"/>
            </w:tcBorders>
            <w:shd w:val="clear" w:color="auto" w:fill="auto"/>
          </w:tcPr>
          <w:p w14:paraId="4D5650DD"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bCs/>
                <w:szCs w:val="24"/>
              </w:rPr>
              <w:t>個人或營利事業在我國境外利用網路或其他電子方式提供或銷售電子勞務予我國境內買受人之交易，為在我國境內提供勞務，或在我國境內經營營業行為。</w:t>
            </w:r>
          </w:p>
        </w:tc>
        <w:tc>
          <w:tcPr>
            <w:tcW w:w="3240" w:type="dxa"/>
            <w:tcBorders>
              <w:bottom w:val="single" w:sz="4" w:space="0" w:color="auto"/>
            </w:tcBorders>
            <w:shd w:val="clear" w:color="auto" w:fill="auto"/>
          </w:tcPr>
          <w:p w14:paraId="03690162" w14:textId="77777777" w:rsidR="003B1B20" w:rsidRPr="00013A9C" w:rsidRDefault="003B1B20" w:rsidP="006429E0">
            <w:pPr>
              <w:pStyle w:val="a6"/>
              <w:numPr>
                <w:ilvl w:val="0"/>
                <w:numId w:val="26"/>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明確規範外國營利事業</w:t>
            </w:r>
            <w:r w:rsidRPr="00013A9C">
              <w:rPr>
                <w:rFonts w:ascii="標楷體" w:eastAsia="標楷體" w:hAnsi="標楷體" w:cs="Times New Roman" w:hint="eastAsia"/>
                <w:bCs/>
                <w:szCs w:val="24"/>
              </w:rPr>
              <w:t>利用網路或其他電子方式跨境銷售電子勞務予我國境內買受人之</w:t>
            </w:r>
            <w:r w:rsidRPr="00013A9C">
              <w:rPr>
                <w:rFonts w:ascii="標楷體" w:eastAsia="標楷體" w:hAnsi="標楷體" w:cs="Times New Roman" w:hint="eastAsia"/>
                <w:szCs w:val="24"/>
              </w:rPr>
              <w:t>報酬</w:t>
            </w:r>
            <w:r w:rsidRPr="00013A9C">
              <w:rPr>
                <w:rFonts w:ascii="標楷體" w:eastAsia="標楷體" w:hAnsi="標楷體" w:cs="Times New Roman" w:hint="eastAsia"/>
                <w:bCs/>
                <w:szCs w:val="24"/>
              </w:rPr>
              <w:t>為我國來源所得之認定依據</w:t>
            </w:r>
            <w:r w:rsidRPr="00013A9C">
              <w:rPr>
                <w:rFonts w:ascii="標楷體" w:eastAsia="標楷體" w:hAnsi="標楷體" w:cs="Times New Roman" w:hint="eastAsia"/>
                <w:szCs w:val="24"/>
              </w:rPr>
              <w:t>，供徵納雙方依循，有助跨境電商課稅新制推展。</w:t>
            </w:r>
          </w:p>
          <w:p w14:paraId="6E66D0EF" w14:textId="77777777" w:rsidR="003B1B20" w:rsidRPr="00013A9C" w:rsidRDefault="003B1B20" w:rsidP="006429E0">
            <w:pPr>
              <w:pStyle w:val="a6"/>
              <w:numPr>
                <w:ilvl w:val="0"/>
                <w:numId w:val="26"/>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kern w:val="0"/>
                <w:szCs w:val="24"/>
              </w:rPr>
              <w:t>受惠對象：</w:t>
            </w:r>
          </w:p>
          <w:p w14:paraId="796A53D6" w14:textId="77777777" w:rsidR="003B1B20" w:rsidRPr="00013A9C" w:rsidRDefault="003B1B20"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跨境銷售電子勞務之外國營利事業及個人，藉由明確規範銷售電子勞務之所得來源認定，減少徵納雙方爭議，建構友善租稅環境。</w:t>
            </w:r>
          </w:p>
        </w:tc>
        <w:tc>
          <w:tcPr>
            <w:tcW w:w="1495" w:type="dxa"/>
            <w:tcBorders>
              <w:bottom w:val="single" w:sz="4" w:space="0" w:color="auto"/>
            </w:tcBorders>
            <w:shd w:val="clear" w:color="auto" w:fill="auto"/>
          </w:tcPr>
          <w:p w14:paraId="7F1F320C"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2</w:t>
            </w:r>
          </w:p>
          <w:p w14:paraId="6ACFF98E" w14:textId="3AED5830"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p w14:paraId="47A5BEE3"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tc>
      </w:tr>
      <w:tr w:rsidR="003B1B20" w:rsidRPr="00013A9C" w14:paraId="5ED17B28" w14:textId="77777777" w:rsidTr="006E57F4">
        <w:tc>
          <w:tcPr>
            <w:tcW w:w="675" w:type="dxa"/>
            <w:tcBorders>
              <w:bottom w:val="single" w:sz="4" w:space="0" w:color="auto"/>
            </w:tcBorders>
            <w:shd w:val="clear" w:color="auto" w:fill="auto"/>
          </w:tcPr>
          <w:p w14:paraId="4FC35E49"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504EB1E" w14:textId="77777777" w:rsidR="003B1B20" w:rsidRPr="00013A9C" w:rsidRDefault="003B1B20" w:rsidP="00013A9C">
            <w:pPr>
              <w:suppressAutoHyphens/>
              <w:kinsoku w:val="0"/>
              <w:overflowPunct w:val="0"/>
              <w:autoSpaceDE w:val="0"/>
              <w:autoSpaceDN w:val="0"/>
              <w:spacing w:line="400" w:lineRule="exact"/>
              <w:ind w:left="199" w:hangingChars="83" w:hanging="199"/>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8</w:t>
            </w:r>
            <w:r w:rsidRPr="00013A9C">
              <w:rPr>
                <w:rFonts w:ascii="標楷體" w:eastAsia="標楷體" w:hAnsi="標楷體" w:cs="Times New Roman" w:hint="eastAsia"/>
                <w:szCs w:val="24"/>
              </w:rPr>
              <w:t>條、第</w:t>
            </w:r>
            <w:r w:rsidRPr="00013A9C">
              <w:rPr>
                <w:rFonts w:ascii="標楷體" w:eastAsia="標楷體" w:hAnsi="標楷體" w:cs="Times New Roman"/>
                <w:szCs w:val="24"/>
              </w:rPr>
              <w:t>73</w:t>
            </w:r>
            <w:r w:rsidRPr="00013A9C">
              <w:rPr>
                <w:rFonts w:ascii="標楷體" w:eastAsia="標楷體" w:hAnsi="標楷體" w:cs="Times New Roman" w:hint="eastAsia"/>
                <w:szCs w:val="24"/>
              </w:rPr>
              <w:t>條</w:t>
            </w:r>
          </w:p>
          <w:p w14:paraId="78BC9425" w14:textId="77777777" w:rsidR="003B1B20" w:rsidRPr="00013A9C" w:rsidRDefault="003B1B20" w:rsidP="00013A9C">
            <w:pPr>
              <w:suppressAutoHyphens/>
              <w:kinsoku w:val="0"/>
              <w:overflowPunct w:val="0"/>
              <w:autoSpaceDE w:val="0"/>
              <w:autoSpaceDN w:val="0"/>
              <w:spacing w:line="400" w:lineRule="exact"/>
              <w:ind w:left="211" w:hangingChars="88" w:hanging="211"/>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核釋外國營利事業或機關團體跨境銷售電子勞務予中華民國境內買受人所取得報酬之相關課稅規定規定</w:t>
            </w:r>
          </w:p>
          <w:p w14:paraId="758C3CC2"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 </w:t>
            </w:r>
          </w:p>
        </w:tc>
        <w:tc>
          <w:tcPr>
            <w:tcW w:w="3181" w:type="dxa"/>
            <w:tcBorders>
              <w:bottom w:val="single" w:sz="4" w:space="0" w:color="auto"/>
            </w:tcBorders>
            <w:shd w:val="clear" w:color="auto" w:fill="auto"/>
          </w:tcPr>
          <w:p w14:paraId="2003DF48"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外國營利事業應提供相關帳簿、文據或委託會計師之查核簽證報告，核實減除其收入之相關成本費用及核實認定在我國境內利潤貢獻程度計算所得額。</w:t>
            </w:r>
          </w:p>
        </w:tc>
        <w:tc>
          <w:tcPr>
            <w:tcW w:w="3175" w:type="dxa"/>
            <w:tcBorders>
              <w:bottom w:val="single" w:sz="4" w:space="0" w:color="auto"/>
            </w:tcBorders>
            <w:shd w:val="clear" w:color="auto" w:fill="auto"/>
          </w:tcPr>
          <w:p w14:paraId="4F9989EC"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外國營利事業得提供相關帳簿、文據或委託會計師之查核簽證報告核實計算所得，無法提示者，得按核定之同業利潤標準淨利率及我國境內利潤貢獻程度計算所得額。</w:t>
            </w:r>
          </w:p>
        </w:tc>
        <w:tc>
          <w:tcPr>
            <w:tcW w:w="3240" w:type="dxa"/>
            <w:tcBorders>
              <w:bottom w:val="single" w:sz="4" w:space="0" w:color="auto"/>
            </w:tcBorders>
            <w:shd w:val="clear" w:color="auto" w:fill="auto"/>
          </w:tcPr>
          <w:p w14:paraId="504D087C" w14:textId="77777777" w:rsidR="003B1B20" w:rsidRPr="00013A9C" w:rsidRDefault="003B1B20" w:rsidP="006429E0">
            <w:pPr>
              <w:pStyle w:val="a6"/>
              <w:numPr>
                <w:ilvl w:val="0"/>
                <w:numId w:val="27"/>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就外國營利事業跨境銷售電子勞務予我國境內買受人取得收入，明確劃分屬我國應課稅之來源收入，並簡化相關成本費用減除、利潤貢獻程度計算及納稅程序，使業者得以明確計算所得稅稅負。提供跨國企業事前向稽徵機關申請認定應稅稅基之機制，以利提供我國給付人據以辦理扣繳稅款，可減少一律先按全部給付額扣繳稅款後再申請退稅之資金積壓壓力，大幅降低依從成本。</w:t>
            </w:r>
          </w:p>
          <w:p w14:paraId="364B7083" w14:textId="77777777" w:rsidR="003B1B20" w:rsidRPr="00013A9C" w:rsidRDefault="003B1B20" w:rsidP="006429E0">
            <w:pPr>
              <w:pStyle w:val="a6"/>
              <w:numPr>
                <w:ilvl w:val="0"/>
                <w:numId w:val="27"/>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kern w:val="0"/>
                <w:szCs w:val="24"/>
              </w:rPr>
              <w:t>受惠對象：</w:t>
            </w:r>
          </w:p>
          <w:p w14:paraId="072827E9" w14:textId="77777777" w:rsidR="003B1B20" w:rsidRPr="00013A9C" w:rsidRDefault="003B1B20"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目前於我國辦理稅籍登記之</w:t>
            </w:r>
            <w:r w:rsidRPr="00013A9C">
              <w:rPr>
                <w:rFonts w:ascii="標楷體" w:eastAsia="標楷體" w:hAnsi="標楷體" w:cs="Times New Roman"/>
                <w:szCs w:val="24"/>
              </w:rPr>
              <w:t>71</w:t>
            </w:r>
            <w:r w:rsidRPr="00013A9C">
              <w:rPr>
                <w:rFonts w:ascii="標楷體" w:eastAsia="標楷體" w:hAnsi="標楷體" w:cs="Times New Roman" w:hint="eastAsia"/>
                <w:szCs w:val="24"/>
              </w:rPr>
              <w:t>家跨境電商業者及其</w:t>
            </w:r>
            <w:r w:rsidRPr="00013A9C">
              <w:rPr>
                <w:rFonts w:ascii="標楷體" w:eastAsia="標楷體" w:hAnsi="標楷體" w:cs="Times New Roman" w:hint="eastAsia"/>
                <w:szCs w:val="24"/>
              </w:rPr>
              <w:lastRenderedPageBreak/>
              <w:t>他跨境提供勞務之外國營利事業，均得依本項規定簡化所得稅計算及納稅方式，有助建構透明、便利且友善之租稅環境，建立國內外公平競爭之課稅規範，促進跨境電商業者及相關營利事業於我國發展業務，亦可擴大稅基，公平課稅。</w:t>
            </w:r>
          </w:p>
        </w:tc>
        <w:tc>
          <w:tcPr>
            <w:tcW w:w="1495" w:type="dxa"/>
            <w:tcBorders>
              <w:bottom w:val="single" w:sz="4" w:space="0" w:color="auto"/>
            </w:tcBorders>
            <w:shd w:val="clear" w:color="auto" w:fill="auto"/>
          </w:tcPr>
          <w:p w14:paraId="2A8FD2B6"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2</w:t>
            </w:r>
          </w:p>
          <w:p w14:paraId="6A936B61" w14:textId="4153C104"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p w14:paraId="348B4B38"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tc>
      </w:tr>
      <w:tr w:rsidR="003B1B20" w:rsidRPr="00013A9C" w14:paraId="1C641779" w14:textId="77777777" w:rsidTr="006E57F4">
        <w:tc>
          <w:tcPr>
            <w:tcW w:w="675" w:type="dxa"/>
            <w:tcBorders>
              <w:bottom w:val="single" w:sz="4" w:space="0" w:color="auto"/>
            </w:tcBorders>
            <w:shd w:val="clear" w:color="auto" w:fill="auto"/>
          </w:tcPr>
          <w:p w14:paraId="256EA93D"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15F5EBB" w14:textId="77777777" w:rsidR="003B1B20" w:rsidRPr="00013A9C" w:rsidRDefault="003B1B20" w:rsidP="00013A9C">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80</w:t>
            </w:r>
            <w:r w:rsidRPr="00013A9C">
              <w:rPr>
                <w:rFonts w:ascii="標楷體" w:eastAsia="標楷體" w:hAnsi="標楷體" w:cs="Times New Roman" w:hint="eastAsia"/>
                <w:szCs w:val="24"/>
              </w:rPr>
              <w:t>條第</w:t>
            </w:r>
            <w:r w:rsidRPr="00013A9C">
              <w:rPr>
                <w:rFonts w:ascii="標楷體" w:eastAsia="標楷體" w:hAnsi="標楷體" w:cs="Times New Roman"/>
                <w:szCs w:val="24"/>
              </w:rPr>
              <w:t>5</w:t>
            </w:r>
            <w:r w:rsidRPr="00013A9C">
              <w:rPr>
                <w:rFonts w:ascii="標楷體" w:eastAsia="標楷體" w:hAnsi="標楷體" w:cs="Times New Roman" w:hint="eastAsia"/>
                <w:szCs w:val="24"/>
              </w:rPr>
              <w:t>項</w:t>
            </w:r>
          </w:p>
          <w:p w14:paraId="62C1F00B" w14:textId="77777777" w:rsidR="003B1B20" w:rsidRPr="00013A9C" w:rsidRDefault="003B1B20" w:rsidP="00013A9C">
            <w:pPr>
              <w:suppressAutoHyphens/>
              <w:kinsoku w:val="0"/>
              <w:overflowPunct w:val="0"/>
              <w:autoSpaceDE w:val="0"/>
              <w:autoSpaceDN w:val="0"/>
              <w:spacing w:line="400" w:lineRule="exact"/>
              <w:ind w:left="163" w:hangingChars="68" w:hanging="163"/>
              <w:jc w:val="both"/>
              <w:rPr>
                <w:rFonts w:ascii="標楷體" w:eastAsia="標楷體" w:hAnsi="標楷體" w:cs="Times New Roman"/>
                <w:szCs w:val="24"/>
              </w:rPr>
            </w:pPr>
            <w:r w:rsidRPr="00013A9C">
              <w:rPr>
                <w:rFonts w:ascii="標楷體" w:eastAsia="標楷體" w:hAnsi="標楷體" w:cs="Times New Roman"/>
                <w:bCs/>
                <w:szCs w:val="24"/>
              </w:rPr>
              <w:t>2.</w:t>
            </w:r>
            <w:r w:rsidRPr="00013A9C">
              <w:rPr>
                <w:rFonts w:ascii="標楷體" w:eastAsia="標楷體" w:hAnsi="標楷體"/>
                <w:szCs w:val="24"/>
              </w:rPr>
              <w:t xml:space="preserve"> </w:t>
            </w:r>
            <w:r w:rsidRPr="00013A9C">
              <w:rPr>
                <w:rFonts w:ascii="標楷體" w:eastAsia="標楷體" w:hAnsi="標楷體" w:cs="Times New Roman" w:hint="eastAsia"/>
                <w:bCs/>
                <w:szCs w:val="24"/>
              </w:rPr>
              <w:t>訂定「</w:t>
            </w:r>
            <w:r w:rsidRPr="00013A9C">
              <w:rPr>
                <w:rFonts w:ascii="標楷體" w:eastAsia="標楷體" w:hAnsi="標楷體" w:cs="Times New Roman"/>
                <w:bCs/>
                <w:szCs w:val="24"/>
              </w:rPr>
              <w:t>106</w:t>
            </w:r>
            <w:r w:rsidRPr="00013A9C">
              <w:rPr>
                <w:rFonts w:ascii="標楷體" w:eastAsia="標楷體" w:hAnsi="標楷體" w:cs="Times New Roman" w:hint="eastAsia"/>
                <w:bCs/>
                <w:szCs w:val="24"/>
              </w:rPr>
              <w:t>年度營利事業所得稅結算申報案件擴大書面審核實施要點純益率」</w:t>
            </w:r>
          </w:p>
          <w:p w14:paraId="4522B41B"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p w14:paraId="5F644F0A"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26392DAB" w14:textId="77777777" w:rsidR="003B1B20" w:rsidRPr="00013A9C" w:rsidRDefault="003B1B20" w:rsidP="00013A9C">
            <w:pPr>
              <w:suppressAutoHyphens/>
              <w:kinsoku w:val="0"/>
              <w:overflowPunct w:val="0"/>
              <w:autoSpaceDE w:val="0"/>
              <w:autoSpaceDN w:val="0"/>
              <w:spacing w:line="400" w:lineRule="exact"/>
              <w:jc w:val="center"/>
              <w:rPr>
                <w:rFonts w:ascii="標楷體" w:eastAsia="標楷體" w:hAnsi="標楷體" w:cs="Times New Roman"/>
                <w:bCs/>
                <w:szCs w:val="24"/>
              </w:rPr>
            </w:pPr>
          </w:p>
        </w:tc>
        <w:tc>
          <w:tcPr>
            <w:tcW w:w="3175" w:type="dxa"/>
            <w:tcBorders>
              <w:bottom w:val="single" w:sz="4" w:space="0" w:color="auto"/>
            </w:tcBorders>
            <w:shd w:val="clear" w:color="auto" w:fill="auto"/>
          </w:tcPr>
          <w:p w14:paraId="7A99B656"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bCs/>
                <w:szCs w:val="24"/>
              </w:rPr>
            </w:pPr>
            <w:r w:rsidRPr="00013A9C">
              <w:rPr>
                <w:rFonts w:ascii="標楷體" w:eastAsia="標楷體" w:hAnsi="標楷體" w:cs="Times New Roman"/>
                <w:bCs/>
                <w:szCs w:val="24"/>
              </w:rPr>
              <w:t>106</w:t>
            </w:r>
            <w:r w:rsidRPr="00013A9C">
              <w:rPr>
                <w:rFonts w:ascii="標楷體" w:eastAsia="標楷體" w:hAnsi="標楷體" w:cs="Times New Roman" w:hint="eastAsia"/>
                <w:bCs/>
                <w:szCs w:val="24"/>
              </w:rPr>
              <w:t>年度受週休二日新制影響之營利事業，符合規定要件並檢附文件，其適用擴大書審純益率標準得降低。</w:t>
            </w:r>
          </w:p>
        </w:tc>
        <w:tc>
          <w:tcPr>
            <w:tcW w:w="3240" w:type="dxa"/>
            <w:tcBorders>
              <w:bottom w:val="single" w:sz="4" w:space="0" w:color="auto"/>
            </w:tcBorders>
            <w:shd w:val="clear" w:color="auto" w:fill="auto"/>
          </w:tcPr>
          <w:p w14:paraId="75F4EA70" w14:textId="77777777" w:rsidR="003B1B20" w:rsidRPr="00013A9C" w:rsidRDefault="003B1B20" w:rsidP="00486370">
            <w:pPr>
              <w:suppressAutoHyphens/>
              <w:kinsoku w:val="0"/>
              <w:overflowPunct w:val="0"/>
              <w:autoSpaceDE w:val="0"/>
              <w:autoSpaceDN w:val="0"/>
              <w:spacing w:line="400" w:lineRule="exact"/>
              <w:ind w:left="271" w:hangingChars="113" w:hanging="271"/>
              <w:jc w:val="both"/>
              <w:rPr>
                <w:rFonts w:ascii="標楷體" w:eastAsia="標楷體" w:hAnsi="標楷體" w:cs="Times New Roman"/>
                <w:bCs/>
                <w:szCs w:val="24"/>
              </w:rPr>
            </w:pPr>
            <w:r w:rsidRPr="00013A9C">
              <w:rPr>
                <w:rFonts w:ascii="標楷體" w:eastAsia="標楷體" w:hAnsi="標楷體" w:cs="Times New Roman"/>
                <w:bCs/>
                <w:szCs w:val="24"/>
              </w:rPr>
              <w:t>1.</w:t>
            </w:r>
            <w:r w:rsidRPr="00013A9C">
              <w:rPr>
                <w:rFonts w:ascii="標楷體" w:eastAsia="標楷體" w:hAnsi="標楷體" w:cs="Times New Roman" w:hint="eastAsia"/>
                <w:bCs/>
                <w:szCs w:val="24"/>
              </w:rPr>
              <w:t>因應週休二日新制造成企業人事成本費用及營運獲利變動情形，調整擴大書面審核實施要點純益率。</w:t>
            </w:r>
          </w:p>
          <w:p w14:paraId="4FD2CBCA" w14:textId="77777777" w:rsidR="003B1B20" w:rsidRPr="00013A9C" w:rsidRDefault="003B1B20" w:rsidP="00013A9C">
            <w:pPr>
              <w:suppressAutoHyphens/>
              <w:kinsoku w:val="0"/>
              <w:overflowPunct w:val="0"/>
              <w:autoSpaceDE w:val="0"/>
              <w:autoSpaceDN w:val="0"/>
              <w:spacing w:line="400" w:lineRule="exact"/>
              <w:jc w:val="both"/>
              <w:rPr>
                <w:rFonts w:ascii="標楷體" w:eastAsia="標楷體" w:hAnsi="標楷體" w:cs="Times New Roman"/>
                <w:bCs/>
                <w:szCs w:val="24"/>
              </w:rPr>
            </w:pPr>
            <w:r w:rsidRPr="00013A9C">
              <w:rPr>
                <w:rFonts w:ascii="標楷體" w:eastAsia="標楷體" w:hAnsi="標楷體" w:cs="Times New Roman"/>
                <w:bCs/>
                <w:kern w:val="0"/>
                <w:szCs w:val="24"/>
              </w:rPr>
              <w:t>2.</w:t>
            </w:r>
            <w:r w:rsidRPr="00013A9C">
              <w:rPr>
                <w:rFonts w:ascii="標楷體" w:eastAsia="標楷體" w:hAnsi="標楷體" w:cs="Times New Roman" w:hint="eastAsia"/>
                <w:bCs/>
                <w:kern w:val="0"/>
                <w:szCs w:val="24"/>
              </w:rPr>
              <w:t>受惠對象</w:t>
            </w:r>
            <w:r w:rsidRPr="00013A9C">
              <w:rPr>
                <w:rFonts w:ascii="標楷體" w:eastAsia="標楷體" w:hAnsi="標楷體" w:cs="Times New Roman" w:hint="eastAsia"/>
                <w:kern w:val="0"/>
                <w:szCs w:val="24"/>
              </w:rPr>
              <w:t>：</w:t>
            </w:r>
          </w:p>
          <w:p w14:paraId="64E0DD05" w14:textId="77777777" w:rsidR="003B1B20" w:rsidRPr="00013A9C" w:rsidRDefault="003B1B20" w:rsidP="00013A9C">
            <w:pPr>
              <w:pStyle w:val="a6"/>
              <w:suppressAutoHyphens/>
              <w:kinsoku w:val="0"/>
              <w:overflowPunct w:val="0"/>
              <w:autoSpaceDE w:val="0"/>
              <w:autoSpaceDN w:val="0"/>
              <w:spacing w:line="400" w:lineRule="exact"/>
              <w:ind w:leftChars="108" w:left="259" w:firstLine="2"/>
              <w:jc w:val="both"/>
              <w:rPr>
                <w:rFonts w:ascii="標楷體" w:eastAsia="標楷體" w:hAnsi="標楷體" w:cs="Times New Roman"/>
                <w:bCs/>
                <w:szCs w:val="24"/>
              </w:rPr>
            </w:pPr>
            <w:r w:rsidRPr="00013A9C">
              <w:rPr>
                <w:rFonts w:ascii="標楷體" w:eastAsia="標楷體" w:hAnsi="標楷體" w:cs="Times New Roman" w:hint="eastAsia"/>
                <w:kern w:val="0"/>
                <w:szCs w:val="24"/>
              </w:rPr>
              <w:t>受週休二日新制影響且</w:t>
            </w:r>
            <w:r w:rsidRPr="00013A9C">
              <w:rPr>
                <w:rFonts w:ascii="標楷體" w:eastAsia="標楷體" w:hAnsi="標楷體" w:cs="Times New Roman" w:hint="eastAsia"/>
                <w:bCs/>
                <w:kern w:val="0"/>
                <w:szCs w:val="24"/>
              </w:rPr>
              <w:t>適用擴大書審純益率之營利事業，可合理反映企業成本，降低企業租稅負擔。</w:t>
            </w:r>
          </w:p>
        </w:tc>
        <w:tc>
          <w:tcPr>
            <w:tcW w:w="1495" w:type="dxa"/>
            <w:tcBorders>
              <w:bottom w:val="single" w:sz="4" w:space="0" w:color="auto"/>
            </w:tcBorders>
            <w:shd w:val="clear" w:color="auto" w:fill="auto"/>
          </w:tcPr>
          <w:p w14:paraId="218C0473" w14:textId="77777777" w:rsidR="003B1B20" w:rsidRPr="00013A9C" w:rsidRDefault="003B1B20"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13937E61" w14:textId="415A20CC" w:rsidR="003B1B20" w:rsidRPr="00013A9C" w:rsidRDefault="003B1B20" w:rsidP="00013A9C">
            <w:pPr>
              <w:snapToGrid w:val="0"/>
              <w:spacing w:line="400" w:lineRule="exact"/>
              <w:rPr>
                <w:rFonts w:ascii="標楷體" w:eastAsia="標楷體" w:hAnsi="標楷體" w:cs="Times New Roman"/>
                <w:szCs w:val="24"/>
              </w:rPr>
            </w:pPr>
          </w:p>
        </w:tc>
      </w:tr>
      <w:tr w:rsidR="003B1B20" w:rsidRPr="00013A9C" w14:paraId="325BA4E5" w14:textId="77777777" w:rsidTr="006E57F4">
        <w:tc>
          <w:tcPr>
            <w:tcW w:w="675" w:type="dxa"/>
            <w:tcBorders>
              <w:bottom w:val="single" w:sz="4" w:space="0" w:color="auto"/>
            </w:tcBorders>
            <w:shd w:val="clear" w:color="auto" w:fill="auto"/>
          </w:tcPr>
          <w:p w14:paraId="46E53454"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2155D45" w14:textId="77777777" w:rsidR="003B1B20" w:rsidRPr="00013A9C" w:rsidRDefault="003B1B20" w:rsidP="00013A9C">
            <w:pPr>
              <w:kinsoku w:val="0"/>
              <w:overflowPunct w:val="0"/>
              <w:autoSpaceDE w:val="0"/>
              <w:autoSpaceDN w:val="0"/>
              <w:snapToGrid w:val="0"/>
              <w:spacing w:line="400" w:lineRule="exact"/>
              <w:ind w:left="204" w:hangingChars="85" w:hanging="204"/>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法源依據：「所得稅法施行細則」第</w:t>
            </w:r>
            <w:r w:rsidRPr="00013A9C">
              <w:rPr>
                <w:rFonts w:ascii="標楷體" w:eastAsia="標楷體" w:hAnsi="標楷體" w:cs="Times New Roman"/>
                <w:szCs w:val="24"/>
              </w:rPr>
              <w:t>13</w:t>
            </w:r>
            <w:r w:rsidRPr="00013A9C">
              <w:rPr>
                <w:rFonts w:ascii="標楷體" w:eastAsia="標楷體" w:hAnsi="標楷體" w:cs="Times New Roman" w:hint="eastAsia"/>
                <w:szCs w:val="24"/>
              </w:rPr>
              <w:t>條</w:t>
            </w:r>
          </w:p>
          <w:p w14:paraId="68A80957" w14:textId="77777777" w:rsidR="003B1B20" w:rsidRPr="00013A9C" w:rsidRDefault="003B1B20" w:rsidP="00013A9C">
            <w:pPr>
              <w:kinsoku w:val="0"/>
              <w:overflowPunct w:val="0"/>
              <w:autoSpaceDE w:val="0"/>
              <w:autoSpaceDN w:val="0"/>
              <w:snapToGrid w:val="0"/>
              <w:spacing w:line="400" w:lineRule="exact"/>
              <w:ind w:left="168" w:hangingChars="70" w:hanging="168"/>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訂定「</w:t>
            </w:r>
            <w:r w:rsidRPr="00013A9C">
              <w:rPr>
                <w:rFonts w:ascii="標楷體" w:eastAsia="標楷體" w:hAnsi="標楷體" w:cs="Times New Roman"/>
                <w:szCs w:val="24"/>
              </w:rPr>
              <w:t>106</w:t>
            </w:r>
            <w:r w:rsidRPr="00013A9C">
              <w:rPr>
                <w:rFonts w:ascii="標楷體" w:eastAsia="標楷體" w:hAnsi="標楷體" w:cs="Times New Roman" w:hint="eastAsia"/>
                <w:szCs w:val="24"/>
              </w:rPr>
              <w:t>年度執行業務者費用標準」及「</w:t>
            </w:r>
            <w:r w:rsidRPr="00013A9C">
              <w:rPr>
                <w:rFonts w:ascii="標楷體" w:eastAsia="標楷體" w:hAnsi="標楷體" w:cs="Times New Roman"/>
                <w:szCs w:val="24"/>
              </w:rPr>
              <w:t>106</w:t>
            </w:r>
            <w:r w:rsidRPr="00013A9C">
              <w:rPr>
                <w:rFonts w:ascii="標楷體" w:eastAsia="標楷體" w:hAnsi="標楷體" w:cs="Times New Roman" w:hint="eastAsia"/>
                <w:szCs w:val="24"/>
              </w:rPr>
              <w:t>年度私人辦理補習班幼兒園與養護療養院所成本及必要費用標準」</w:t>
            </w:r>
          </w:p>
          <w:p w14:paraId="117B3051" w14:textId="77777777" w:rsidR="003B1B20" w:rsidRPr="00013A9C" w:rsidRDefault="003B1B20" w:rsidP="00013A9C">
            <w:pPr>
              <w:kinsoku w:val="0"/>
              <w:overflowPunct w:val="0"/>
              <w:autoSpaceDE w:val="0"/>
              <w:autoSpaceDN w:val="0"/>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3DF94182" w14:textId="77777777" w:rsidR="003B1B20" w:rsidRPr="00013A9C" w:rsidRDefault="003B1B20" w:rsidP="00013A9C">
            <w:pPr>
              <w:kinsoku w:val="0"/>
              <w:overflowPunct w:val="0"/>
              <w:autoSpaceDE w:val="0"/>
              <w:autoSpaceDN w:val="0"/>
              <w:snapToGrid w:val="0"/>
              <w:spacing w:line="400" w:lineRule="exact"/>
              <w:jc w:val="center"/>
              <w:rPr>
                <w:rFonts w:ascii="標楷體" w:eastAsia="標楷體" w:hAnsi="標楷體" w:cs="Times New Roman"/>
                <w:szCs w:val="24"/>
              </w:rPr>
            </w:pPr>
          </w:p>
        </w:tc>
        <w:tc>
          <w:tcPr>
            <w:tcW w:w="3175" w:type="dxa"/>
            <w:tcBorders>
              <w:bottom w:val="single" w:sz="4" w:space="0" w:color="auto"/>
            </w:tcBorders>
            <w:shd w:val="clear" w:color="auto" w:fill="auto"/>
          </w:tcPr>
          <w:p w14:paraId="1E52E6E7" w14:textId="77777777" w:rsidR="003B1B20" w:rsidRPr="00013A9C" w:rsidRDefault="003B1B20"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106</w:t>
            </w:r>
            <w:r w:rsidRPr="00013A9C">
              <w:rPr>
                <w:rFonts w:ascii="標楷體" w:eastAsia="標楷體" w:hAnsi="標楷體" w:cs="Times New Roman" w:hint="eastAsia"/>
                <w:bCs/>
                <w:szCs w:val="24"/>
              </w:rPr>
              <w:t>年度受週休二日新制影響之</w:t>
            </w:r>
            <w:r w:rsidRPr="00013A9C">
              <w:rPr>
                <w:rFonts w:ascii="標楷體" w:eastAsia="標楷體" w:hAnsi="標楷體" w:cs="Times New Roman" w:hint="eastAsia"/>
                <w:szCs w:val="24"/>
              </w:rPr>
              <w:t>執行業務者及私人辦理補習班、幼兒園與養護、療養院所，符合規定要件並檢附文件，得適度調高費用率。</w:t>
            </w:r>
          </w:p>
        </w:tc>
        <w:tc>
          <w:tcPr>
            <w:tcW w:w="3240" w:type="dxa"/>
            <w:tcBorders>
              <w:bottom w:val="single" w:sz="4" w:space="0" w:color="auto"/>
            </w:tcBorders>
            <w:shd w:val="clear" w:color="auto" w:fill="auto"/>
          </w:tcPr>
          <w:p w14:paraId="6D70FB1D" w14:textId="77777777" w:rsidR="003B1B20" w:rsidRPr="00013A9C" w:rsidRDefault="003B1B20" w:rsidP="00486370">
            <w:pPr>
              <w:kinsoku w:val="0"/>
              <w:overflowPunct w:val="0"/>
              <w:autoSpaceDE w:val="0"/>
              <w:autoSpaceDN w:val="0"/>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bCs/>
                <w:szCs w:val="24"/>
              </w:rPr>
              <w:t>1.</w:t>
            </w:r>
            <w:r w:rsidRPr="00013A9C">
              <w:rPr>
                <w:rFonts w:ascii="標楷體" w:eastAsia="標楷體" w:hAnsi="標楷體" w:cs="Times New Roman" w:hint="eastAsia"/>
                <w:bCs/>
                <w:szCs w:val="24"/>
              </w:rPr>
              <w:t>因應週休二日新制造成</w:t>
            </w:r>
            <w:r w:rsidRPr="00013A9C">
              <w:rPr>
                <w:rFonts w:ascii="標楷體" w:eastAsia="標楷體" w:hAnsi="標楷體" w:cs="Times New Roman" w:hint="eastAsia"/>
                <w:szCs w:val="24"/>
              </w:rPr>
              <w:t>執行業務者及私人辦理補習班、幼兒園與養護、療養院所人事費用增加情形，調整執行業務者費用標準及私人辦理補習班幼兒園與養護療養院所成本及必要費用標準。</w:t>
            </w:r>
          </w:p>
          <w:p w14:paraId="225E8784" w14:textId="77777777" w:rsidR="003B1B20" w:rsidRPr="00013A9C" w:rsidRDefault="003B1B20"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受惠對象：</w:t>
            </w:r>
          </w:p>
          <w:p w14:paraId="1F818FB9" w14:textId="77777777" w:rsidR="003B1B20" w:rsidRPr="00013A9C" w:rsidRDefault="003B1B20" w:rsidP="00013A9C">
            <w:pPr>
              <w:pStyle w:val="a6"/>
              <w:kinsoku w:val="0"/>
              <w:overflowPunct w:val="0"/>
              <w:autoSpaceDE w:val="0"/>
              <w:autoSpaceDN w:val="0"/>
              <w:snapToGrid w:val="0"/>
              <w:spacing w:line="400" w:lineRule="exact"/>
              <w:ind w:leftChars="0" w:left="261" w:firstLineChars="10" w:firstLine="24"/>
              <w:jc w:val="both"/>
              <w:rPr>
                <w:rFonts w:ascii="標楷體" w:eastAsia="標楷體" w:hAnsi="標楷體" w:cs="Times New Roman"/>
                <w:szCs w:val="24"/>
              </w:rPr>
            </w:pPr>
            <w:r w:rsidRPr="00013A9C">
              <w:rPr>
                <w:rFonts w:ascii="標楷體" w:eastAsia="標楷體" w:hAnsi="標楷體" w:cs="Times New Roman" w:hint="eastAsia"/>
                <w:szCs w:val="24"/>
              </w:rPr>
              <w:t>凡執行業務者，補習班、幼兒園與養護、療養院所業者，如有</w:t>
            </w:r>
            <w:r w:rsidRPr="00013A9C">
              <w:rPr>
                <w:rFonts w:ascii="標楷體" w:eastAsia="標楷體" w:hAnsi="標楷體" w:cs="Times New Roman" w:hint="eastAsia"/>
                <w:kern w:val="0"/>
                <w:szCs w:val="24"/>
              </w:rPr>
              <w:t>受週休二日新制影響，造成成本增加之情形，均得以較高之費用率申報減除，以合理反映個別業者人事成本增加情形，減輕其租稅負擔。</w:t>
            </w:r>
          </w:p>
        </w:tc>
        <w:tc>
          <w:tcPr>
            <w:tcW w:w="1495" w:type="dxa"/>
            <w:tcBorders>
              <w:bottom w:val="single" w:sz="4" w:space="0" w:color="auto"/>
            </w:tcBorders>
            <w:shd w:val="clear" w:color="auto" w:fill="auto"/>
          </w:tcPr>
          <w:p w14:paraId="48736B99" w14:textId="77777777" w:rsidR="003B1B20" w:rsidRPr="00013A9C" w:rsidRDefault="003B1B20"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0EF399B0" w14:textId="5B9008E9" w:rsidR="003B1B20" w:rsidRPr="00013A9C" w:rsidRDefault="003B1B20" w:rsidP="00013A9C">
            <w:pPr>
              <w:snapToGrid w:val="0"/>
              <w:spacing w:line="400" w:lineRule="exact"/>
              <w:rPr>
                <w:rFonts w:ascii="標楷體" w:eastAsia="標楷體" w:hAnsi="標楷體" w:cs="Times New Roman"/>
                <w:szCs w:val="24"/>
              </w:rPr>
            </w:pPr>
          </w:p>
        </w:tc>
      </w:tr>
      <w:tr w:rsidR="003B1B20" w:rsidRPr="00013A9C" w14:paraId="11487181" w14:textId="77777777" w:rsidTr="006E57F4">
        <w:tc>
          <w:tcPr>
            <w:tcW w:w="675" w:type="dxa"/>
            <w:tcBorders>
              <w:bottom w:val="single" w:sz="4" w:space="0" w:color="auto"/>
            </w:tcBorders>
            <w:shd w:val="clear" w:color="auto" w:fill="auto"/>
          </w:tcPr>
          <w:p w14:paraId="00D1A243"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54A993E" w14:textId="3CD65881" w:rsidR="003B1B20" w:rsidRPr="00013A9C" w:rsidRDefault="003B1B20" w:rsidP="00013A9C">
            <w:pPr>
              <w:pStyle w:val="Default"/>
              <w:pBdr>
                <w:top w:val="none" w:sz="0" w:space="0" w:color="000000"/>
                <w:left w:val="none" w:sz="0" w:space="0" w:color="000000"/>
                <w:bottom w:val="none" w:sz="0" w:space="0" w:color="000000"/>
                <w:right w:val="none" w:sz="0" w:space="0" w:color="000000"/>
              </w:pBdr>
              <w:snapToGrid w:val="0"/>
              <w:spacing w:line="400" w:lineRule="exact"/>
              <w:ind w:left="29" w:hangingChars="12" w:hanging="29"/>
              <w:jc w:val="both"/>
              <w:rPr>
                <w:rFonts w:hAnsi="標楷體" w:cs="Times New Roman"/>
                <w:color w:val="auto"/>
              </w:rPr>
            </w:pPr>
            <w:r w:rsidRPr="00013A9C">
              <w:rPr>
                <w:rFonts w:hAnsi="標楷體"/>
                <w:color w:val="auto"/>
              </w:rPr>
              <w:t>新增酒品出口證明線上申辦功能</w:t>
            </w:r>
          </w:p>
        </w:tc>
        <w:tc>
          <w:tcPr>
            <w:tcW w:w="3181" w:type="dxa"/>
            <w:tcBorders>
              <w:bottom w:val="single" w:sz="4" w:space="0" w:color="auto"/>
            </w:tcBorders>
            <w:shd w:val="clear" w:color="auto" w:fill="auto"/>
          </w:tcPr>
          <w:p w14:paraId="19E59C25" w14:textId="77777777" w:rsidR="003B1B20" w:rsidRPr="00013A9C" w:rsidRDefault="003B1B20" w:rsidP="00013A9C">
            <w:pPr>
              <w:pStyle w:val="ac"/>
              <w:adjustRightInd w:val="0"/>
              <w:snapToGrid w:val="0"/>
              <w:spacing w:line="400" w:lineRule="exact"/>
              <w:jc w:val="both"/>
              <w:rPr>
                <w:rFonts w:ascii="標楷體" w:eastAsia="標楷體" w:hAnsi="標楷體"/>
                <w:kern w:val="0"/>
                <w:szCs w:val="24"/>
                <w:lang w:val="zh-TW"/>
              </w:rPr>
            </w:pPr>
            <w:r w:rsidRPr="00013A9C">
              <w:rPr>
                <w:rFonts w:ascii="標楷體" w:eastAsia="標楷體" w:hAnsi="標楷體"/>
                <w:szCs w:val="24"/>
              </w:rPr>
              <w:t>目前</w:t>
            </w:r>
            <w:r w:rsidRPr="00013A9C">
              <w:rPr>
                <w:rFonts w:ascii="標楷體" w:eastAsia="標楷體" w:hAnsi="標楷體" w:hint="eastAsia"/>
                <w:szCs w:val="24"/>
              </w:rPr>
              <w:t>酒製造業者</w:t>
            </w:r>
            <w:r w:rsidRPr="00013A9C">
              <w:rPr>
                <w:rFonts w:ascii="標楷體" w:eastAsia="標楷體" w:hAnsi="標楷體"/>
                <w:szCs w:val="24"/>
              </w:rPr>
              <w:t>須以紙本申請書並檢附書面文件提出申</w:t>
            </w:r>
            <w:r w:rsidRPr="00013A9C">
              <w:rPr>
                <w:rFonts w:ascii="標楷體" w:eastAsia="標楷體" w:hAnsi="標楷體"/>
                <w:szCs w:val="24"/>
              </w:rPr>
              <w:lastRenderedPageBreak/>
              <w:t>請，再由承辦人鍵入申辦資訊，作業較繁雜耗時。</w:t>
            </w:r>
          </w:p>
        </w:tc>
        <w:tc>
          <w:tcPr>
            <w:tcW w:w="3175" w:type="dxa"/>
            <w:tcBorders>
              <w:bottom w:val="single" w:sz="4" w:space="0" w:color="auto"/>
            </w:tcBorders>
            <w:shd w:val="clear" w:color="auto" w:fill="auto"/>
          </w:tcPr>
          <w:p w14:paraId="18A3F465" w14:textId="77777777" w:rsidR="003B1B20" w:rsidRPr="00013A9C" w:rsidRDefault="003B1B20" w:rsidP="00013A9C">
            <w:pPr>
              <w:pBdr>
                <w:top w:val="none" w:sz="0" w:space="0" w:color="000000"/>
                <w:left w:val="none" w:sz="0" w:space="0" w:color="000000"/>
                <w:bottom w:val="none" w:sz="0" w:space="0" w:color="000000"/>
                <w:right w:val="none" w:sz="0" w:space="0" w:color="000000"/>
              </w:pBdr>
              <w:suppressAutoHyphens/>
              <w:kinsoku w:val="0"/>
              <w:autoSpaceDE w:val="0"/>
              <w:autoSpaceDN w:val="0"/>
              <w:spacing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kern w:val="1"/>
                <w:szCs w:val="24"/>
              </w:rPr>
              <w:lastRenderedPageBreak/>
              <w:t>1.</w:t>
            </w:r>
            <w:r w:rsidRPr="00013A9C">
              <w:rPr>
                <w:rFonts w:ascii="標楷體" w:eastAsia="標楷體" w:hAnsi="標楷體" w:cs="Times New Roman" w:hint="eastAsia"/>
                <w:kern w:val="1"/>
                <w:szCs w:val="24"/>
              </w:rPr>
              <w:t>酒製造業者</w:t>
            </w:r>
            <w:r w:rsidRPr="00013A9C">
              <w:rPr>
                <w:rFonts w:ascii="標楷體" w:eastAsia="標楷體" w:hAnsi="標楷體" w:cs="Times New Roman"/>
                <w:kern w:val="1"/>
                <w:szCs w:val="24"/>
              </w:rPr>
              <w:t>可利用線上系統申請出口證明。</w:t>
            </w:r>
          </w:p>
          <w:p w14:paraId="64E37CB2" w14:textId="77777777" w:rsidR="003B1B20" w:rsidRPr="00013A9C" w:rsidRDefault="003B1B20" w:rsidP="00013A9C">
            <w:pPr>
              <w:pBdr>
                <w:top w:val="none" w:sz="0" w:space="0" w:color="000000"/>
                <w:left w:val="none" w:sz="0" w:space="0" w:color="000000"/>
                <w:bottom w:val="none" w:sz="0" w:space="0" w:color="000000"/>
                <w:right w:val="none" w:sz="0" w:space="0" w:color="000000"/>
              </w:pBdr>
              <w:suppressAutoHyphens/>
              <w:kinsoku w:val="0"/>
              <w:autoSpaceDE w:val="0"/>
              <w:autoSpaceDN w:val="0"/>
              <w:spacing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kern w:val="1"/>
                <w:szCs w:val="24"/>
              </w:rPr>
              <w:lastRenderedPageBreak/>
              <w:t>2.</w:t>
            </w:r>
            <w:r w:rsidRPr="00013A9C">
              <w:rPr>
                <w:rFonts w:ascii="標楷體" w:eastAsia="標楷體" w:hAnsi="標楷體" w:cs="Times New Roman" w:hint="eastAsia"/>
                <w:kern w:val="1"/>
                <w:szCs w:val="24"/>
              </w:rPr>
              <w:t>酒製造業者可於線上系統</w:t>
            </w:r>
            <w:r w:rsidRPr="00013A9C">
              <w:rPr>
                <w:rFonts w:ascii="標楷體" w:eastAsia="標楷體" w:hAnsi="標楷體" w:cs="Times New Roman"/>
                <w:kern w:val="1"/>
                <w:szCs w:val="24"/>
              </w:rPr>
              <w:t>查詢申辦進度。</w:t>
            </w:r>
          </w:p>
        </w:tc>
        <w:tc>
          <w:tcPr>
            <w:tcW w:w="3240" w:type="dxa"/>
            <w:tcBorders>
              <w:bottom w:val="single" w:sz="4" w:space="0" w:color="auto"/>
            </w:tcBorders>
            <w:shd w:val="clear" w:color="auto" w:fill="auto"/>
          </w:tcPr>
          <w:p w14:paraId="063398EF" w14:textId="77777777" w:rsidR="003B1B20" w:rsidRPr="00013A9C" w:rsidRDefault="003B1B20" w:rsidP="00FC7AB5">
            <w:pPr>
              <w:pStyle w:val="ac"/>
              <w:numPr>
                <w:ilvl w:val="0"/>
                <w:numId w:val="41"/>
              </w:numPr>
              <w:adjustRightInd w:val="0"/>
              <w:snapToGrid w:val="0"/>
              <w:spacing w:line="400" w:lineRule="exact"/>
              <w:ind w:left="284" w:hanging="284"/>
              <w:rPr>
                <w:rFonts w:ascii="標楷體" w:eastAsia="標楷體" w:hAnsi="標楷體"/>
                <w:szCs w:val="24"/>
              </w:rPr>
            </w:pPr>
            <w:r w:rsidRPr="00013A9C">
              <w:rPr>
                <w:rFonts w:ascii="標楷體" w:eastAsia="標楷體" w:hAnsi="標楷體"/>
                <w:szCs w:val="24"/>
              </w:rPr>
              <w:lastRenderedPageBreak/>
              <w:t>簡化行政程序，提升辦理時效。</w:t>
            </w:r>
          </w:p>
          <w:p w14:paraId="047EAD78" w14:textId="77777777" w:rsidR="003B1B20" w:rsidRPr="00013A9C" w:rsidRDefault="003B1B20" w:rsidP="00FC7AB5">
            <w:pPr>
              <w:pStyle w:val="ac"/>
              <w:numPr>
                <w:ilvl w:val="0"/>
                <w:numId w:val="41"/>
              </w:numPr>
              <w:adjustRightInd w:val="0"/>
              <w:snapToGrid w:val="0"/>
              <w:spacing w:line="400" w:lineRule="exact"/>
              <w:ind w:left="284" w:hanging="284"/>
              <w:rPr>
                <w:rFonts w:ascii="標楷體" w:eastAsia="標楷體" w:hAnsi="標楷體"/>
                <w:szCs w:val="24"/>
              </w:rPr>
            </w:pPr>
            <w:r w:rsidRPr="00013A9C">
              <w:rPr>
                <w:rFonts w:ascii="標楷體" w:eastAsia="標楷體" w:hAnsi="標楷體"/>
                <w:kern w:val="28"/>
                <w:szCs w:val="24"/>
              </w:rPr>
              <w:lastRenderedPageBreak/>
              <w:t>申辦無紙化，落實環保減碳</w:t>
            </w:r>
            <w:r w:rsidRPr="00013A9C">
              <w:rPr>
                <w:rFonts w:ascii="標楷體" w:eastAsia="標楷體" w:hAnsi="標楷體"/>
                <w:szCs w:val="24"/>
              </w:rPr>
              <w:t>。</w:t>
            </w:r>
          </w:p>
          <w:p w14:paraId="0AD18141" w14:textId="77777777" w:rsidR="003B1B20" w:rsidRPr="00013A9C" w:rsidRDefault="003B1B20" w:rsidP="00FC7AB5">
            <w:pPr>
              <w:pStyle w:val="ac"/>
              <w:numPr>
                <w:ilvl w:val="0"/>
                <w:numId w:val="41"/>
              </w:numPr>
              <w:adjustRightInd w:val="0"/>
              <w:snapToGrid w:val="0"/>
              <w:spacing w:line="400" w:lineRule="exact"/>
              <w:ind w:left="284" w:hanging="284"/>
              <w:jc w:val="both"/>
              <w:rPr>
                <w:rFonts w:ascii="標楷體" w:eastAsia="標楷體" w:hAnsi="標楷體"/>
                <w:kern w:val="0"/>
                <w:szCs w:val="24"/>
                <w:lang w:val="zh-TW"/>
              </w:rPr>
            </w:pPr>
            <w:r w:rsidRPr="00013A9C">
              <w:rPr>
                <w:rFonts w:ascii="標楷體" w:eastAsia="標楷體" w:hAnsi="標楷體"/>
                <w:szCs w:val="24"/>
              </w:rPr>
              <w:t>方便查詢</w:t>
            </w:r>
            <w:r w:rsidRPr="00013A9C">
              <w:rPr>
                <w:rFonts w:ascii="標楷體" w:eastAsia="標楷體" w:hAnsi="標楷體"/>
                <w:kern w:val="28"/>
                <w:szCs w:val="24"/>
              </w:rPr>
              <w:t>案件</w:t>
            </w:r>
            <w:r w:rsidRPr="00013A9C">
              <w:rPr>
                <w:rFonts w:ascii="標楷體" w:eastAsia="標楷體" w:hAnsi="標楷體"/>
                <w:szCs w:val="24"/>
              </w:rPr>
              <w:t>辦理進度，提高作業透明度。</w:t>
            </w:r>
          </w:p>
          <w:p w14:paraId="225857FB" w14:textId="77777777" w:rsidR="003B1B20" w:rsidRPr="00013A9C" w:rsidRDefault="003B1B20" w:rsidP="00FC7AB5">
            <w:pPr>
              <w:pStyle w:val="ac"/>
              <w:numPr>
                <w:ilvl w:val="0"/>
                <w:numId w:val="41"/>
              </w:numPr>
              <w:adjustRightInd w:val="0"/>
              <w:snapToGrid w:val="0"/>
              <w:spacing w:line="400" w:lineRule="exact"/>
              <w:ind w:left="284" w:hanging="284"/>
              <w:jc w:val="both"/>
              <w:rPr>
                <w:rFonts w:ascii="標楷體" w:eastAsia="標楷體" w:hAnsi="標楷體"/>
                <w:kern w:val="0"/>
                <w:szCs w:val="24"/>
                <w:lang w:val="zh-TW"/>
              </w:rPr>
            </w:pPr>
            <w:r w:rsidRPr="00013A9C">
              <w:rPr>
                <w:rFonts w:ascii="標楷體" w:eastAsia="標楷體" w:hAnsi="標楷體" w:hint="eastAsia"/>
                <w:kern w:val="0"/>
                <w:szCs w:val="24"/>
                <w:lang w:val="zh-TW"/>
              </w:rPr>
              <w:t>受惠對象：酒製造業者。</w:t>
            </w:r>
          </w:p>
        </w:tc>
        <w:tc>
          <w:tcPr>
            <w:tcW w:w="1495" w:type="dxa"/>
            <w:tcBorders>
              <w:bottom w:val="single" w:sz="4" w:space="0" w:color="auto"/>
            </w:tcBorders>
            <w:shd w:val="clear" w:color="auto" w:fill="auto"/>
          </w:tcPr>
          <w:p w14:paraId="323408F5" w14:textId="77777777" w:rsidR="003B1B20" w:rsidRPr="00013A9C" w:rsidRDefault="003B1B20" w:rsidP="00013A9C">
            <w:pPr>
              <w:pStyle w:val="ac"/>
              <w:spacing w:line="400" w:lineRule="exact"/>
              <w:rPr>
                <w:rFonts w:ascii="標楷體" w:eastAsia="標楷體" w:hAnsi="標楷體"/>
                <w:szCs w:val="24"/>
              </w:rPr>
            </w:pPr>
            <w:r w:rsidRPr="00013A9C">
              <w:rPr>
                <w:rFonts w:ascii="標楷體" w:eastAsia="標楷體" w:hAnsi="標楷體" w:hint="eastAsia"/>
                <w:szCs w:val="24"/>
              </w:rPr>
              <w:lastRenderedPageBreak/>
              <w:t>107.1.18</w:t>
            </w:r>
          </w:p>
        </w:tc>
      </w:tr>
      <w:tr w:rsidR="003B1B20" w:rsidRPr="00013A9C" w14:paraId="616A34F9" w14:textId="77777777" w:rsidTr="006E57F4">
        <w:tc>
          <w:tcPr>
            <w:tcW w:w="675" w:type="dxa"/>
            <w:tcBorders>
              <w:bottom w:val="single" w:sz="4" w:space="0" w:color="auto"/>
            </w:tcBorders>
            <w:shd w:val="clear" w:color="auto" w:fill="auto"/>
          </w:tcPr>
          <w:p w14:paraId="233714D1"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3265D30" w14:textId="77777777" w:rsidR="003B1B20" w:rsidRPr="00013A9C" w:rsidRDefault="003B1B20" w:rsidP="00A8029F">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1.法源依據：期貨交易稅條例第2條第2項</w:t>
            </w:r>
          </w:p>
          <w:p w14:paraId="41D1A3F3" w14:textId="77777777" w:rsidR="003B1B20" w:rsidRPr="00013A9C" w:rsidRDefault="003B1B20" w:rsidP="00A8029F">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2.訂定臺灣期貨交易所股份有限公司匯率類期貨契約期貨交易稅徵收率</w:t>
            </w:r>
          </w:p>
          <w:p w14:paraId="228B6CE2" w14:textId="77777777" w:rsidR="003B1B20" w:rsidRPr="00013A9C" w:rsidRDefault="003B1B20" w:rsidP="00A8029F">
            <w:pPr>
              <w:kinsoku w:val="0"/>
              <w:overflowPunct w:val="0"/>
              <w:autoSpaceDE w:val="0"/>
              <w:autoSpaceDN w:val="0"/>
              <w:snapToGrid w:val="0"/>
              <w:spacing w:line="400" w:lineRule="exact"/>
              <w:ind w:left="192" w:hangingChars="80" w:hanging="192"/>
              <w:jc w:val="both"/>
              <w:rPr>
                <w:rFonts w:ascii="標楷體" w:eastAsia="標楷體" w:hAnsi="標楷體"/>
                <w:szCs w:val="24"/>
              </w:rPr>
            </w:pPr>
            <w:r w:rsidRPr="00013A9C">
              <w:rPr>
                <w:rFonts w:ascii="標楷體" w:eastAsia="標楷體" w:hAnsi="標楷體" w:cs="Times New Roman" w:hint="eastAsia"/>
                <w:szCs w:val="24"/>
              </w:rPr>
              <w:t>(財政部107年1月22日台財稅字第10700511940號令)</w:t>
            </w:r>
            <w:r w:rsidRPr="00013A9C">
              <w:rPr>
                <w:rFonts w:ascii="標楷體" w:eastAsia="標楷體" w:hAnsi="標楷體" w:hint="eastAsia"/>
                <w:szCs w:val="24"/>
              </w:rPr>
              <w:t xml:space="preserve"> </w:t>
            </w:r>
          </w:p>
          <w:p w14:paraId="59DCD824" w14:textId="77777777" w:rsidR="003B1B20" w:rsidRPr="00013A9C" w:rsidRDefault="003B1B20" w:rsidP="00013A9C">
            <w:pPr>
              <w:kinsoku w:val="0"/>
              <w:overflowPunct w:val="0"/>
              <w:autoSpaceDE w:val="0"/>
              <w:autoSpaceDN w:val="0"/>
              <w:snapToGrid w:val="0"/>
              <w:spacing w:line="400" w:lineRule="exact"/>
              <w:ind w:left="1"/>
              <w:jc w:val="both"/>
              <w:rPr>
                <w:rFonts w:ascii="標楷體" w:eastAsia="標楷體" w:hAnsi="標楷體" w:cs="Times New Roman"/>
                <w:szCs w:val="24"/>
              </w:rPr>
            </w:pPr>
          </w:p>
        </w:tc>
        <w:tc>
          <w:tcPr>
            <w:tcW w:w="3181" w:type="dxa"/>
            <w:tcBorders>
              <w:bottom w:val="single" w:sz="4" w:space="0" w:color="auto"/>
            </w:tcBorders>
            <w:shd w:val="clear" w:color="auto" w:fill="auto"/>
          </w:tcPr>
          <w:p w14:paraId="085CC635" w14:textId="333E401F" w:rsidR="003B1B20" w:rsidRPr="00013A9C" w:rsidRDefault="003B1B20"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未整合匯率類期貨契約期貨交易稅徵收率</w:t>
            </w:r>
            <w:r w:rsidR="00C33F18">
              <w:rPr>
                <w:rFonts w:ascii="標楷體" w:eastAsia="標楷體" w:hAnsi="標楷體" w:cs="Times New Roman" w:hint="eastAsia"/>
                <w:szCs w:val="24"/>
              </w:rPr>
              <w:t>。</w:t>
            </w:r>
          </w:p>
        </w:tc>
        <w:tc>
          <w:tcPr>
            <w:tcW w:w="3175" w:type="dxa"/>
            <w:tcBorders>
              <w:bottom w:val="single" w:sz="4" w:space="0" w:color="auto"/>
            </w:tcBorders>
            <w:shd w:val="clear" w:color="auto" w:fill="auto"/>
          </w:tcPr>
          <w:p w14:paraId="6A2C8CA9" w14:textId="762EC697" w:rsidR="003B1B20" w:rsidRPr="00013A9C" w:rsidRDefault="003B1B20"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匯率類期貨契約期貨交易稅徵收率統一訂為百萬分之1</w:t>
            </w:r>
            <w:r w:rsidR="00C33F18">
              <w:rPr>
                <w:rFonts w:ascii="標楷體" w:eastAsia="標楷體" w:hAnsi="標楷體" w:cs="Times New Roman" w:hint="eastAsia"/>
                <w:szCs w:val="24"/>
              </w:rPr>
              <w:t>。</w:t>
            </w:r>
          </w:p>
        </w:tc>
        <w:tc>
          <w:tcPr>
            <w:tcW w:w="3240" w:type="dxa"/>
            <w:tcBorders>
              <w:bottom w:val="single" w:sz="4" w:space="0" w:color="auto"/>
            </w:tcBorders>
            <w:shd w:val="clear" w:color="auto" w:fill="auto"/>
          </w:tcPr>
          <w:p w14:paraId="4A1D0C15" w14:textId="77777777" w:rsidR="003B1B20" w:rsidRPr="00013A9C" w:rsidRDefault="003B1B20" w:rsidP="00FC7AB5">
            <w:pPr>
              <w:pStyle w:val="a6"/>
              <w:numPr>
                <w:ilvl w:val="0"/>
                <w:numId w:val="42"/>
              </w:numPr>
              <w:snapToGrid w:val="0"/>
              <w:spacing w:line="400" w:lineRule="exact"/>
              <w:ind w:leftChars="0" w:left="205" w:hanging="284"/>
              <w:jc w:val="both"/>
              <w:rPr>
                <w:rFonts w:ascii="標楷體" w:eastAsia="標楷體" w:hAnsi="標楷體" w:cs="Times New Roman"/>
                <w:szCs w:val="24"/>
              </w:rPr>
            </w:pPr>
            <w:r w:rsidRPr="00013A9C">
              <w:rPr>
                <w:rFonts w:ascii="標楷體" w:eastAsia="標楷體" w:hAnsi="標楷體" w:cs="Times New Roman" w:hint="eastAsia"/>
                <w:szCs w:val="24"/>
              </w:rPr>
              <w:t>就匯率類期貨契約訂定相同徵收率，簡化行政作業程序，使交易稅負透明化，有助期貨交易所規劃新商品，提高交易人之參與意願，活絡期貨市場。</w:t>
            </w:r>
          </w:p>
          <w:p w14:paraId="57654F8E" w14:textId="77777777" w:rsidR="003B1B20" w:rsidRPr="00013A9C" w:rsidRDefault="003B1B20" w:rsidP="00FC7AB5">
            <w:pPr>
              <w:pStyle w:val="a6"/>
              <w:numPr>
                <w:ilvl w:val="0"/>
                <w:numId w:val="42"/>
              </w:numPr>
              <w:snapToGrid w:val="0"/>
              <w:spacing w:line="400" w:lineRule="exact"/>
              <w:ind w:leftChars="0" w:left="205"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64A9D0D4" w14:textId="77777777" w:rsidR="003B1B20" w:rsidRPr="00013A9C" w:rsidRDefault="003B1B20" w:rsidP="00486370">
            <w:pPr>
              <w:pStyle w:val="a6"/>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hint="eastAsia"/>
                <w:szCs w:val="24"/>
              </w:rPr>
              <w:t>期貨商及匯率類期貨契約交易人。</w:t>
            </w:r>
          </w:p>
          <w:p w14:paraId="61BD317A" w14:textId="77777777" w:rsidR="003B1B20" w:rsidRPr="00013A9C" w:rsidRDefault="003B1B20" w:rsidP="00013A9C">
            <w:pPr>
              <w:pStyle w:val="a6"/>
              <w:snapToGrid w:val="0"/>
              <w:spacing w:line="400" w:lineRule="exact"/>
              <w:ind w:leftChars="0" w:left="205"/>
              <w:jc w:val="both"/>
              <w:rPr>
                <w:rFonts w:ascii="標楷體" w:eastAsia="標楷體" w:hAnsi="標楷體" w:cs="Times New Roman"/>
                <w:szCs w:val="24"/>
              </w:rPr>
            </w:pPr>
          </w:p>
        </w:tc>
        <w:tc>
          <w:tcPr>
            <w:tcW w:w="1495" w:type="dxa"/>
            <w:tcBorders>
              <w:bottom w:val="single" w:sz="4" w:space="0" w:color="auto"/>
            </w:tcBorders>
            <w:shd w:val="clear" w:color="auto" w:fill="auto"/>
          </w:tcPr>
          <w:p w14:paraId="321FF4B5" w14:textId="77777777" w:rsidR="003B1B20" w:rsidRPr="00013A9C" w:rsidRDefault="003B1B20"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107.1.22</w:t>
            </w:r>
          </w:p>
          <w:p w14:paraId="0EFB8000" w14:textId="77777777" w:rsidR="003B1B20" w:rsidRPr="00013A9C" w:rsidRDefault="003B1B20" w:rsidP="00013A9C">
            <w:pPr>
              <w:spacing w:line="400" w:lineRule="exact"/>
              <w:rPr>
                <w:rFonts w:ascii="標楷體" w:eastAsia="標楷體" w:hAnsi="標楷體" w:cs="Times New Roman"/>
                <w:szCs w:val="24"/>
              </w:rPr>
            </w:pPr>
          </w:p>
        </w:tc>
      </w:tr>
      <w:tr w:rsidR="003B1B20" w:rsidRPr="00013A9C" w14:paraId="4FEFD38C" w14:textId="77777777" w:rsidTr="006E57F4">
        <w:tc>
          <w:tcPr>
            <w:tcW w:w="675" w:type="dxa"/>
            <w:tcBorders>
              <w:bottom w:val="single" w:sz="4" w:space="0" w:color="auto"/>
            </w:tcBorders>
            <w:shd w:val="clear" w:color="auto" w:fill="auto"/>
          </w:tcPr>
          <w:p w14:paraId="427F1E68"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1BE4F7A"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訂定「保險業結合專業第三人參與BOT案招商文件及投資契約補充條款」(下稱本補充條款)</w:t>
            </w:r>
          </w:p>
          <w:p w14:paraId="1CFBD10A" w14:textId="77777777" w:rsidR="003B1B20" w:rsidRPr="00013A9C" w:rsidRDefault="003B1B20" w:rsidP="00013A9C">
            <w:pPr>
              <w:suppressAutoHyphens/>
              <w:kinsoku w:val="0"/>
              <w:autoSpaceDE w:val="0"/>
              <w:autoSpaceDN w:val="0"/>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038F3EAF" w14:textId="77777777" w:rsidR="003B1B20" w:rsidRPr="00013A9C" w:rsidRDefault="003B1B20" w:rsidP="00013A9C">
            <w:pPr>
              <w:kinsoku w:val="0"/>
              <w:overflowPunct w:val="0"/>
              <w:autoSpaceDE w:val="0"/>
              <w:autoSpaceDN w:val="0"/>
              <w:spacing w:line="400" w:lineRule="exact"/>
              <w:ind w:left="1"/>
              <w:contextualSpacing/>
              <w:jc w:val="both"/>
              <w:rPr>
                <w:rFonts w:ascii="標楷體" w:eastAsia="標楷體" w:hAnsi="標楷體"/>
                <w:szCs w:val="24"/>
              </w:rPr>
            </w:pPr>
            <w:r w:rsidRPr="00013A9C">
              <w:rPr>
                <w:rFonts w:ascii="標楷體" w:eastAsia="標楷體" w:hAnsi="標楷體" w:hint="eastAsia"/>
                <w:szCs w:val="24"/>
              </w:rPr>
              <w:lastRenderedPageBreak/>
              <w:t>促進民間參與公共建設BOT案件招商文件及投資契約參考文件(下稱BOT參考文件)未就保險業結合專業第三人</w:t>
            </w:r>
            <w:r w:rsidRPr="00013A9C">
              <w:rPr>
                <w:rFonts w:ascii="標楷體" w:eastAsia="標楷體" w:hAnsi="標楷體" w:hint="eastAsia"/>
                <w:szCs w:val="24"/>
              </w:rPr>
              <w:lastRenderedPageBreak/>
              <w:t>參與BOT案有相關條款，致引進保險業資金投入公共建設時，主辦機關與保險業者間權利義務關係之相關文件欠缺可資參考擬訂之公允性條款。</w:t>
            </w:r>
          </w:p>
        </w:tc>
        <w:tc>
          <w:tcPr>
            <w:tcW w:w="3175" w:type="dxa"/>
            <w:tcBorders>
              <w:bottom w:val="single" w:sz="4" w:space="0" w:color="auto"/>
            </w:tcBorders>
            <w:shd w:val="clear" w:color="auto" w:fill="auto"/>
          </w:tcPr>
          <w:p w14:paraId="29646F15" w14:textId="77777777" w:rsidR="003B1B20" w:rsidRPr="00013A9C" w:rsidRDefault="003B1B20" w:rsidP="00013A9C">
            <w:pPr>
              <w:kinsoku w:val="0"/>
              <w:overflowPunct w:val="0"/>
              <w:autoSpaceDE w:val="0"/>
              <w:autoSpaceDN w:val="0"/>
              <w:spacing w:line="400" w:lineRule="exact"/>
              <w:ind w:left="10" w:hangingChars="4" w:hanging="10"/>
              <w:contextualSpacing/>
              <w:jc w:val="both"/>
              <w:rPr>
                <w:rFonts w:ascii="標楷體" w:eastAsia="標楷體" w:hAnsi="標楷體"/>
                <w:szCs w:val="24"/>
              </w:rPr>
            </w:pPr>
            <w:r w:rsidRPr="00013A9C">
              <w:rPr>
                <w:rFonts w:ascii="標楷體" w:eastAsia="標楷體" w:hAnsi="標楷體" w:hint="eastAsia"/>
                <w:szCs w:val="24"/>
              </w:rPr>
              <w:lastRenderedPageBreak/>
              <w:t>BOT參考文件配合放寬保險業投資管道及限制政策，增訂結合專業第三人之定義等補充條款。</w:t>
            </w:r>
          </w:p>
          <w:p w14:paraId="0D063241" w14:textId="77777777" w:rsidR="003B1B20" w:rsidRPr="00013A9C" w:rsidRDefault="003B1B20" w:rsidP="00013A9C">
            <w:pPr>
              <w:kinsoku w:val="0"/>
              <w:overflowPunct w:val="0"/>
              <w:autoSpaceDE w:val="0"/>
              <w:autoSpaceDN w:val="0"/>
              <w:spacing w:line="400" w:lineRule="exact"/>
              <w:ind w:left="10" w:hangingChars="4" w:hanging="10"/>
              <w:contextualSpacing/>
              <w:jc w:val="both"/>
              <w:rPr>
                <w:rFonts w:ascii="標楷體" w:eastAsia="標楷體" w:hAnsi="標楷體"/>
                <w:szCs w:val="24"/>
              </w:rPr>
            </w:pPr>
          </w:p>
        </w:tc>
        <w:tc>
          <w:tcPr>
            <w:tcW w:w="3240" w:type="dxa"/>
            <w:tcBorders>
              <w:bottom w:val="single" w:sz="4" w:space="0" w:color="auto"/>
            </w:tcBorders>
            <w:shd w:val="clear" w:color="auto" w:fill="auto"/>
          </w:tcPr>
          <w:p w14:paraId="41C28EE0" w14:textId="77777777" w:rsidR="003B1B20" w:rsidRPr="00013A9C" w:rsidRDefault="003B1B20" w:rsidP="00486370">
            <w:pPr>
              <w:kinsoku w:val="0"/>
              <w:overflowPunct w:val="0"/>
              <w:autoSpaceDE w:val="0"/>
              <w:autoSpaceDN w:val="0"/>
              <w:spacing w:line="400" w:lineRule="exact"/>
              <w:ind w:left="271" w:hangingChars="113" w:hanging="271"/>
              <w:contextualSpacing/>
              <w:jc w:val="both"/>
              <w:rPr>
                <w:rFonts w:ascii="標楷體" w:eastAsia="標楷體" w:hAnsi="標楷體"/>
                <w:szCs w:val="24"/>
              </w:rPr>
            </w:pPr>
            <w:r w:rsidRPr="00013A9C">
              <w:rPr>
                <w:rFonts w:ascii="標楷體" w:eastAsia="標楷體" w:hAnsi="標楷體" w:hint="eastAsia"/>
                <w:szCs w:val="24"/>
              </w:rPr>
              <w:lastRenderedPageBreak/>
              <w:t>1.有助政策執行，增益保險業者投資公共建設信心：配合加強引導保險業資金投入公共建設政策，提供保</w:t>
            </w:r>
            <w:r w:rsidRPr="00013A9C">
              <w:rPr>
                <w:rFonts w:ascii="標楷體" w:eastAsia="標楷體" w:hAnsi="標楷體" w:hint="eastAsia"/>
                <w:szCs w:val="24"/>
              </w:rPr>
              <w:lastRenderedPageBreak/>
              <w:t>險業結合專業第三人參與BOT案具體之招商文件及投資契約補充條款，有助促參案主辦機關實務運作，增益保險業者投資公共建設之信心。</w:t>
            </w:r>
          </w:p>
          <w:p w14:paraId="5FF0081B" w14:textId="77777777" w:rsidR="003B1B20" w:rsidRPr="00013A9C" w:rsidRDefault="003B1B20" w:rsidP="00486370">
            <w:pPr>
              <w:kinsoku w:val="0"/>
              <w:overflowPunct w:val="0"/>
              <w:autoSpaceDE w:val="0"/>
              <w:autoSpaceDN w:val="0"/>
              <w:spacing w:line="400" w:lineRule="exact"/>
              <w:ind w:left="271" w:hangingChars="113" w:hanging="271"/>
              <w:contextualSpacing/>
              <w:jc w:val="both"/>
              <w:rPr>
                <w:rFonts w:ascii="標楷體" w:eastAsia="標楷體" w:hAnsi="標楷體"/>
                <w:szCs w:val="24"/>
              </w:rPr>
            </w:pPr>
            <w:r w:rsidRPr="00013A9C">
              <w:rPr>
                <w:rFonts w:ascii="標楷體" w:eastAsia="標楷體" w:hAnsi="標楷體" w:hint="eastAsia"/>
                <w:szCs w:val="24"/>
              </w:rPr>
              <w:t>2.符合高齡化社會需求，提升公共服務水準：善用保險業資金及資源，有利長期照顧保險商品連結長期照護服務，可精進我國社會福利設施及服務品質與發展。</w:t>
            </w:r>
          </w:p>
          <w:p w14:paraId="1673E0C2" w14:textId="77777777" w:rsidR="003B1B20" w:rsidRPr="00013A9C" w:rsidRDefault="003B1B20" w:rsidP="00013A9C">
            <w:pPr>
              <w:kinsoku w:val="0"/>
              <w:overflowPunct w:val="0"/>
              <w:autoSpaceDE w:val="0"/>
              <w:autoSpaceDN w:val="0"/>
              <w:spacing w:line="400" w:lineRule="exact"/>
              <w:ind w:left="240" w:hangingChars="100" w:hanging="240"/>
              <w:contextualSpacing/>
              <w:jc w:val="both"/>
              <w:rPr>
                <w:rFonts w:ascii="標楷體" w:eastAsia="標楷體" w:hAnsi="標楷體"/>
                <w:szCs w:val="24"/>
              </w:rPr>
            </w:pPr>
            <w:r w:rsidRPr="00013A9C">
              <w:rPr>
                <w:rFonts w:ascii="標楷體" w:eastAsia="標楷體" w:hAnsi="標楷體" w:hint="eastAsia"/>
                <w:szCs w:val="24"/>
              </w:rPr>
              <w:t>3.提升保險業者投入公共建設信心，推升經濟與社福量能：招商文件及投資契約條款明確化及合理化，消弭保險業者投入公共建設疑慮，有助增益其投入公共建設</w:t>
            </w:r>
            <w:r w:rsidRPr="00013A9C">
              <w:rPr>
                <w:rFonts w:ascii="標楷體" w:eastAsia="標楷體" w:hAnsi="標楷體" w:hint="eastAsia"/>
                <w:szCs w:val="24"/>
              </w:rPr>
              <w:lastRenderedPageBreak/>
              <w:t>信心。</w:t>
            </w:r>
          </w:p>
          <w:p w14:paraId="768229FF" w14:textId="77777777" w:rsidR="003B1B20" w:rsidRPr="00013A9C" w:rsidRDefault="003B1B20" w:rsidP="00013A9C">
            <w:pPr>
              <w:kinsoku w:val="0"/>
              <w:overflowPunct w:val="0"/>
              <w:autoSpaceDE w:val="0"/>
              <w:autoSpaceDN w:val="0"/>
              <w:spacing w:line="400" w:lineRule="exact"/>
              <w:ind w:left="240" w:hangingChars="100" w:hanging="240"/>
              <w:contextualSpacing/>
              <w:jc w:val="both"/>
              <w:rPr>
                <w:rFonts w:ascii="標楷體" w:eastAsia="標楷體" w:hAnsi="標楷體"/>
                <w:szCs w:val="24"/>
              </w:rPr>
            </w:pPr>
            <w:r w:rsidRPr="00013A9C">
              <w:rPr>
                <w:rFonts w:ascii="標楷體" w:eastAsia="標楷體" w:hAnsi="標楷體" w:hint="eastAsia"/>
                <w:szCs w:val="24"/>
              </w:rPr>
              <w:t>4.受惠對象：保險業者每年可參與投資促參案約100件，受惠者包括促參案主辦機關（中央目的事業主管機關及地方政府）、保險業者、使用公共建設民眾。</w:t>
            </w:r>
          </w:p>
        </w:tc>
        <w:tc>
          <w:tcPr>
            <w:tcW w:w="1495" w:type="dxa"/>
            <w:tcBorders>
              <w:bottom w:val="single" w:sz="4" w:space="0" w:color="auto"/>
            </w:tcBorders>
            <w:shd w:val="clear" w:color="auto" w:fill="auto"/>
          </w:tcPr>
          <w:p w14:paraId="7A920C53"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106.12.27分行</w:t>
            </w:r>
          </w:p>
        </w:tc>
      </w:tr>
      <w:tr w:rsidR="003B1B20" w:rsidRPr="00013A9C" w14:paraId="21D608E8" w14:textId="77777777" w:rsidTr="006E57F4">
        <w:tc>
          <w:tcPr>
            <w:tcW w:w="675" w:type="dxa"/>
            <w:tcBorders>
              <w:bottom w:val="single" w:sz="4" w:space="0" w:color="auto"/>
            </w:tcBorders>
            <w:shd w:val="clear" w:color="auto" w:fill="auto"/>
          </w:tcPr>
          <w:p w14:paraId="3E938464"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C4AC4B3"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兼營菸酒製造及進口業者變更申辦作業簡化措施</w:t>
            </w:r>
          </w:p>
          <w:p w14:paraId="1B68CEBC"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p>
          <w:p w14:paraId="1ECFD59F"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p>
        </w:tc>
        <w:tc>
          <w:tcPr>
            <w:tcW w:w="3181" w:type="dxa"/>
            <w:tcBorders>
              <w:bottom w:val="single" w:sz="4" w:space="0" w:color="auto"/>
            </w:tcBorders>
            <w:shd w:val="clear" w:color="auto" w:fill="auto"/>
          </w:tcPr>
          <w:p w14:paraId="2642E7A4"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兼營菸酒製造及進口業者，其申辦變更業者名稱、負責人或總機構所在地時，須分別填寫「菸酒製造業變更申報申請書」及「菸酒進口業變更申報申請書」，個別檢附新負責人身分證明文件、聲明書等證明文件，並分別繳納規費後提出2案申請。</w:t>
            </w:r>
          </w:p>
        </w:tc>
        <w:tc>
          <w:tcPr>
            <w:tcW w:w="3175" w:type="dxa"/>
            <w:tcBorders>
              <w:bottom w:val="single" w:sz="4" w:space="0" w:color="auto"/>
            </w:tcBorders>
            <w:shd w:val="clear" w:color="auto" w:fill="auto"/>
          </w:tcPr>
          <w:p w14:paraId="6FBD3EDD"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兼營菸酒製造及進口業者申請變更菸酒製造業許可執照及菸酒進口業許可執照所載之共通許可事項</w:t>
            </w:r>
            <w:r w:rsidRPr="00013A9C">
              <w:rPr>
                <w:rFonts w:ascii="標楷體" w:eastAsia="標楷體" w:hAnsi="標楷體"/>
                <w:szCs w:val="24"/>
              </w:rPr>
              <w:t>[</w:t>
            </w:r>
            <w:r w:rsidRPr="00013A9C">
              <w:rPr>
                <w:rFonts w:ascii="標楷體" w:eastAsia="標楷體" w:hAnsi="標楷體" w:hint="eastAsia"/>
                <w:szCs w:val="24"/>
              </w:rPr>
              <w:t>業者名稱（含工廠廠名）、負責人、總機構所在地等事項</w:t>
            </w:r>
            <w:r w:rsidRPr="00013A9C">
              <w:rPr>
                <w:rFonts w:ascii="標楷體" w:eastAsia="標楷體" w:hAnsi="標楷體"/>
                <w:szCs w:val="24"/>
              </w:rPr>
              <w:t>]</w:t>
            </w:r>
            <w:r w:rsidRPr="00013A9C">
              <w:rPr>
                <w:rFonts w:ascii="標楷體" w:eastAsia="標楷體" w:hAnsi="標楷體" w:hint="eastAsia"/>
                <w:szCs w:val="24"/>
              </w:rPr>
              <w:t>時，僅需合併提出1份申請書、檢附1份相關證明文件， 2項規費合併繳納，加速完成申報許可事項變更及換照。</w:t>
            </w:r>
          </w:p>
        </w:tc>
        <w:tc>
          <w:tcPr>
            <w:tcW w:w="3240" w:type="dxa"/>
            <w:tcBorders>
              <w:bottom w:val="single" w:sz="4" w:space="0" w:color="auto"/>
            </w:tcBorders>
            <w:shd w:val="clear" w:color="auto" w:fill="auto"/>
          </w:tcPr>
          <w:p w14:paraId="4A219EA5"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1.整併及簡化業者申辦許可變更及換照作業程序及節能減紙。</w:t>
            </w:r>
          </w:p>
          <w:p w14:paraId="06CFEB40"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2.減少業者漏未申報變更而受罰情形。</w:t>
            </w:r>
          </w:p>
          <w:p w14:paraId="7180986A"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3.提升行政效能，簡政便民。</w:t>
            </w:r>
          </w:p>
          <w:p w14:paraId="6D64141D"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4.受惠對象：兼營菸酒製造及進口業者。</w:t>
            </w:r>
          </w:p>
          <w:p w14:paraId="3364953F" w14:textId="77777777" w:rsidR="003B1B20" w:rsidRPr="00013A9C" w:rsidRDefault="003B1B20" w:rsidP="00013A9C">
            <w:pPr>
              <w:pStyle w:val="a6"/>
              <w:kinsoku w:val="0"/>
              <w:overflowPunct w:val="0"/>
              <w:autoSpaceDE w:val="0"/>
              <w:autoSpaceDN w:val="0"/>
              <w:snapToGrid w:val="0"/>
              <w:spacing w:line="400" w:lineRule="exact"/>
              <w:ind w:leftChars="0" w:left="240" w:hangingChars="100" w:hanging="240"/>
              <w:jc w:val="both"/>
              <w:rPr>
                <w:rFonts w:ascii="標楷體" w:eastAsia="標楷體" w:hAnsi="標楷體"/>
                <w:szCs w:val="24"/>
              </w:rPr>
            </w:pPr>
          </w:p>
        </w:tc>
        <w:tc>
          <w:tcPr>
            <w:tcW w:w="1495" w:type="dxa"/>
            <w:tcBorders>
              <w:bottom w:val="single" w:sz="4" w:space="0" w:color="auto"/>
            </w:tcBorders>
            <w:shd w:val="clear" w:color="auto" w:fill="auto"/>
          </w:tcPr>
          <w:p w14:paraId="34BE5D57" w14:textId="77777777" w:rsidR="003B1B20" w:rsidRPr="00013A9C" w:rsidRDefault="003B1B20"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107.1.1</w:t>
            </w:r>
          </w:p>
          <w:p w14:paraId="060FA914" w14:textId="77777777" w:rsidR="003B1B20" w:rsidRPr="00013A9C" w:rsidRDefault="003B1B20"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實施</w:t>
            </w:r>
          </w:p>
        </w:tc>
      </w:tr>
      <w:tr w:rsidR="003B1B20" w:rsidRPr="00013A9C" w14:paraId="3D50214A" w14:textId="77777777" w:rsidTr="006E57F4">
        <w:tc>
          <w:tcPr>
            <w:tcW w:w="675" w:type="dxa"/>
            <w:tcBorders>
              <w:bottom w:val="single" w:sz="4" w:space="0" w:color="auto"/>
            </w:tcBorders>
            <w:shd w:val="clear" w:color="auto" w:fill="auto"/>
          </w:tcPr>
          <w:p w14:paraId="2B207F4E"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8C090B4" w14:textId="77777777" w:rsidR="003B1B20" w:rsidRPr="00013A9C" w:rsidRDefault="003B1B20" w:rsidP="00562E45">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1.法源依據：土地稅法第39條之2</w:t>
            </w:r>
          </w:p>
          <w:p w14:paraId="2E7C1A2A" w14:textId="77777777" w:rsidR="003B1B20" w:rsidRPr="00013A9C" w:rsidRDefault="003B1B20" w:rsidP="00562E45">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2.</w:t>
            </w:r>
            <w:r w:rsidRPr="00013A9C">
              <w:rPr>
                <w:rFonts w:ascii="標楷體" w:eastAsia="標楷體" w:hAnsi="標楷體" w:hint="eastAsia"/>
                <w:szCs w:val="24"/>
              </w:rPr>
              <w:t>核釋</w:t>
            </w:r>
            <w:r w:rsidRPr="00013A9C">
              <w:rPr>
                <w:rFonts w:ascii="標楷體" w:eastAsia="標楷體" w:hAnsi="標楷體"/>
                <w:szCs w:val="24"/>
              </w:rPr>
              <w:t>土地稅法第39條之2第4項課徵土地增值稅規定（</w:t>
            </w:r>
            <w:r w:rsidRPr="00013A9C">
              <w:rPr>
                <w:rFonts w:ascii="標楷體" w:eastAsia="標楷體" w:hAnsi="標楷體" w:hint="eastAsia"/>
                <w:szCs w:val="24"/>
              </w:rPr>
              <w:t>107年1月18日台財稅字第 10600685270 號令</w:t>
            </w:r>
            <w:r w:rsidRPr="00013A9C">
              <w:rPr>
                <w:rFonts w:ascii="標楷體" w:eastAsia="標楷體" w:hAnsi="標楷體"/>
                <w:szCs w:val="24"/>
              </w:rPr>
              <w:t>）</w:t>
            </w:r>
          </w:p>
          <w:p w14:paraId="6A048FC0" w14:textId="77777777" w:rsidR="003B1B20" w:rsidRPr="00013A9C" w:rsidRDefault="003B1B20" w:rsidP="00562E45">
            <w:pPr>
              <w:kinsoku w:val="0"/>
              <w:overflowPunct w:val="0"/>
              <w:autoSpaceDE w:val="0"/>
              <w:autoSpaceDN w:val="0"/>
              <w:spacing w:line="400" w:lineRule="exact"/>
              <w:ind w:left="240" w:hangingChars="100" w:hanging="240"/>
              <w:jc w:val="both"/>
              <w:rPr>
                <w:rFonts w:ascii="標楷體" w:eastAsia="標楷體" w:hAnsi="標楷體"/>
                <w:szCs w:val="24"/>
              </w:rPr>
            </w:pPr>
          </w:p>
        </w:tc>
        <w:tc>
          <w:tcPr>
            <w:tcW w:w="3181" w:type="dxa"/>
            <w:tcBorders>
              <w:bottom w:val="single" w:sz="4" w:space="0" w:color="auto"/>
            </w:tcBorders>
            <w:shd w:val="clear" w:color="auto" w:fill="auto"/>
          </w:tcPr>
          <w:p w14:paraId="4C0BB86D"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lastRenderedPageBreak/>
              <w:t>農業用地部分面積提供興建輸電鐵塔</w:t>
            </w:r>
            <w:r w:rsidRPr="00013A9C">
              <w:rPr>
                <w:rFonts w:ascii="標楷體" w:eastAsia="標楷體" w:hAnsi="標楷體" w:hint="eastAsia"/>
                <w:szCs w:val="24"/>
              </w:rPr>
              <w:t>，限</w:t>
            </w:r>
            <w:r w:rsidRPr="00013A9C">
              <w:rPr>
                <w:rFonts w:ascii="標楷體" w:eastAsia="標楷體" w:hAnsi="標楷體"/>
                <w:szCs w:val="24"/>
              </w:rPr>
              <w:t>「土地</w:t>
            </w:r>
            <w:r w:rsidRPr="00013A9C">
              <w:rPr>
                <w:rFonts w:ascii="標楷體" w:eastAsia="標楷體" w:hAnsi="標楷體" w:hint="eastAsia"/>
                <w:szCs w:val="24"/>
              </w:rPr>
              <w:t>使用</w:t>
            </w:r>
            <w:r w:rsidRPr="00013A9C">
              <w:rPr>
                <w:rFonts w:ascii="標楷體" w:eastAsia="標楷體" w:hAnsi="標楷體"/>
                <w:szCs w:val="24"/>
              </w:rPr>
              <w:t>編</w:t>
            </w:r>
            <w:r w:rsidRPr="00013A9C">
              <w:rPr>
                <w:rFonts w:ascii="標楷體" w:eastAsia="標楷體" w:hAnsi="標楷體"/>
                <w:szCs w:val="24"/>
              </w:rPr>
              <w:lastRenderedPageBreak/>
              <w:t>定前」</w:t>
            </w:r>
            <w:r w:rsidRPr="00013A9C">
              <w:rPr>
                <w:rFonts w:ascii="標楷體" w:eastAsia="標楷體" w:hAnsi="標楷體" w:hint="eastAsia"/>
                <w:szCs w:val="24"/>
              </w:rPr>
              <w:t>已</w:t>
            </w:r>
            <w:r w:rsidRPr="00013A9C">
              <w:rPr>
                <w:rFonts w:ascii="標楷體" w:eastAsia="標楷體" w:hAnsi="標楷體"/>
                <w:szCs w:val="24"/>
              </w:rPr>
              <w:t>興建</w:t>
            </w:r>
            <w:r w:rsidRPr="00013A9C">
              <w:rPr>
                <w:rFonts w:ascii="標楷體" w:eastAsia="標楷體" w:hAnsi="標楷體" w:hint="eastAsia"/>
                <w:szCs w:val="24"/>
              </w:rPr>
              <w:t>者</w:t>
            </w:r>
            <w:r w:rsidRPr="00013A9C">
              <w:rPr>
                <w:rFonts w:ascii="標楷體" w:eastAsia="標楷體" w:hAnsi="標楷體"/>
                <w:szCs w:val="24"/>
              </w:rPr>
              <w:t>，始能適用土地稅法第39條之2第4項規定。</w:t>
            </w:r>
            <w:r w:rsidRPr="00013A9C">
              <w:rPr>
                <w:rFonts w:ascii="標楷體" w:eastAsia="標楷體" w:hAnsi="標楷體" w:hint="eastAsia"/>
                <w:szCs w:val="24"/>
              </w:rPr>
              <w:t>（本部98年1月15日台財稅字第09704774570號函）</w:t>
            </w:r>
          </w:p>
          <w:p w14:paraId="78AF1B37"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p>
        </w:tc>
        <w:tc>
          <w:tcPr>
            <w:tcW w:w="3175" w:type="dxa"/>
            <w:tcBorders>
              <w:bottom w:val="single" w:sz="4" w:space="0" w:color="auto"/>
            </w:tcBorders>
            <w:shd w:val="clear" w:color="auto" w:fill="auto"/>
          </w:tcPr>
          <w:p w14:paraId="70B40337"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凡</w:t>
            </w:r>
            <w:r w:rsidRPr="00013A9C">
              <w:rPr>
                <w:rFonts w:ascii="標楷體" w:eastAsia="標楷體" w:hAnsi="標楷體"/>
                <w:szCs w:val="24"/>
              </w:rPr>
              <w:t>農業用地部分面積供作道路</w:t>
            </w:r>
            <w:r w:rsidRPr="00013A9C">
              <w:rPr>
                <w:rFonts w:ascii="標楷體" w:eastAsia="標楷體" w:hAnsi="標楷體" w:hint="eastAsia"/>
                <w:szCs w:val="24"/>
              </w:rPr>
              <w:t>或其他</w:t>
            </w:r>
            <w:r w:rsidRPr="00013A9C">
              <w:rPr>
                <w:rFonts w:ascii="標楷體" w:eastAsia="標楷體" w:hAnsi="標楷體"/>
                <w:szCs w:val="24"/>
              </w:rPr>
              <w:t>公共設施使用，經</w:t>
            </w:r>
            <w:r w:rsidRPr="00013A9C">
              <w:rPr>
                <w:rFonts w:ascii="標楷體" w:eastAsia="標楷體" w:hAnsi="標楷體"/>
                <w:szCs w:val="24"/>
              </w:rPr>
              <w:lastRenderedPageBreak/>
              <w:t>農業主管機關依農業用地作農業使用認定及核發證明辦法第6條第3款規定核發整筆土地作農業使用證明書，並經稽徵機關查明其餘面積於89年1月28日土地稅法第39條之2修正生效時均作農業使用，移轉時准依同條第4項規定課徵土地增值稅。</w:t>
            </w:r>
          </w:p>
        </w:tc>
        <w:tc>
          <w:tcPr>
            <w:tcW w:w="3240" w:type="dxa"/>
            <w:tcBorders>
              <w:bottom w:val="single" w:sz="4" w:space="0" w:color="auto"/>
            </w:tcBorders>
            <w:shd w:val="clear" w:color="auto" w:fill="auto"/>
          </w:tcPr>
          <w:p w14:paraId="44EC4719"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1.放寬</w:t>
            </w:r>
            <w:r w:rsidRPr="00013A9C">
              <w:rPr>
                <w:rFonts w:ascii="標楷體" w:eastAsia="標楷體" w:hAnsi="標楷體"/>
                <w:szCs w:val="24"/>
              </w:rPr>
              <w:t>農業用地不論土地編定前後，</w:t>
            </w:r>
            <w:r w:rsidRPr="00013A9C">
              <w:rPr>
                <w:rFonts w:ascii="標楷體" w:eastAsia="標楷體" w:hAnsi="標楷體" w:hint="eastAsia"/>
                <w:szCs w:val="24"/>
              </w:rPr>
              <w:t>凡</w:t>
            </w:r>
            <w:r w:rsidRPr="00013A9C">
              <w:rPr>
                <w:rFonts w:ascii="標楷體" w:eastAsia="標楷體" w:hAnsi="標楷體"/>
                <w:szCs w:val="24"/>
              </w:rPr>
              <w:t>供作</w:t>
            </w:r>
            <w:r w:rsidRPr="00013A9C">
              <w:rPr>
                <w:rFonts w:ascii="標楷體" w:eastAsia="標楷體" w:hAnsi="標楷體" w:hint="eastAsia"/>
                <w:szCs w:val="24"/>
              </w:rPr>
              <w:t>道路或其他</w:t>
            </w:r>
            <w:r w:rsidRPr="00013A9C">
              <w:rPr>
                <w:rFonts w:ascii="標楷體" w:eastAsia="標楷體" w:hAnsi="標楷體"/>
                <w:szCs w:val="24"/>
              </w:rPr>
              <w:lastRenderedPageBreak/>
              <w:t>公共設施</w:t>
            </w:r>
            <w:r w:rsidRPr="00013A9C">
              <w:rPr>
                <w:rFonts w:ascii="標楷體" w:eastAsia="標楷體" w:hAnsi="標楷體" w:hint="eastAsia"/>
                <w:szCs w:val="24"/>
              </w:rPr>
              <w:t>(不限興建輸電鐵塔)</w:t>
            </w:r>
            <w:r w:rsidRPr="00013A9C">
              <w:rPr>
                <w:rFonts w:ascii="標楷體" w:eastAsia="標楷體" w:hAnsi="標楷體"/>
                <w:szCs w:val="24"/>
              </w:rPr>
              <w:t>使用</w:t>
            </w:r>
            <w:r w:rsidRPr="00013A9C">
              <w:rPr>
                <w:rFonts w:ascii="標楷體" w:eastAsia="標楷體" w:hAnsi="標楷體" w:hint="eastAsia"/>
                <w:szCs w:val="24"/>
              </w:rPr>
              <w:t>者</w:t>
            </w:r>
            <w:r w:rsidRPr="00013A9C">
              <w:rPr>
                <w:rFonts w:ascii="標楷體" w:eastAsia="標楷體" w:hAnsi="標楷體"/>
                <w:szCs w:val="24"/>
              </w:rPr>
              <w:t>，倘不影響農業使用並取具農業用地作農業使用證明書，其移轉應課徵土地增值稅時，得以89年1月28日當期公告土地現值為原地價，計算漲價總數額，</w:t>
            </w:r>
            <w:r w:rsidRPr="00013A9C">
              <w:rPr>
                <w:rFonts w:ascii="標楷體" w:eastAsia="標楷體" w:hAnsi="標楷體" w:hint="eastAsia"/>
                <w:szCs w:val="24"/>
              </w:rPr>
              <w:t>無須溯及以該農地取得時之公告土地現值為原地價，可減輕其租稅負擔，</w:t>
            </w:r>
            <w:r w:rsidRPr="00013A9C">
              <w:rPr>
                <w:rFonts w:ascii="標楷體" w:eastAsia="標楷體" w:hAnsi="標楷體"/>
                <w:szCs w:val="24"/>
              </w:rPr>
              <w:t>維護納稅義務人權益。</w:t>
            </w:r>
          </w:p>
          <w:p w14:paraId="37705623" w14:textId="77777777" w:rsidR="003B1B20" w:rsidRPr="00013A9C" w:rsidRDefault="003B1B20"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受</w:t>
            </w:r>
            <w:r w:rsidRPr="00013A9C">
              <w:rPr>
                <w:rFonts w:ascii="標楷體" w:eastAsia="標楷體" w:hAnsi="標楷體" w:hint="eastAsia"/>
                <w:szCs w:val="24"/>
              </w:rPr>
              <w:t>惠</w:t>
            </w:r>
            <w:r w:rsidRPr="00013A9C">
              <w:rPr>
                <w:rFonts w:ascii="標楷體" w:eastAsia="標楷體" w:hAnsi="標楷體"/>
                <w:szCs w:val="24"/>
              </w:rPr>
              <w:t>對象：農業用地部分面積供作道路</w:t>
            </w:r>
            <w:r w:rsidRPr="00013A9C">
              <w:rPr>
                <w:rFonts w:ascii="標楷體" w:eastAsia="標楷體" w:hAnsi="標楷體" w:hint="eastAsia"/>
                <w:szCs w:val="24"/>
              </w:rPr>
              <w:t>或其他</w:t>
            </w:r>
            <w:r w:rsidRPr="00013A9C">
              <w:rPr>
                <w:rFonts w:ascii="標楷體" w:eastAsia="標楷體" w:hAnsi="標楷體"/>
                <w:szCs w:val="24"/>
              </w:rPr>
              <w:t>公共設施使用之納稅義務人。</w:t>
            </w:r>
          </w:p>
        </w:tc>
        <w:tc>
          <w:tcPr>
            <w:tcW w:w="1495" w:type="dxa"/>
            <w:tcBorders>
              <w:bottom w:val="single" w:sz="4" w:space="0" w:color="auto"/>
            </w:tcBorders>
            <w:shd w:val="clear" w:color="auto" w:fill="auto"/>
          </w:tcPr>
          <w:p w14:paraId="6BA53E33" w14:textId="77777777" w:rsidR="003B1B20" w:rsidRPr="00013A9C" w:rsidRDefault="003B1B20"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107.1.18</w:t>
            </w:r>
          </w:p>
        </w:tc>
      </w:tr>
      <w:tr w:rsidR="003B1B20" w:rsidRPr="00013A9C" w14:paraId="016CE65D" w14:textId="77777777" w:rsidTr="006E57F4">
        <w:tc>
          <w:tcPr>
            <w:tcW w:w="675" w:type="dxa"/>
            <w:tcBorders>
              <w:bottom w:val="single" w:sz="4" w:space="0" w:color="auto"/>
            </w:tcBorders>
            <w:shd w:val="clear" w:color="auto" w:fill="auto"/>
          </w:tcPr>
          <w:p w14:paraId="4619E9FA"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B31EA58"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t>國有非公用不動產租賃作業注意事項</w:t>
            </w:r>
            <w:r w:rsidRPr="00013A9C">
              <w:rPr>
                <w:rFonts w:ascii="標楷體" w:eastAsia="標楷體" w:hAnsi="標楷體" w:hint="eastAsia"/>
                <w:szCs w:val="24"/>
              </w:rPr>
              <w:t>第8點（台財產署管字第10740000210號）</w:t>
            </w:r>
          </w:p>
          <w:p w14:paraId="74F81997"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6CFABE26"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t>申租人檢附政府機關於</w:t>
            </w:r>
            <w:r w:rsidRPr="00013A9C">
              <w:rPr>
                <w:rFonts w:ascii="標楷體" w:eastAsia="標楷體" w:hAnsi="標楷體" w:hint="eastAsia"/>
                <w:szCs w:val="24"/>
              </w:rPr>
              <w:t>82</w:t>
            </w:r>
            <w:r w:rsidRPr="00013A9C">
              <w:rPr>
                <w:rFonts w:ascii="標楷體" w:eastAsia="標楷體" w:hAnsi="標楷體"/>
                <w:szCs w:val="24"/>
              </w:rPr>
              <w:t>年</w:t>
            </w:r>
            <w:r w:rsidRPr="00013A9C">
              <w:rPr>
                <w:rFonts w:ascii="標楷體" w:eastAsia="標楷體" w:hAnsi="標楷體" w:hint="eastAsia"/>
                <w:szCs w:val="24"/>
              </w:rPr>
              <w:t>7</w:t>
            </w:r>
            <w:r w:rsidRPr="00013A9C">
              <w:rPr>
                <w:rFonts w:ascii="標楷體" w:eastAsia="標楷體" w:hAnsi="標楷體"/>
                <w:szCs w:val="24"/>
              </w:rPr>
              <w:t>月</w:t>
            </w:r>
            <w:r w:rsidRPr="00013A9C">
              <w:rPr>
                <w:rFonts w:ascii="標楷體" w:eastAsia="標楷體" w:hAnsi="標楷體" w:hint="eastAsia"/>
                <w:szCs w:val="24"/>
              </w:rPr>
              <w:t>21</w:t>
            </w:r>
            <w:r w:rsidRPr="00013A9C">
              <w:rPr>
                <w:rFonts w:ascii="標楷體" w:eastAsia="標楷體" w:hAnsi="標楷體"/>
                <w:szCs w:val="24"/>
              </w:rPr>
              <w:t>日前攝製之圖資作為申租國有基地實際使用時間證明文件，經套繪地籍圖得確認申租國有土地地上建築</w:t>
            </w:r>
            <w:r w:rsidRPr="00013A9C">
              <w:rPr>
                <w:rFonts w:ascii="標楷體" w:eastAsia="標楷體" w:hAnsi="標楷體"/>
                <w:szCs w:val="24"/>
              </w:rPr>
              <w:lastRenderedPageBreak/>
              <w:t>改良物使用情形，且無其他反證資料者，得予採認為地上建築改良物建築時間證明文件。</w:t>
            </w:r>
          </w:p>
        </w:tc>
        <w:tc>
          <w:tcPr>
            <w:tcW w:w="3175" w:type="dxa"/>
            <w:tcBorders>
              <w:bottom w:val="single" w:sz="4" w:space="0" w:color="auto"/>
            </w:tcBorders>
            <w:shd w:val="clear" w:color="auto" w:fill="auto"/>
          </w:tcPr>
          <w:p w14:paraId="6A5DA13A"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申租人檢附政府機關於82年7月21日前攝製之圖資作為申租國有農作地、畜牧地、造林地、養殖地實際使用時間證明文件之審查方式，比</w:t>
            </w:r>
            <w:r w:rsidRPr="00013A9C">
              <w:rPr>
                <w:rFonts w:ascii="標楷體" w:eastAsia="標楷體" w:hAnsi="標楷體" w:hint="eastAsia"/>
                <w:szCs w:val="24"/>
              </w:rPr>
              <w:lastRenderedPageBreak/>
              <w:t>照</w:t>
            </w:r>
            <w:r w:rsidRPr="00013A9C">
              <w:rPr>
                <w:rFonts w:ascii="標楷體" w:eastAsia="標楷體" w:hAnsi="標楷體"/>
                <w:szCs w:val="24"/>
              </w:rPr>
              <w:t>申租國有基地</w:t>
            </w:r>
            <w:r w:rsidRPr="00013A9C">
              <w:rPr>
                <w:rFonts w:ascii="標楷體" w:eastAsia="標楷體" w:hAnsi="標楷體" w:hint="eastAsia"/>
                <w:szCs w:val="24"/>
              </w:rPr>
              <w:t>辦理。</w:t>
            </w:r>
          </w:p>
        </w:tc>
        <w:tc>
          <w:tcPr>
            <w:tcW w:w="3240" w:type="dxa"/>
            <w:tcBorders>
              <w:bottom w:val="single" w:sz="4" w:space="0" w:color="auto"/>
            </w:tcBorders>
            <w:shd w:val="clear" w:color="auto" w:fill="auto"/>
          </w:tcPr>
          <w:p w14:paraId="24FF1DCA"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配合申請承租國有農作地、畜牧地、造林地、養殖地，得檢附實際使用時間證明文件種類增加政府機關於82年7月21日前攝製之圖資，明定出租機</w:t>
            </w:r>
            <w:r w:rsidRPr="00013A9C">
              <w:rPr>
                <w:rFonts w:ascii="標楷體" w:eastAsia="標楷體" w:hAnsi="標楷體" w:hint="eastAsia"/>
                <w:szCs w:val="24"/>
              </w:rPr>
              <w:lastRenderedPageBreak/>
              <w:t>關採認之審查方式，以提供民眾更多元途徑取得佐證資料。</w:t>
            </w:r>
          </w:p>
          <w:p w14:paraId="6A26A18D"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受惠對象：從原有申租國有基地之申請人，擴及申租國有農作地、畜牧地、造林地、養殖地之申請人，預估受惠人數超過10,000人。</w:t>
            </w:r>
          </w:p>
        </w:tc>
        <w:tc>
          <w:tcPr>
            <w:tcW w:w="1495" w:type="dxa"/>
            <w:tcBorders>
              <w:bottom w:val="single" w:sz="4" w:space="0" w:color="auto"/>
            </w:tcBorders>
            <w:shd w:val="clear" w:color="auto" w:fill="auto"/>
          </w:tcPr>
          <w:p w14:paraId="67108FE3" w14:textId="77777777" w:rsidR="003B1B20" w:rsidRPr="00013A9C" w:rsidRDefault="003B1B20" w:rsidP="00013A9C">
            <w:pPr>
              <w:spacing w:line="400" w:lineRule="exact"/>
              <w:rPr>
                <w:rFonts w:ascii="標楷體" w:eastAsia="標楷體" w:hAnsi="標楷體"/>
                <w:szCs w:val="24"/>
              </w:rPr>
            </w:pPr>
            <w:r w:rsidRPr="00013A9C">
              <w:rPr>
                <w:rFonts w:ascii="標楷體" w:eastAsia="標楷體" w:hAnsi="標楷體" w:cs="Times New Roman" w:hint="eastAsia"/>
                <w:szCs w:val="24"/>
              </w:rPr>
              <w:lastRenderedPageBreak/>
              <w:t>107.1.11</w:t>
            </w:r>
          </w:p>
        </w:tc>
      </w:tr>
      <w:tr w:rsidR="003B1B20" w:rsidRPr="00013A9C" w14:paraId="11FFF227" w14:textId="77777777" w:rsidTr="006E57F4">
        <w:tc>
          <w:tcPr>
            <w:tcW w:w="675" w:type="dxa"/>
            <w:tcBorders>
              <w:bottom w:val="single" w:sz="4" w:space="0" w:color="auto"/>
            </w:tcBorders>
            <w:shd w:val="clear" w:color="auto" w:fill="auto"/>
          </w:tcPr>
          <w:p w14:paraId="49CE2AAB"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547B466"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1.法源依據:加值型及非加值型營業稅法第32條</w:t>
            </w:r>
          </w:p>
          <w:p w14:paraId="2AE05691"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2.修正統一發票使用辦法第7條及第24條（107年1月19日台財稅字第10704510060號）</w:t>
            </w:r>
          </w:p>
          <w:p w14:paraId="7B65C446"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p>
        </w:tc>
        <w:tc>
          <w:tcPr>
            <w:tcW w:w="3181" w:type="dxa"/>
            <w:tcBorders>
              <w:bottom w:val="single" w:sz="4" w:space="0" w:color="auto"/>
            </w:tcBorders>
            <w:shd w:val="clear" w:color="auto" w:fill="auto"/>
          </w:tcPr>
          <w:p w14:paraId="0A27BC33"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1.營業人開立買受人為營業人之電子發票，應於7日內完成買受人接收並將電子發票資訊傳輸至財政部電子發票整合服務平台(下稱平台)，開立人需承擔買受人接收責任。</w:t>
            </w:r>
          </w:p>
          <w:p w14:paraId="316BB34A"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2.統一發票書寫錯誤，不論是否為應行記載事項錯誤，均應作廢原發票另行開立。</w:t>
            </w:r>
          </w:p>
        </w:tc>
        <w:tc>
          <w:tcPr>
            <w:tcW w:w="3175" w:type="dxa"/>
            <w:tcBorders>
              <w:bottom w:val="single" w:sz="4" w:space="0" w:color="auto"/>
            </w:tcBorders>
            <w:shd w:val="clear" w:color="auto" w:fill="auto"/>
          </w:tcPr>
          <w:p w14:paraId="0BC9F1A8"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 xml:space="preserve">1.營業人開立買受人為營業人之電子發票僅須於7日內將電子發票資訊傳輸至平台，並由平台通知買受人接收，開立人無需承擔買受人接收責任。（第7條） </w:t>
            </w:r>
          </w:p>
          <w:p w14:paraId="5D48705A"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2.放寬僅就統一發票應記載事項記載錯誤者，始應作廢另行開立。（第24條）</w:t>
            </w:r>
          </w:p>
        </w:tc>
        <w:tc>
          <w:tcPr>
            <w:tcW w:w="3240" w:type="dxa"/>
            <w:tcBorders>
              <w:bottom w:val="single" w:sz="4" w:space="0" w:color="auto"/>
            </w:tcBorders>
            <w:shd w:val="clear" w:color="auto" w:fill="auto"/>
          </w:tcPr>
          <w:p w14:paraId="3F0B20FC"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1.簡化營業人開立電子發票交付買受人之作業程序，提高其使用電子發票意願。</w:t>
            </w:r>
          </w:p>
          <w:p w14:paraId="28FD39CB"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2.鬆綁營業人發票開立錯誤，應作廢重開發票之範圍，減輕其負擔。</w:t>
            </w:r>
          </w:p>
          <w:p w14:paraId="159ED6D9"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3.受惠對象：</w:t>
            </w:r>
          </w:p>
          <w:p w14:paraId="09A4FBDB"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360" w:hangingChars="150" w:hanging="360"/>
              <w:jc w:val="both"/>
              <w:rPr>
                <w:rFonts w:ascii="標楷體" w:eastAsia="標楷體" w:hAnsi="標楷體"/>
                <w:szCs w:val="24"/>
              </w:rPr>
            </w:pPr>
            <w:r w:rsidRPr="00013A9C">
              <w:rPr>
                <w:rFonts w:ascii="標楷體" w:eastAsia="標楷體" w:hAnsi="標楷體"/>
                <w:szCs w:val="24"/>
              </w:rPr>
              <w:t>(1)</w:t>
            </w:r>
            <w:r w:rsidRPr="00013A9C">
              <w:rPr>
                <w:rFonts w:ascii="標楷體" w:eastAsia="標楷體" w:hAnsi="標楷體" w:hint="eastAsia"/>
                <w:szCs w:val="24"/>
              </w:rPr>
              <w:t>本辦法第</w:t>
            </w:r>
            <w:r w:rsidRPr="00013A9C">
              <w:rPr>
                <w:rFonts w:ascii="標楷體" w:eastAsia="標楷體" w:hAnsi="標楷體"/>
                <w:szCs w:val="24"/>
              </w:rPr>
              <w:t>7</w:t>
            </w:r>
            <w:r w:rsidRPr="00013A9C">
              <w:rPr>
                <w:rFonts w:ascii="標楷體" w:eastAsia="標楷體" w:hAnsi="標楷體" w:hint="eastAsia"/>
                <w:szCs w:val="24"/>
              </w:rPr>
              <w:t>條部分：開立電子發票之營業人。</w:t>
            </w:r>
          </w:p>
          <w:p w14:paraId="195EBCCE" w14:textId="77777777" w:rsidR="003B1B20" w:rsidRPr="00013A9C" w:rsidRDefault="003B1B20" w:rsidP="00013A9C">
            <w:pPr>
              <w:pBdr>
                <w:top w:val="none" w:sz="0" w:space="0" w:color="000000"/>
                <w:left w:val="none" w:sz="0" w:space="0" w:color="000000"/>
                <w:bottom w:val="none" w:sz="0" w:space="0" w:color="000000"/>
                <w:right w:val="none" w:sz="0" w:space="0" w:color="000000"/>
              </w:pBdr>
              <w:kinsoku w:val="0"/>
              <w:overflowPunct w:val="0"/>
              <w:autoSpaceDE w:val="0"/>
              <w:autoSpaceDN w:val="0"/>
              <w:spacing w:line="400" w:lineRule="exact"/>
              <w:ind w:left="360" w:hangingChars="150" w:hanging="360"/>
              <w:jc w:val="both"/>
              <w:rPr>
                <w:rFonts w:ascii="標楷體" w:eastAsia="標楷體" w:hAnsi="標楷體"/>
                <w:szCs w:val="24"/>
              </w:rPr>
            </w:pPr>
            <w:r w:rsidRPr="00013A9C">
              <w:rPr>
                <w:rFonts w:ascii="標楷體" w:eastAsia="標楷體" w:hAnsi="標楷體"/>
                <w:szCs w:val="24"/>
              </w:rPr>
              <w:t>(</w:t>
            </w:r>
            <w:r w:rsidRPr="00013A9C">
              <w:rPr>
                <w:rFonts w:ascii="標楷體" w:eastAsia="標楷體" w:hAnsi="標楷體" w:hint="eastAsia"/>
                <w:szCs w:val="24"/>
              </w:rPr>
              <w:t>2</w:t>
            </w:r>
            <w:r w:rsidRPr="00013A9C">
              <w:rPr>
                <w:rFonts w:ascii="標楷體" w:eastAsia="標楷體" w:hAnsi="標楷體"/>
                <w:szCs w:val="24"/>
              </w:rPr>
              <w:t>)</w:t>
            </w:r>
            <w:r w:rsidRPr="00013A9C">
              <w:rPr>
                <w:rFonts w:ascii="標楷體" w:eastAsia="標楷體" w:hAnsi="標楷體" w:hint="eastAsia"/>
                <w:szCs w:val="24"/>
              </w:rPr>
              <w:t>本辦法第24條部分：使用統一發票之營業人。</w:t>
            </w:r>
          </w:p>
        </w:tc>
        <w:tc>
          <w:tcPr>
            <w:tcW w:w="1495" w:type="dxa"/>
            <w:tcBorders>
              <w:bottom w:val="single" w:sz="4" w:space="0" w:color="auto"/>
            </w:tcBorders>
            <w:shd w:val="clear" w:color="auto" w:fill="auto"/>
          </w:tcPr>
          <w:p w14:paraId="627DDFCF" w14:textId="77777777" w:rsidR="003B1B20" w:rsidRPr="00013A9C" w:rsidRDefault="003B1B20" w:rsidP="00013A9C">
            <w:pPr>
              <w:overflowPunct w:val="0"/>
              <w:spacing w:line="400" w:lineRule="exact"/>
              <w:rPr>
                <w:rFonts w:ascii="標楷體" w:eastAsia="標楷體" w:hAnsi="標楷體"/>
                <w:szCs w:val="24"/>
              </w:rPr>
            </w:pPr>
            <w:r w:rsidRPr="00013A9C">
              <w:rPr>
                <w:rFonts w:ascii="標楷體" w:eastAsia="標楷體" w:hAnsi="標楷體" w:hint="eastAsia"/>
                <w:szCs w:val="24"/>
              </w:rPr>
              <w:t>107.1.19</w:t>
            </w:r>
          </w:p>
        </w:tc>
      </w:tr>
      <w:tr w:rsidR="003B1B20" w:rsidRPr="00013A9C" w14:paraId="1AB27BF1" w14:textId="77777777" w:rsidTr="006E57F4">
        <w:tc>
          <w:tcPr>
            <w:tcW w:w="675" w:type="dxa"/>
            <w:tcBorders>
              <w:bottom w:val="single" w:sz="4" w:space="0" w:color="auto"/>
            </w:tcBorders>
            <w:shd w:val="clear" w:color="auto" w:fill="auto"/>
          </w:tcPr>
          <w:p w14:paraId="22F96F80"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6375738"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1.法源依據：所得稅法第14條第1項第2類</w:t>
            </w:r>
          </w:p>
          <w:p w14:paraId="2419D164"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2.修正執行業務者帳簿憑證設置取得保管辦法（</w:t>
            </w:r>
            <w:r w:rsidRPr="00013A9C">
              <w:rPr>
                <w:rFonts w:ascii="標楷體" w:eastAsia="標楷體" w:hAnsi="標楷體" w:hint="eastAsia"/>
                <w:szCs w:val="24"/>
              </w:rPr>
              <w:t>107年2月14日台財稅字第10704522080號</w:t>
            </w:r>
            <w:r w:rsidRPr="00013A9C">
              <w:rPr>
                <w:rFonts w:ascii="標楷體" w:eastAsia="標楷體" w:hAnsi="標楷體"/>
                <w:szCs w:val="24"/>
              </w:rPr>
              <w:t>）</w:t>
            </w:r>
          </w:p>
          <w:p w14:paraId="0D82BF33"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p>
        </w:tc>
        <w:tc>
          <w:tcPr>
            <w:tcW w:w="3181" w:type="dxa"/>
            <w:tcBorders>
              <w:bottom w:val="single" w:sz="4" w:space="0" w:color="auto"/>
            </w:tcBorders>
            <w:shd w:val="clear" w:color="auto" w:fill="auto"/>
          </w:tcPr>
          <w:p w14:paraId="6BEDC125"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t>執行業務者使用電子計算機處理帳務或使用個人電腦記帳</w:t>
            </w:r>
            <w:r w:rsidRPr="00013A9C">
              <w:rPr>
                <w:rFonts w:ascii="標楷體" w:eastAsia="標楷體" w:hAnsi="標楷體" w:hint="eastAsia"/>
                <w:szCs w:val="24"/>
              </w:rPr>
              <w:t>應於使用前向主管稽徵機關報備</w:t>
            </w:r>
            <w:r w:rsidRPr="00013A9C">
              <w:rPr>
                <w:rFonts w:ascii="標楷體" w:eastAsia="標楷體" w:hAnsi="標楷體"/>
                <w:szCs w:val="24"/>
              </w:rPr>
              <w:t>。</w:t>
            </w:r>
            <w:r w:rsidRPr="00013A9C">
              <w:rPr>
                <w:rFonts w:ascii="標楷體" w:eastAsia="標楷體" w:hAnsi="標楷體" w:hint="eastAsia"/>
                <w:szCs w:val="24"/>
              </w:rPr>
              <w:t>（現行條文第5條）</w:t>
            </w:r>
          </w:p>
        </w:tc>
        <w:tc>
          <w:tcPr>
            <w:tcW w:w="3175" w:type="dxa"/>
            <w:tcBorders>
              <w:bottom w:val="single" w:sz="4" w:space="0" w:color="auto"/>
            </w:tcBorders>
            <w:shd w:val="clear" w:color="auto" w:fill="auto"/>
          </w:tcPr>
          <w:p w14:paraId="1B179C6F" w14:textId="77777777" w:rsidR="003B1B20" w:rsidRPr="00013A9C" w:rsidRDefault="003B1B20" w:rsidP="00FC7AB5">
            <w:pPr>
              <w:pStyle w:val="a6"/>
              <w:numPr>
                <w:ilvl w:val="0"/>
                <w:numId w:val="43"/>
              </w:numPr>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執行業務者使用電子方式處理帳務，免除事前報備手續。（刪除現行條文第5條）</w:t>
            </w:r>
          </w:p>
          <w:p w14:paraId="73D908B1" w14:textId="77777777" w:rsidR="003B1B20" w:rsidRPr="00013A9C" w:rsidRDefault="003B1B20" w:rsidP="00FC7AB5">
            <w:pPr>
              <w:pStyle w:val="a6"/>
              <w:numPr>
                <w:ilvl w:val="0"/>
                <w:numId w:val="43"/>
              </w:numPr>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配合電子發票之實施，</w:t>
            </w:r>
            <w:r w:rsidRPr="00013A9C">
              <w:rPr>
                <w:rFonts w:ascii="標楷體" w:eastAsia="標楷體" w:hAnsi="標楷體"/>
                <w:szCs w:val="24"/>
              </w:rPr>
              <w:t>執行業務者以網際網路或其他電子方式開立、傳輸或接收之原始憑證(含</w:t>
            </w:r>
            <w:r w:rsidRPr="00013A9C">
              <w:rPr>
                <w:rFonts w:ascii="標楷體" w:eastAsia="標楷體" w:hAnsi="標楷體" w:hint="eastAsia"/>
                <w:szCs w:val="24"/>
              </w:rPr>
              <w:t>電子發票</w:t>
            </w:r>
            <w:r w:rsidRPr="00013A9C">
              <w:rPr>
                <w:rFonts w:ascii="標楷體" w:eastAsia="標楷體" w:hAnsi="標楷體"/>
                <w:szCs w:val="24"/>
              </w:rPr>
              <w:t>)</w:t>
            </w:r>
            <w:r w:rsidRPr="00013A9C">
              <w:rPr>
                <w:rFonts w:ascii="標楷體" w:eastAsia="標楷體" w:hAnsi="標楷體" w:hint="eastAsia"/>
                <w:szCs w:val="24"/>
              </w:rPr>
              <w:t xml:space="preserve"> 並儲存媒體者</w:t>
            </w:r>
            <w:r w:rsidRPr="00013A9C">
              <w:rPr>
                <w:rFonts w:ascii="標楷體" w:eastAsia="標楷體" w:hAnsi="標楷體"/>
                <w:szCs w:val="24"/>
              </w:rPr>
              <w:t>，</w:t>
            </w:r>
            <w:r w:rsidRPr="00013A9C">
              <w:rPr>
                <w:rFonts w:ascii="標楷體" w:eastAsia="標楷體" w:hAnsi="標楷體" w:hint="eastAsia"/>
                <w:szCs w:val="24"/>
              </w:rPr>
              <w:t>免去原始</w:t>
            </w:r>
            <w:r w:rsidRPr="00013A9C">
              <w:rPr>
                <w:rFonts w:ascii="標楷體" w:eastAsia="標楷體" w:hAnsi="標楷體"/>
                <w:szCs w:val="24"/>
              </w:rPr>
              <w:t>憑證</w:t>
            </w:r>
            <w:r w:rsidRPr="00013A9C">
              <w:rPr>
                <w:rFonts w:ascii="標楷體" w:eastAsia="標楷體" w:hAnsi="標楷體" w:hint="eastAsia"/>
                <w:szCs w:val="24"/>
              </w:rPr>
              <w:t>紙本造冊義務</w:t>
            </w:r>
            <w:r w:rsidRPr="00013A9C">
              <w:rPr>
                <w:rFonts w:ascii="標楷體" w:eastAsia="標楷體" w:hAnsi="標楷體"/>
                <w:szCs w:val="24"/>
              </w:rPr>
              <w:t>。</w:t>
            </w:r>
          </w:p>
        </w:tc>
        <w:tc>
          <w:tcPr>
            <w:tcW w:w="3240" w:type="dxa"/>
            <w:tcBorders>
              <w:bottom w:val="single" w:sz="4" w:space="0" w:color="auto"/>
            </w:tcBorders>
            <w:shd w:val="clear" w:color="auto" w:fill="auto"/>
          </w:tcPr>
          <w:p w14:paraId="682F5B3F" w14:textId="77777777" w:rsidR="003B1B20" w:rsidRPr="00013A9C" w:rsidRDefault="003B1B20" w:rsidP="00013A9C">
            <w:pPr>
              <w:kinsoku w:val="0"/>
              <w:overflowPunct w:val="0"/>
              <w:autoSpaceDE w:val="0"/>
              <w:autoSpaceDN w:val="0"/>
              <w:spacing w:line="400" w:lineRule="exact"/>
              <w:ind w:left="192" w:hangingChars="80" w:hanging="192"/>
              <w:jc w:val="both"/>
              <w:rPr>
                <w:rFonts w:ascii="標楷體" w:eastAsia="標楷體" w:hAnsi="標楷體"/>
                <w:szCs w:val="24"/>
              </w:rPr>
            </w:pPr>
            <w:r w:rsidRPr="00013A9C">
              <w:rPr>
                <w:rFonts w:ascii="標楷體" w:eastAsia="標楷體" w:hAnsi="標楷體"/>
                <w:szCs w:val="24"/>
              </w:rPr>
              <w:t>1.因應資訊科技發展與應用，執行業務者可使用電子方式處理帳務，減輕倉儲成本、節能減紙、與時俱進。</w:t>
            </w:r>
          </w:p>
          <w:p w14:paraId="7BCC5DEB" w14:textId="77777777" w:rsidR="003B1B20" w:rsidRPr="00013A9C" w:rsidRDefault="003B1B20" w:rsidP="00013A9C">
            <w:pPr>
              <w:kinsoku w:val="0"/>
              <w:overflowPunct w:val="0"/>
              <w:autoSpaceDE w:val="0"/>
              <w:autoSpaceDN w:val="0"/>
              <w:spacing w:line="400" w:lineRule="exact"/>
              <w:ind w:left="192" w:hangingChars="80" w:hanging="192"/>
              <w:jc w:val="both"/>
              <w:rPr>
                <w:rFonts w:ascii="標楷體" w:eastAsia="標楷體" w:hAnsi="標楷體"/>
                <w:szCs w:val="24"/>
              </w:rPr>
            </w:pPr>
            <w:r w:rsidRPr="00013A9C">
              <w:rPr>
                <w:rFonts w:ascii="標楷體" w:eastAsia="標楷體" w:hAnsi="標楷體"/>
                <w:szCs w:val="24"/>
              </w:rPr>
              <w:t>2.受惠對象：執行業務者。</w:t>
            </w:r>
          </w:p>
        </w:tc>
        <w:tc>
          <w:tcPr>
            <w:tcW w:w="1495" w:type="dxa"/>
            <w:tcBorders>
              <w:bottom w:val="single" w:sz="4" w:space="0" w:color="auto"/>
            </w:tcBorders>
            <w:shd w:val="clear" w:color="auto" w:fill="auto"/>
          </w:tcPr>
          <w:p w14:paraId="6A3BFEFF" w14:textId="77777777" w:rsidR="003B1B20" w:rsidRPr="00013A9C" w:rsidRDefault="003B1B20" w:rsidP="00013A9C">
            <w:pPr>
              <w:kinsoku w:val="0"/>
              <w:overflowPunct w:val="0"/>
              <w:autoSpaceDE w:val="0"/>
              <w:autoSpaceDN w:val="0"/>
              <w:snapToGrid w:val="0"/>
              <w:spacing w:line="400" w:lineRule="exact"/>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2</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4</w:t>
            </w:r>
          </w:p>
        </w:tc>
      </w:tr>
      <w:tr w:rsidR="003B1B20" w:rsidRPr="00013A9C" w14:paraId="7E1EFD81" w14:textId="77777777" w:rsidTr="006E57F4">
        <w:tc>
          <w:tcPr>
            <w:tcW w:w="675" w:type="dxa"/>
            <w:tcBorders>
              <w:bottom w:val="single" w:sz="4" w:space="0" w:color="auto"/>
            </w:tcBorders>
            <w:shd w:val="clear" w:color="auto" w:fill="auto"/>
          </w:tcPr>
          <w:p w14:paraId="4C499754"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E3F55FF"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1.法源依據：房屋稅條例第5條及第7條</w:t>
            </w:r>
          </w:p>
          <w:p w14:paraId="1ED2E15E"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2.核釋經主管機關逕行認定之公益出租人，由稽徵機關逕於認定有效期間內，按公益出租人出租使用稅率課徵房屋稅</w:t>
            </w:r>
          </w:p>
          <w:p w14:paraId="1B1CA2CD"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 xml:space="preserve">(財政部107年1月29日台財稅字第10704517340號令)  </w:t>
            </w:r>
          </w:p>
          <w:p w14:paraId="349E492C"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 xml:space="preserve"> </w:t>
            </w:r>
          </w:p>
        </w:tc>
        <w:tc>
          <w:tcPr>
            <w:tcW w:w="3181" w:type="dxa"/>
            <w:tcBorders>
              <w:bottom w:val="single" w:sz="4" w:space="0" w:color="auto"/>
            </w:tcBorders>
            <w:shd w:val="clear" w:color="auto" w:fill="auto"/>
          </w:tcPr>
          <w:p w14:paraId="3769E764"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經主管機關逕行認定之公益出租人，倘未依房屋稅條例第7條規定申請房屋使用情形變更，不得按公益出租人出租使用稅率課徵房屋稅。</w:t>
            </w:r>
          </w:p>
        </w:tc>
        <w:tc>
          <w:tcPr>
            <w:tcW w:w="3175" w:type="dxa"/>
            <w:tcBorders>
              <w:bottom w:val="single" w:sz="4" w:space="0" w:color="auto"/>
            </w:tcBorders>
            <w:shd w:val="clear" w:color="auto" w:fill="auto"/>
          </w:tcPr>
          <w:p w14:paraId="74DEA8F6"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hint="eastAsia"/>
                <w:szCs w:val="24"/>
              </w:rPr>
              <w:t>經直轄市、縣(市)主管機關依內政部訂定「公益出租人資格認定作業要點」認定之公益出租人，未向主管機關申請按房屋稅條例第5條規定之公益出租人出租使用稅率課徵房屋稅者，應由稽徵機關逕依主管機關提供之公</w:t>
            </w:r>
            <w:r w:rsidRPr="00013A9C">
              <w:rPr>
                <w:rFonts w:ascii="標楷體" w:eastAsia="標楷體" w:hAnsi="標楷體" w:hint="eastAsia"/>
                <w:szCs w:val="24"/>
              </w:rPr>
              <w:lastRenderedPageBreak/>
              <w:t>益出租人名單，於認定有效期間內，按公益出租人出租使用稅率課徵房屋稅，免由納稅義務人依同條例第7條規定申報變更使用情形。</w:t>
            </w:r>
          </w:p>
        </w:tc>
        <w:tc>
          <w:tcPr>
            <w:tcW w:w="3240" w:type="dxa"/>
            <w:tcBorders>
              <w:bottom w:val="single" w:sz="4" w:space="0" w:color="auto"/>
            </w:tcBorders>
            <w:shd w:val="clear" w:color="auto" w:fill="auto"/>
          </w:tcPr>
          <w:p w14:paraId="1D04EA11"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1.內政部為鼓勵屋主將房屋出租予符合租金補貼申請資格者，依「公益出租人資格認定作業要點」規定，出租人未申請核發公益出租人認定函及房屋按公益出租人稅率課徵房屋稅，由直轄市、縣(市)政府依承租人</w:t>
            </w:r>
            <w:r w:rsidRPr="00013A9C">
              <w:rPr>
                <w:rFonts w:ascii="標楷體" w:eastAsia="標楷體" w:hAnsi="標楷體" w:hint="eastAsia"/>
                <w:szCs w:val="24"/>
              </w:rPr>
              <w:lastRenderedPageBreak/>
              <w:t>之租金補貼申請案，逕行認定出租人為公益出租人(含有效期間)，為確保公益出租人出租房屋適用房屋稅1.2%優惠稅率之權益，核釋由稽徵機關逕依據主管機關提供之名單按公益出租人出租使用稅率課徵房屋稅，可簡政便民及鼓勵公益出租，並落實政府保障國民居住權益，健全住宅市場之政策目的。</w:t>
            </w:r>
          </w:p>
          <w:p w14:paraId="60945C06" w14:textId="77777777" w:rsidR="003B1B20" w:rsidRPr="00013A9C" w:rsidRDefault="003B1B20" w:rsidP="00013A9C">
            <w:pPr>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2.受惠對象：經主管機關逕行認定之公益出租人。</w:t>
            </w:r>
          </w:p>
        </w:tc>
        <w:tc>
          <w:tcPr>
            <w:tcW w:w="1495" w:type="dxa"/>
            <w:tcBorders>
              <w:bottom w:val="single" w:sz="4" w:space="0" w:color="auto"/>
            </w:tcBorders>
            <w:shd w:val="clear" w:color="auto" w:fill="auto"/>
          </w:tcPr>
          <w:p w14:paraId="369B47D1" w14:textId="77777777" w:rsidR="003B1B20" w:rsidRPr="00013A9C" w:rsidRDefault="003B1B20" w:rsidP="00013A9C">
            <w:pPr>
              <w:kinsoku w:val="0"/>
              <w:overflowPunct w:val="0"/>
              <w:autoSpaceDE w:val="0"/>
              <w:autoSpaceDN w:val="0"/>
              <w:spacing w:line="400" w:lineRule="exact"/>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w:t>
            </w:r>
            <w:r w:rsidRPr="00013A9C">
              <w:rPr>
                <w:rFonts w:ascii="標楷體" w:eastAsia="標楷體" w:hAnsi="標楷體"/>
                <w:szCs w:val="24"/>
              </w:rPr>
              <w:t>29</w:t>
            </w:r>
          </w:p>
        </w:tc>
      </w:tr>
      <w:tr w:rsidR="003B1B20" w:rsidRPr="00013A9C" w14:paraId="7E5C5C41" w14:textId="77777777" w:rsidTr="006E57F4">
        <w:tc>
          <w:tcPr>
            <w:tcW w:w="675" w:type="dxa"/>
            <w:tcBorders>
              <w:bottom w:val="single" w:sz="4" w:space="0" w:color="auto"/>
            </w:tcBorders>
            <w:shd w:val="clear" w:color="auto" w:fill="auto"/>
          </w:tcPr>
          <w:p w14:paraId="05F0433D"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D503AEC" w14:textId="77777777" w:rsidR="003B1B20" w:rsidRPr="00013A9C" w:rsidRDefault="003B1B20" w:rsidP="00013A9C">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1.法源依據：貨物稅條例第12條之6</w:t>
            </w:r>
          </w:p>
          <w:p w14:paraId="39F15FAE" w14:textId="77777777" w:rsidR="003B1B20" w:rsidRPr="00013A9C" w:rsidRDefault="003B1B20" w:rsidP="00013A9C">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2.訂定中古大貨車報廢換購新車減徵退還新車貨物稅辦法</w:t>
            </w:r>
          </w:p>
          <w:p w14:paraId="7BF05812" w14:textId="77777777" w:rsidR="003B1B20" w:rsidRPr="00013A9C" w:rsidRDefault="003B1B20" w:rsidP="00013A9C">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lastRenderedPageBreak/>
              <w:t>（</w:t>
            </w:r>
            <w:r w:rsidRPr="00013A9C">
              <w:rPr>
                <w:rFonts w:ascii="標楷體" w:eastAsia="標楷體" w:hAnsi="標楷體" w:cs="Times New Roman" w:hint="eastAsia"/>
                <w:szCs w:val="24"/>
              </w:rPr>
              <w:t>107年1月30日台財稅字第10704510630號;環署空字第1070008012號</w:t>
            </w:r>
            <w:r w:rsidRPr="00013A9C">
              <w:rPr>
                <w:rFonts w:ascii="標楷體" w:eastAsia="標楷體" w:hAnsi="標楷體" w:cs="Times New Roman"/>
                <w:szCs w:val="24"/>
              </w:rPr>
              <w:t>）</w:t>
            </w:r>
          </w:p>
        </w:tc>
        <w:tc>
          <w:tcPr>
            <w:tcW w:w="3181" w:type="dxa"/>
            <w:tcBorders>
              <w:bottom w:val="single" w:sz="4" w:space="0" w:color="auto"/>
            </w:tcBorders>
            <w:shd w:val="clear" w:color="auto" w:fill="auto"/>
          </w:tcPr>
          <w:p w14:paraId="4E6F9DC7" w14:textId="77777777" w:rsidR="003B1B20" w:rsidRPr="00013A9C" w:rsidRDefault="003B1B20" w:rsidP="00013A9C">
            <w:pPr>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auto"/>
          </w:tcPr>
          <w:p w14:paraId="2B04C338" w14:textId="77777777" w:rsidR="003B1B20" w:rsidRPr="00013A9C" w:rsidRDefault="003B1B20"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明定退還減徵貨物稅之申請期限、申請程序、應檢附證明文件及其他相關事項。</w:t>
            </w:r>
          </w:p>
        </w:tc>
        <w:tc>
          <w:tcPr>
            <w:tcW w:w="3240" w:type="dxa"/>
            <w:tcBorders>
              <w:bottom w:val="single" w:sz="4" w:space="0" w:color="auto"/>
            </w:tcBorders>
            <w:shd w:val="clear" w:color="auto" w:fill="auto"/>
          </w:tcPr>
          <w:p w14:paraId="70C212B5" w14:textId="77777777" w:rsidR="003B1B20" w:rsidRPr="00013A9C" w:rsidRDefault="003B1B20" w:rsidP="00013A9C">
            <w:pPr>
              <w:numPr>
                <w:ilvl w:val="0"/>
                <w:numId w:val="44"/>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報廢老舊大貨車換購新大貨車者，每輛新車定額減徵貨物稅新臺幣5萬元。</w:t>
            </w:r>
          </w:p>
          <w:p w14:paraId="6054A203" w14:textId="77777777" w:rsidR="003B1B20" w:rsidRPr="00013A9C" w:rsidRDefault="003B1B20" w:rsidP="00013A9C">
            <w:pPr>
              <w:numPr>
                <w:ilvl w:val="0"/>
                <w:numId w:val="44"/>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明確退稅規範，俾利徵納雙方遵循</w:t>
            </w:r>
            <w:r w:rsidRPr="00013A9C">
              <w:rPr>
                <w:rFonts w:ascii="標楷體" w:eastAsia="標楷體" w:hAnsi="標楷體" w:cs="Times New Roman" w:hint="eastAsia"/>
                <w:szCs w:val="24"/>
              </w:rPr>
              <w:t>，</w:t>
            </w:r>
            <w:r w:rsidRPr="00013A9C">
              <w:rPr>
                <w:rFonts w:ascii="標楷體" w:eastAsia="標楷體" w:hAnsi="標楷體" w:cs="Times New Roman"/>
                <w:szCs w:val="24"/>
              </w:rPr>
              <w:t>鼓勵消費者汰舊換</w:t>
            </w:r>
            <w:r w:rsidRPr="00013A9C">
              <w:rPr>
                <w:rFonts w:ascii="標楷體" w:eastAsia="標楷體" w:hAnsi="標楷體" w:cs="Times New Roman"/>
                <w:szCs w:val="24"/>
              </w:rPr>
              <w:lastRenderedPageBreak/>
              <w:t>新，減少移動</w:t>
            </w:r>
            <w:r w:rsidRPr="00013A9C">
              <w:rPr>
                <w:rFonts w:ascii="標楷體" w:eastAsia="標楷體" w:hAnsi="標楷體" w:cs="Times New Roman" w:hint="eastAsia"/>
                <w:szCs w:val="24"/>
              </w:rPr>
              <w:t>污</w:t>
            </w:r>
            <w:r w:rsidRPr="00013A9C">
              <w:rPr>
                <w:rFonts w:ascii="標楷體" w:eastAsia="標楷體" w:hAnsi="標楷體" w:cs="Times New Roman"/>
                <w:szCs w:val="24"/>
              </w:rPr>
              <w:t>染源，以達節能減碳之效。</w:t>
            </w:r>
          </w:p>
          <w:p w14:paraId="29D83B76" w14:textId="77777777" w:rsidR="003B1B20" w:rsidRPr="00013A9C" w:rsidRDefault="003B1B20" w:rsidP="00013A9C">
            <w:pPr>
              <w:numPr>
                <w:ilvl w:val="0"/>
                <w:numId w:val="44"/>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符合退稅者，透過車商集中收件向國稅局申請退稅，提高行政效率，簡政便民。</w:t>
            </w:r>
          </w:p>
          <w:p w14:paraId="676DE6B2" w14:textId="77777777" w:rsidR="003B1B20" w:rsidRPr="00013A9C" w:rsidRDefault="003B1B20" w:rsidP="00013A9C">
            <w:pPr>
              <w:numPr>
                <w:ilvl w:val="0"/>
                <w:numId w:val="44"/>
              </w:num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受惠對象：</w:t>
            </w:r>
          </w:p>
          <w:p w14:paraId="7E3829C7" w14:textId="77777777" w:rsidR="003B1B20" w:rsidRPr="00013A9C" w:rsidRDefault="003B1B20" w:rsidP="00013A9C">
            <w:pPr>
              <w:snapToGrid w:val="0"/>
              <w:spacing w:line="400" w:lineRule="exact"/>
              <w:ind w:left="280"/>
              <w:jc w:val="both"/>
              <w:rPr>
                <w:rFonts w:ascii="標楷體" w:eastAsia="標楷體" w:hAnsi="標楷體" w:cs="Times New Roman"/>
                <w:szCs w:val="24"/>
              </w:rPr>
            </w:pPr>
            <w:r w:rsidRPr="00013A9C">
              <w:rPr>
                <w:rFonts w:ascii="標楷體" w:eastAsia="標楷體" w:hAnsi="標楷體" w:cs="Times New Roman"/>
                <w:szCs w:val="24"/>
              </w:rPr>
              <w:t>汰舊換新大貨車者，預計約有8萬輛新車車主受惠。</w:t>
            </w:r>
          </w:p>
        </w:tc>
        <w:tc>
          <w:tcPr>
            <w:tcW w:w="1495" w:type="dxa"/>
            <w:tcBorders>
              <w:bottom w:val="single" w:sz="4" w:space="0" w:color="auto"/>
            </w:tcBorders>
            <w:shd w:val="clear" w:color="auto" w:fill="auto"/>
          </w:tcPr>
          <w:p w14:paraId="4BA7C5CE" w14:textId="77777777" w:rsidR="003B1B20" w:rsidRPr="00013A9C" w:rsidRDefault="003B1B20" w:rsidP="00013A9C">
            <w:pPr>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w:t>
            </w:r>
            <w:r w:rsidRPr="00013A9C">
              <w:rPr>
                <w:rFonts w:ascii="標楷體" w:eastAsia="標楷體" w:hAnsi="標楷體"/>
                <w:szCs w:val="24"/>
              </w:rPr>
              <w:t>30</w:t>
            </w:r>
          </w:p>
        </w:tc>
      </w:tr>
      <w:tr w:rsidR="003B1B20" w:rsidRPr="00013A9C" w14:paraId="7B169D8A" w14:textId="77777777" w:rsidTr="006E57F4">
        <w:tc>
          <w:tcPr>
            <w:tcW w:w="675" w:type="dxa"/>
            <w:tcBorders>
              <w:bottom w:val="single" w:sz="4" w:space="0" w:color="auto"/>
            </w:tcBorders>
            <w:shd w:val="clear" w:color="auto" w:fill="auto"/>
          </w:tcPr>
          <w:p w14:paraId="384C2373"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BF8B3BD" w14:textId="77777777" w:rsidR="003B1B20" w:rsidRPr="00013A9C" w:rsidRDefault="003B1B20" w:rsidP="00013A9C">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法源依據：加值型及非加值型營業稅法第8條規定</w:t>
            </w:r>
          </w:p>
          <w:p w14:paraId="6F144601" w14:textId="77777777" w:rsidR="003B1B20" w:rsidRPr="00013A9C" w:rsidRDefault="003B1B20" w:rsidP="00013A9C">
            <w:pPr>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核釋依兒童及少年福利與權益保障法設立之兒童課後照顧服務班與中心，提供同法規定之兒童課後照顧服務，依加值型及非加值型營業稅法第8條第1項第4款規定，免徵營業稅</w:t>
            </w:r>
            <w:r w:rsidRPr="00013A9C">
              <w:rPr>
                <w:rFonts w:ascii="標楷體" w:eastAsia="標楷體" w:hAnsi="標楷體" w:cs="Times New Roman"/>
                <w:szCs w:val="24"/>
              </w:rPr>
              <w:lastRenderedPageBreak/>
              <w:t>（</w:t>
            </w:r>
            <w:r w:rsidRPr="00013A9C">
              <w:rPr>
                <w:rFonts w:ascii="標楷體" w:eastAsia="標楷體" w:hAnsi="標楷體" w:cs="Times New Roman" w:hint="eastAsia"/>
                <w:szCs w:val="24"/>
              </w:rPr>
              <w:t>107年2月1日台財稅字第10600737880號</w:t>
            </w:r>
            <w:r w:rsidRPr="00013A9C">
              <w:rPr>
                <w:rFonts w:ascii="標楷體" w:eastAsia="標楷體" w:hAnsi="標楷體" w:cs="Times New Roman"/>
                <w:szCs w:val="24"/>
              </w:rPr>
              <w:t>）</w:t>
            </w:r>
          </w:p>
        </w:tc>
        <w:tc>
          <w:tcPr>
            <w:tcW w:w="3181" w:type="dxa"/>
            <w:tcBorders>
              <w:bottom w:val="single" w:sz="4" w:space="0" w:color="auto"/>
            </w:tcBorders>
            <w:shd w:val="clear" w:color="auto" w:fill="auto"/>
          </w:tcPr>
          <w:p w14:paraId="77CE873A"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各直轄市、縣（市）政府所屬學校及國民小學辦理委託立案之公、私立機構、法人或團體辦理國民小學兒童課後照顧服務，免徵營業稅。</w:t>
            </w:r>
          </w:p>
        </w:tc>
        <w:tc>
          <w:tcPr>
            <w:tcW w:w="3175" w:type="dxa"/>
            <w:tcBorders>
              <w:bottom w:val="single" w:sz="4" w:space="0" w:color="auto"/>
            </w:tcBorders>
            <w:shd w:val="clear" w:color="auto" w:fill="auto"/>
          </w:tcPr>
          <w:p w14:paraId="4926A771" w14:textId="77777777" w:rsidR="003B1B20" w:rsidRPr="00013A9C" w:rsidRDefault="003B1B20"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依兒童及少年福利與權益保障法設立之兒童課後照顧服務班與中心，提供同法規定之兒童課後照顧服務，</w:t>
            </w:r>
            <w:r w:rsidRPr="00013A9C">
              <w:rPr>
                <w:rFonts w:ascii="標楷體" w:eastAsia="標楷體" w:hAnsi="標楷體" w:cs="Times New Roman" w:hint="eastAsia"/>
                <w:szCs w:val="24"/>
              </w:rPr>
              <w:t>亦可</w:t>
            </w:r>
            <w:r w:rsidRPr="00013A9C">
              <w:rPr>
                <w:rFonts w:ascii="標楷體" w:eastAsia="標楷體" w:hAnsi="標楷體" w:cs="Times New Roman"/>
                <w:szCs w:val="24"/>
              </w:rPr>
              <w:t>免徵營業稅。</w:t>
            </w:r>
          </w:p>
        </w:tc>
        <w:tc>
          <w:tcPr>
            <w:tcW w:w="3240" w:type="dxa"/>
            <w:tcBorders>
              <w:bottom w:val="single" w:sz="4" w:space="0" w:color="auto"/>
            </w:tcBorders>
            <w:shd w:val="clear" w:color="auto" w:fill="auto"/>
          </w:tcPr>
          <w:p w14:paraId="6AF27F20" w14:textId="77777777" w:rsidR="003B1B20" w:rsidRPr="00013A9C" w:rsidRDefault="003B1B20"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配合兒童及少年福利與權益保障法於100年11月30日修正，課後照顧服務亦得由私人自行辦理，不限由國民小學自行或委託辦理，發布新令核釋左列規定，提供兒童及少年所需服務及措施，滿足其基本需求必要。</w:t>
            </w:r>
          </w:p>
          <w:p w14:paraId="7403F019" w14:textId="77777777" w:rsidR="003B1B20" w:rsidRPr="00013A9C" w:rsidRDefault="003B1B20"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受惠對象：兒童課後照顧服務班與中心及受課後照顧服務之兒童。</w:t>
            </w:r>
          </w:p>
        </w:tc>
        <w:tc>
          <w:tcPr>
            <w:tcW w:w="1495" w:type="dxa"/>
            <w:tcBorders>
              <w:bottom w:val="single" w:sz="4" w:space="0" w:color="auto"/>
            </w:tcBorders>
            <w:shd w:val="clear" w:color="auto" w:fill="auto"/>
          </w:tcPr>
          <w:p w14:paraId="561EEA7D" w14:textId="77777777" w:rsidR="003B1B20" w:rsidRPr="00013A9C" w:rsidRDefault="003B1B20"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107</w:t>
            </w:r>
            <w:r w:rsidRPr="00013A9C">
              <w:rPr>
                <w:rFonts w:ascii="標楷體" w:eastAsia="標楷體" w:hAnsi="標楷體" w:hint="eastAsia"/>
                <w:szCs w:val="24"/>
              </w:rPr>
              <w:t>.2.</w:t>
            </w:r>
            <w:r w:rsidRPr="00013A9C">
              <w:rPr>
                <w:rFonts w:ascii="標楷體" w:eastAsia="標楷體" w:hAnsi="標楷體"/>
                <w:szCs w:val="24"/>
              </w:rPr>
              <w:t>1</w:t>
            </w:r>
          </w:p>
        </w:tc>
      </w:tr>
      <w:tr w:rsidR="003B1B20" w:rsidRPr="00013A9C" w14:paraId="5AF185EB" w14:textId="77777777" w:rsidTr="006E57F4">
        <w:tc>
          <w:tcPr>
            <w:tcW w:w="675" w:type="dxa"/>
            <w:tcBorders>
              <w:bottom w:val="single" w:sz="4" w:space="0" w:color="auto"/>
            </w:tcBorders>
            <w:shd w:val="clear" w:color="auto" w:fill="auto"/>
          </w:tcPr>
          <w:p w14:paraId="2DA6B90F"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0164D16" w14:textId="77777777" w:rsidR="003B1B20" w:rsidRPr="00013A9C" w:rsidRDefault="003B1B20" w:rsidP="00013A9C">
            <w:pPr>
              <w:pStyle w:val="ac"/>
              <w:spacing w:line="400" w:lineRule="exact"/>
              <w:rPr>
                <w:rFonts w:ascii="標楷體" w:eastAsia="標楷體" w:hAnsi="標楷體"/>
                <w:szCs w:val="24"/>
              </w:rPr>
            </w:pPr>
            <w:r w:rsidRPr="00013A9C">
              <w:rPr>
                <w:rFonts w:ascii="標楷體" w:eastAsia="標楷體" w:hAnsi="標楷體"/>
                <w:szCs w:val="24"/>
              </w:rPr>
              <w:t>發布新釋令</w:t>
            </w:r>
          </w:p>
          <w:p w14:paraId="229840A0" w14:textId="77777777"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szCs w:val="24"/>
              </w:rPr>
              <w:t>修正財政部96年4月26日台財稅字第09604514330號令第1點規定</w:t>
            </w:r>
          </w:p>
          <w:p w14:paraId="45F408E0" w14:textId="77777777"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hint="eastAsia"/>
                <w:szCs w:val="24"/>
              </w:rPr>
              <w:t>（107年3月6日台財際字第10600686840號）</w:t>
            </w:r>
          </w:p>
          <w:p w14:paraId="3E054F8B" w14:textId="77777777" w:rsidR="003B1B20" w:rsidRPr="00013A9C" w:rsidRDefault="003B1B20" w:rsidP="00013A9C">
            <w:pPr>
              <w:pStyle w:val="ac"/>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6CC95CFD" w14:textId="77777777" w:rsidR="003B1B20" w:rsidRPr="00013A9C" w:rsidRDefault="003B1B20" w:rsidP="00FC7AB5">
            <w:pPr>
              <w:pStyle w:val="ac"/>
              <w:numPr>
                <w:ilvl w:val="1"/>
                <w:numId w:val="45"/>
              </w:numPr>
              <w:spacing w:line="400" w:lineRule="exact"/>
              <w:ind w:left="284" w:rightChars="-5" w:right="-12" w:hanging="284"/>
              <w:jc w:val="both"/>
              <w:rPr>
                <w:rFonts w:ascii="標楷體" w:eastAsia="標楷體" w:hAnsi="標楷體"/>
                <w:szCs w:val="24"/>
              </w:rPr>
            </w:pPr>
            <w:r w:rsidRPr="00013A9C">
              <w:rPr>
                <w:rFonts w:ascii="標楷體" w:eastAsia="標楷體" w:hAnsi="標楷體"/>
                <w:szCs w:val="24"/>
              </w:rPr>
              <w:t>財政部96年4月26日台財稅字第09604514330號令</w:t>
            </w:r>
            <w:r w:rsidRPr="00013A9C">
              <w:rPr>
                <w:rFonts w:ascii="標楷體" w:eastAsia="標楷體" w:hAnsi="標楷體" w:hint="eastAsia"/>
                <w:szCs w:val="24"/>
              </w:rPr>
              <w:t>第1點</w:t>
            </w:r>
            <w:r w:rsidRPr="00013A9C">
              <w:rPr>
                <w:rFonts w:ascii="標楷體" w:eastAsia="標楷體" w:hAnsi="標楷體"/>
                <w:szCs w:val="24"/>
              </w:rPr>
              <w:t>規定，所得稅法第3條之4第6項規定之信託基金，應由信託業者或證券投資信託事業（下稱投信事業）取得(1)信託基金受益人授權，或(2)受益人於申購時已同意由該事業代為處理信託基金投資相關之稅務事宜，檢具受益人名冊，向投信事業設立登記地之稅捐稽徵機關，申請核發基金受益人居住者證明</w:t>
            </w:r>
            <w:r w:rsidRPr="00013A9C">
              <w:rPr>
                <w:rFonts w:ascii="標楷體" w:eastAsia="標楷體" w:hAnsi="標楷體" w:hint="eastAsia"/>
                <w:szCs w:val="24"/>
              </w:rPr>
              <w:t>，作為我國居住者向他方締約國申請</w:t>
            </w:r>
            <w:r w:rsidRPr="00013A9C">
              <w:rPr>
                <w:rFonts w:ascii="標楷體" w:eastAsia="標楷體" w:hAnsi="標楷體" w:hint="eastAsia"/>
                <w:szCs w:val="24"/>
              </w:rPr>
              <w:lastRenderedPageBreak/>
              <w:t>適用所得稅協定之文據</w:t>
            </w:r>
            <w:r w:rsidRPr="00013A9C">
              <w:rPr>
                <w:rFonts w:ascii="標楷體" w:eastAsia="標楷體" w:hAnsi="標楷體"/>
                <w:szCs w:val="24"/>
              </w:rPr>
              <w:t>。</w:t>
            </w:r>
          </w:p>
          <w:p w14:paraId="0401396B" w14:textId="77777777" w:rsidR="003B1B20" w:rsidRPr="00013A9C" w:rsidRDefault="003B1B20" w:rsidP="00FC7AB5">
            <w:pPr>
              <w:pStyle w:val="ac"/>
              <w:numPr>
                <w:ilvl w:val="1"/>
                <w:numId w:val="45"/>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我國投信事業鑑於信託基金受益人眾多，個別取得授權不易且涉及個人資料保護問題，盼予簡化。</w:t>
            </w:r>
          </w:p>
        </w:tc>
        <w:tc>
          <w:tcPr>
            <w:tcW w:w="3175" w:type="dxa"/>
            <w:tcBorders>
              <w:bottom w:val="single" w:sz="4" w:space="0" w:color="auto"/>
            </w:tcBorders>
            <w:shd w:val="clear" w:color="auto" w:fill="auto"/>
          </w:tcPr>
          <w:p w14:paraId="3E0479BD" w14:textId="77777777"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szCs w:val="24"/>
              </w:rPr>
              <w:lastRenderedPageBreak/>
              <w:t>以投信事業於信託契約載明</w:t>
            </w:r>
            <w:r w:rsidRPr="00013A9C">
              <w:rPr>
                <w:rFonts w:ascii="標楷體" w:eastAsia="標楷體" w:hAnsi="標楷體" w:hint="eastAsia"/>
                <w:szCs w:val="24"/>
              </w:rPr>
              <w:t>授權規定</w:t>
            </w:r>
            <w:r w:rsidRPr="00013A9C">
              <w:rPr>
                <w:rFonts w:ascii="標楷體" w:eastAsia="標楷體" w:hAnsi="標楷體"/>
                <w:szCs w:val="24"/>
              </w:rPr>
              <w:t>，取代個別信託基金受益人授權，並以投信事業出具「基金受益人為我國居住者持有受益權單位數比例」之聲明書取代受益人名冊，簡化</w:t>
            </w:r>
            <w:r w:rsidRPr="00013A9C">
              <w:rPr>
                <w:rFonts w:ascii="標楷體" w:eastAsia="標楷體" w:hAnsi="標楷體" w:hint="eastAsia"/>
                <w:szCs w:val="24"/>
              </w:rPr>
              <w:t>投信事業申請核發基金受益人居住者證明手續</w:t>
            </w:r>
            <w:r w:rsidRPr="00013A9C">
              <w:rPr>
                <w:rFonts w:ascii="標楷體" w:eastAsia="標楷體" w:hAnsi="標楷體"/>
                <w:szCs w:val="24"/>
              </w:rPr>
              <w:t>。</w:t>
            </w:r>
          </w:p>
        </w:tc>
        <w:tc>
          <w:tcPr>
            <w:tcW w:w="3240" w:type="dxa"/>
            <w:tcBorders>
              <w:bottom w:val="single" w:sz="4" w:space="0" w:color="auto"/>
            </w:tcBorders>
            <w:shd w:val="clear" w:color="auto" w:fill="auto"/>
          </w:tcPr>
          <w:p w14:paraId="4CBF2685" w14:textId="77777777" w:rsidR="003B1B20" w:rsidRPr="00013A9C" w:rsidRDefault="003B1B20" w:rsidP="00486370">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按投信事業統計，我國</w:t>
            </w:r>
            <w:r w:rsidRPr="00013A9C">
              <w:rPr>
                <w:rFonts w:ascii="標楷體" w:eastAsia="標楷體" w:hAnsi="標楷體" w:hint="eastAsia"/>
                <w:szCs w:val="24"/>
              </w:rPr>
              <w:t xml:space="preserve">     </w:t>
            </w:r>
            <w:r w:rsidRPr="00013A9C">
              <w:rPr>
                <w:rFonts w:ascii="標楷體" w:eastAsia="標楷體" w:hAnsi="標楷體"/>
                <w:szCs w:val="24"/>
              </w:rPr>
              <w:t>境內以跨國投資為主之投資信託基金534</w:t>
            </w:r>
            <w:r w:rsidRPr="00013A9C">
              <w:rPr>
                <w:rFonts w:ascii="標楷體" w:eastAsia="標楷體" w:hAnsi="標楷體" w:hint="eastAsia"/>
                <w:szCs w:val="24"/>
              </w:rPr>
              <w:t>檔</w:t>
            </w:r>
            <w:r w:rsidRPr="00013A9C">
              <w:rPr>
                <w:rFonts w:ascii="標楷體" w:eastAsia="標楷體" w:hAnsi="標楷體"/>
                <w:szCs w:val="24"/>
              </w:rPr>
              <w:t>，減輕我國</w:t>
            </w:r>
            <w:r w:rsidRPr="00013A9C">
              <w:rPr>
                <w:rFonts w:ascii="標楷體" w:eastAsia="標楷體" w:hAnsi="標楷體" w:hint="eastAsia"/>
                <w:szCs w:val="24"/>
              </w:rPr>
              <w:t>投信事業</w:t>
            </w:r>
            <w:r w:rsidRPr="00013A9C">
              <w:rPr>
                <w:rFonts w:ascii="標楷體" w:eastAsia="標楷體" w:hAnsi="標楷體"/>
                <w:szCs w:val="24"/>
              </w:rPr>
              <w:t>申請核發</w:t>
            </w:r>
            <w:r w:rsidRPr="00013A9C">
              <w:rPr>
                <w:rFonts w:ascii="標楷體" w:eastAsia="標楷體" w:hAnsi="標楷體" w:hint="eastAsia"/>
                <w:szCs w:val="24"/>
              </w:rPr>
              <w:t>基金受益人居住者證明</w:t>
            </w:r>
            <w:r w:rsidRPr="00013A9C">
              <w:rPr>
                <w:rFonts w:ascii="標楷體" w:eastAsia="標楷體" w:hAnsi="標楷體"/>
                <w:szCs w:val="24"/>
              </w:rPr>
              <w:t>之文據負擔，有助該等基金申請適用所得稅協定減免稅優惠，增加基金資產淨值及加惠我國投資人。</w:t>
            </w:r>
          </w:p>
          <w:p w14:paraId="5C359481" w14:textId="77777777" w:rsidR="003B1B20" w:rsidRPr="00013A9C" w:rsidRDefault="003B1B20" w:rsidP="00486370">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2.受惠對象：</w:t>
            </w:r>
          </w:p>
          <w:p w14:paraId="0E8F110D" w14:textId="77777777" w:rsidR="003B1B20" w:rsidRPr="00013A9C" w:rsidRDefault="003B1B20" w:rsidP="00013A9C">
            <w:pPr>
              <w:pStyle w:val="ac"/>
              <w:spacing w:line="400" w:lineRule="exact"/>
              <w:ind w:left="254" w:hangingChars="106" w:hanging="254"/>
              <w:jc w:val="both"/>
              <w:rPr>
                <w:rFonts w:ascii="標楷體" w:eastAsia="標楷體" w:hAnsi="標楷體"/>
                <w:szCs w:val="24"/>
              </w:rPr>
            </w:pPr>
            <w:r w:rsidRPr="00013A9C">
              <w:rPr>
                <w:rFonts w:ascii="標楷體" w:eastAsia="標楷體" w:hAnsi="標楷體" w:hint="eastAsia"/>
                <w:szCs w:val="24"/>
              </w:rPr>
              <w:t xml:space="preserve">  屬我國居住者之我國信託基金及基金受益人。</w:t>
            </w:r>
          </w:p>
        </w:tc>
        <w:tc>
          <w:tcPr>
            <w:tcW w:w="1495" w:type="dxa"/>
            <w:tcBorders>
              <w:bottom w:val="single" w:sz="4" w:space="0" w:color="auto"/>
            </w:tcBorders>
            <w:shd w:val="clear" w:color="auto" w:fill="auto"/>
          </w:tcPr>
          <w:p w14:paraId="218DE0B0" w14:textId="77777777" w:rsidR="003B1B20" w:rsidRPr="00013A9C" w:rsidRDefault="003B1B20" w:rsidP="00013A9C">
            <w:pPr>
              <w:pStyle w:val="ac"/>
              <w:spacing w:line="400" w:lineRule="exact"/>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.3.6</w:t>
            </w:r>
          </w:p>
        </w:tc>
      </w:tr>
      <w:tr w:rsidR="003B1B20" w:rsidRPr="00013A9C" w14:paraId="506A00A9" w14:textId="77777777" w:rsidTr="006E57F4">
        <w:tc>
          <w:tcPr>
            <w:tcW w:w="675" w:type="dxa"/>
            <w:tcBorders>
              <w:bottom w:val="single" w:sz="4" w:space="0" w:color="auto"/>
            </w:tcBorders>
            <w:shd w:val="clear" w:color="auto" w:fill="auto"/>
          </w:tcPr>
          <w:p w14:paraId="7EAB7B3C"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3A39819" w14:textId="77777777" w:rsidR="003B1B20" w:rsidRPr="00013A9C" w:rsidRDefault="003B1B20" w:rsidP="00562E45">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1.法源依據:所得稅法第71條</w:t>
            </w:r>
          </w:p>
          <w:p w14:paraId="060EAEC2" w14:textId="77777777" w:rsidR="003B1B20" w:rsidRPr="00013A9C" w:rsidRDefault="003B1B20" w:rsidP="00562E45">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2.修正「稽徵機關於結算申報期間辦理綜合所得稅納稅義務人查詢課稅年度所得及扣除額資料作業要點」第3點及第4點規定</w:t>
            </w:r>
          </w:p>
          <w:p w14:paraId="7C52FA60" w14:textId="77777777" w:rsidR="003B1B20" w:rsidRPr="00013A9C" w:rsidRDefault="003B1B20" w:rsidP="00562E45">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（財政部107年2月14日台財稅字第10600712820號令）</w:t>
            </w:r>
          </w:p>
          <w:p w14:paraId="165C3408" w14:textId="77777777" w:rsidR="003B1B20" w:rsidRPr="00013A9C" w:rsidRDefault="003B1B20" w:rsidP="00562E45">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6A44D3D2"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Cs w:val="24"/>
              </w:rPr>
            </w:pPr>
          </w:p>
        </w:tc>
        <w:tc>
          <w:tcPr>
            <w:tcW w:w="3175" w:type="dxa"/>
            <w:tcBorders>
              <w:bottom w:val="single" w:sz="4" w:space="0" w:color="auto"/>
            </w:tcBorders>
            <w:shd w:val="clear" w:color="auto" w:fill="auto"/>
          </w:tcPr>
          <w:p w14:paraId="6D7F12FA"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1.符合規定之身心障礙嬰幼兒特製推車支出超過主管機關補助部分，納入提供綜合所得稅納稅義務人查詢扣除額範圍。</w:t>
            </w:r>
          </w:p>
          <w:p w14:paraId="3F07EC0B"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2.外籍人士得臨櫃或網路申請查詢本人課稅年度入出境資料。</w:t>
            </w:r>
          </w:p>
        </w:tc>
        <w:tc>
          <w:tcPr>
            <w:tcW w:w="3240" w:type="dxa"/>
            <w:tcBorders>
              <w:bottom w:val="single" w:sz="4" w:space="0" w:color="auto"/>
            </w:tcBorders>
            <w:shd w:val="clear" w:color="auto" w:fill="auto"/>
          </w:tcPr>
          <w:p w14:paraId="2DF73924"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納稅義務人購買符合規定之身心障礙嬰幼兒特製推車支出超過主管機關補助部分，納入扣除額資料查詢範圍，由稽徵機關主動提供，納稅義務人申報時毋須再檢附相關證明文件，簡化報稅流程並減輕人民申報負擔。</w:t>
            </w:r>
          </w:p>
          <w:p w14:paraId="0057D713"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2.新增外籍人士查詢本人課稅年度入出境資料服務措施，外籍人士毋須逐筆填寫入出境資料及檢附證明文件，提升申報服務品質，並</w:t>
            </w:r>
            <w:r w:rsidRPr="00013A9C">
              <w:rPr>
                <w:rFonts w:ascii="標楷體" w:eastAsia="標楷體" w:hAnsi="標楷體" w:hint="eastAsia"/>
                <w:szCs w:val="24"/>
              </w:rPr>
              <w:lastRenderedPageBreak/>
              <w:t>協助其正確完成報稅作業。</w:t>
            </w:r>
          </w:p>
          <w:p w14:paraId="44E2A1D5"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3.受惠對象：</w:t>
            </w:r>
          </w:p>
          <w:p w14:paraId="45674F7B"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 xml:space="preserve">  綜合所得稅納稅義務人。</w:t>
            </w:r>
          </w:p>
        </w:tc>
        <w:tc>
          <w:tcPr>
            <w:tcW w:w="1495" w:type="dxa"/>
            <w:tcBorders>
              <w:bottom w:val="single" w:sz="4" w:space="0" w:color="auto"/>
            </w:tcBorders>
            <w:shd w:val="clear" w:color="auto" w:fill="auto"/>
          </w:tcPr>
          <w:p w14:paraId="27610783" w14:textId="77777777" w:rsidR="003B1B20" w:rsidRPr="00013A9C" w:rsidRDefault="003B1B20" w:rsidP="00013A9C">
            <w:pPr>
              <w:pStyle w:val="ac"/>
              <w:pBdr>
                <w:top w:val="none" w:sz="0" w:space="0" w:color="auto"/>
                <w:left w:val="none" w:sz="0" w:space="0" w:color="auto"/>
                <w:bottom w:val="none" w:sz="0" w:space="0" w:color="auto"/>
                <w:right w:val="none" w:sz="0" w:space="0" w:color="auto"/>
              </w:pBdr>
              <w:spacing w:line="400" w:lineRule="exact"/>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.2.14</w:t>
            </w:r>
          </w:p>
        </w:tc>
      </w:tr>
      <w:tr w:rsidR="003B1B20" w:rsidRPr="00013A9C" w14:paraId="5359CB11" w14:textId="77777777" w:rsidTr="006E57F4">
        <w:tc>
          <w:tcPr>
            <w:tcW w:w="675" w:type="dxa"/>
            <w:tcBorders>
              <w:bottom w:val="single" w:sz="4" w:space="0" w:color="auto"/>
            </w:tcBorders>
            <w:shd w:val="clear" w:color="auto" w:fill="auto"/>
          </w:tcPr>
          <w:p w14:paraId="0DA82598" w14:textId="77777777" w:rsidR="003B1B20" w:rsidRPr="00013A9C" w:rsidRDefault="003B1B20"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6B6F5AA" w14:textId="194BCA09" w:rsidR="003B1B20" w:rsidRPr="00013A9C" w:rsidRDefault="003B1B20" w:rsidP="00013A9C">
            <w:pPr>
              <w:pStyle w:val="ac"/>
              <w:spacing w:line="400" w:lineRule="exact"/>
              <w:jc w:val="both"/>
              <w:rPr>
                <w:rFonts w:ascii="標楷體" w:eastAsia="標楷體" w:hAnsi="標楷體"/>
                <w:szCs w:val="24"/>
              </w:rPr>
            </w:pPr>
            <w:r w:rsidRPr="00013A9C">
              <w:rPr>
                <w:rFonts w:ascii="標楷體" w:eastAsia="標楷體" w:hAnsi="標楷體" w:hint="eastAsia"/>
                <w:szCs w:val="24"/>
              </w:rPr>
              <w:t>提高</w:t>
            </w:r>
            <w:r w:rsidRPr="00013A9C">
              <w:rPr>
                <w:rFonts w:ascii="標楷體" w:eastAsia="標楷體" w:hAnsi="標楷體"/>
                <w:szCs w:val="24"/>
              </w:rPr>
              <w:t>小額投資人得同時於中華郵政股份有限公司及臺灣證券交易所作業系統辦理預約申購公債</w:t>
            </w:r>
            <w:r w:rsidRPr="00013A9C">
              <w:rPr>
                <w:rFonts w:ascii="標楷體" w:eastAsia="標楷體" w:hAnsi="標楷體" w:hint="eastAsia"/>
                <w:szCs w:val="24"/>
              </w:rPr>
              <w:t>之數額</w:t>
            </w:r>
          </w:p>
        </w:tc>
        <w:tc>
          <w:tcPr>
            <w:tcW w:w="3181" w:type="dxa"/>
            <w:tcBorders>
              <w:bottom w:val="single" w:sz="4" w:space="0" w:color="auto"/>
            </w:tcBorders>
            <w:shd w:val="clear" w:color="auto" w:fill="auto"/>
          </w:tcPr>
          <w:p w14:paraId="33FB2C23" w14:textId="77777777" w:rsidR="003B1B20" w:rsidRPr="00013A9C" w:rsidRDefault="003B1B20" w:rsidP="00013A9C">
            <w:pPr>
              <w:pStyle w:val="ac"/>
              <w:numPr>
                <w:ilvl w:val="0"/>
                <w:numId w:val="46"/>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小額投資人得同時於中華郵政股份有限公司及臺灣證券交易所作業系統辦理預約申購，其數額合計以新臺幣100萬元為限。</w:t>
            </w:r>
          </w:p>
          <w:p w14:paraId="45D90917" w14:textId="77777777" w:rsidR="003B1B20" w:rsidRPr="00013A9C" w:rsidRDefault="003B1B20" w:rsidP="00013A9C">
            <w:pPr>
              <w:pStyle w:val="ac"/>
              <w:numPr>
                <w:ilvl w:val="0"/>
                <w:numId w:val="46"/>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中華郵政股份有限公司：每人申購數額以新臺幣10萬元以上、100萬元以下。</w:t>
            </w:r>
          </w:p>
          <w:p w14:paraId="323E910C" w14:textId="77777777" w:rsidR="003B1B20" w:rsidRPr="00013A9C" w:rsidRDefault="003B1B20" w:rsidP="00013A9C">
            <w:pPr>
              <w:pStyle w:val="ac"/>
              <w:numPr>
                <w:ilvl w:val="0"/>
                <w:numId w:val="46"/>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臺灣證券交易所：每人限申構一個銷售單位。銷售單位分為新臺幣10萬、20萬、50萬、100萬4種。</w:t>
            </w:r>
          </w:p>
        </w:tc>
        <w:tc>
          <w:tcPr>
            <w:tcW w:w="3175" w:type="dxa"/>
            <w:tcBorders>
              <w:bottom w:val="single" w:sz="4" w:space="0" w:color="auto"/>
            </w:tcBorders>
            <w:shd w:val="clear" w:color="auto" w:fill="auto"/>
          </w:tcPr>
          <w:p w14:paraId="254F3D19" w14:textId="77777777" w:rsidR="003B1B20" w:rsidRPr="00013A9C" w:rsidRDefault="003B1B20" w:rsidP="00013A9C">
            <w:pPr>
              <w:pStyle w:val="ac"/>
              <w:numPr>
                <w:ilvl w:val="0"/>
                <w:numId w:val="47"/>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小額投資人得同時於中華郵政股份有限公司及臺灣證券交易所作業系統辦理預約申購，其數額合計以新臺幣150萬元為限。</w:t>
            </w:r>
          </w:p>
          <w:p w14:paraId="6BE7A359" w14:textId="77777777" w:rsidR="003B1B20" w:rsidRPr="00013A9C" w:rsidRDefault="003B1B20" w:rsidP="00013A9C">
            <w:pPr>
              <w:pStyle w:val="ac"/>
              <w:numPr>
                <w:ilvl w:val="0"/>
                <w:numId w:val="47"/>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中華郵政股份有限公司：每人申購數額以新臺幣10萬元以上、150萬元以下。</w:t>
            </w:r>
          </w:p>
          <w:p w14:paraId="3072812C" w14:textId="77777777" w:rsidR="003B1B20" w:rsidRPr="00013A9C" w:rsidRDefault="003B1B20" w:rsidP="00013A9C">
            <w:pPr>
              <w:pStyle w:val="ac"/>
              <w:numPr>
                <w:ilvl w:val="0"/>
                <w:numId w:val="47"/>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臺灣證券交易所：每人限申構一個銷售單位。銷售單位分為新臺幣10萬、20萬、50萬、100萬、150萬5種。</w:t>
            </w:r>
          </w:p>
        </w:tc>
        <w:tc>
          <w:tcPr>
            <w:tcW w:w="3240" w:type="dxa"/>
            <w:tcBorders>
              <w:bottom w:val="single" w:sz="4" w:space="0" w:color="auto"/>
            </w:tcBorders>
            <w:shd w:val="clear" w:color="auto" w:fill="auto"/>
          </w:tcPr>
          <w:p w14:paraId="33D247EE" w14:textId="77777777" w:rsidR="003B1B20" w:rsidRPr="00013A9C" w:rsidRDefault="003B1B20" w:rsidP="00013A9C">
            <w:pPr>
              <w:pStyle w:val="ac"/>
              <w:numPr>
                <w:ilvl w:val="0"/>
                <w:numId w:val="48"/>
              </w:num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為應小額投資人投資公債需求，擬放寬每人投資公債金額之限制，以提高其資金配置於公債之部位。</w:t>
            </w:r>
          </w:p>
          <w:p w14:paraId="251E5239" w14:textId="77777777" w:rsidR="003B1B20" w:rsidRPr="00013A9C" w:rsidRDefault="003B1B20" w:rsidP="00013A9C">
            <w:pPr>
              <w:pStyle w:val="ac"/>
              <w:numPr>
                <w:ilvl w:val="0"/>
                <w:numId w:val="48"/>
              </w:num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受惠對象：小額投資人。</w:t>
            </w:r>
          </w:p>
        </w:tc>
        <w:tc>
          <w:tcPr>
            <w:tcW w:w="1495" w:type="dxa"/>
            <w:tcBorders>
              <w:bottom w:val="single" w:sz="4" w:space="0" w:color="auto"/>
            </w:tcBorders>
            <w:shd w:val="clear" w:color="auto" w:fill="auto"/>
          </w:tcPr>
          <w:p w14:paraId="1745299B" w14:textId="77777777" w:rsidR="003B1B20" w:rsidRPr="00013A9C" w:rsidRDefault="003B1B20" w:rsidP="00013A9C">
            <w:pPr>
              <w:pStyle w:val="ac"/>
              <w:spacing w:line="400" w:lineRule="exact"/>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3</w:t>
            </w:r>
            <w:r w:rsidRPr="00013A9C">
              <w:rPr>
                <w:rFonts w:ascii="標楷體" w:eastAsia="標楷體" w:hAnsi="標楷體" w:hint="eastAsia"/>
                <w:szCs w:val="24"/>
              </w:rPr>
              <w:t>.13</w:t>
            </w:r>
          </w:p>
        </w:tc>
      </w:tr>
      <w:tr w:rsidR="003B7CC6" w:rsidRPr="00013A9C" w14:paraId="64D77DEC" w14:textId="77777777" w:rsidTr="006E57F4">
        <w:tc>
          <w:tcPr>
            <w:tcW w:w="675" w:type="dxa"/>
            <w:tcBorders>
              <w:bottom w:val="single" w:sz="4" w:space="0" w:color="auto"/>
            </w:tcBorders>
            <w:shd w:val="clear" w:color="auto" w:fill="auto"/>
          </w:tcPr>
          <w:p w14:paraId="36D02803"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A9BD6F3" w14:textId="77777777" w:rsidR="003B7CC6" w:rsidRPr="00013A9C" w:rsidRDefault="003B7CC6" w:rsidP="00013A9C">
            <w:pPr>
              <w:pStyle w:val="ac"/>
              <w:spacing w:line="400" w:lineRule="exact"/>
              <w:jc w:val="both"/>
              <w:rPr>
                <w:rFonts w:ascii="標楷體" w:eastAsia="標楷體" w:hAnsi="標楷體"/>
                <w:szCs w:val="24"/>
              </w:rPr>
            </w:pPr>
            <w:r w:rsidRPr="00013A9C">
              <w:rPr>
                <w:rFonts w:ascii="標楷體" w:eastAsia="標楷體" w:hAnsi="標楷體" w:hint="eastAsia"/>
                <w:szCs w:val="24"/>
              </w:rPr>
              <w:t>營業稅電子資料申報繳稅作業要點</w:t>
            </w:r>
          </w:p>
        </w:tc>
        <w:tc>
          <w:tcPr>
            <w:tcW w:w="3181" w:type="dxa"/>
            <w:tcBorders>
              <w:bottom w:val="single" w:sz="4" w:space="0" w:color="auto"/>
            </w:tcBorders>
            <w:shd w:val="clear" w:color="auto" w:fill="auto"/>
          </w:tcPr>
          <w:p w14:paraId="77921CA3" w14:textId="77777777" w:rsidR="003B7CC6" w:rsidRPr="00013A9C" w:rsidRDefault="003B7CC6" w:rsidP="00013A9C">
            <w:pPr>
              <w:pStyle w:val="ac"/>
              <w:spacing w:line="400" w:lineRule="exact"/>
              <w:jc w:val="both"/>
              <w:rPr>
                <w:rFonts w:ascii="標楷體" w:eastAsia="標楷體" w:hAnsi="標楷體"/>
                <w:szCs w:val="24"/>
              </w:rPr>
            </w:pPr>
            <w:r w:rsidRPr="00013A9C">
              <w:rPr>
                <w:rFonts w:ascii="標楷體" w:eastAsia="標楷體" w:hAnsi="標楷體" w:hint="eastAsia"/>
                <w:szCs w:val="24"/>
              </w:rPr>
              <w:t>十一、申請作業：</w:t>
            </w:r>
          </w:p>
          <w:p w14:paraId="3B619CCA" w14:textId="77777777" w:rsidR="003B7CC6" w:rsidRPr="00013A9C" w:rsidRDefault="003B7CC6" w:rsidP="00013A9C">
            <w:pPr>
              <w:pStyle w:val="ac"/>
              <w:spacing w:line="400" w:lineRule="exact"/>
              <w:ind w:left="480" w:hangingChars="200" w:hanging="480"/>
              <w:jc w:val="both"/>
              <w:rPr>
                <w:rFonts w:ascii="標楷體" w:eastAsia="標楷體" w:hAnsi="標楷體"/>
                <w:szCs w:val="24"/>
              </w:rPr>
            </w:pPr>
            <w:r w:rsidRPr="00013A9C">
              <w:rPr>
                <w:rFonts w:ascii="標楷體" w:eastAsia="標楷體" w:hAnsi="標楷體" w:hint="eastAsia"/>
                <w:szCs w:val="24"/>
              </w:rPr>
              <w:t>(三)經財政部核准由總機構合併申報銷售額、應納</w:t>
            </w:r>
            <w:r w:rsidRPr="00013A9C">
              <w:rPr>
                <w:rFonts w:ascii="標楷體" w:eastAsia="標楷體" w:hAnsi="標楷體" w:hint="eastAsia"/>
                <w:szCs w:val="24"/>
              </w:rPr>
              <w:lastRenderedPageBreak/>
              <w:t>或溢付營業稅額者，其所有其他固定營業場所之進、銷項營業資料，得由總機構向所在地稽徵機關申請核准由總機構彙總採網際網路申報，惟其總機構及所有其他固定營業場所仍應依營業稅法規定自行申報銷售額、應納或溢付營業稅額（其所有其他固定營業場所申報之營業人銷售額與稅額申報書之稅額計算欄免填載）。申請或撤銷時，應檢附「營業人申請(撤銷)由總機構彙總申報進銷項媒體資料所屬單位明細表」（格式如附件</w:t>
            </w:r>
            <w:r w:rsidRPr="00013A9C">
              <w:rPr>
                <w:rFonts w:ascii="標楷體" w:eastAsia="標楷體" w:hAnsi="標楷體" w:hint="eastAsia"/>
                <w:szCs w:val="24"/>
              </w:rPr>
              <w:lastRenderedPageBreak/>
              <w:t>一）。</w:t>
            </w:r>
          </w:p>
        </w:tc>
        <w:tc>
          <w:tcPr>
            <w:tcW w:w="3175" w:type="dxa"/>
            <w:tcBorders>
              <w:bottom w:val="single" w:sz="4" w:space="0" w:color="auto"/>
            </w:tcBorders>
            <w:shd w:val="clear" w:color="auto" w:fill="auto"/>
          </w:tcPr>
          <w:p w14:paraId="1DEE6EC1" w14:textId="77777777" w:rsidR="003B7CC6" w:rsidRPr="00013A9C" w:rsidRDefault="003B7CC6" w:rsidP="00CA232B">
            <w:pPr>
              <w:pStyle w:val="ac"/>
              <w:spacing w:line="400" w:lineRule="exact"/>
              <w:jc w:val="both"/>
              <w:rPr>
                <w:rFonts w:ascii="標楷體" w:eastAsia="標楷體" w:hAnsi="標楷體"/>
                <w:szCs w:val="24"/>
              </w:rPr>
            </w:pPr>
            <w:r w:rsidRPr="00013A9C">
              <w:rPr>
                <w:rFonts w:ascii="標楷體" w:eastAsia="標楷體" w:hAnsi="標楷體" w:hint="eastAsia"/>
                <w:szCs w:val="24"/>
              </w:rPr>
              <w:lastRenderedPageBreak/>
              <w:t>十一、申請作業：</w:t>
            </w:r>
          </w:p>
          <w:p w14:paraId="73EF9DF6" w14:textId="5F1B9477" w:rsidR="003B7CC6" w:rsidRPr="00013A9C" w:rsidRDefault="003B7CC6" w:rsidP="00013A9C">
            <w:pPr>
              <w:spacing w:line="400" w:lineRule="exact"/>
              <w:ind w:left="649" w:hanging="567"/>
              <w:jc w:val="both"/>
              <w:rPr>
                <w:rFonts w:ascii="標楷體" w:eastAsia="標楷體" w:hAnsi="標楷體" w:cs="Times New Roman"/>
                <w:kern w:val="1"/>
                <w:szCs w:val="24"/>
              </w:rPr>
            </w:pPr>
            <w:r w:rsidRPr="00013A9C">
              <w:rPr>
                <w:rFonts w:ascii="標楷體" w:eastAsia="標楷體" w:hAnsi="標楷體" w:cs="Times New Roman" w:hint="eastAsia"/>
                <w:kern w:val="1"/>
                <w:szCs w:val="24"/>
              </w:rPr>
              <w:t>(三)經財政部核准由總機構合併申報銷售額、應</w:t>
            </w:r>
            <w:r w:rsidRPr="00013A9C">
              <w:rPr>
                <w:rFonts w:ascii="標楷體" w:eastAsia="標楷體" w:hAnsi="標楷體" w:cs="Times New Roman" w:hint="eastAsia"/>
                <w:kern w:val="1"/>
                <w:szCs w:val="24"/>
              </w:rPr>
              <w:lastRenderedPageBreak/>
              <w:t>納或溢付營業稅額者，其所有其他固定營業場所之進、銷項營業資料，得由總機構向所在地稽徵機關以書面或網際網路申請核准由總機構彙總採網際網路申報，惟其總機構及所有其他固定營業場所仍應依營業稅法規定自行申報銷售額、應納或溢付營業稅額（其所有其他固定營業場所申報之營業人銷售額與稅額申報書之稅額計算欄免填載）。申請或撤銷時，應檢附「營業人申請(撤銷)由總機構彙總</w:t>
            </w:r>
            <w:r w:rsidRPr="00013A9C">
              <w:rPr>
                <w:rFonts w:ascii="標楷體" w:eastAsia="標楷體" w:hAnsi="標楷體" w:cs="Times New Roman" w:hint="eastAsia"/>
                <w:kern w:val="1"/>
                <w:szCs w:val="24"/>
              </w:rPr>
              <w:lastRenderedPageBreak/>
              <w:t>申報進銷項媒體資料所屬單位明細表」（格式如附件一）。</w:t>
            </w:r>
          </w:p>
        </w:tc>
        <w:tc>
          <w:tcPr>
            <w:tcW w:w="3240" w:type="dxa"/>
            <w:tcBorders>
              <w:bottom w:val="single" w:sz="4" w:space="0" w:color="auto"/>
            </w:tcBorders>
            <w:shd w:val="clear" w:color="auto" w:fill="auto"/>
          </w:tcPr>
          <w:p w14:paraId="4A8BEBD0" w14:textId="77777777" w:rsidR="003B7CC6" w:rsidRPr="00013A9C" w:rsidRDefault="003B7CC6" w:rsidP="00013A9C">
            <w:pPr>
              <w:spacing w:after="113"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hint="eastAsia"/>
                <w:kern w:val="1"/>
                <w:szCs w:val="24"/>
              </w:rPr>
              <w:lastRenderedPageBreak/>
              <w:t>1.提供線上申請作業，簡化營業人以往書面遞送申請書之程序，加速主管稽徵機關</w:t>
            </w:r>
            <w:r w:rsidRPr="00013A9C">
              <w:rPr>
                <w:rFonts w:ascii="標楷體" w:eastAsia="標楷體" w:hAnsi="標楷體" w:cs="Times New Roman" w:hint="eastAsia"/>
                <w:kern w:val="1"/>
                <w:szCs w:val="24"/>
              </w:rPr>
              <w:lastRenderedPageBreak/>
              <w:t>受理時效。</w:t>
            </w:r>
          </w:p>
          <w:p w14:paraId="74E277BB" w14:textId="77777777" w:rsidR="003B7CC6" w:rsidRPr="00013A9C" w:rsidRDefault="003B7CC6" w:rsidP="00013A9C">
            <w:pPr>
              <w:spacing w:after="113" w:line="400" w:lineRule="exact"/>
              <w:ind w:left="510" w:hanging="510"/>
              <w:jc w:val="both"/>
              <w:rPr>
                <w:rFonts w:ascii="標楷體" w:eastAsia="標楷體" w:hAnsi="標楷體" w:cs="Times New Roman"/>
                <w:kern w:val="1"/>
                <w:szCs w:val="24"/>
              </w:rPr>
            </w:pPr>
            <w:r w:rsidRPr="00013A9C">
              <w:rPr>
                <w:rFonts w:ascii="標楷體" w:eastAsia="標楷體" w:hAnsi="標楷體" w:cs="Times New Roman" w:hint="eastAsia"/>
                <w:kern w:val="1"/>
                <w:szCs w:val="24"/>
              </w:rPr>
              <w:t>2.受惠對象：</w:t>
            </w:r>
          </w:p>
          <w:p w14:paraId="2F1833BA" w14:textId="77777777" w:rsidR="003B7CC6" w:rsidRPr="00013A9C" w:rsidRDefault="003B7CC6" w:rsidP="00013A9C">
            <w:pPr>
              <w:spacing w:after="113" w:line="400" w:lineRule="exact"/>
              <w:ind w:leftChars="123" w:left="295"/>
              <w:jc w:val="both"/>
              <w:rPr>
                <w:rFonts w:ascii="標楷體" w:eastAsia="標楷體" w:hAnsi="標楷體" w:cs="Times New Roman"/>
                <w:kern w:val="1"/>
                <w:szCs w:val="24"/>
              </w:rPr>
            </w:pPr>
            <w:r w:rsidRPr="00013A9C">
              <w:rPr>
                <w:rFonts w:ascii="標楷體" w:eastAsia="標楷體" w:hAnsi="標楷體" w:cs="Times New Roman" w:hint="eastAsia"/>
                <w:kern w:val="1"/>
                <w:szCs w:val="24"/>
              </w:rPr>
              <w:t>營業人。</w:t>
            </w:r>
          </w:p>
        </w:tc>
        <w:tc>
          <w:tcPr>
            <w:tcW w:w="1495" w:type="dxa"/>
            <w:tcBorders>
              <w:bottom w:val="single" w:sz="4" w:space="0" w:color="auto"/>
            </w:tcBorders>
            <w:shd w:val="clear" w:color="auto" w:fill="auto"/>
          </w:tcPr>
          <w:p w14:paraId="4E852489" w14:textId="77777777" w:rsidR="003B7CC6" w:rsidRPr="00013A9C" w:rsidRDefault="003B7CC6" w:rsidP="00013A9C">
            <w:pPr>
              <w:pStyle w:val="ac"/>
              <w:spacing w:line="400" w:lineRule="exact"/>
              <w:jc w:val="both"/>
              <w:rPr>
                <w:rFonts w:ascii="標楷體" w:eastAsia="標楷體" w:hAnsi="標楷體"/>
                <w:szCs w:val="24"/>
              </w:rPr>
            </w:pPr>
            <w:r w:rsidRPr="00013A9C">
              <w:rPr>
                <w:rFonts w:ascii="標楷體" w:eastAsia="標楷體" w:hAnsi="標楷體" w:hint="eastAsia"/>
                <w:szCs w:val="24"/>
              </w:rPr>
              <w:lastRenderedPageBreak/>
              <w:t>107.4.3</w:t>
            </w:r>
          </w:p>
        </w:tc>
      </w:tr>
      <w:tr w:rsidR="003B7CC6" w:rsidRPr="00013A9C" w14:paraId="28195CC5" w14:textId="77777777" w:rsidTr="006E57F4">
        <w:tc>
          <w:tcPr>
            <w:tcW w:w="675" w:type="dxa"/>
            <w:tcBorders>
              <w:bottom w:val="single" w:sz="4" w:space="0" w:color="auto"/>
            </w:tcBorders>
            <w:shd w:val="clear" w:color="auto" w:fill="auto"/>
          </w:tcPr>
          <w:p w14:paraId="3A06C4FD"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0BFFA39" w14:textId="77777777" w:rsidR="003B7CC6" w:rsidRPr="00013A9C" w:rsidRDefault="003B7CC6"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1.法源依據:營業稅法第13條、第23條、第32條第1項但書</w:t>
            </w:r>
          </w:p>
          <w:p w14:paraId="4FEF2E27" w14:textId="64E6E5CA" w:rsidR="003B7CC6" w:rsidRPr="00013A9C" w:rsidRDefault="003B7CC6" w:rsidP="00013A9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007D032E">
              <w:rPr>
                <w:rFonts w:ascii="標楷體" w:eastAsia="標楷體" w:hAnsi="標楷體" w:cs="Times New Roman" w:hint="eastAsia"/>
                <w:szCs w:val="24"/>
              </w:rPr>
              <w:t>訂定「小規模營業人導入行動支付適用租稅優惠作業規範」</w:t>
            </w:r>
          </w:p>
        </w:tc>
        <w:tc>
          <w:tcPr>
            <w:tcW w:w="3181" w:type="dxa"/>
            <w:tcBorders>
              <w:bottom w:val="single" w:sz="4" w:space="0" w:color="auto"/>
            </w:tcBorders>
            <w:shd w:val="clear" w:color="auto" w:fill="auto"/>
          </w:tcPr>
          <w:p w14:paraId="25CA7905" w14:textId="77777777" w:rsidR="003B7CC6" w:rsidRPr="00013A9C" w:rsidRDefault="003B7CC6"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小規模營業人</w:t>
            </w:r>
            <w:r w:rsidRPr="00013A9C">
              <w:rPr>
                <w:rFonts w:ascii="標楷體" w:eastAsia="標楷體" w:hAnsi="標楷體" w:cs="Times New Roman"/>
                <w:szCs w:val="24"/>
              </w:rPr>
              <w:t>平均每月</w:t>
            </w:r>
            <w:r w:rsidRPr="00013A9C">
              <w:rPr>
                <w:rFonts w:ascii="標楷體" w:eastAsia="標楷體" w:hAnsi="標楷體" w:cs="Times New Roman" w:hint="eastAsia"/>
                <w:szCs w:val="24"/>
              </w:rPr>
              <w:t>銷售額達新臺幣20萬元，稽徵機關將核定使用統一發票。</w:t>
            </w:r>
          </w:p>
        </w:tc>
        <w:tc>
          <w:tcPr>
            <w:tcW w:w="3175" w:type="dxa"/>
            <w:tcBorders>
              <w:bottom w:val="single" w:sz="4" w:space="0" w:color="auto"/>
            </w:tcBorders>
            <w:shd w:val="clear" w:color="auto" w:fill="auto"/>
          </w:tcPr>
          <w:p w14:paraId="6391690A" w14:textId="77777777" w:rsidR="003B7CC6" w:rsidRPr="00013A9C" w:rsidRDefault="003B7CC6" w:rsidP="00013A9C">
            <w:pPr>
              <w:suppressAutoHyphens/>
              <w:kinsoku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接受消費者使用行動支付之小規模營業人，同意行動支付業者提供銷售金流資料予主管稽徵機關者，其營業稅查定銷售額，於107年1月1日至109年12月31日得不受使用統一發票銷售額標準限制，由稽徵機關維持按1%稅率查定課徵營業稅，免用統一發票。</w:t>
            </w:r>
          </w:p>
        </w:tc>
        <w:tc>
          <w:tcPr>
            <w:tcW w:w="3240" w:type="dxa"/>
            <w:tcBorders>
              <w:bottom w:val="single" w:sz="4" w:space="0" w:color="auto"/>
            </w:tcBorders>
            <w:shd w:val="clear" w:color="auto" w:fill="auto"/>
          </w:tcPr>
          <w:p w14:paraId="5C7795A0" w14:textId="77777777" w:rsidR="003B7CC6" w:rsidRPr="00013A9C" w:rsidRDefault="003B7CC6" w:rsidP="009021FC">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1.鼓勵小規模營業人於實體商店銷售貨物或勞務接受消費者使用行動支付，可加速行動支付普及化，提高我國行動支付比率。</w:t>
            </w:r>
          </w:p>
          <w:p w14:paraId="72B3F1AA" w14:textId="77777777" w:rsidR="003B7CC6" w:rsidRPr="00013A9C" w:rsidRDefault="003B7CC6" w:rsidP="00013A9C">
            <w:pPr>
              <w:suppressAutoHyphens/>
              <w:kinsoku w:val="0"/>
              <w:autoSpaceDE w:val="0"/>
              <w:autoSpaceDN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hint="eastAsia"/>
                <w:szCs w:val="24"/>
              </w:rPr>
              <w:t>2.受惠對象：</w:t>
            </w:r>
          </w:p>
          <w:p w14:paraId="7C4AFF17" w14:textId="77777777" w:rsidR="003B7CC6" w:rsidRPr="00013A9C" w:rsidRDefault="003B7CC6" w:rsidP="009021FC">
            <w:pPr>
              <w:suppressAutoHyphens/>
              <w:kinsoku w:val="0"/>
              <w:autoSpaceDE w:val="0"/>
              <w:autoSpaceDN w:val="0"/>
              <w:spacing w:line="400" w:lineRule="exact"/>
              <w:ind w:leftChars="115" w:left="276"/>
              <w:jc w:val="both"/>
              <w:rPr>
                <w:rFonts w:ascii="標楷體" w:eastAsia="標楷體" w:hAnsi="標楷體" w:cs="Times New Roman"/>
                <w:szCs w:val="24"/>
              </w:rPr>
            </w:pPr>
            <w:r w:rsidRPr="00013A9C">
              <w:rPr>
                <w:rFonts w:ascii="標楷體" w:eastAsia="標楷體" w:hAnsi="標楷體" w:cs="Times New Roman" w:hint="eastAsia"/>
                <w:szCs w:val="24"/>
              </w:rPr>
              <w:t>使用行動支付之消費者、行動支付業者及申請本項優惠措施之小規模營業人。</w:t>
            </w:r>
          </w:p>
        </w:tc>
        <w:tc>
          <w:tcPr>
            <w:tcW w:w="1495" w:type="dxa"/>
            <w:tcBorders>
              <w:bottom w:val="single" w:sz="4" w:space="0" w:color="auto"/>
            </w:tcBorders>
            <w:shd w:val="clear" w:color="auto" w:fill="auto"/>
          </w:tcPr>
          <w:p w14:paraId="64290AC4" w14:textId="77777777" w:rsidR="003B7CC6" w:rsidRPr="00013A9C" w:rsidRDefault="003B7CC6" w:rsidP="00013A9C">
            <w:pPr>
              <w:suppressAutoHyphens/>
              <w:kinsoku w:val="0"/>
              <w:autoSpaceDE w:val="0"/>
              <w:autoSpaceDN w:val="0"/>
              <w:spacing w:line="400" w:lineRule="exact"/>
              <w:jc w:val="center"/>
              <w:rPr>
                <w:rFonts w:ascii="標楷體" w:eastAsia="標楷體" w:hAnsi="標楷體" w:cs="Times New Roman"/>
                <w:szCs w:val="24"/>
              </w:rPr>
            </w:pPr>
            <w:r w:rsidRPr="00013A9C">
              <w:rPr>
                <w:rFonts w:ascii="標楷體" w:eastAsia="標楷體" w:hAnsi="標楷體" w:cs="Times New Roman" w:hint="eastAsia"/>
                <w:szCs w:val="24"/>
              </w:rPr>
              <w:t>107.1.12</w:t>
            </w:r>
          </w:p>
          <w:p w14:paraId="158EF352" w14:textId="77777777" w:rsidR="003B7CC6" w:rsidRPr="00013A9C" w:rsidRDefault="003B7CC6" w:rsidP="00013A9C">
            <w:pPr>
              <w:suppressAutoHyphens/>
              <w:kinsoku w:val="0"/>
              <w:autoSpaceDE w:val="0"/>
              <w:autoSpaceDN w:val="0"/>
              <w:spacing w:line="400" w:lineRule="exact"/>
              <w:jc w:val="center"/>
              <w:rPr>
                <w:rFonts w:ascii="標楷體" w:eastAsia="標楷體" w:hAnsi="標楷體" w:cs="Times New Roman"/>
                <w:szCs w:val="24"/>
              </w:rPr>
            </w:pPr>
          </w:p>
        </w:tc>
      </w:tr>
      <w:tr w:rsidR="003B7CC6" w:rsidRPr="00013A9C" w14:paraId="6F92C6A2" w14:textId="77777777" w:rsidTr="006E57F4">
        <w:tc>
          <w:tcPr>
            <w:tcW w:w="675" w:type="dxa"/>
            <w:tcBorders>
              <w:bottom w:val="single" w:sz="4" w:space="0" w:color="auto"/>
            </w:tcBorders>
            <w:shd w:val="clear" w:color="auto" w:fill="auto"/>
          </w:tcPr>
          <w:p w14:paraId="7008AC15"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7BE9C84" w14:textId="77777777" w:rsidR="003B7CC6" w:rsidRPr="00013A9C" w:rsidRDefault="003B7CC6" w:rsidP="00013A9C">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法源依據：所得稅法第</w:t>
            </w:r>
            <w:r w:rsidRPr="00013A9C">
              <w:rPr>
                <w:rFonts w:ascii="標楷體" w:eastAsia="標楷體" w:hAnsi="標楷體" w:cs="Times New Roman"/>
                <w:szCs w:val="24"/>
              </w:rPr>
              <w:t>71</w:t>
            </w:r>
            <w:r w:rsidRPr="00013A9C">
              <w:rPr>
                <w:rFonts w:ascii="標楷體" w:eastAsia="標楷體" w:hAnsi="標楷體" w:cs="Times New Roman" w:hint="eastAsia"/>
                <w:szCs w:val="24"/>
              </w:rPr>
              <w:t>條</w:t>
            </w:r>
          </w:p>
          <w:p w14:paraId="0687233D" w14:textId="77777777" w:rsidR="003B7CC6" w:rsidRPr="00013A9C" w:rsidRDefault="003B7CC6" w:rsidP="00013A9C">
            <w:pPr>
              <w:suppressAutoHyphens/>
              <w:kinsoku w:val="0"/>
              <w:overflowPunct w:val="0"/>
              <w:autoSpaceDE w:val="0"/>
              <w:autoSpaceDN w:val="0"/>
              <w:spacing w:line="400" w:lineRule="exact"/>
              <w:ind w:left="187" w:hangingChars="78" w:hanging="187"/>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修正「綜合所得稅電子結算申報作業要點」部分規定及「外僑綜合所得稅電子結算申報作業</w:t>
            </w:r>
            <w:r w:rsidRPr="00013A9C">
              <w:rPr>
                <w:rFonts w:ascii="標楷體" w:eastAsia="標楷體" w:hAnsi="標楷體" w:cs="Times New Roman" w:hint="eastAsia"/>
                <w:szCs w:val="24"/>
              </w:rPr>
              <w:lastRenderedPageBreak/>
              <w:t>要點」部分規定</w:t>
            </w:r>
          </w:p>
          <w:p w14:paraId="095F7FE1" w14:textId="77777777" w:rsidR="003B7CC6" w:rsidRPr="00013A9C" w:rsidRDefault="003B7CC6" w:rsidP="00013A9C">
            <w:pPr>
              <w:suppressAutoHyphens/>
              <w:kinsoku w:val="0"/>
              <w:overflowPunct w:val="0"/>
              <w:autoSpaceDE w:val="0"/>
              <w:autoSpaceDN w:val="0"/>
              <w:spacing w:line="400" w:lineRule="exact"/>
              <w:ind w:left="91" w:hangingChars="38" w:hanging="91"/>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w:t>
            </w:r>
            <w:r w:rsidRPr="00013A9C">
              <w:rPr>
                <w:rFonts w:ascii="標楷體" w:eastAsia="標楷體" w:hAnsi="標楷體" w:cs="Times New Roman" w:hint="eastAsia"/>
                <w:szCs w:val="24"/>
              </w:rPr>
              <w:t>年</w:t>
            </w:r>
            <w:r w:rsidRPr="00013A9C">
              <w:rPr>
                <w:rFonts w:ascii="標楷體" w:eastAsia="標楷體" w:hAnsi="標楷體" w:cs="Times New Roman"/>
                <w:szCs w:val="24"/>
              </w:rPr>
              <w:t>3</w:t>
            </w:r>
            <w:r w:rsidRPr="00013A9C">
              <w:rPr>
                <w:rFonts w:ascii="標楷體" w:eastAsia="標楷體" w:hAnsi="標楷體" w:cs="Times New Roman" w:hint="eastAsia"/>
                <w:szCs w:val="24"/>
              </w:rPr>
              <w:t>月</w:t>
            </w:r>
            <w:r w:rsidRPr="00013A9C">
              <w:rPr>
                <w:rFonts w:ascii="標楷體" w:eastAsia="標楷體" w:hAnsi="標楷體" w:cs="Times New Roman"/>
                <w:szCs w:val="24"/>
              </w:rPr>
              <w:t>13</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10704511330</w:t>
            </w:r>
            <w:r w:rsidRPr="00013A9C">
              <w:rPr>
                <w:rFonts w:ascii="標楷體" w:eastAsia="標楷體" w:hAnsi="標楷體" w:cs="Times New Roman" w:hint="eastAsia"/>
                <w:szCs w:val="24"/>
              </w:rPr>
              <w:t>號令及財政部107年3月13日台財稅字第</w:t>
            </w:r>
            <w:r w:rsidRPr="00013A9C">
              <w:rPr>
                <w:rFonts w:ascii="標楷體" w:eastAsia="標楷體" w:hAnsi="標楷體" w:cs="Times New Roman"/>
                <w:szCs w:val="24"/>
              </w:rPr>
              <w:t>10600701100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tc>
        <w:tc>
          <w:tcPr>
            <w:tcW w:w="3181" w:type="dxa"/>
            <w:tcBorders>
              <w:bottom w:val="single" w:sz="4" w:space="0" w:color="auto"/>
            </w:tcBorders>
            <w:shd w:val="clear" w:color="auto" w:fill="auto"/>
          </w:tcPr>
          <w:p w14:paraId="2FB98E5D" w14:textId="77777777" w:rsidR="003B7CC6" w:rsidRPr="00013A9C" w:rsidRDefault="003B7CC6" w:rsidP="00013A9C">
            <w:pPr>
              <w:suppressAutoHyphens/>
              <w:kinsoku w:val="0"/>
              <w:overflowPunct w:val="0"/>
              <w:autoSpaceDE w:val="0"/>
              <w:autoSpaceDN w:val="0"/>
              <w:spacing w:line="400" w:lineRule="exact"/>
              <w:rPr>
                <w:rFonts w:ascii="標楷體" w:eastAsia="標楷體" w:hAnsi="標楷體" w:cs="Times New Roman"/>
                <w:szCs w:val="24"/>
              </w:rPr>
            </w:pPr>
          </w:p>
        </w:tc>
        <w:tc>
          <w:tcPr>
            <w:tcW w:w="3175" w:type="dxa"/>
            <w:tcBorders>
              <w:bottom w:val="single" w:sz="4" w:space="0" w:color="auto"/>
            </w:tcBorders>
            <w:shd w:val="clear" w:color="auto" w:fill="auto"/>
          </w:tcPr>
          <w:p w14:paraId="7C976564"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綜合所得稅電子結算申報系統</w:t>
            </w:r>
            <w:r w:rsidRPr="00013A9C">
              <w:rPr>
                <w:rFonts w:ascii="標楷體" w:eastAsia="標楷體" w:hAnsi="標楷體" w:cs="Times New Roman"/>
                <w:szCs w:val="24"/>
              </w:rPr>
              <w:t>(</w:t>
            </w:r>
            <w:r w:rsidRPr="00013A9C">
              <w:rPr>
                <w:rFonts w:ascii="標楷體" w:eastAsia="標楷體" w:hAnsi="標楷體" w:cs="Times New Roman" w:hint="eastAsia"/>
                <w:szCs w:val="24"/>
              </w:rPr>
              <w:t>含國人及外僑</w:t>
            </w:r>
            <w:r w:rsidRPr="00013A9C">
              <w:rPr>
                <w:rFonts w:ascii="標楷體" w:eastAsia="標楷體" w:hAnsi="標楷體" w:cs="Times New Roman"/>
                <w:szCs w:val="24"/>
              </w:rPr>
              <w:t>)</w:t>
            </w:r>
            <w:r w:rsidRPr="00013A9C">
              <w:rPr>
                <w:rFonts w:ascii="標楷體" w:eastAsia="標楷體" w:hAnsi="標楷體" w:cs="Times New Roman" w:hint="eastAsia"/>
                <w:szCs w:val="24"/>
              </w:rPr>
              <w:t>主動依納稅者權利保護法規定計算納稅義務人得減除之基本生活費差額。</w:t>
            </w:r>
          </w:p>
          <w:p w14:paraId="5719A4D6"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納稅義務人</w:t>
            </w:r>
            <w:r w:rsidRPr="00013A9C">
              <w:rPr>
                <w:rFonts w:ascii="標楷體" w:eastAsia="標楷體" w:hAnsi="標楷體" w:cs="Times New Roman"/>
                <w:szCs w:val="24"/>
              </w:rPr>
              <w:t>(</w:t>
            </w:r>
            <w:r w:rsidRPr="00013A9C">
              <w:rPr>
                <w:rFonts w:ascii="標楷體" w:eastAsia="標楷體" w:hAnsi="標楷體" w:cs="Times New Roman" w:hint="eastAsia"/>
                <w:szCs w:val="24"/>
              </w:rPr>
              <w:t>含國人及外</w:t>
            </w:r>
            <w:r w:rsidRPr="00013A9C">
              <w:rPr>
                <w:rFonts w:ascii="標楷體" w:eastAsia="標楷體" w:hAnsi="標楷體" w:cs="Times New Roman" w:hint="eastAsia"/>
                <w:szCs w:val="24"/>
              </w:rPr>
              <w:lastRenderedPageBreak/>
              <w:t>僑</w:t>
            </w:r>
            <w:r w:rsidRPr="00013A9C">
              <w:rPr>
                <w:rFonts w:ascii="標楷體" w:eastAsia="標楷體" w:hAnsi="標楷體" w:cs="Times New Roman"/>
                <w:szCs w:val="24"/>
              </w:rPr>
              <w:t>)</w:t>
            </w:r>
            <w:r w:rsidRPr="00013A9C">
              <w:rPr>
                <w:rFonts w:ascii="標楷體" w:eastAsia="標楷體" w:hAnsi="標楷體" w:cs="Times New Roman" w:hint="eastAsia"/>
                <w:szCs w:val="24"/>
              </w:rPr>
              <w:t>得利用「健保卡及密碼」為通行碼，透過網際網路即時以本人之金融機構或郵政機構活期</w:t>
            </w:r>
            <w:r w:rsidRPr="00013A9C">
              <w:rPr>
                <w:rFonts w:ascii="標楷體" w:eastAsia="標楷體" w:hAnsi="標楷體" w:cs="Times New Roman"/>
                <w:szCs w:val="24"/>
              </w:rPr>
              <w:t>(</w:t>
            </w:r>
            <w:r w:rsidRPr="00013A9C">
              <w:rPr>
                <w:rFonts w:ascii="標楷體" w:eastAsia="標楷體" w:hAnsi="標楷體" w:cs="Times New Roman" w:hint="eastAsia"/>
                <w:szCs w:val="24"/>
              </w:rPr>
              <w:t>儲蓄</w:t>
            </w:r>
            <w:r w:rsidRPr="00013A9C">
              <w:rPr>
                <w:rFonts w:ascii="標楷體" w:eastAsia="標楷體" w:hAnsi="標楷體" w:cs="Times New Roman"/>
                <w:szCs w:val="24"/>
              </w:rPr>
              <w:t>)</w:t>
            </w:r>
            <w:r w:rsidRPr="00013A9C">
              <w:rPr>
                <w:rFonts w:ascii="標楷體" w:eastAsia="標楷體" w:hAnsi="標楷體" w:cs="Times New Roman" w:hint="eastAsia"/>
                <w:szCs w:val="24"/>
              </w:rPr>
              <w:t>存款帳戶轉帳繳納綜合所得稅。</w:t>
            </w:r>
          </w:p>
        </w:tc>
        <w:tc>
          <w:tcPr>
            <w:tcW w:w="3240" w:type="dxa"/>
            <w:tcBorders>
              <w:bottom w:val="single" w:sz="4" w:space="0" w:color="auto"/>
            </w:tcBorders>
            <w:shd w:val="clear" w:color="auto" w:fill="auto"/>
          </w:tcPr>
          <w:p w14:paraId="0DD59B29" w14:textId="77777777" w:rsidR="003B7CC6" w:rsidRPr="00013A9C" w:rsidRDefault="003B7CC6" w:rsidP="00EC0A53">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w:t>
            </w:r>
            <w:r w:rsidRPr="00013A9C">
              <w:rPr>
                <w:rFonts w:ascii="標楷體" w:eastAsia="標楷體" w:hAnsi="標楷體" w:cs="Times New Roman" w:hint="eastAsia"/>
                <w:szCs w:val="24"/>
              </w:rPr>
              <w:t>由網路申報系統主動提供計算納稅義務人得減除之基本生活費差額，維護申報權益。</w:t>
            </w:r>
          </w:p>
          <w:p w14:paraId="56AE1935" w14:textId="77777777" w:rsidR="003B7CC6" w:rsidRPr="00013A9C" w:rsidRDefault="003B7CC6" w:rsidP="00EC0A53">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新增納稅義務人採用「健保卡及密碼」網路申報可採活</w:t>
            </w:r>
            <w:r w:rsidRPr="00013A9C">
              <w:rPr>
                <w:rFonts w:ascii="標楷體" w:eastAsia="標楷體" w:hAnsi="標楷體" w:cs="Times New Roman" w:hint="eastAsia"/>
                <w:szCs w:val="24"/>
              </w:rPr>
              <w:lastRenderedPageBreak/>
              <w:t>期</w:t>
            </w:r>
            <w:r w:rsidRPr="00013A9C">
              <w:rPr>
                <w:rFonts w:ascii="標楷體" w:eastAsia="標楷體" w:hAnsi="標楷體" w:cs="Times New Roman"/>
                <w:szCs w:val="24"/>
              </w:rPr>
              <w:t>(</w:t>
            </w:r>
            <w:r w:rsidRPr="00013A9C">
              <w:rPr>
                <w:rFonts w:ascii="標楷體" w:eastAsia="標楷體" w:hAnsi="標楷體" w:cs="Times New Roman" w:hint="eastAsia"/>
                <w:szCs w:val="24"/>
              </w:rPr>
              <w:t>儲蓄</w:t>
            </w:r>
            <w:r w:rsidRPr="00013A9C">
              <w:rPr>
                <w:rFonts w:ascii="標楷體" w:eastAsia="標楷體" w:hAnsi="標楷體" w:cs="Times New Roman"/>
                <w:szCs w:val="24"/>
              </w:rPr>
              <w:t>)</w:t>
            </w:r>
            <w:r w:rsidRPr="00013A9C">
              <w:rPr>
                <w:rFonts w:ascii="標楷體" w:eastAsia="標楷體" w:hAnsi="標楷體" w:cs="Times New Roman" w:hint="eastAsia"/>
                <w:szCs w:val="24"/>
              </w:rPr>
              <w:t>存款帳戶線上繳稅，提供多元繳稅方式，提升納稅便利性。</w:t>
            </w:r>
          </w:p>
          <w:p w14:paraId="7009F1A0" w14:textId="77777777" w:rsidR="003B7CC6" w:rsidRPr="00013A9C" w:rsidRDefault="003B7CC6" w:rsidP="00EC0A53">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w:t>
            </w:r>
            <w:r w:rsidRPr="00013A9C">
              <w:rPr>
                <w:rFonts w:ascii="標楷體" w:eastAsia="標楷體" w:hAnsi="標楷體" w:cs="Times New Roman" w:hint="eastAsia"/>
                <w:szCs w:val="24"/>
              </w:rPr>
              <w:t>透過新增上開計算服務及擴大繳稅管道，便利納稅義務人完成報稅手續，減輕依從成本，提升民眾對政府服務品質之信賴。</w:t>
            </w:r>
          </w:p>
          <w:p w14:paraId="48876C21"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4.受惠對象：</w:t>
            </w:r>
          </w:p>
          <w:p w14:paraId="0E4C0223" w14:textId="13A64099" w:rsidR="003B7CC6" w:rsidRPr="00013A9C" w:rsidRDefault="003B7CC6" w:rsidP="00013A9C">
            <w:pPr>
              <w:kinsoku w:val="0"/>
              <w:overflowPunct w:val="0"/>
              <w:autoSpaceDE w:val="0"/>
              <w:autoSpaceDN w:val="0"/>
              <w:snapToGrid w:val="0"/>
              <w:spacing w:line="400" w:lineRule="exact"/>
              <w:ind w:leftChars="5" w:left="132" w:hangingChars="50" w:hanging="120"/>
              <w:jc w:val="both"/>
              <w:rPr>
                <w:rFonts w:ascii="標楷體" w:eastAsia="標楷體" w:hAnsi="標楷體" w:cs="Times New Roman"/>
                <w:szCs w:val="24"/>
              </w:rPr>
            </w:pPr>
            <w:r w:rsidRPr="00013A9C">
              <w:rPr>
                <w:rFonts w:ascii="標楷體" w:eastAsia="標楷體" w:hAnsi="標楷體" w:cs="Times New Roman" w:hint="eastAsia"/>
                <w:szCs w:val="24"/>
              </w:rPr>
              <w:t xml:space="preserve"> </w:t>
            </w:r>
            <w:r w:rsidR="00EC0A53">
              <w:rPr>
                <w:rFonts w:ascii="標楷體" w:eastAsia="標楷體" w:hAnsi="標楷體" w:cs="Times New Roman" w:hint="eastAsia"/>
                <w:szCs w:val="24"/>
              </w:rPr>
              <w:t xml:space="preserve"> </w:t>
            </w:r>
            <w:r w:rsidRPr="00013A9C">
              <w:rPr>
                <w:rFonts w:ascii="標楷體" w:eastAsia="標楷體" w:hAnsi="標楷體" w:cs="Times New Roman" w:hint="eastAsia"/>
                <w:szCs w:val="24"/>
              </w:rPr>
              <w:t>綜合所得稅納稅義務人。</w:t>
            </w:r>
          </w:p>
        </w:tc>
        <w:tc>
          <w:tcPr>
            <w:tcW w:w="1495" w:type="dxa"/>
            <w:tcBorders>
              <w:bottom w:val="single" w:sz="4" w:space="0" w:color="auto"/>
            </w:tcBorders>
            <w:shd w:val="clear" w:color="auto" w:fill="auto"/>
          </w:tcPr>
          <w:p w14:paraId="14FAAB85"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w:t>
            </w:r>
            <w:r w:rsidRPr="00013A9C">
              <w:rPr>
                <w:rFonts w:ascii="標楷體" w:eastAsia="標楷體" w:hAnsi="標楷體" w:cs="Times New Roman"/>
                <w:szCs w:val="24"/>
              </w:rPr>
              <w:t>3</w:t>
            </w:r>
            <w:r w:rsidRPr="00013A9C">
              <w:rPr>
                <w:rFonts w:ascii="標楷體" w:eastAsia="標楷體" w:hAnsi="標楷體" w:cs="Times New Roman" w:hint="eastAsia"/>
                <w:szCs w:val="24"/>
              </w:rPr>
              <w:t>.</w:t>
            </w:r>
            <w:r w:rsidRPr="00013A9C">
              <w:rPr>
                <w:rFonts w:ascii="標楷體" w:eastAsia="標楷體" w:hAnsi="標楷體" w:cs="Times New Roman"/>
                <w:szCs w:val="24"/>
              </w:rPr>
              <w:t>13</w:t>
            </w:r>
          </w:p>
        </w:tc>
      </w:tr>
      <w:tr w:rsidR="003B7CC6" w:rsidRPr="00013A9C" w14:paraId="2434652B" w14:textId="77777777" w:rsidTr="006E57F4">
        <w:tc>
          <w:tcPr>
            <w:tcW w:w="675" w:type="dxa"/>
            <w:tcBorders>
              <w:bottom w:val="single" w:sz="4" w:space="0" w:color="auto"/>
            </w:tcBorders>
            <w:shd w:val="clear" w:color="auto" w:fill="auto"/>
          </w:tcPr>
          <w:p w14:paraId="6CDB3354"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04D0EBC" w14:textId="77777777" w:rsidR="003B7CC6" w:rsidRPr="00013A9C" w:rsidRDefault="003B7CC6" w:rsidP="00013A9C">
            <w:pPr>
              <w:suppressAutoHyphens/>
              <w:kinsoku w:val="0"/>
              <w:overflowPunct w:val="0"/>
              <w:autoSpaceDE w:val="0"/>
              <w:autoSpaceDN w:val="0"/>
              <w:spacing w:line="400" w:lineRule="exact"/>
              <w:ind w:leftChars="-20" w:left="-7" w:hangingChars="17" w:hanging="41"/>
              <w:jc w:val="both"/>
              <w:rPr>
                <w:rFonts w:ascii="標楷體" w:eastAsia="標楷體" w:hAnsi="標楷體" w:cs="Times New Roman"/>
                <w:szCs w:val="24"/>
              </w:rPr>
            </w:pPr>
            <w:r w:rsidRPr="00013A9C">
              <w:rPr>
                <w:rFonts w:ascii="標楷體" w:eastAsia="標楷體" w:hAnsi="標楷體" w:cs="Times New Roman" w:hint="eastAsia"/>
                <w:szCs w:val="24"/>
              </w:rPr>
              <w:t>修正「外銷品沖退原料稅辦法」第23條</w:t>
            </w:r>
          </w:p>
          <w:p w14:paraId="173B0775" w14:textId="77777777" w:rsidR="003B7CC6" w:rsidRPr="00013A9C" w:rsidRDefault="003B7CC6" w:rsidP="008227E7">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財政部107年3月19日台財關字第10710053633號令</w:t>
            </w:r>
            <w:r w:rsidRPr="00013A9C">
              <w:rPr>
                <w:rFonts w:ascii="標楷體" w:eastAsia="標楷體" w:hAnsi="標楷體" w:cs="Times New Roman"/>
                <w:szCs w:val="24"/>
              </w:rPr>
              <w:t>)</w:t>
            </w:r>
          </w:p>
          <w:p w14:paraId="4E99E014" w14:textId="77777777" w:rsidR="003B7CC6" w:rsidRPr="00013A9C" w:rsidRDefault="003B7CC6" w:rsidP="00013A9C">
            <w:pPr>
              <w:suppressAutoHyphens/>
              <w:kinsoku w:val="0"/>
              <w:overflowPunct w:val="0"/>
              <w:autoSpaceDE w:val="0"/>
              <w:autoSpaceDN w:val="0"/>
              <w:spacing w:line="400" w:lineRule="exact"/>
              <w:ind w:leftChars="97" w:left="271" w:hangingChars="16" w:hanging="38"/>
              <w:jc w:val="both"/>
              <w:rPr>
                <w:rFonts w:ascii="標楷體" w:eastAsia="標楷體" w:hAnsi="標楷體" w:cs="Times New Roman"/>
                <w:szCs w:val="24"/>
              </w:rPr>
            </w:pPr>
          </w:p>
        </w:tc>
        <w:tc>
          <w:tcPr>
            <w:tcW w:w="3181" w:type="dxa"/>
            <w:tcBorders>
              <w:bottom w:val="single" w:sz="4" w:space="0" w:color="auto"/>
            </w:tcBorders>
            <w:shd w:val="clear" w:color="auto" w:fill="auto"/>
          </w:tcPr>
          <w:p w14:paraId="00365189" w14:textId="77777777" w:rsidR="003B7CC6" w:rsidRPr="00013A9C" w:rsidRDefault="003B7CC6" w:rsidP="00013A9C">
            <w:pPr>
              <w:suppressAutoHyphens/>
              <w:kinsoku w:val="0"/>
              <w:overflowPunct w:val="0"/>
              <w:autoSpaceDE w:val="0"/>
              <w:autoSpaceDN w:val="0"/>
              <w:spacing w:line="400" w:lineRule="exact"/>
              <w:ind w:left="29" w:hangingChars="12" w:hanging="29"/>
              <w:jc w:val="both"/>
              <w:rPr>
                <w:rFonts w:ascii="標楷體" w:eastAsia="標楷體" w:hAnsi="標楷體"/>
                <w:szCs w:val="24"/>
              </w:rPr>
            </w:pPr>
            <w:r w:rsidRPr="00013A9C">
              <w:rPr>
                <w:rFonts w:ascii="標楷體" w:eastAsia="標楷體" w:hAnsi="標楷體"/>
                <w:szCs w:val="24"/>
              </w:rPr>
              <w:t>依修正前</w:t>
            </w:r>
            <w:r w:rsidRPr="00013A9C">
              <w:rPr>
                <w:rFonts w:ascii="標楷體" w:eastAsia="標楷體" w:hAnsi="標楷體" w:hint="eastAsia"/>
                <w:szCs w:val="24"/>
              </w:rPr>
              <w:t>第23條第1項後段</w:t>
            </w:r>
            <w:r w:rsidRPr="00013A9C">
              <w:rPr>
                <w:rFonts w:ascii="標楷體" w:eastAsia="標楷體" w:hAnsi="標楷體"/>
                <w:szCs w:val="24"/>
              </w:rPr>
              <w:t>規定，廠商於申請沖退關稅及貨物稅時，如手續不符或證件不全時，將以其補正齊全之日為其提出</w:t>
            </w:r>
            <w:r w:rsidRPr="00013A9C">
              <w:rPr>
                <w:rFonts w:ascii="標楷體" w:eastAsia="標楷體" w:hAnsi="標楷體" w:hint="eastAsia"/>
                <w:szCs w:val="24"/>
              </w:rPr>
              <w:t>沖退稅</w:t>
            </w:r>
            <w:r w:rsidRPr="00013A9C">
              <w:rPr>
                <w:rFonts w:ascii="標楷體" w:eastAsia="標楷體" w:hAnsi="標楷體"/>
                <w:szCs w:val="24"/>
              </w:rPr>
              <w:t>申請日期</w:t>
            </w:r>
            <w:r w:rsidRPr="00013A9C">
              <w:rPr>
                <w:rFonts w:ascii="標楷體" w:eastAsia="標楷體" w:hAnsi="標楷體" w:hint="eastAsia"/>
                <w:szCs w:val="24"/>
              </w:rPr>
              <w:t>。</w:t>
            </w:r>
            <w:r w:rsidRPr="00013A9C">
              <w:rPr>
                <w:rFonts w:ascii="標楷體" w:eastAsia="標楷體" w:hAnsi="標楷體"/>
                <w:szCs w:val="24"/>
              </w:rPr>
              <w:t>廠商</w:t>
            </w:r>
            <w:r w:rsidRPr="00013A9C">
              <w:rPr>
                <w:rFonts w:ascii="標楷體" w:eastAsia="標楷體" w:hAnsi="標楷體" w:hint="eastAsia"/>
                <w:szCs w:val="24"/>
              </w:rPr>
              <w:t>嗣後</w:t>
            </w:r>
            <w:r w:rsidRPr="00013A9C">
              <w:rPr>
                <w:rFonts w:ascii="標楷體" w:eastAsia="標楷體" w:hAnsi="標楷體"/>
                <w:szCs w:val="24"/>
              </w:rPr>
              <w:t>補正文件時，可能逾</w:t>
            </w:r>
            <w:r w:rsidRPr="00013A9C">
              <w:rPr>
                <w:rFonts w:ascii="標楷體" w:eastAsia="標楷體" w:hAnsi="標楷體" w:hint="eastAsia"/>
                <w:szCs w:val="24"/>
              </w:rPr>
              <w:t>第18條規定之沖退稅</w:t>
            </w:r>
            <w:r w:rsidRPr="00013A9C">
              <w:rPr>
                <w:rFonts w:ascii="標楷體" w:eastAsia="標楷體" w:hAnsi="標楷體"/>
                <w:szCs w:val="24"/>
              </w:rPr>
              <w:t>申請期限，而無法辦理沖退稅。</w:t>
            </w:r>
          </w:p>
        </w:tc>
        <w:tc>
          <w:tcPr>
            <w:tcW w:w="3175" w:type="dxa"/>
            <w:tcBorders>
              <w:bottom w:val="single" w:sz="4" w:space="0" w:color="auto"/>
            </w:tcBorders>
            <w:shd w:val="clear" w:color="auto" w:fill="auto"/>
          </w:tcPr>
          <w:p w14:paraId="3EE2A852" w14:textId="77777777" w:rsidR="003B7CC6" w:rsidRPr="00013A9C" w:rsidRDefault="003B7CC6" w:rsidP="00013A9C">
            <w:pPr>
              <w:suppressAutoHyphens/>
              <w:kinsoku w:val="0"/>
              <w:overflowPunct w:val="0"/>
              <w:autoSpaceDE w:val="0"/>
              <w:autoSpaceDN w:val="0"/>
              <w:spacing w:line="400" w:lineRule="exact"/>
              <w:ind w:left="29" w:hangingChars="12" w:hanging="29"/>
              <w:jc w:val="both"/>
              <w:rPr>
                <w:rFonts w:ascii="標楷體" w:eastAsia="標楷體" w:hAnsi="標楷體"/>
                <w:szCs w:val="24"/>
              </w:rPr>
            </w:pPr>
            <w:r w:rsidRPr="00013A9C">
              <w:rPr>
                <w:rFonts w:ascii="標楷體" w:eastAsia="標楷體" w:hAnsi="標楷體" w:hint="eastAsia"/>
                <w:szCs w:val="24"/>
              </w:rPr>
              <w:t>刪除第23條第1項後段規定</w:t>
            </w:r>
            <w:r w:rsidRPr="00013A9C">
              <w:rPr>
                <w:rFonts w:ascii="標楷體" w:eastAsia="標楷體" w:hAnsi="標楷體"/>
                <w:szCs w:val="24"/>
              </w:rPr>
              <w:t>，</w:t>
            </w:r>
            <w:r w:rsidRPr="00013A9C">
              <w:rPr>
                <w:rFonts w:ascii="標楷體" w:eastAsia="標楷體" w:hAnsi="標楷體" w:hint="eastAsia"/>
                <w:szCs w:val="24"/>
              </w:rPr>
              <w:t>回歸</w:t>
            </w:r>
            <w:r w:rsidRPr="00013A9C">
              <w:rPr>
                <w:rFonts w:ascii="標楷體" w:eastAsia="標楷體" w:hAnsi="標楷體"/>
                <w:szCs w:val="24"/>
              </w:rPr>
              <w:t>以收到沖退關稅及貨物稅申請書之日期認定為申請日，使</w:t>
            </w:r>
            <w:r w:rsidRPr="00013A9C">
              <w:rPr>
                <w:rFonts w:ascii="標楷體" w:eastAsia="標楷體" w:hAnsi="標楷體" w:hint="eastAsia"/>
                <w:szCs w:val="24"/>
              </w:rPr>
              <w:t>廠商</w:t>
            </w:r>
            <w:r w:rsidRPr="00013A9C">
              <w:rPr>
                <w:rFonts w:ascii="標楷體" w:eastAsia="標楷體" w:hAnsi="標楷體"/>
                <w:szCs w:val="24"/>
              </w:rPr>
              <w:t>不因補正資料、文件，致逾期</w:t>
            </w:r>
            <w:r w:rsidRPr="00013A9C">
              <w:rPr>
                <w:rFonts w:ascii="標楷體" w:eastAsia="標楷體" w:hAnsi="標楷體" w:hint="eastAsia"/>
                <w:szCs w:val="24"/>
              </w:rPr>
              <w:t>申請沖退稅</w:t>
            </w:r>
            <w:r w:rsidRPr="00013A9C">
              <w:rPr>
                <w:rFonts w:ascii="標楷體" w:eastAsia="標楷體" w:hAnsi="標楷體"/>
                <w:szCs w:val="24"/>
              </w:rPr>
              <w:t>。</w:t>
            </w:r>
          </w:p>
        </w:tc>
        <w:tc>
          <w:tcPr>
            <w:tcW w:w="3240" w:type="dxa"/>
            <w:tcBorders>
              <w:bottom w:val="single" w:sz="4" w:space="0" w:color="auto"/>
            </w:tcBorders>
            <w:shd w:val="clear" w:color="auto" w:fill="auto"/>
          </w:tcPr>
          <w:p w14:paraId="18602A6F" w14:textId="77777777" w:rsidR="003B7CC6" w:rsidRPr="00013A9C" w:rsidRDefault="003B7CC6" w:rsidP="00013A9C">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以收到申請書之日認定申請日期，避免廠商資料不備無法辦理沖退稅，</w:t>
            </w:r>
            <w:r w:rsidRPr="00013A9C">
              <w:rPr>
                <w:rFonts w:ascii="標楷體" w:eastAsia="標楷體" w:hAnsi="標楷體" w:cs="Times New Roman" w:hint="eastAsia"/>
                <w:szCs w:val="24"/>
              </w:rPr>
              <w:t>擴大</w:t>
            </w:r>
            <w:r w:rsidRPr="00013A9C">
              <w:rPr>
                <w:rFonts w:ascii="標楷體" w:eastAsia="標楷體" w:hAnsi="標楷體" w:cs="Times New Roman"/>
                <w:szCs w:val="24"/>
              </w:rPr>
              <w:t>保護廠商</w:t>
            </w:r>
            <w:r w:rsidRPr="00013A9C">
              <w:rPr>
                <w:rFonts w:ascii="標楷體" w:eastAsia="標楷體" w:hAnsi="標楷體" w:cs="Times New Roman" w:hint="eastAsia"/>
                <w:szCs w:val="24"/>
              </w:rPr>
              <w:t>沖退稅</w:t>
            </w:r>
            <w:r w:rsidRPr="00013A9C">
              <w:rPr>
                <w:rFonts w:ascii="標楷體" w:eastAsia="標楷體" w:hAnsi="標楷體" w:cs="Times New Roman"/>
                <w:szCs w:val="24"/>
              </w:rPr>
              <w:t>權益，</w:t>
            </w:r>
            <w:r w:rsidRPr="00013A9C">
              <w:rPr>
                <w:rFonts w:ascii="標楷體" w:eastAsia="標楷體" w:hAnsi="標楷體" w:cs="Times New Roman" w:hint="eastAsia"/>
                <w:szCs w:val="24"/>
              </w:rPr>
              <w:t>降低廠商稅賦負擔及減輕生產成本，提升我國外銷品競爭力，建構完善投資環境</w:t>
            </w:r>
            <w:r w:rsidRPr="00013A9C">
              <w:rPr>
                <w:rFonts w:ascii="標楷體" w:eastAsia="標楷體" w:hAnsi="標楷體" w:cs="Times New Roman"/>
                <w:szCs w:val="24"/>
              </w:rPr>
              <w:t>。</w:t>
            </w:r>
          </w:p>
          <w:p w14:paraId="3C48A19E"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w:t>
            </w:r>
            <w:r w:rsidRPr="00013A9C">
              <w:rPr>
                <w:rFonts w:ascii="標楷體" w:eastAsia="標楷體" w:hAnsi="標楷體" w:cs="Times New Roman"/>
                <w:szCs w:val="24"/>
              </w:rPr>
              <w:t>受惠對象：</w:t>
            </w:r>
          </w:p>
          <w:p w14:paraId="496CF434" w14:textId="77777777" w:rsidR="003B7CC6" w:rsidRPr="00013A9C" w:rsidRDefault="003B7CC6" w:rsidP="00013A9C">
            <w:pPr>
              <w:kinsoku w:val="0"/>
              <w:overflowPunct w:val="0"/>
              <w:autoSpaceDE w:val="0"/>
              <w:autoSpaceDN w:val="0"/>
              <w:snapToGrid w:val="0"/>
              <w:spacing w:line="400" w:lineRule="exact"/>
              <w:ind w:left="297"/>
              <w:jc w:val="both"/>
              <w:rPr>
                <w:rFonts w:ascii="標楷體" w:eastAsia="標楷體" w:hAnsi="標楷體" w:cs="Times New Roman"/>
                <w:szCs w:val="24"/>
              </w:rPr>
            </w:pPr>
            <w:r w:rsidRPr="00013A9C">
              <w:rPr>
                <w:rFonts w:ascii="標楷體" w:eastAsia="標楷體" w:hAnsi="標楷體" w:cs="Times New Roman"/>
                <w:szCs w:val="24"/>
              </w:rPr>
              <w:t>申請沖退稅廠商。</w:t>
            </w:r>
          </w:p>
        </w:tc>
        <w:tc>
          <w:tcPr>
            <w:tcW w:w="1495" w:type="dxa"/>
            <w:tcBorders>
              <w:bottom w:val="single" w:sz="4" w:space="0" w:color="auto"/>
            </w:tcBorders>
            <w:shd w:val="clear" w:color="auto" w:fill="auto"/>
          </w:tcPr>
          <w:p w14:paraId="73E14581"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spacing w:line="400" w:lineRule="exact"/>
              <w:rPr>
                <w:rFonts w:ascii="標楷體" w:eastAsia="標楷體" w:hAnsi="標楷體" w:cs="Times New Roman"/>
                <w:kern w:val="1"/>
                <w:szCs w:val="24"/>
              </w:rPr>
            </w:pPr>
            <w:r w:rsidRPr="00013A9C">
              <w:rPr>
                <w:rFonts w:ascii="標楷體" w:eastAsia="標楷體" w:hAnsi="標楷體" w:cs="Times New Roman"/>
                <w:kern w:val="1"/>
                <w:szCs w:val="24"/>
              </w:rPr>
              <w:t>107</w:t>
            </w:r>
            <w:r w:rsidRPr="00013A9C">
              <w:rPr>
                <w:rFonts w:ascii="標楷體" w:eastAsia="標楷體" w:hAnsi="標楷體" w:cs="Times New Roman" w:hint="eastAsia"/>
                <w:kern w:val="1"/>
                <w:szCs w:val="24"/>
              </w:rPr>
              <w:t>.</w:t>
            </w:r>
            <w:r w:rsidRPr="00013A9C">
              <w:rPr>
                <w:rFonts w:ascii="標楷體" w:eastAsia="標楷體" w:hAnsi="標楷體" w:cs="Times New Roman"/>
                <w:kern w:val="1"/>
                <w:szCs w:val="24"/>
              </w:rPr>
              <w:t>3</w:t>
            </w:r>
            <w:r w:rsidRPr="00013A9C">
              <w:rPr>
                <w:rFonts w:ascii="標楷體" w:eastAsia="標楷體" w:hAnsi="標楷體" w:cs="Times New Roman" w:hint="eastAsia"/>
                <w:kern w:val="1"/>
                <w:szCs w:val="24"/>
              </w:rPr>
              <w:t>.</w:t>
            </w:r>
            <w:r w:rsidRPr="00013A9C">
              <w:rPr>
                <w:rFonts w:ascii="標楷體" w:eastAsia="標楷體" w:hAnsi="標楷體" w:cs="Times New Roman"/>
                <w:kern w:val="1"/>
                <w:szCs w:val="24"/>
              </w:rPr>
              <w:t>19</w:t>
            </w:r>
          </w:p>
        </w:tc>
      </w:tr>
      <w:tr w:rsidR="003B7CC6" w:rsidRPr="00013A9C" w14:paraId="018EEB37" w14:textId="77777777" w:rsidTr="006E57F4">
        <w:tc>
          <w:tcPr>
            <w:tcW w:w="675" w:type="dxa"/>
            <w:tcBorders>
              <w:bottom w:val="single" w:sz="4" w:space="0" w:color="auto"/>
            </w:tcBorders>
            <w:shd w:val="clear" w:color="auto" w:fill="auto"/>
          </w:tcPr>
          <w:p w14:paraId="0919ED7A"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42B82668"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標楷體"/>
                <w:szCs w:val="24"/>
              </w:rPr>
            </w:pPr>
            <w:r w:rsidRPr="00013A9C">
              <w:rPr>
                <w:rFonts w:ascii="標楷體" w:eastAsia="標楷體" w:hAnsi="標楷體" w:cs="標楷體"/>
                <w:szCs w:val="24"/>
              </w:rPr>
              <w:t>訂定「簡化國際郵輪商店銷售貨物通關作業規定」</w:t>
            </w:r>
          </w:p>
          <w:p w14:paraId="2DA62964"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szCs w:val="24"/>
              </w:rPr>
            </w:pPr>
            <w:r w:rsidRPr="00013A9C">
              <w:rPr>
                <w:rFonts w:ascii="標楷體" w:eastAsia="標楷體" w:hAnsi="標楷體" w:hint="eastAsia"/>
                <w:szCs w:val="24"/>
              </w:rPr>
              <w:t>(財政部關務署107年3月22日台關業字第1071005872號令)</w:t>
            </w:r>
          </w:p>
        </w:tc>
        <w:tc>
          <w:tcPr>
            <w:tcW w:w="3181" w:type="dxa"/>
            <w:tcBorders>
              <w:bottom w:val="single" w:sz="4" w:space="0" w:color="auto"/>
            </w:tcBorders>
            <w:shd w:val="clear" w:color="auto" w:fill="auto"/>
          </w:tcPr>
          <w:p w14:paraId="5A8EB15A"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szCs w:val="24"/>
              </w:rPr>
            </w:pPr>
            <w:r w:rsidRPr="00013A9C">
              <w:rPr>
                <w:rFonts w:ascii="標楷體" w:eastAsia="標楷體" w:hAnsi="標楷體" w:cs="標楷體" w:hint="eastAsia"/>
                <w:szCs w:val="24"/>
              </w:rPr>
              <w:t>貨物自國外運送至我國，轉送</w:t>
            </w:r>
            <w:r w:rsidRPr="00013A9C">
              <w:rPr>
                <w:rFonts w:ascii="標楷體" w:eastAsia="標楷體" w:hAnsi="標楷體" w:cs="標楷體"/>
                <w:szCs w:val="24"/>
              </w:rPr>
              <w:t>停泊</w:t>
            </w:r>
            <w:r w:rsidRPr="00013A9C">
              <w:rPr>
                <w:rFonts w:ascii="標楷體" w:eastAsia="標楷體" w:hAnsi="標楷體" w:cs="標楷體" w:hint="eastAsia"/>
                <w:szCs w:val="24"/>
              </w:rPr>
              <w:t>我</w:t>
            </w:r>
            <w:r w:rsidRPr="00013A9C">
              <w:rPr>
                <w:rFonts w:ascii="標楷體" w:eastAsia="標楷體" w:hAnsi="標楷體" w:cs="標楷體"/>
                <w:szCs w:val="24"/>
              </w:rPr>
              <w:t>國港口之國際郵輪商店銷售</w:t>
            </w:r>
            <w:r w:rsidRPr="00013A9C">
              <w:rPr>
                <w:rFonts w:ascii="標楷體" w:eastAsia="標楷體" w:hAnsi="標楷體" w:cs="標楷體" w:hint="eastAsia"/>
                <w:szCs w:val="24"/>
              </w:rPr>
              <w:t>，</w:t>
            </w:r>
            <w:r w:rsidRPr="00013A9C">
              <w:rPr>
                <w:rFonts w:ascii="標楷體" w:eastAsia="標楷體" w:hAnsi="標楷體" w:cs="標楷體"/>
                <w:szCs w:val="24"/>
              </w:rPr>
              <w:t>現行</w:t>
            </w:r>
            <w:r w:rsidRPr="00013A9C">
              <w:rPr>
                <w:rFonts w:ascii="標楷體" w:eastAsia="標楷體" w:hAnsi="標楷體" w:cs="標楷體" w:hint="eastAsia"/>
                <w:szCs w:val="24"/>
              </w:rPr>
              <w:t>實務業者均</w:t>
            </w:r>
            <w:r w:rsidRPr="00013A9C">
              <w:rPr>
                <w:rFonts w:ascii="標楷體" w:eastAsia="標楷體" w:hAnsi="標楷體" w:cs="標楷體"/>
                <w:szCs w:val="24"/>
              </w:rPr>
              <w:t>須同時</w:t>
            </w:r>
            <w:r w:rsidRPr="00013A9C">
              <w:rPr>
                <w:rFonts w:ascii="標楷體" w:eastAsia="標楷體" w:hAnsi="標楷體" w:cs="標楷體" w:hint="eastAsia"/>
                <w:szCs w:val="24"/>
              </w:rPr>
              <w:t>或先後</w:t>
            </w:r>
            <w:r w:rsidRPr="00013A9C">
              <w:rPr>
                <w:rFonts w:ascii="標楷體" w:eastAsia="標楷體" w:hAnsi="標楷體" w:cs="標楷體"/>
                <w:szCs w:val="24"/>
              </w:rPr>
              <w:t>申報進口及出口</w:t>
            </w:r>
            <w:r w:rsidRPr="00013A9C">
              <w:rPr>
                <w:rFonts w:ascii="標楷體" w:eastAsia="標楷體" w:hAnsi="標楷體" w:cs="標楷體" w:hint="eastAsia"/>
                <w:szCs w:val="24"/>
              </w:rPr>
              <w:t>二份不同</w:t>
            </w:r>
            <w:r w:rsidRPr="00013A9C">
              <w:rPr>
                <w:rFonts w:ascii="標楷體" w:eastAsia="標楷體" w:hAnsi="標楷體" w:cs="標楷體"/>
                <w:szCs w:val="24"/>
              </w:rPr>
              <w:t>報單，程序</w:t>
            </w:r>
            <w:r w:rsidRPr="00013A9C">
              <w:rPr>
                <w:rFonts w:ascii="標楷體" w:eastAsia="標楷體" w:hAnsi="標楷體" w:cs="標楷體" w:hint="eastAsia"/>
                <w:szCs w:val="24"/>
              </w:rPr>
              <w:t>較為</w:t>
            </w:r>
            <w:r w:rsidRPr="00013A9C">
              <w:rPr>
                <w:rFonts w:ascii="標楷體" w:eastAsia="標楷體" w:hAnsi="標楷體" w:cs="標楷體"/>
                <w:szCs w:val="24"/>
              </w:rPr>
              <w:t>繁瑣。</w:t>
            </w:r>
          </w:p>
        </w:tc>
        <w:tc>
          <w:tcPr>
            <w:tcW w:w="3175" w:type="dxa"/>
            <w:tcBorders>
              <w:bottom w:val="single" w:sz="4" w:space="0" w:color="auto"/>
            </w:tcBorders>
            <w:shd w:val="clear" w:color="auto" w:fill="auto"/>
          </w:tcPr>
          <w:p w14:paraId="2F36A33C"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szCs w:val="24"/>
              </w:rPr>
            </w:pPr>
            <w:r w:rsidRPr="00013A9C">
              <w:rPr>
                <w:rFonts w:ascii="標楷體" w:eastAsia="標楷體" w:hAnsi="標楷體" w:cs="標楷體"/>
                <w:szCs w:val="24"/>
              </w:rPr>
              <w:t>訂定「簡化國際郵輪商店銷售貨物通關作業規定」，將</w:t>
            </w:r>
            <w:r w:rsidRPr="00013A9C">
              <w:rPr>
                <w:rFonts w:ascii="標楷體" w:eastAsia="標楷體" w:hAnsi="標楷體" w:cs="標楷體" w:hint="eastAsia"/>
                <w:szCs w:val="24"/>
              </w:rPr>
              <w:t>運送我國並轉送</w:t>
            </w:r>
            <w:r w:rsidRPr="00013A9C">
              <w:rPr>
                <w:rFonts w:ascii="標楷體" w:eastAsia="標楷體" w:hAnsi="標楷體" w:cs="標楷體"/>
                <w:szCs w:val="24"/>
              </w:rPr>
              <w:t>國際郵輪商店銷售</w:t>
            </w:r>
            <w:r w:rsidRPr="00013A9C">
              <w:rPr>
                <w:rFonts w:ascii="標楷體" w:eastAsia="標楷體" w:hAnsi="標楷體" w:cs="標楷體" w:hint="eastAsia"/>
                <w:szCs w:val="24"/>
              </w:rPr>
              <w:t>之外</w:t>
            </w:r>
            <w:r w:rsidRPr="00013A9C">
              <w:rPr>
                <w:rFonts w:ascii="標楷體" w:eastAsia="標楷體" w:hAnsi="標楷體" w:cs="標楷體"/>
                <w:szCs w:val="24"/>
              </w:rPr>
              <w:t>貨通關流程簡化，</w:t>
            </w:r>
            <w:r w:rsidRPr="00013A9C">
              <w:rPr>
                <w:rFonts w:ascii="標楷體" w:eastAsia="標楷體" w:hAnsi="標楷體" w:cs="標楷體" w:hint="eastAsia"/>
                <w:szCs w:val="24"/>
              </w:rPr>
              <w:t>業者</w:t>
            </w:r>
            <w:r w:rsidRPr="00013A9C">
              <w:rPr>
                <w:rFonts w:ascii="標楷體" w:eastAsia="標楷體" w:hAnsi="標楷體" w:cs="標楷體"/>
                <w:szCs w:val="24"/>
              </w:rPr>
              <w:t>僅須申報一張</w:t>
            </w:r>
            <w:r w:rsidRPr="00013A9C">
              <w:rPr>
                <w:rFonts w:ascii="標楷體" w:eastAsia="標楷體" w:hAnsi="標楷體" w:cs="標楷體" w:hint="eastAsia"/>
                <w:szCs w:val="24"/>
              </w:rPr>
              <w:t>進出口合一</w:t>
            </w:r>
            <w:r w:rsidRPr="00013A9C">
              <w:rPr>
                <w:rFonts w:ascii="標楷體" w:eastAsia="標楷體" w:hAnsi="標楷體" w:cs="標楷體"/>
                <w:szCs w:val="24"/>
              </w:rPr>
              <w:t>報單，</w:t>
            </w:r>
            <w:r w:rsidRPr="00013A9C">
              <w:rPr>
                <w:rFonts w:ascii="標楷體" w:eastAsia="標楷體" w:hAnsi="標楷體" w:cs="標楷體" w:hint="eastAsia"/>
                <w:szCs w:val="24"/>
              </w:rPr>
              <w:t>即完成其</w:t>
            </w:r>
            <w:r w:rsidRPr="00013A9C">
              <w:rPr>
                <w:rFonts w:ascii="標楷體" w:eastAsia="標楷體" w:hAnsi="標楷體" w:cs="標楷體"/>
                <w:szCs w:val="24"/>
              </w:rPr>
              <w:t>通關</w:t>
            </w:r>
            <w:r w:rsidRPr="00013A9C">
              <w:rPr>
                <w:rFonts w:ascii="標楷體" w:eastAsia="標楷體" w:hAnsi="標楷體" w:cs="標楷體" w:hint="eastAsia"/>
                <w:szCs w:val="24"/>
              </w:rPr>
              <w:t>申報手續</w:t>
            </w:r>
            <w:r w:rsidRPr="00013A9C">
              <w:rPr>
                <w:rFonts w:ascii="標楷體" w:eastAsia="標楷體" w:hAnsi="標楷體" w:cs="標楷體"/>
                <w:szCs w:val="24"/>
              </w:rPr>
              <w:t>。</w:t>
            </w:r>
          </w:p>
        </w:tc>
        <w:tc>
          <w:tcPr>
            <w:tcW w:w="3240" w:type="dxa"/>
            <w:tcBorders>
              <w:bottom w:val="single" w:sz="4" w:space="0" w:color="auto"/>
            </w:tcBorders>
            <w:shd w:val="clear" w:color="auto" w:fill="auto"/>
          </w:tcPr>
          <w:p w14:paraId="5E2110F5" w14:textId="77777777" w:rsidR="003B7CC6" w:rsidRPr="00013A9C" w:rsidRDefault="003B7CC6" w:rsidP="00013A9C">
            <w:pPr>
              <w:kinsoku w:val="0"/>
              <w:overflowPunct w:val="0"/>
              <w:autoSpaceDE w:val="0"/>
              <w:autoSpaceDN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cs="標楷體"/>
                <w:szCs w:val="24"/>
              </w:rPr>
              <w:t>1</w:t>
            </w:r>
            <w:r w:rsidRPr="00013A9C">
              <w:rPr>
                <w:rFonts w:ascii="標楷體" w:eastAsia="標楷體" w:hAnsi="標楷體" w:cs="標楷體" w:hint="eastAsia"/>
                <w:szCs w:val="24"/>
              </w:rPr>
              <w:t>.</w:t>
            </w:r>
            <w:r w:rsidRPr="00013A9C">
              <w:rPr>
                <w:rFonts w:ascii="標楷體" w:eastAsia="標楷體" w:hAnsi="標楷體" w:cs="標楷體"/>
                <w:szCs w:val="24"/>
              </w:rPr>
              <w:t>簡化國際郵輪</w:t>
            </w:r>
            <w:r w:rsidRPr="00013A9C">
              <w:rPr>
                <w:rFonts w:ascii="標楷體" w:eastAsia="標楷體" w:hAnsi="標楷體" w:cs="標楷體" w:hint="eastAsia"/>
                <w:szCs w:val="24"/>
              </w:rPr>
              <w:t>商店</w:t>
            </w:r>
            <w:r w:rsidRPr="00013A9C">
              <w:rPr>
                <w:rFonts w:ascii="標楷體" w:eastAsia="標楷體" w:hAnsi="標楷體" w:cs="標楷體"/>
                <w:szCs w:val="24"/>
              </w:rPr>
              <w:t>銷售貨物之通關</w:t>
            </w:r>
            <w:r w:rsidRPr="00013A9C">
              <w:rPr>
                <w:rFonts w:ascii="標楷體" w:eastAsia="標楷體" w:hAnsi="標楷體" w:cs="標楷體" w:hint="eastAsia"/>
                <w:szCs w:val="24"/>
              </w:rPr>
              <w:t>申報</w:t>
            </w:r>
            <w:r w:rsidRPr="00013A9C">
              <w:rPr>
                <w:rFonts w:ascii="標楷體" w:eastAsia="標楷體" w:hAnsi="標楷體" w:cs="標楷體"/>
                <w:szCs w:val="24"/>
              </w:rPr>
              <w:t>程序，</w:t>
            </w:r>
            <w:r w:rsidRPr="00013A9C">
              <w:rPr>
                <w:rFonts w:ascii="標楷體" w:eastAsia="標楷體" w:hAnsi="標楷體" w:cs="標楷體" w:hint="eastAsia"/>
                <w:szCs w:val="24"/>
              </w:rPr>
              <w:t>國際郵輪商店</w:t>
            </w:r>
            <w:r w:rsidRPr="00013A9C">
              <w:rPr>
                <w:rFonts w:ascii="標楷體" w:eastAsia="標楷體" w:hAnsi="標楷體" w:cs="標楷體"/>
                <w:szCs w:val="24"/>
              </w:rPr>
              <w:t>業者將能享受更有效率之通關方式，</w:t>
            </w:r>
            <w:r w:rsidRPr="00013A9C">
              <w:rPr>
                <w:rFonts w:ascii="標楷體" w:eastAsia="標楷體" w:hAnsi="標楷體" w:cs="標楷體" w:hint="eastAsia"/>
                <w:szCs w:val="24"/>
              </w:rPr>
              <w:t>節省貿易時間成本，營造友善投資環境；簡化並</w:t>
            </w:r>
            <w:r w:rsidRPr="00013A9C">
              <w:rPr>
                <w:rFonts w:ascii="標楷體" w:eastAsia="標楷體" w:hAnsi="標楷體" w:cs="標楷體"/>
                <w:szCs w:val="24"/>
              </w:rPr>
              <w:t>明確規範行政流程，業者</w:t>
            </w:r>
            <w:r w:rsidRPr="00013A9C">
              <w:rPr>
                <w:rFonts w:ascii="標楷體" w:eastAsia="標楷體" w:hAnsi="標楷體" w:cs="標楷體" w:hint="eastAsia"/>
                <w:szCs w:val="24"/>
              </w:rPr>
              <w:t>易於</w:t>
            </w:r>
            <w:r w:rsidRPr="00013A9C">
              <w:rPr>
                <w:rFonts w:ascii="標楷體" w:eastAsia="標楷體" w:hAnsi="標楷體" w:cs="標楷體"/>
                <w:szCs w:val="24"/>
              </w:rPr>
              <w:t>遵循，減輕遵法成本。</w:t>
            </w:r>
          </w:p>
          <w:p w14:paraId="359470E1" w14:textId="77777777" w:rsidR="003B7CC6" w:rsidRPr="00013A9C" w:rsidRDefault="003B7CC6" w:rsidP="00013A9C">
            <w:pPr>
              <w:kinsoku w:val="0"/>
              <w:overflowPunct w:val="0"/>
              <w:autoSpaceDE w:val="0"/>
              <w:autoSpaceDN w:val="0"/>
              <w:snapToGrid w:val="0"/>
              <w:spacing w:line="400" w:lineRule="exact"/>
              <w:ind w:left="240" w:hangingChars="100" w:hanging="240"/>
              <w:jc w:val="both"/>
              <w:rPr>
                <w:rFonts w:ascii="標楷體" w:eastAsia="標楷體" w:hAnsi="標楷體" w:cs="標楷體"/>
                <w:szCs w:val="24"/>
              </w:rPr>
            </w:pPr>
            <w:r w:rsidRPr="00013A9C">
              <w:rPr>
                <w:rFonts w:ascii="標楷體" w:eastAsia="標楷體" w:hAnsi="標楷體" w:cs="標楷體"/>
                <w:szCs w:val="24"/>
              </w:rPr>
              <w:t>2</w:t>
            </w:r>
            <w:r w:rsidRPr="00013A9C">
              <w:rPr>
                <w:rFonts w:ascii="標楷體" w:eastAsia="標楷體" w:hAnsi="標楷體" w:cs="標楷體" w:hint="eastAsia"/>
                <w:szCs w:val="24"/>
              </w:rPr>
              <w:t>.</w:t>
            </w:r>
            <w:r w:rsidRPr="00013A9C">
              <w:rPr>
                <w:rFonts w:ascii="標楷體" w:eastAsia="標楷體" w:hAnsi="標楷體" w:cs="標楷體"/>
                <w:szCs w:val="24"/>
              </w:rPr>
              <w:t>受惠對象：</w:t>
            </w:r>
          </w:p>
          <w:p w14:paraId="1ABB3478"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spacing w:line="400" w:lineRule="exact"/>
              <w:ind w:leftChars="113" w:left="271"/>
              <w:rPr>
                <w:rFonts w:ascii="標楷體" w:eastAsia="標楷體" w:hAnsi="標楷體" w:cs="Times New Roman"/>
                <w:kern w:val="1"/>
                <w:szCs w:val="24"/>
              </w:rPr>
            </w:pPr>
            <w:r w:rsidRPr="00013A9C">
              <w:rPr>
                <w:rFonts w:ascii="標楷體" w:eastAsia="標楷體" w:hAnsi="標楷體" w:cs="標楷體"/>
                <w:kern w:val="1"/>
                <w:szCs w:val="24"/>
              </w:rPr>
              <w:t>國際郵輪商店業者。</w:t>
            </w:r>
          </w:p>
        </w:tc>
        <w:tc>
          <w:tcPr>
            <w:tcW w:w="1495" w:type="dxa"/>
            <w:tcBorders>
              <w:bottom w:val="single" w:sz="4" w:space="0" w:color="auto"/>
            </w:tcBorders>
            <w:shd w:val="clear" w:color="auto" w:fill="auto"/>
          </w:tcPr>
          <w:p w14:paraId="1AD89312"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snapToGrid w:val="0"/>
              <w:spacing w:line="400" w:lineRule="exact"/>
              <w:rPr>
                <w:rFonts w:ascii="標楷體" w:eastAsia="標楷體" w:hAnsi="標楷體" w:cs="Times New Roman"/>
                <w:kern w:val="1"/>
                <w:szCs w:val="24"/>
              </w:rPr>
            </w:pPr>
            <w:r w:rsidRPr="00013A9C">
              <w:rPr>
                <w:rFonts w:ascii="標楷體" w:eastAsia="標楷體" w:hAnsi="標楷體" w:cs="標楷體"/>
                <w:kern w:val="1"/>
                <w:szCs w:val="24"/>
              </w:rPr>
              <w:t>107</w:t>
            </w:r>
            <w:r w:rsidRPr="00013A9C">
              <w:rPr>
                <w:rFonts w:ascii="標楷體" w:eastAsia="標楷體" w:hAnsi="標楷體" w:cs="標楷體" w:hint="eastAsia"/>
                <w:kern w:val="1"/>
                <w:szCs w:val="24"/>
              </w:rPr>
              <w:t>.</w:t>
            </w:r>
            <w:r w:rsidRPr="00013A9C">
              <w:rPr>
                <w:rFonts w:ascii="標楷體" w:eastAsia="標楷體" w:hAnsi="標楷體" w:cs="標楷體"/>
                <w:kern w:val="1"/>
                <w:szCs w:val="24"/>
              </w:rPr>
              <w:t>3</w:t>
            </w:r>
            <w:r w:rsidRPr="00013A9C">
              <w:rPr>
                <w:rFonts w:ascii="標楷體" w:eastAsia="標楷體" w:hAnsi="標楷體" w:cs="標楷體" w:hint="eastAsia"/>
                <w:kern w:val="1"/>
                <w:szCs w:val="24"/>
              </w:rPr>
              <w:t>.22</w:t>
            </w:r>
          </w:p>
        </w:tc>
      </w:tr>
      <w:tr w:rsidR="003B7CC6" w:rsidRPr="00013A9C" w14:paraId="23952BB1" w14:textId="77777777" w:rsidTr="006E57F4">
        <w:tc>
          <w:tcPr>
            <w:tcW w:w="675" w:type="dxa"/>
            <w:tcBorders>
              <w:bottom w:val="single" w:sz="4" w:space="0" w:color="auto"/>
            </w:tcBorders>
            <w:shd w:val="clear" w:color="auto" w:fill="auto"/>
          </w:tcPr>
          <w:p w14:paraId="62E25001"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F242AF5" w14:textId="77777777" w:rsidR="003B7CC6" w:rsidRPr="00013A9C" w:rsidRDefault="003B7CC6" w:rsidP="00013A9C">
            <w:pPr>
              <w:snapToGrid w:val="0"/>
              <w:spacing w:line="400" w:lineRule="exact"/>
              <w:jc w:val="both"/>
              <w:rPr>
                <w:rFonts w:ascii="標楷體" w:eastAsia="標楷體" w:hAnsi="標楷體"/>
                <w:szCs w:val="24"/>
              </w:rPr>
            </w:pPr>
            <w:r w:rsidRPr="00013A9C">
              <w:rPr>
                <w:rFonts w:ascii="標楷體" w:eastAsia="標楷體" w:hAnsi="標楷體" w:cs="標楷體" w:hint="eastAsia"/>
                <w:szCs w:val="24"/>
              </w:rPr>
              <w:t>修正「國有非公用財產委託經營實施要點」第6點、第11點、第13點</w:t>
            </w:r>
          </w:p>
        </w:tc>
        <w:tc>
          <w:tcPr>
            <w:tcW w:w="3181" w:type="dxa"/>
            <w:tcBorders>
              <w:bottom w:val="single" w:sz="4" w:space="0" w:color="auto"/>
            </w:tcBorders>
            <w:shd w:val="clear" w:color="auto" w:fill="auto"/>
          </w:tcPr>
          <w:p w14:paraId="4990A9DB"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1.委託經營契約期間最長1</w:t>
            </w:r>
            <w:r w:rsidRPr="00013A9C">
              <w:rPr>
                <w:rFonts w:ascii="標楷體" w:eastAsia="標楷體" w:hAnsi="標楷體" w:cs="標楷體"/>
                <w:szCs w:val="24"/>
              </w:rPr>
              <w:t>0</w:t>
            </w:r>
            <w:r w:rsidRPr="00013A9C">
              <w:rPr>
                <w:rFonts w:ascii="標楷體" w:eastAsia="標楷體" w:hAnsi="標楷體" w:cs="標楷體" w:hint="eastAsia"/>
                <w:szCs w:val="24"/>
              </w:rPr>
              <w:t>年。</w:t>
            </w:r>
          </w:p>
          <w:p w14:paraId="4DD120E2"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2.依目的事業主管機關核准許可開發、籌設或設置辦理委託經營者，訂約權利金計收比率為公告現值5％。</w:t>
            </w:r>
          </w:p>
          <w:p w14:paraId="6AE74E46"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3.訂約權利金分期繳交款加計金額比率為10％。</w:t>
            </w:r>
          </w:p>
          <w:p w14:paraId="46B2BAE8"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lastRenderedPageBreak/>
              <w:t>4.作土石方資源堆置處理場、土石堆置、儲運、土石碎解洗選場及相關設施使用者，除</w:t>
            </w:r>
            <w:r w:rsidRPr="00013A9C">
              <w:rPr>
                <w:rFonts w:ascii="標楷體" w:eastAsia="標楷體" w:hAnsi="標楷體" w:hint="eastAsia"/>
                <w:szCs w:val="24"/>
              </w:rPr>
              <w:t>隔離綠帶、保育區，及申請人業向目的事業主管機關繳交相關保證金，</w:t>
            </w:r>
            <w:r w:rsidRPr="00013A9C">
              <w:rPr>
                <w:rFonts w:ascii="標楷體" w:eastAsia="標楷體" w:hAnsi="標楷體" w:cs="標楷體" w:hint="eastAsia"/>
                <w:szCs w:val="24"/>
              </w:rPr>
              <w:t>其履約保證金採較高基準計收。</w:t>
            </w:r>
          </w:p>
        </w:tc>
        <w:tc>
          <w:tcPr>
            <w:tcW w:w="3175" w:type="dxa"/>
            <w:tcBorders>
              <w:bottom w:val="single" w:sz="4" w:space="0" w:color="auto"/>
            </w:tcBorders>
            <w:shd w:val="clear" w:color="auto" w:fill="auto"/>
          </w:tcPr>
          <w:p w14:paraId="51B92A46"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lastRenderedPageBreak/>
              <w:t>1.委託經營契約期間最長</w:t>
            </w:r>
            <w:r w:rsidRPr="00013A9C">
              <w:rPr>
                <w:rFonts w:ascii="標楷體" w:eastAsia="標楷體" w:hAnsi="標楷體" w:cs="標楷體"/>
                <w:szCs w:val="24"/>
              </w:rPr>
              <w:t>20</w:t>
            </w:r>
            <w:r w:rsidRPr="00013A9C">
              <w:rPr>
                <w:rFonts w:ascii="標楷體" w:eastAsia="標楷體" w:hAnsi="標楷體" w:cs="標楷體" w:hint="eastAsia"/>
                <w:szCs w:val="24"/>
              </w:rPr>
              <w:t>年。（第6點第1項）</w:t>
            </w:r>
          </w:p>
          <w:p w14:paraId="4797B105"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2.依目的事業主管機關核准許可開發、籌設或設置辦理委託經營者，訂約權利金計收比率酌降。（第11點第2項）</w:t>
            </w:r>
          </w:p>
          <w:p w14:paraId="216EF4BE"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3.訂約權利金分期繳交款加計金額比率酌降。（第11</w:t>
            </w:r>
            <w:r w:rsidRPr="00013A9C">
              <w:rPr>
                <w:rFonts w:ascii="標楷體" w:eastAsia="標楷體" w:hAnsi="標楷體" w:cs="標楷體" w:hint="eastAsia"/>
                <w:szCs w:val="24"/>
              </w:rPr>
              <w:lastRenderedPageBreak/>
              <w:t>點第4項）</w:t>
            </w:r>
          </w:p>
          <w:p w14:paraId="38AFF464" w14:textId="77777777" w:rsidR="003B7CC6" w:rsidRPr="00013A9C" w:rsidRDefault="003B7CC6" w:rsidP="00013A9C">
            <w:pPr>
              <w:snapToGrid w:val="0"/>
              <w:spacing w:line="400" w:lineRule="exact"/>
              <w:ind w:left="308" w:hanging="308"/>
              <w:jc w:val="both"/>
              <w:rPr>
                <w:rFonts w:ascii="標楷體" w:eastAsia="標楷體" w:hAnsi="標楷體"/>
                <w:szCs w:val="24"/>
              </w:rPr>
            </w:pPr>
            <w:r w:rsidRPr="00013A9C">
              <w:rPr>
                <w:rFonts w:ascii="標楷體" w:eastAsia="標楷體" w:hAnsi="標楷體" w:cs="標楷體" w:hint="eastAsia"/>
                <w:szCs w:val="24"/>
              </w:rPr>
              <w:t>4.作土石方資源堆置處理場、土石堆置、儲運、土石碎解洗選場及相關設施使用者，倘</w:t>
            </w:r>
            <w:r w:rsidRPr="00013A9C">
              <w:rPr>
                <w:rFonts w:ascii="標楷體" w:eastAsia="標楷體" w:hAnsi="標楷體" w:cs="標楷體" w:hint="eastAsia"/>
                <w:szCs w:val="24"/>
                <w:lang w:val="zh-TW"/>
              </w:rPr>
              <w:t>經中央或地方目的事業主管機關個案出具</w:t>
            </w:r>
            <w:r w:rsidRPr="00013A9C">
              <w:rPr>
                <w:rFonts w:ascii="標楷體" w:eastAsia="標楷體" w:hAnsi="標楷體" w:cs="標楷體" w:hint="eastAsia"/>
                <w:szCs w:val="24"/>
              </w:rPr>
              <w:t>申請人經營使用係經目的事業主管機關定期查核及控管之佐證資料，回歸以一般案件基準計收履約保證金。（第13點第2項第3款）</w:t>
            </w:r>
          </w:p>
        </w:tc>
        <w:tc>
          <w:tcPr>
            <w:tcW w:w="3240" w:type="dxa"/>
            <w:tcBorders>
              <w:bottom w:val="single" w:sz="4" w:space="0" w:color="auto"/>
            </w:tcBorders>
            <w:shd w:val="clear" w:color="auto" w:fill="auto"/>
          </w:tcPr>
          <w:p w14:paraId="513F7239" w14:textId="77777777" w:rsidR="003B7CC6" w:rsidRPr="00013A9C" w:rsidRDefault="003B7CC6" w:rsidP="00013A9C">
            <w:pPr>
              <w:snapToGrid w:val="0"/>
              <w:spacing w:line="400" w:lineRule="exact"/>
              <w:ind w:left="294" w:hanging="294"/>
              <w:jc w:val="both"/>
              <w:rPr>
                <w:rFonts w:ascii="標楷體" w:eastAsia="標楷體" w:hAnsi="標楷體"/>
                <w:szCs w:val="24"/>
              </w:rPr>
            </w:pPr>
            <w:r w:rsidRPr="00013A9C">
              <w:rPr>
                <w:rFonts w:ascii="標楷體" w:eastAsia="標楷體" w:hAnsi="標楷體" w:cs="標楷體" w:hint="eastAsia"/>
                <w:szCs w:val="24"/>
              </w:rPr>
              <w:lastRenderedPageBreak/>
              <w:t>1.</w:t>
            </w:r>
            <w:r w:rsidRPr="00013A9C">
              <w:rPr>
                <w:rFonts w:ascii="標楷體" w:eastAsia="標楷體" w:hAnsi="標楷體" w:cs="標楷體" w:hint="eastAsia"/>
                <w:bCs/>
                <w:szCs w:val="24"/>
              </w:rPr>
              <w:t>有利投資人計算開發成本，</w:t>
            </w:r>
            <w:r w:rsidRPr="00013A9C">
              <w:rPr>
                <w:rFonts w:ascii="標楷體" w:eastAsia="標楷體" w:hAnsi="標楷體" w:hint="eastAsia"/>
                <w:szCs w:val="24"/>
              </w:rPr>
              <w:t>放寬</w:t>
            </w:r>
            <w:r w:rsidRPr="00013A9C">
              <w:rPr>
                <w:rFonts w:ascii="標楷體" w:eastAsia="標楷體" w:hAnsi="標楷體" w:cs="標楷體" w:hint="eastAsia"/>
                <w:szCs w:val="24"/>
              </w:rPr>
              <w:t>權利金、履約保證金計收限制</w:t>
            </w:r>
            <w:r w:rsidRPr="00013A9C">
              <w:rPr>
                <w:rFonts w:ascii="標楷體" w:eastAsia="標楷體" w:hAnsi="標楷體" w:cs="標楷體" w:hint="eastAsia"/>
                <w:bCs/>
                <w:szCs w:val="24"/>
              </w:rPr>
              <w:t>，增加民間投資意願，促進產業發展，增加就業機會。</w:t>
            </w:r>
          </w:p>
          <w:p w14:paraId="0A0DE301" w14:textId="77777777" w:rsidR="003B7CC6" w:rsidRPr="00013A9C" w:rsidRDefault="003B7CC6" w:rsidP="00013A9C">
            <w:pPr>
              <w:snapToGrid w:val="0"/>
              <w:spacing w:line="400" w:lineRule="exact"/>
              <w:ind w:left="294" w:hanging="294"/>
              <w:jc w:val="both"/>
              <w:rPr>
                <w:rFonts w:ascii="標楷體" w:eastAsia="標楷體" w:hAnsi="標楷體" w:cs="標楷體"/>
                <w:szCs w:val="24"/>
              </w:rPr>
            </w:pPr>
            <w:r w:rsidRPr="00013A9C">
              <w:rPr>
                <w:rFonts w:ascii="標楷體" w:eastAsia="標楷體" w:hAnsi="標楷體" w:cs="標楷體" w:hint="eastAsia"/>
                <w:szCs w:val="24"/>
              </w:rPr>
              <w:t>2.受惠對象：</w:t>
            </w:r>
          </w:p>
          <w:p w14:paraId="51CA5F39" w14:textId="77777777" w:rsidR="003B7CC6" w:rsidRPr="00013A9C" w:rsidRDefault="003B7CC6" w:rsidP="00013A9C">
            <w:pPr>
              <w:snapToGrid w:val="0"/>
              <w:spacing w:line="400" w:lineRule="exact"/>
              <w:ind w:leftChars="100" w:left="240"/>
              <w:jc w:val="both"/>
              <w:rPr>
                <w:rFonts w:ascii="標楷體" w:eastAsia="標楷體" w:hAnsi="標楷體"/>
                <w:szCs w:val="24"/>
              </w:rPr>
            </w:pPr>
            <w:r w:rsidRPr="00013A9C">
              <w:rPr>
                <w:rFonts w:ascii="標楷體" w:eastAsia="標楷體" w:hAnsi="標楷體" w:cs="標楷體" w:hint="eastAsia"/>
                <w:szCs w:val="24"/>
              </w:rPr>
              <w:t>民間開發投資業者、民眾及目的事業主管機關</w:t>
            </w:r>
            <w:r w:rsidRPr="00013A9C">
              <w:rPr>
                <w:rFonts w:ascii="標楷體" w:eastAsia="標楷體" w:hAnsi="標楷體" w:cs="標楷體" w:hint="eastAsia"/>
                <w:bCs/>
                <w:szCs w:val="24"/>
              </w:rPr>
              <w:t>。</w:t>
            </w:r>
          </w:p>
        </w:tc>
        <w:tc>
          <w:tcPr>
            <w:tcW w:w="1495" w:type="dxa"/>
            <w:tcBorders>
              <w:bottom w:val="single" w:sz="4" w:space="0" w:color="auto"/>
            </w:tcBorders>
            <w:shd w:val="clear" w:color="auto" w:fill="auto"/>
          </w:tcPr>
          <w:p w14:paraId="5BB400F2" w14:textId="77777777" w:rsidR="003B7CC6" w:rsidRPr="00013A9C" w:rsidRDefault="003B7CC6" w:rsidP="00013A9C">
            <w:pPr>
              <w:snapToGrid w:val="0"/>
              <w:spacing w:line="400" w:lineRule="exact"/>
              <w:jc w:val="both"/>
              <w:rPr>
                <w:rFonts w:ascii="標楷體" w:eastAsia="標楷體" w:hAnsi="標楷體"/>
                <w:szCs w:val="24"/>
              </w:rPr>
            </w:pPr>
            <w:r w:rsidRPr="00013A9C">
              <w:rPr>
                <w:rFonts w:ascii="標楷體" w:eastAsia="標楷體" w:hAnsi="標楷體" w:cs="標楷體" w:hint="eastAsia"/>
                <w:szCs w:val="24"/>
              </w:rPr>
              <w:t>107.4.30</w:t>
            </w:r>
          </w:p>
        </w:tc>
      </w:tr>
      <w:tr w:rsidR="003B7CC6" w:rsidRPr="00013A9C" w14:paraId="1CCDFF60" w14:textId="77777777" w:rsidTr="006E57F4">
        <w:tc>
          <w:tcPr>
            <w:tcW w:w="675" w:type="dxa"/>
            <w:tcBorders>
              <w:bottom w:val="single" w:sz="4" w:space="0" w:color="auto"/>
            </w:tcBorders>
            <w:shd w:val="clear" w:color="auto" w:fill="auto"/>
          </w:tcPr>
          <w:p w14:paraId="2CB9EEBB"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4085612" w14:textId="77777777" w:rsidR="003B7CC6" w:rsidRPr="00013A9C" w:rsidRDefault="003B7CC6" w:rsidP="00AD3127">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1.法源依據：所得稅法第60條</w:t>
            </w:r>
          </w:p>
          <w:p w14:paraId="7EDADE15" w14:textId="77777777" w:rsidR="003B7CC6" w:rsidRPr="00013A9C" w:rsidRDefault="003B7CC6" w:rsidP="00AD3127">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w:t>
            </w:r>
            <w:r w:rsidRPr="00013A9C">
              <w:rPr>
                <w:rFonts w:ascii="標楷體" w:eastAsia="標楷體" w:hAnsi="標楷體" w:cs="Times New Roman" w:hint="eastAsia"/>
                <w:szCs w:val="24"/>
              </w:rPr>
              <w:t>「</w:t>
            </w:r>
            <w:r w:rsidRPr="00013A9C">
              <w:rPr>
                <w:rFonts w:ascii="標楷體" w:eastAsia="標楷體" w:hAnsi="標楷體" w:cs="Times New Roman"/>
                <w:szCs w:val="24"/>
              </w:rPr>
              <w:t>商譽核認檢核表</w:t>
            </w:r>
            <w:r w:rsidRPr="00013A9C">
              <w:rPr>
                <w:rFonts w:ascii="標楷體" w:eastAsia="標楷體" w:hAnsi="標楷體" w:cs="Times New Roman" w:hint="eastAsia"/>
                <w:szCs w:val="24"/>
              </w:rPr>
              <w:t>」</w:t>
            </w:r>
          </w:p>
          <w:p w14:paraId="2D86BB0C" w14:textId="77777777" w:rsidR="003B7CC6" w:rsidRPr="00013A9C" w:rsidRDefault="003B7CC6" w:rsidP="00AD3127">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 xml:space="preserve">  (財政部107年3月30日台財稅字第10604699410號令) </w:t>
            </w:r>
          </w:p>
        </w:tc>
        <w:tc>
          <w:tcPr>
            <w:tcW w:w="3181" w:type="dxa"/>
            <w:tcBorders>
              <w:bottom w:val="single" w:sz="4" w:space="0" w:color="auto"/>
            </w:tcBorders>
            <w:shd w:val="clear" w:color="auto" w:fill="auto"/>
          </w:tcPr>
          <w:p w14:paraId="24C29919" w14:textId="77777777" w:rsidR="003B7CC6" w:rsidRPr="00013A9C" w:rsidRDefault="003B7CC6" w:rsidP="00EC0A53">
            <w:pPr>
              <w:pStyle w:val="a6"/>
              <w:numPr>
                <w:ilvl w:val="0"/>
                <w:numId w:val="88"/>
              </w:numPr>
              <w:suppressAutoHyphens/>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稽徵實務對於企業併購核認商譽之認定要件、審核作業及檢附文件，尚無明確一致規範，易滋生爭議。</w:t>
            </w:r>
          </w:p>
          <w:p w14:paraId="58781079" w14:textId="77777777" w:rsidR="003B7CC6" w:rsidRPr="00013A9C" w:rsidRDefault="003B7CC6" w:rsidP="00EC0A53">
            <w:pPr>
              <w:pStyle w:val="a6"/>
              <w:numPr>
                <w:ilvl w:val="0"/>
                <w:numId w:val="88"/>
              </w:numPr>
              <w:suppressAutoHyphens/>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原商譽核認檢核表對於「併購成本」及「可辨認淨</w:t>
            </w:r>
            <w:r w:rsidRPr="00013A9C">
              <w:rPr>
                <w:rFonts w:ascii="標楷體" w:eastAsia="標楷體" w:hAnsi="標楷體" w:hint="eastAsia"/>
                <w:szCs w:val="24"/>
              </w:rPr>
              <w:lastRenderedPageBreak/>
              <w:t>資產公平價值」列示相關性審核文件項目。</w:t>
            </w:r>
          </w:p>
        </w:tc>
        <w:tc>
          <w:tcPr>
            <w:tcW w:w="3175" w:type="dxa"/>
            <w:tcBorders>
              <w:bottom w:val="single" w:sz="4" w:space="0" w:color="auto"/>
            </w:tcBorders>
            <w:shd w:val="clear" w:color="auto" w:fill="auto"/>
          </w:tcPr>
          <w:p w14:paraId="111CDB3C" w14:textId="77777777" w:rsidR="003B7CC6" w:rsidRPr="00013A9C" w:rsidRDefault="003B7CC6" w:rsidP="00EC0A53">
            <w:pPr>
              <w:pStyle w:val="a6"/>
              <w:numPr>
                <w:ilvl w:val="0"/>
                <w:numId w:val="90"/>
              </w:numPr>
              <w:suppressAutoHyphens/>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lastRenderedPageBreak/>
              <w:t>明確規範公司合併或收購核認商譽之要件及不得認列情形。</w:t>
            </w:r>
          </w:p>
          <w:p w14:paraId="1B134825" w14:textId="77777777" w:rsidR="003B7CC6" w:rsidRPr="00013A9C" w:rsidRDefault="003B7CC6" w:rsidP="00EC0A53">
            <w:pPr>
              <w:pStyle w:val="a6"/>
              <w:numPr>
                <w:ilvl w:val="0"/>
                <w:numId w:val="90"/>
              </w:numPr>
              <w:suppressAutoHyphens/>
              <w:kinsoku w:val="0"/>
              <w:overflowPunct w:val="0"/>
              <w:autoSpaceDE w:val="0"/>
              <w:autoSpaceDN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修正商譽核認檢核表，訂定「併購之合理商業目的」、「併購成本」及「可辨認淨資產公允價值」之必</w:t>
            </w:r>
            <w:r w:rsidRPr="00013A9C">
              <w:rPr>
                <w:rFonts w:ascii="標楷體" w:eastAsia="標楷體" w:hAnsi="標楷體" w:hint="eastAsia"/>
                <w:szCs w:val="24"/>
              </w:rPr>
              <w:lastRenderedPageBreak/>
              <w:t xml:space="preserve">要性證明文件，刪除易生爭議之審核文件項目；經目的事業主管機關核准之併購案件可簡化審核。 </w:t>
            </w:r>
          </w:p>
        </w:tc>
        <w:tc>
          <w:tcPr>
            <w:tcW w:w="3240" w:type="dxa"/>
            <w:tcBorders>
              <w:bottom w:val="single" w:sz="4" w:space="0" w:color="auto"/>
            </w:tcBorders>
            <w:shd w:val="clear" w:color="auto" w:fill="auto"/>
          </w:tcPr>
          <w:p w14:paraId="4DC36186" w14:textId="77777777" w:rsidR="003B7CC6" w:rsidRPr="00013A9C" w:rsidRDefault="003B7CC6" w:rsidP="00EC0A53">
            <w:pPr>
              <w:pStyle w:val="a6"/>
              <w:numPr>
                <w:ilvl w:val="0"/>
                <w:numId w:val="89"/>
              </w:numPr>
              <w:snapToGrid w:val="0"/>
              <w:spacing w:line="400" w:lineRule="exact"/>
              <w:ind w:leftChars="0" w:left="284" w:hanging="284"/>
              <w:jc w:val="both"/>
              <w:rPr>
                <w:rFonts w:ascii="標楷體" w:eastAsia="標楷體" w:hAnsi="標楷體" w:cs="Times New Roman"/>
                <w:bCs/>
                <w:szCs w:val="24"/>
              </w:rPr>
            </w:pPr>
            <w:r w:rsidRPr="00013A9C">
              <w:rPr>
                <w:rFonts w:ascii="標楷體" w:eastAsia="標楷體" w:hAnsi="標楷體" w:cs="Times New Roman"/>
                <w:bCs/>
                <w:szCs w:val="24"/>
              </w:rPr>
              <w:lastRenderedPageBreak/>
              <w:t>建立一致性審認原則，增進徵納雙方核認商譽之明確性，降低爭議並減輕及簡化納稅義務人檢附文件作業負擔，藉由提供合理、透明及簡化規定，建立更友善之併購環境，提</w:t>
            </w:r>
            <w:r w:rsidRPr="00013A9C">
              <w:rPr>
                <w:rFonts w:ascii="標楷體" w:eastAsia="標楷體" w:hAnsi="標楷體" w:cs="Times New Roman"/>
                <w:bCs/>
                <w:szCs w:val="24"/>
              </w:rPr>
              <w:lastRenderedPageBreak/>
              <w:t>高企業為發揮經營綜效而進行併購之意願，達到強化產業轉型壯大之政策目標。</w:t>
            </w:r>
          </w:p>
          <w:p w14:paraId="5B81205A" w14:textId="77777777" w:rsidR="003B7CC6" w:rsidRPr="00013A9C" w:rsidRDefault="003B7CC6" w:rsidP="00EC0A53">
            <w:pPr>
              <w:pStyle w:val="a6"/>
              <w:numPr>
                <w:ilvl w:val="0"/>
                <w:numId w:val="89"/>
              </w:numPr>
              <w:snapToGrid w:val="0"/>
              <w:spacing w:line="400" w:lineRule="exact"/>
              <w:ind w:leftChars="0" w:left="284" w:hanging="284"/>
              <w:jc w:val="both"/>
              <w:rPr>
                <w:rFonts w:ascii="標楷體" w:eastAsia="標楷體" w:hAnsi="標楷體" w:cs="Times New Roman"/>
                <w:bCs/>
                <w:szCs w:val="24"/>
              </w:rPr>
            </w:pPr>
            <w:r w:rsidRPr="00013A9C">
              <w:rPr>
                <w:rFonts w:ascii="標楷體" w:eastAsia="標楷體" w:hAnsi="標楷體" w:cs="Times New Roman" w:hint="eastAsia"/>
                <w:bCs/>
                <w:szCs w:val="24"/>
              </w:rPr>
              <w:t>受惠對象：</w:t>
            </w:r>
          </w:p>
          <w:p w14:paraId="03C31243" w14:textId="77777777" w:rsidR="003B7CC6" w:rsidRPr="00013A9C" w:rsidRDefault="003B7CC6" w:rsidP="00013A9C">
            <w:pPr>
              <w:pStyle w:val="a6"/>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bCs/>
                <w:szCs w:val="24"/>
              </w:rPr>
              <w:t>依企業併購法、金融機構合併法進行併購之公司。</w:t>
            </w:r>
          </w:p>
        </w:tc>
        <w:tc>
          <w:tcPr>
            <w:tcW w:w="1495" w:type="dxa"/>
            <w:tcBorders>
              <w:bottom w:val="single" w:sz="4" w:space="0" w:color="auto"/>
            </w:tcBorders>
            <w:shd w:val="clear" w:color="auto" w:fill="auto"/>
          </w:tcPr>
          <w:p w14:paraId="6DA04797"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107.3.30</w:t>
            </w:r>
          </w:p>
          <w:p w14:paraId="38E74EFD" w14:textId="6901D979" w:rsidR="003B7CC6" w:rsidRPr="00013A9C" w:rsidRDefault="003B7CC6" w:rsidP="00013A9C">
            <w:pPr>
              <w:snapToGrid w:val="0"/>
              <w:spacing w:line="400" w:lineRule="exact"/>
              <w:rPr>
                <w:rFonts w:ascii="標楷體" w:eastAsia="標楷體" w:hAnsi="標楷體" w:cs="Times New Roman"/>
                <w:szCs w:val="24"/>
              </w:rPr>
            </w:pPr>
          </w:p>
        </w:tc>
      </w:tr>
      <w:tr w:rsidR="003B7CC6" w:rsidRPr="00013A9C" w14:paraId="6B73ED76" w14:textId="77777777" w:rsidTr="006E57F4">
        <w:tc>
          <w:tcPr>
            <w:tcW w:w="675" w:type="dxa"/>
            <w:tcBorders>
              <w:bottom w:val="single" w:sz="4" w:space="0" w:color="auto"/>
            </w:tcBorders>
            <w:shd w:val="clear" w:color="auto" w:fill="auto"/>
          </w:tcPr>
          <w:p w14:paraId="25CAD9F2"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217EB1C" w14:textId="77777777" w:rsidR="003B7CC6" w:rsidRPr="00013A9C" w:rsidRDefault="003B7CC6" w:rsidP="00AD3127">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t>修正「擴大鼓勵地方政府辦理促進民間參與公共建設案件獎勵作業要點」</w:t>
            </w:r>
          </w:p>
          <w:p w14:paraId="1AA374FB" w14:textId="77777777" w:rsidR="003B7CC6" w:rsidRPr="00013A9C" w:rsidRDefault="003B7CC6" w:rsidP="00AD3127">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t>（財政部107年3月30日台財促字第10725509100號 函）</w:t>
            </w:r>
          </w:p>
          <w:p w14:paraId="0BCB7291" w14:textId="77777777" w:rsidR="003B7CC6" w:rsidRPr="00013A9C" w:rsidRDefault="003B7CC6" w:rsidP="00AD3127">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16F6CCB1" w14:textId="77777777" w:rsidR="003B7CC6" w:rsidRPr="00013A9C" w:rsidRDefault="003B7CC6" w:rsidP="00013A9C">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t>已核發獎勵金之簽約案件，經本部審定，屬投資契約屆滿，以同一民間參與方式重新辦理招商成功簽約者，不再核發獎勵金。</w:t>
            </w:r>
          </w:p>
          <w:p w14:paraId="151755A1" w14:textId="77777777" w:rsidR="003B7CC6" w:rsidRPr="00013A9C" w:rsidRDefault="003B7CC6" w:rsidP="00013A9C">
            <w:pPr>
              <w:pStyle w:val="ac"/>
              <w:kinsoku w:val="0"/>
              <w:overflowPunct w:val="0"/>
              <w:autoSpaceDE w:val="0"/>
              <w:autoSpaceDN w:val="0"/>
              <w:spacing w:line="400" w:lineRule="exact"/>
              <w:ind w:leftChars="-1" w:left="5" w:hangingChars="3" w:hanging="7"/>
              <w:jc w:val="both"/>
              <w:rPr>
                <w:rFonts w:ascii="標楷體" w:eastAsia="標楷體" w:hAnsi="標楷體"/>
                <w:szCs w:val="24"/>
              </w:rPr>
            </w:pPr>
          </w:p>
        </w:tc>
        <w:tc>
          <w:tcPr>
            <w:tcW w:w="3175" w:type="dxa"/>
            <w:tcBorders>
              <w:bottom w:val="single" w:sz="4" w:space="0" w:color="auto"/>
            </w:tcBorders>
            <w:shd w:val="clear" w:color="auto" w:fill="auto"/>
          </w:tcPr>
          <w:p w14:paraId="3B3CC539" w14:textId="77777777" w:rsidR="003B7CC6" w:rsidRPr="00013A9C" w:rsidRDefault="003B7CC6" w:rsidP="00013A9C">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t>依促進民間參與公共建設法(下稱促參法)辦理屬投資契約屆滿，以同一民間參與方式重新辦理招商成功簽約案件，增訂核發獎勵金機制：</w:t>
            </w:r>
          </w:p>
          <w:p w14:paraId="2566FD57" w14:textId="77777777" w:rsidR="003B7CC6" w:rsidRPr="00013A9C" w:rsidRDefault="003B7CC6"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1.民間投資金額新臺幣(下同)1,000萬元以下者，每案發給25萬元獎勵。</w:t>
            </w:r>
          </w:p>
          <w:p w14:paraId="7B11C014" w14:textId="77777777" w:rsidR="003B7CC6" w:rsidRPr="00013A9C" w:rsidRDefault="003B7CC6"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2.民間投資金額超過1,000萬元以上者，按累退百分比計算核發獎勵金。</w:t>
            </w:r>
          </w:p>
        </w:tc>
        <w:tc>
          <w:tcPr>
            <w:tcW w:w="3240" w:type="dxa"/>
            <w:tcBorders>
              <w:bottom w:val="single" w:sz="4" w:space="0" w:color="auto"/>
            </w:tcBorders>
            <w:shd w:val="clear" w:color="auto" w:fill="auto"/>
          </w:tcPr>
          <w:p w14:paraId="7302B86C" w14:textId="77777777" w:rsidR="003B7CC6" w:rsidRPr="00013A9C" w:rsidRDefault="003B7CC6"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配合促參法104年12月30日增訂公布第6條之1規定，主辦機關辦理民間參與公共建設前，應先進行可行性評估，並辦理公聽會，增加促參案辦理程序及難度，爰就同一民間參與方式重新辦理招商成功簽約案件，由不再核發獎勵金，修正為增訂核發獎勵金機制，以鼓勵地方政府辦理促參案，提升推動誘因，引進</w:t>
            </w:r>
            <w:r w:rsidRPr="00013A9C">
              <w:rPr>
                <w:rFonts w:ascii="標楷體" w:eastAsia="標楷體" w:hAnsi="標楷體" w:hint="eastAsia"/>
                <w:szCs w:val="24"/>
              </w:rPr>
              <w:lastRenderedPageBreak/>
              <w:t>民間資源與創意投入公共建設，進而提高公共建設服務品質及提振經濟發展。</w:t>
            </w:r>
          </w:p>
          <w:p w14:paraId="4A69FC7F" w14:textId="77777777" w:rsidR="003B7CC6" w:rsidRPr="00013A9C" w:rsidRDefault="003B7CC6"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2.受惠對象：</w:t>
            </w:r>
          </w:p>
          <w:p w14:paraId="5F087850" w14:textId="77777777" w:rsidR="003B7CC6" w:rsidRPr="00013A9C" w:rsidRDefault="003B7CC6" w:rsidP="00013A9C">
            <w:pPr>
              <w:pBdr>
                <w:top w:val="none" w:sz="0" w:space="0" w:color="000000"/>
                <w:left w:val="none" w:sz="0" w:space="0" w:color="000000"/>
                <w:bottom w:val="none" w:sz="0" w:space="0" w:color="000000"/>
                <w:right w:val="none" w:sz="0" w:space="0" w:color="000000"/>
              </w:pBdr>
              <w:snapToGrid w:val="0"/>
              <w:spacing w:line="400" w:lineRule="exact"/>
              <w:ind w:leftChars="100" w:left="240"/>
              <w:jc w:val="both"/>
              <w:rPr>
                <w:rFonts w:ascii="標楷體" w:eastAsia="標楷體" w:hAnsi="標楷體"/>
                <w:szCs w:val="24"/>
              </w:rPr>
            </w:pPr>
            <w:r w:rsidRPr="00013A9C">
              <w:rPr>
                <w:rFonts w:ascii="標楷體" w:eastAsia="標楷體" w:hAnsi="標楷體" w:hint="eastAsia"/>
                <w:szCs w:val="24"/>
              </w:rPr>
              <w:t>促參案主辦機關 (地方政府)及使用公共建設民眾。</w:t>
            </w:r>
          </w:p>
        </w:tc>
        <w:tc>
          <w:tcPr>
            <w:tcW w:w="1495" w:type="dxa"/>
            <w:tcBorders>
              <w:bottom w:val="single" w:sz="4" w:space="0" w:color="auto"/>
            </w:tcBorders>
            <w:shd w:val="clear" w:color="auto" w:fill="auto"/>
          </w:tcPr>
          <w:p w14:paraId="62FC8FA5" w14:textId="77777777" w:rsidR="003B7CC6" w:rsidRPr="00013A9C" w:rsidRDefault="003B7CC6" w:rsidP="00013A9C">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lastRenderedPageBreak/>
              <w:t>107.3.30</w:t>
            </w:r>
          </w:p>
          <w:p w14:paraId="0E1F8D14" w14:textId="77777777" w:rsidR="003B7CC6" w:rsidRPr="00013A9C" w:rsidRDefault="003B7CC6" w:rsidP="00013A9C">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hint="eastAsia"/>
                <w:szCs w:val="24"/>
              </w:rPr>
              <w:t>分行</w:t>
            </w:r>
          </w:p>
        </w:tc>
      </w:tr>
      <w:tr w:rsidR="003B7CC6" w:rsidRPr="00013A9C" w14:paraId="157F64E5" w14:textId="77777777" w:rsidTr="006E57F4">
        <w:tc>
          <w:tcPr>
            <w:tcW w:w="675" w:type="dxa"/>
            <w:tcBorders>
              <w:bottom w:val="single" w:sz="4" w:space="0" w:color="auto"/>
            </w:tcBorders>
            <w:shd w:val="clear" w:color="auto" w:fill="auto"/>
          </w:tcPr>
          <w:p w14:paraId="5969C6B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p w14:paraId="49F96E9D"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auto"/>
          </w:tcPr>
          <w:p w14:paraId="01155AD9" w14:textId="77777777" w:rsidR="003B7CC6" w:rsidRPr="00013A9C" w:rsidRDefault="003B7CC6" w:rsidP="00AD3127">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修正「電話語音及網際網路轉帳繳納稅款作業要點」第3點</w:t>
            </w:r>
          </w:p>
          <w:p w14:paraId="2B4AFA32" w14:textId="77777777" w:rsidR="003B7CC6" w:rsidRPr="00013A9C" w:rsidRDefault="003B7CC6" w:rsidP="00AD3127">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(財政部107年</w:t>
            </w:r>
            <w:r w:rsidRPr="00013A9C">
              <w:rPr>
                <w:rFonts w:ascii="標楷體" w:eastAsia="標楷體" w:hAnsi="標楷體" w:cs="Times New Roman" w:hint="eastAsia"/>
                <w:szCs w:val="24"/>
              </w:rPr>
              <w:t>4</w:t>
            </w:r>
            <w:r w:rsidRPr="00013A9C">
              <w:rPr>
                <w:rFonts w:ascii="標楷體" w:eastAsia="標楷體" w:hAnsi="標楷體" w:cs="Times New Roman"/>
                <w:szCs w:val="24"/>
              </w:rPr>
              <w:t>月3日台財稅字第</w:t>
            </w:r>
            <w:r w:rsidRPr="00013A9C">
              <w:rPr>
                <w:rFonts w:ascii="標楷體" w:eastAsia="標楷體" w:hAnsi="標楷體" w:cs="Times New Roman" w:hint="eastAsia"/>
                <w:szCs w:val="24"/>
              </w:rPr>
              <w:t>10704556950</w:t>
            </w:r>
            <w:r w:rsidRPr="00013A9C">
              <w:rPr>
                <w:rFonts w:ascii="標楷體" w:eastAsia="標楷體" w:hAnsi="標楷體" w:cs="Times New Roman"/>
                <w:szCs w:val="24"/>
              </w:rPr>
              <w:t>號</w:t>
            </w:r>
            <w:r w:rsidRPr="00013A9C">
              <w:rPr>
                <w:rFonts w:ascii="標楷體" w:eastAsia="標楷體" w:hAnsi="標楷體" w:cs="Times New Roman" w:hint="eastAsia"/>
                <w:szCs w:val="24"/>
              </w:rPr>
              <w:t>函</w:t>
            </w:r>
            <w:r w:rsidRPr="00013A9C">
              <w:rPr>
                <w:rFonts w:ascii="標楷體" w:eastAsia="標楷體" w:hAnsi="標楷體" w:cs="Times New Roman"/>
                <w:szCs w:val="24"/>
              </w:rPr>
              <w:t>)</w:t>
            </w:r>
            <w:r w:rsidRPr="00013A9C">
              <w:rPr>
                <w:rFonts w:ascii="標楷體" w:eastAsia="標楷體" w:hAnsi="標楷體" w:cs="Times New Roman"/>
                <w:szCs w:val="24"/>
              </w:rPr>
              <w:br/>
            </w:r>
          </w:p>
        </w:tc>
        <w:tc>
          <w:tcPr>
            <w:tcW w:w="3181" w:type="dxa"/>
            <w:tcBorders>
              <w:bottom w:val="single" w:sz="4" w:space="0" w:color="auto"/>
            </w:tcBorders>
            <w:shd w:val="clear" w:color="auto" w:fill="auto"/>
          </w:tcPr>
          <w:p w14:paraId="766D0EF4"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納稅義務人利用本人於金融機構或郵政機構開立之活期(儲蓄)存款帳戶</w:t>
            </w:r>
            <w:r w:rsidRPr="00013A9C">
              <w:rPr>
                <w:rFonts w:ascii="標楷體" w:eastAsia="標楷體" w:hAnsi="標楷體" w:cs="Times New Roman" w:hint="eastAsia"/>
                <w:szCs w:val="24"/>
              </w:rPr>
              <w:t>，</w:t>
            </w:r>
            <w:r w:rsidRPr="00013A9C">
              <w:rPr>
                <w:rFonts w:ascii="標楷體" w:eastAsia="標楷體" w:hAnsi="標楷體" w:cs="Times New Roman"/>
                <w:szCs w:val="24"/>
              </w:rPr>
              <w:t>透過網際網路轉帳繳納綜合所得稅結算申報自繳稅款，限使用</w:t>
            </w:r>
            <w:r w:rsidRPr="00013A9C">
              <w:rPr>
                <w:rFonts w:ascii="標楷體" w:eastAsia="標楷體" w:hAnsi="標楷體" w:cs="Times New Roman" w:hint="eastAsia"/>
                <w:szCs w:val="24"/>
              </w:rPr>
              <w:t>「內政部核發之自然人憑證」</w:t>
            </w:r>
            <w:r w:rsidRPr="00013A9C">
              <w:rPr>
                <w:rFonts w:ascii="標楷體" w:eastAsia="標楷體" w:hAnsi="標楷體" w:cs="Times New Roman"/>
                <w:szCs w:val="24"/>
              </w:rPr>
              <w:t>或</w:t>
            </w:r>
            <w:r w:rsidRPr="00013A9C">
              <w:rPr>
                <w:rFonts w:ascii="標楷體" w:eastAsia="標楷體" w:hAnsi="標楷體" w:cs="Times New Roman" w:hint="eastAsia"/>
                <w:szCs w:val="24"/>
              </w:rPr>
              <w:t>「財政部審核通過之電子憑證」</w:t>
            </w:r>
            <w:r w:rsidRPr="00013A9C">
              <w:rPr>
                <w:rFonts w:ascii="標楷體" w:eastAsia="標楷體" w:hAnsi="標楷體" w:cs="Times New Roman"/>
                <w:szCs w:val="24"/>
              </w:rPr>
              <w:t>並透過電子申報繳稅系統辦理申報繳納或稅額試算線上登錄繳納。</w:t>
            </w:r>
          </w:p>
        </w:tc>
        <w:tc>
          <w:tcPr>
            <w:tcW w:w="3175" w:type="dxa"/>
            <w:tcBorders>
              <w:bottom w:val="single" w:sz="4" w:space="0" w:color="auto"/>
            </w:tcBorders>
            <w:shd w:val="clear" w:color="auto" w:fill="auto"/>
          </w:tcPr>
          <w:p w14:paraId="50E39439"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納稅義務人利用本人於金融機構或郵政機構開立之活期(儲蓄)存款帳戶</w:t>
            </w:r>
            <w:r w:rsidRPr="00013A9C">
              <w:rPr>
                <w:rFonts w:ascii="標楷體" w:eastAsia="標楷體" w:hAnsi="標楷體" w:cs="Times New Roman" w:hint="eastAsia"/>
                <w:szCs w:val="24"/>
              </w:rPr>
              <w:t>，</w:t>
            </w:r>
            <w:r w:rsidRPr="00013A9C">
              <w:rPr>
                <w:rFonts w:ascii="標楷體" w:eastAsia="標楷體" w:hAnsi="標楷體" w:cs="Times New Roman"/>
                <w:szCs w:val="24"/>
              </w:rPr>
              <w:t>透過網際網路轉帳繳納綜合所得稅結算申報自繳稅款，增列使用</w:t>
            </w:r>
            <w:r w:rsidRPr="00013A9C">
              <w:rPr>
                <w:rFonts w:ascii="標楷體" w:eastAsia="標楷體" w:hAnsi="標楷體" w:cs="Times New Roman" w:hint="eastAsia"/>
                <w:szCs w:val="24"/>
              </w:rPr>
              <w:t>「</w:t>
            </w:r>
            <w:r w:rsidRPr="00013A9C">
              <w:rPr>
                <w:rFonts w:ascii="標楷體" w:eastAsia="標楷體" w:hAnsi="標楷體" w:cs="Times New Roman"/>
                <w:szCs w:val="24"/>
              </w:rPr>
              <w:t>已申辦健保卡網路服務註冊之全民健康保險保險憑證</w:t>
            </w:r>
            <w:r w:rsidRPr="00013A9C">
              <w:rPr>
                <w:rFonts w:ascii="標楷體" w:eastAsia="標楷體" w:hAnsi="標楷體" w:cs="Times New Roman" w:hint="eastAsia"/>
                <w:szCs w:val="24"/>
              </w:rPr>
              <w:t>」（下稱健保卡）</w:t>
            </w:r>
            <w:r w:rsidRPr="00013A9C">
              <w:rPr>
                <w:rFonts w:ascii="標楷體" w:eastAsia="標楷體" w:hAnsi="標楷體" w:cs="Times New Roman"/>
                <w:szCs w:val="24"/>
              </w:rPr>
              <w:t>並透過電子申報繳稅系統辦理申報繳納或稅額試算線上登錄繳納。</w:t>
            </w:r>
          </w:p>
        </w:tc>
        <w:tc>
          <w:tcPr>
            <w:tcW w:w="3240" w:type="dxa"/>
            <w:tcBorders>
              <w:bottom w:val="single" w:sz="4" w:space="0" w:color="auto"/>
            </w:tcBorders>
            <w:shd w:val="clear" w:color="auto" w:fill="auto"/>
          </w:tcPr>
          <w:p w14:paraId="45BA2E64" w14:textId="77777777" w:rsidR="003B7CC6" w:rsidRPr="00013A9C" w:rsidRDefault="003B7CC6" w:rsidP="00486370">
            <w:pPr>
              <w:pStyle w:val="a6"/>
              <w:numPr>
                <w:ilvl w:val="0"/>
                <w:numId w:val="91"/>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增加健保卡作為憑證，可利用</w:t>
            </w:r>
            <w:r w:rsidRPr="00013A9C">
              <w:rPr>
                <w:rFonts w:ascii="標楷體" w:eastAsia="標楷體" w:hAnsi="標楷體" w:cs="Times New Roman"/>
                <w:szCs w:val="24"/>
              </w:rPr>
              <w:t>納稅義務人本人於金融機構或郵政機構開立之活期(儲蓄)存款帳戶轉帳繳納綜合所得稅結算申報自繳稅款</w:t>
            </w:r>
            <w:r w:rsidRPr="00013A9C">
              <w:rPr>
                <w:rFonts w:ascii="標楷體" w:eastAsia="標楷體" w:hAnsi="標楷體" w:cs="Times New Roman" w:hint="eastAsia"/>
                <w:szCs w:val="24"/>
              </w:rPr>
              <w:t>作業</w:t>
            </w:r>
            <w:r w:rsidRPr="00013A9C">
              <w:rPr>
                <w:rFonts w:ascii="標楷體" w:eastAsia="標楷體" w:hAnsi="標楷體" w:cs="Times New Roman"/>
                <w:szCs w:val="24"/>
              </w:rPr>
              <w:t>，有效提升繳稅便利性</w:t>
            </w:r>
            <w:r w:rsidRPr="00013A9C">
              <w:rPr>
                <w:rFonts w:ascii="標楷體" w:eastAsia="標楷體" w:hAnsi="標楷體" w:cs="Times New Roman" w:hint="eastAsia"/>
                <w:szCs w:val="24"/>
              </w:rPr>
              <w:t>，建構合宜之租稅環境</w:t>
            </w:r>
            <w:r w:rsidRPr="00013A9C">
              <w:rPr>
                <w:rFonts w:ascii="標楷體" w:eastAsia="標楷體" w:hAnsi="標楷體" w:cs="Times New Roman"/>
                <w:szCs w:val="24"/>
              </w:rPr>
              <w:t>。</w:t>
            </w:r>
          </w:p>
          <w:p w14:paraId="12928A72" w14:textId="77777777" w:rsidR="003B7CC6" w:rsidRPr="00013A9C" w:rsidRDefault="003B7CC6" w:rsidP="006C5153">
            <w:pPr>
              <w:pStyle w:val="a6"/>
              <w:numPr>
                <w:ilvl w:val="0"/>
                <w:numId w:val="91"/>
              </w:numPr>
              <w:spacing w:line="400" w:lineRule="exact"/>
              <w:ind w:leftChars="0" w:left="205"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1AD60245" w14:textId="77777777" w:rsidR="003B7CC6" w:rsidRPr="00013A9C" w:rsidRDefault="003B7CC6" w:rsidP="00013A9C">
            <w:pPr>
              <w:pStyle w:val="a6"/>
              <w:spacing w:line="400" w:lineRule="exact"/>
              <w:ind w:leftChars="0" w:left="281"/>
              <w:jc w:val="both"/>
              <w:rPr>
                <w:rFonts w:ascii="標楷體" w:eastAsia="標楷體" w:hAnsi="標楷體" w:cs="Times New Roman"/>
                <w:szCs w:val="24"/>
              </w:rPr>
            </w:pPr>
            <w:r w:rsidRPr="00013A9C">
              <w:rPr>
                <w:rFonts w:ascii="標楷體" w:eastAsia="標楷體" w:hAnsi="標楷體" w:cs="Times New Roman" w:hint="eastAsia"/>
                <w:szCs w:val="24"/>
              </w:rPr>
              <w:t>綜合所得稅納稅義務人。</w:t>
            </w:r>
          </w:p>
          <w:p w14:paraId="70215BC6" w14:textId="77777777" w:rsidR="003B7CC6" w:rsidRPr="00013A9C" w:rsidRDefault="003B7CC6" w:rsidP="00013A9C">
            <w:pPr>
              <w:spacing w:line="400" w:lineRule="exact"/>
              <w:ind w:left="127" w:hangingChars="53" w:hanging="127"/>
              <w:jc w:val="both"/>
              <w:rPr>
                <w:rFonts w:ascii="標楷體" w:eastAsia="標楷體" w:hAnsi="標楷體" w:cs="Times New Roman"/>
                <w:szCs w:val="24"/>
              </w:rPr>
            </w:pPr>
          </w:p>
        </w:tc>
        <w:tc>
          <w:tcPr>
            <w:tcW w:w="1495" w:type="dxa"/>
            <w:tcBorders>
              <w:bottom w:val="single" w:sz="4" w:space="0" w:color="auto"/>
            </w:tcBorders>
            <w:shd w:val="clear" w:color="auto" w:fill="auto"/>
          </w:tcPr>
          <w:p w14:paraId="4ACAB151"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107.4.3</w:t>
            </w:r>
          </w:p>
          <w:p w14:paraId="5D0149F7"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分行</w:t>
            </w:r>
          </w:p>
        </w:tc>
      </w:tr>
      <w:tr w:rsidR="003B7CC6" w:rsidRPr="00013A9C" w14:paraId="612D08BC" w14:textId="77777777" w:rsidTr="006E57F4">
        <w:tc>
          <w:tcPr>
            <w:tcW w:w="675" w:type="dxa"/>
            <w:tcBorders>
              <w:bottom w:val="single" w:sz="4" w:space="0" w:color="auto"/>
            </w:tcBorders>
            <w:shd w:val="clear" w:color="auto" w:fill="auto"/>
          </w:tcPr>
          <w:p w14:paraId="534E68B3"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p w14:paraId="02138E1F"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p w14:paraId="433FEEBD"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auto"/>
          </w:tcPr>
          <w:p w14:paraId="06B69A57" w14:textId="04C8A250"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簡化及合理規範外</w:t>
            </w:r>
            <w:r w:rsidRPr="00013A9C">
              <w:rPr>
                <w:rFonts w:ascii="標楷體" w:eastAsia="標楷體" w:hAnsi="標楷體" w:cs="Times New Roman"/>
                <w:szCs w:val="24"/>
              </w:rPr>
              <w:t>國營利事業在我國境內從事</w:t>
            </w:r>
            <w:r w:rsidRPr="00013A9C">
              <w:rPr>
                <w:rFonts w:ascii="標楷體" w:eastAsia="標楷體" w:hAnsi="標楷體" w:cs="Times New Roman"/>
                <w:szCs w:val="24"/>
              </w:rPr>
              <w:lastRenderedPageBreak/>
              <w:t>其在境外產製或採購貨物之輸入、製造加工、儲存</w:t>
            </w:r>
            <w:r w:rsidRPr="00013A9C">
              <w:rPr>
                <w:rFonts w:ascii="標楷體" w:eastAsia="標楷體" w:hAnsi="標楷體" w:cs="Times New Roman" w:hint="eastAsia"/>
                <w:szCs w:val="24"/>
              </w:rPr>
              <w:t>、</w:t>
            </w:r>
            <w:r w:rsidRPr="00013A9C">
              <w:rPr>
                <w:rFonts w:ascii="標楷體" w:eastAsia="標楷體" w:hAnsi="標楷體" w:cs="Times New Roman"/>
                <w:szCs w:val="24"/>
              </w:rPr>
              <w:t>銷售</w:t>
            </w:r>
            <w:r w:rsidRPr="00013A9C">
              <w:rPr>
                <w:rFonts w:ascii="標楷體" w:eastAsia="標楷體" w:hAnsi="標楷體" w:cs="Times New Roman" w:hint="eastAsia"/>
                <w:szCs w:val="24"/>
              </w:rPr>
              <w:t>後運送予</w:t>
            </w:r>
            <w:r w:rsidR="002F26D7">
              <w:rPr>
                <w:rFonts w:ascii="標楷體" w:eastAsia="標楷體" w:hAnsi="標楷體" w:cs="Times New Roman"/>
                <w:szCs w:val="24"/>
              </w:rPr>
              <w:t>境內、外客戶之我國來源所得課稅規定</w:t>
            </w:r>
          </w:p>
          <w:p w14:paraId="264B9F46" w14:textId="77777777" w:rsidR="003B7CC6" w:rsidRPr="00013A9C" w:rsidRDefault="003B7CC6" w:rsidP="00013A9C">
            <w:pPr>
              <w:suppressAutoHyphens/>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(財政部107年4月17日台財稅字第10600664060號令)</w:t>
            </w:r>
          </w:p>
          <w:p w14:paraId="3E2A0597" w14:textId="77777777" w:rsidR="003B7CC6" w:rsidRPr="00013A9C" w:rsidRDefault="003B7CC6" w:rsidP="00013A9C">
            <w:pPr>
              <w:suppressAutoHyphens/>
              <w:kinsoku w:val="0"/>
              <w:overflowPunct w:val="0"/>
              <w:autoSpaceDE w:val="0"/>
              <w:autoSpaceDN w:val="0"/>
              <w:spacing w:line="400" w:lineRule="exact"/>
              <w:rPr>
                <w:rFonts w:ascii="標楷體" w:eastAsia="標楷體" w:hAnsi="標楷體" w:cs="Times New Roman"/>
                <w:szCs w:val="24"/>
              </w:rPr>
            </w:pPr>
          </w:p>
        </w:tc>
        <w:tc>
          <w:tcPr>
            <w:tcW w:w="3181" w:type="dxa"/>
            <w:tcBorders>
              <w:bottom w:val="single" w:sz="4" w:space="0" w:color="auto"/>
            </w:tcBorders>
            <w:shd w:val="clear" w:color="auto" w:fill="auto"/>
          </w:tcPr>
          <w:p w14:paraId="6D253E6E" w14:textId="77777777" w:rsidR="003B7CC6" w:rsidRPr="00013A9C" w:rsidRDefault="003B7CC6" w:rsidP="00013A9C">
            <w:pPr>
              <w:pStyle w:val="a6"/>
              <w:numPr>
                <w:ilvl w:val="0"/>
                <w:numId w:val="92"/>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lastRenderedPageBreak/>
              <w:t>適用對象：</w:t>
            </w:r>
          </w:p>
          <w:p w14:paraId="48D8F43A"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外國營利事業委託我國</w:t>
            </w:r>
            <w:r w:rsidRPr="00013A9C">
              <w:rPr>
                <w:rFonts w:ascii="標楷體" w:eastAsia="標楷體" w:hAnsi="標楷體" w:cs="Times New Roman" w:hint="eastAsia"/>
                <w:szCs w:val="24"/>
              </w:rPr>
              <w:lastRenderedPageBreak/>
              <w:t>營利事業(如</w:t>
            </w:r>
            <w:r w:rsidRPr="00013A9C">
              <w:rPr>
                <w:rFonts w:ascii="標楷體" w:eastAsia="標楷體" w:hAnsi="標楷體" w:cs="Times New Roman"/>
                <w:szCs w:val="24"/>
              </w:rPr>
              <w:t>自由貿易港區事業及保稅倉庫</w:t>
            </w:r>
            <w:r w:rsidRPr="00013A9C">
              <w:rPr>
                <w:rFonts w:ascii="標楷體" w:eastAsia="標楷體" w:hAnsi="標楷體" w:cs="Times New Roman" w:hint="eastAsia"/>
                <w:szCs w:val="24"/>
              </w:rPr>
              <w:t>業者)從事貨物輸入</w:t>
            </w:r>
            <w:r w:rsidRPr="00013A9C">
              <w:rPr>
                <w:rFonts w:ascii="標楷體" w:eastAsia="標楷體" w:hAnsi="標楷體" w:cs="Times New Roman"/>
                <w:szCs w:val="24"/>
              </w:rPr>
              <w:t>、製造加工、儲存</w:t>
            </w:r>
            <w:r w:rsidRPr="00013A9C">
              <w:rPr>
                <w:rFonts w:ascii="標楷體" w:eastAsia="標楷體" w:hAnsi="標楷體" w:cs="Times New Roman" w:hint="eastAsia"/>
                <w:szCs w:val="24"/>
              </w:rPr>
              <w:t>、</w:t>
            </w:r>
            <w:r w:rsidRPr="00013A9C">
              <w:rPr>
                <w:rFonts w:ascii="標楷體" w:eastAsia="標楷體" w:hAnsi="標楷體" w:cs="Times New Roman"/>
                <w:szCs w:val="24"/>
              </w:rPr>
              <w:t>銷售及運送等交易</w:t>
            </w:r>
            <w:r w:rsidRPr="00013A9C">
              <w:rPr>
                <w:rFonts w:ascii="標楷體" w:eastAsia="標楷體" w:hAnsi="標楷體" w:cs="Times New Roman" w:hint="eastAsia"/>
                <w:szCs w:val="24"/>
              </w:rPr>
              <w:t>流程</w:t>
            </w:r>
            <w:r w:rsidRPr="00013A9C">
              <w:rPr>
                <w:rFonts w:ascii="標楷體" w:eastAsia="標楷體" w:hAnsi="標楷體" w:cs="Times New Roman"/>
                <w:szCs w:val="24"/>
              </w:rPr>
              <w:t>，得</w:t>
            </w:r>
            <w:r w:rsidRPr="00013A9C">
              <w:rPr>
                <w:rFonts w:ascii="標楷體" w:eastAsia="標楷體" w:hAnsi="標楷體" w:cs="Times New Roman" w:hint="eastAsia"/>
                <w:szCs w:val="24"/>
              </w:rPr>
              <w:t>申請</w:t>
            </w:r>
            <w:r w:rsidRPr="00013A9C">
              <w:rPr>
                <w:rFonts w:ascii="標楷體" w:eastAsia="標楷體" w:hAnsi="標楷體" w:cs="Times New Roman"/>
                <w:szCs w:val="24"/>
              </w:rPr>
              <w:t>適用「境內利潤貢獻程度」簡易計算公式</w:t>
            </w:r>
            <w:r w:rsidRPr="00013A9C">
              <w:rPr>
                <w:rFonts w:ascii="標楷體" w:eastAsia="標楷體" w:hAnsi="標楷體" w:cs="Times New Roman" w:hint="eastAsia"/>
                <w:szCs w:val="24"/>
              </w:rPr>
              <w:t>，並核定該比率</w:t>
            </w:r>
            <w:r w:rsidRPr="00013A9C">
              <w:rPr>
                <w:rFonts w:ascii="標楷體" w:eastAsia="標楷體" w:hAnsi="標楷體" w:cs="Times New Roman"/>
                <w:szCs w:val="24"/>
              </w:rPr>
              <w:t>。</w:t>
            </w:r>
          </w:p>
          <w:p w14:paraId="461E2F0F" w14:textId="77777777" w:rsidR="003B7CC6" w:rsidRPr="00013A9C" w:rsidRDefault="003B7CC6" w:rsidP="00013A9C">
            <w:pPr>
              <w:pStyle w:val="a6"/>
              <w:numPr>
                <w:ilvl w:val="0"/>
                <w:numId w:val="92"/>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已核定輸入、儲存及運送等交易</w:t>
            </w:r>
            <w:r w:rsidRPr="00013A9C">
              <w:rPr>
                <w:rFonts w:ascii="標楷體" w:eastAsia="標楷體" w:hAnsi="標楷體" w:cs="Times New Roman"/>
                <w:szCs w:val="24"/>
              </w:rPr>
              <w:t>流程之境內利潤貢獻程度為12%。</w:t>
            </w:r>
          </w:p>
          <w:p w14:paraId="0F003210" w14:textId="77777777" w:rsidR="003B7CC6" w:rsidRPr="00013A9C" w:rsidRDefault="003B7CC6" w:rsidP="00013A9C">
            <w:pPr>
              <w:pStyle w:val="a6"/>
              <w:numPr>
                <w:ilvl w:val="0"/>
                <w:numId w:val="92"/>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除</w:t>
            </w:r>
            <w:r w:rsidRPr="00013A9C">
              <w:rPr>
                <w:rFonts w:ascii="標楷體" w:eastAsia="標楷體" w:hAnsi="標楷體" w:cs="Times New Roman" w:hint="eastAsia"/>
                <w:szCs w:val="24"/>
              </w:rPr>
              <w:t>上述</w:t>
            </w:r>
            <w:r w:rsidRPr="00013A9C">
              <w:rPr>
                <w:rFonts w:ascii="標楷體" w:eastAsia="標楷體" w:hAnsi="標楷體" w:cs="Times New Roman"/>
                <w:szCs w:val="24"/>
              </w:rPr>
              <w:t>交易流程外，如有境內</w:t>
            </w:r>
            <w:r w:rsidRPr="00013A9C">
              <w:rPr>
                <w:rFonts w:ascii="標楷體" w:eastAsia="標楷體" w:hAnsi="標楷體" w:cs="Times New Roman" w:hint="eastAsia"/>
                <w:szCs w:val="24"/>
              </w:rPr>
              <w:t>製造</w:t>
            </w:r>
            <w:r w:rsidRPr="00013A9C">
              <w:rPr>
                <w:rFonts w:ascii="標楷體" w:eastAsia="標楷體" w:hAnsi="標楷體" w:cs="Times New Roman"/>
                <w:szCs w:val="24"/>
              </w:rPr>
              <w:t>加工，應計算加工部分之利潤貢獻程度，計算公式為境內製造加工成本費用占境內外製造成本費用比例，計算公式</w:t>
            </w:r>
            <w:r w:rsidRPr="00013A9C">
              <w:rPr>
                <w:rFonts w:ascii="標楷體" w:eastAsia="標楷體" w:hAnsi="標楷體" w:cs="Times New Roman"/>
                <w:kern w:val="0"/>
                <w:szCs w:val="24"/>
                <w:lang w:val="zh-TW"/>
              </w:rPr>
              <w:t>分子包括「購買境內原物料成本」。</w:t>
            </w:r>
          </w:p>
        </w:tc>
        <w:tc>
          <w:tcPr>
            <w:tcW w:w="3175" w:type="dxa"/>
            <w:tcBorders>
              <w:bottom w:val="single" w:sz="4" w:space="0" w:color="auto"/>
            </w:tcBorders>
            <w:shd w:val="clear" w:color="auto" w:fill="auto"/>
          </w:tcPr>
          <w:p w14:paraId="158D3A99"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w:t>
            </w:r>
            <w:r w:rsidRPr="00013A9C">
              <w:rPr>
                <w:rFonts w:ascii="標楷體" w:eastAsia="標楷體" w:hAnsi="標楷體" w:cs="Times New Roman"/>
                <w:szCs w:val="24"/>
              </w:rPr>
              <w:t>適用對象：</w:t>
            </w:r>
          </w:p>
          <w:p w14:paraId="660DCE8E"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合併規範國內所有營利</w:t>
            </w:r>
            <w:r w:rsidRPr="00013A9C">
              <w:rPr>
                <w:rFonts w:ascii="標楷體" w:eastAsia="標楷體" w:hAnsi="標楷體" w:cs="Times New Roman" w:hint="eastAsia"/>
                <w:szCs w:val="24"/>
              </w:rPr>
              <w:lastRenderedPageBreak/>
              <w:t>事業受外國營利事業委託均可</w:t>
            </w:r>
            <w:r w:rsidRPr="00013A9C">
              <w:rPr>
                <w:rFonts w:ascii="標楷體" w:eastAsia="標楷體" w:hAnsi="標楷體" w:cs="Times New Roman"/>
                <w:szCs w:val="24"/>
              </w:rPr>
              <w:t>適用</w:t>
            </w:r>
            <w:r w:rsidRPr="00013A9C">
              <w:rPr>
                <w:rFonts w:ascii="標楷體" w:eastAsia="標楷體" w:hAnsi="標楷體" w:cs="Times New Roman" w:hint="eastAsia"/>
                <w:szCs w:val="24"/>
              </w:rPr>
              <w:t>簡易計算公式</w:t>
            </w:r>
            <w:r w:rsidRPr="00013A9C">
              <w:rPr>
                <w:rFonts w:ascii="標楷體" w:eastAsia="標楷體" w:hAnsi="標楷體" w:cs="Times New Roman"/>
                <w:szCs w:val="24"/>
              </w:rPr>
              <w:t>。</w:t>
            </w:r>
          </w:p>
          <w:p w14:paraId="3ABA08A9" w14:textId="77777777" w:rsidR="003B7CC6" w:rsidRPr="00013A9C" w:rsidRDefault="003B7CC6" w:rsidP="00013A9C">
            <w:pPr>
              <w:suppressAutoHyphens/>
              <w:kinsoku w:val="0"/>
              <w:overflowPunct w:val="0"/>
              <w:autoSpaceDE w:val="0"/>
              <w:autoSpaceDN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hint="eastAsia"/>
                <w:szCs w:val="24"/>
              </w:rPr>
              <w:t>2.適用之交易類型:彙整目前外國營利事業於我國設立發貨中心及利用我國營利事業從事物流或加工製造等交易類型並納入規範。</w:t>
            </w:r>
          </w:p>
          <w:p w14:paraId="0DEB0487" w14:textId="77777777" w:rsidR="003B7CC6" w:rsidRPr="00013A9C" w:rsidRDefault="003B7CC6" w:rsidP="00013A9C">
            <w:pPr>
              <w:pStyle w:val="a6"/>
              <w:numPr>
                <w:ilvl w:val="0"/>
                <w:numId w:val="90"/>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重新合理計算並核定輸入、儲存及運送等交易流程之境內利潤貢獻程度為3%。</w:t>
            </w:r>
          </w:p>
          <w:p w14:paraId="0C196D50" w14:textId="77777777" w:rsidR="003B7CC6" w:rsidRPr="00013A9C" w:rsidRDefault="003B7CC6" w:rsidP="00013A9C">
            <w:pPr>
              <w:pStyle w:val="a6"/>
              <w:numPr>
                <w:ilvl w:val="0"/>
                <w:numId w:val="90"/>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合理規範製造加工之「境內利潤貢獻程度」計算公式分子，不包括「購買境內原物料成本」。</w:t>
            </w:r>
          </w:p>
        </w:tc>
        <w:tc>
          <w:tcPr>
            <w:tcW w:w="3240" w:type="dxa"/>
            <w:tcBorders>
              <w:bottom w:val="single" w:sz="4" w:space="0" w:color="auto"/>
            </w:tcBorders>
            <w:shd w:val="clear" w:color="auto" w:fill="auto"/>
          </w:tcPr>
          <w:p w14:paraId="4683475E" w14:textId="77777777" w:rsidR="003B7CC6" w:rsidRPr="00013A9C" w:rsidRDefault="003B7CC6" w:rsidP="00486370">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w:t>
            </w:r>
            <w:r w:rsidRPr="00013A9C">
              <w:rPr>
                <w:rFonts w:ascii="標楷體" w:eastAsia="標楷體" w:hAnsi="標楷體" w:cs="Times New Roman"/>
                <w:szCs w:val="24"/>
              </w:rPr>
              <w:t>放寬</w:t>
            </w:r>
            <w:r w:rsidRPr="00013A9C">
              <w:rPr>
                <w:rFonts w:ascii="標楷體" w:eastAsia="標楷體" w:hAnsi="標楷體" w:cs="Times New Roman" w:hint="eastAsia"/>
                <w:szCs w:val="24"/>
              </w:rPr>
              <w:t>簡易</w:t>
            </w:r>
            <w:r w:rsidRPr="00013A9C">
              <w:rPr>
                <w:rFonts w:ascii="標楷體" w:eastAsia="標楷體" w:hAnsi="標楷體" w:cs="Times New Roman"/>
                <w:szCs w:val="24"/>
              </w:rPr>
              <w:t>計算公式適用對象</w:t>
            </w:r>
            <w:r w:rsidRPr="00013A9C">
              <w:rPr>
                <w:rFonts w:ascii="標楷體" w:eastAsia="標楷體" w:hAnsi="標楷體" w:cs="Times New Roman" w:hint="eastAsia"/>
                <w:szCs w:val="24"/>
              </w:rPr>
              <w:t>，並彙整歸納適用之交易</w:t>
            </w:r>
            <w:r w:rsidRPr="00013A9C">
              <w:rPr>
                <w:rFonts w:ascii="標楷體" w:eastAsia="標楷體" w:hAnsi="標楷體" w:cs="Times New Roman" w:hint="eastAsia"/>
                <w:szCs w:val="24"/>
              </w:rPr>
              <w:lastRenderedPageBreak/>
              <w:t>類型，提升外國營利事業在我國從事物流轉運加值服務相關稅負之確定性，可提高其在臺設立發貨中心及利用我國營利事業提供物流服務及加工製造服務之意願，促進我國物流服務業者及製造業者之發展。</w:t>
            </w:r>
          </w:p>
          <w:p w14:paraId="3555A88E" w14:textId="77777777" w:rsidR="003B7CC6" w:rsidRPr="00013A9C" w:rsidRDefault="003B7CC6" w:rsidP="00486370">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2.將</w:t>
            </w:r>
            <w:r w:rsidRPr="00013A9C">
              <w:rPr>
                <w:rFonts w:ascii="標楷體" w:eastAsia="標楷體" w:hAnsi="標楷體" w:cs="Times New Roman"/>
                <w:kern w:val="0"/>
                <w:szCs w:val="24"/>
              </w:rPr>
              <w:t>外國營利事業在我國境內從事貨物輸入、儲存及運送等交易流程之境內利潤貢獻程度由12%核實</w:t>
            </w:r>
            <w:r w:rsidRPr="00013A9C">
              <w:rPr>
                <w:rFonts w:ascii="標楷體" w:eastAsia="標楷體" w:hAnsi="標楷體" w:cs="Times New Roman"/>
                <w:szCs w:val="24"/>
              </w:rPr>
              <w:t>修正為3%，合理</w:t>
            </w:r>
            <w:r w:rsidRPr="00013A9C">
              <w:rPr>
                <w:rFonts w:ascii="標楷體" w:eastAsia="標楷體" w:hAnsi="標楷體" w:cs="Times New Roman"/>
                <w:kern w:val="0"/>
                <w:szCs w:val="24"/>
                <w:lang w:val="zh-TW"/>
              </w:rPr>
              <w:t>減輕其租稅負擔</w:t>
            </w:r>
            <w:r w:rsidRPr="00013A9C">
              <w:rPr>
                <w:rFonts w:ascii="標楷體" w:eastAsia="標楷體" w:hAnsi="標楷體" w:cs="Times New Roman" w:hint="eastAsia"/>
                <w:kern w:val="0"/>
                <w:szCs w:val="24"/>
                <w:lang w:val="zh-TW"/>
              </w:rPr>
              <w:t>及提升稅負確定性，可提升我國物流轉運加值服務之</w:t>
            </w:r>
            <w:r w:rsidRPr="00013A9C">
              <w:rPr>
                <w:rFonts w:ascii="標楷體" w:eastAsia="標楷體" w:hAnsi="標楷體" w:cs="Times New Roman"/>
                <w:kern w:val="0"/>
                <w:szCs w:val="24"/>
                <w:lang w:val="zh-TW"/>
              </w:rPr>
              <w:t>競爭力。</w:t>
            </w:r>
          </w:p>
          <w:p w14:paraId="32302D66" w14:textId="77777777" w:rsidR="003B7CC6" w:rsidRPr="00013A9C" w:rsidRDefault="003B7CC6" w:rsidP="00486370">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3.</w:t>
            </w:r>
            <w:r w:rsidRPr="00013A9C">
              <w:rPr>
                <w:rFonts w:ascii="標楷體" w:eastAsia="標楷體" w:hAnsi="標楷體" w:cs="Times New Roman"/>
                <w:szCs w:val="24"/>
              </w:rPr>
              <w:t>合理規範製造加工之</w:t>
            </w:r>
            <w:r w:rsidRPr="00013A9C">
              <w:rPr>
                <w:rFonts w:ascii="標楷體" w:eastAsia="標楷體" w:hAnsi="標楷體" w:cs="Times New Roman"/>
                <w:kern w:val="0"/>
                <w:szCs w:val="24"/>
                <w:lang w:val="zh-TW"/>
              </w:rPr>
              <w:t>「境內利潤貢獻程度」計算公式，分子刪除「購買境內原物料</w:t>
            </w:r>
            <w:r w:rsidRPr="00013A9C">
              <w:rPr>
                <w:rFonts w:ascii="標楷體" w:eastAsia="標楷體" w:hAnsi="標楷體" w:cs="Times New Roman"/>
                <w:kern w:val="0"/>
                <w:szCs w:val="24"/>
                <w:lang w:val="zh-TW"/>
              </w:rPr>
              <w:lastRenderedPageBreak/>
              <w:t>成本」，不致因採購境內原物料而提高利潤貢獻程度，</w:t>
            </w:r>
            <w:r w:rsidRPr="00013A9C">
              <w:rPr>
                <w:rFonts w:ascii="標楷體" w:eastAsia="標楷體" w:hAnsi="標楷體" w:cs="Times New Roman" w:hint="eastAsia"/>
                <w:kern w:val="0"/>
                <w:szCs w:val="24"/>
                <w:lang w:val="zh-TW"/>
              </w:rPr>
              <w:t>可鼓勵外國</w:t>
            </w:r>
            <w:r w:rsidRPr="00013A9C">
              <w:rPr>
                <w:rFonts w:ascii="標楷體" w:eastAsia="標楷體" w:hAnsi="標楷體" w:cs="Times New Roman"/>
                <w:kern w:val="0"/>
                <w:szCs w:val="24"/>
                <w:lang w:val="zh-TW"/>
              </w:rPr>
              <w:t>營利事業</w:t>
            </w:r>
            <w:r w:rsidRPr="00013A9C">
              <w:rPr>
                <w:rFonts w:ascii="標楷體" w:eastAsia="標楷體" w:hAnsi="標楷體" w:cs="Times New Roman" w:hint="eastAsia"/>
                <w:kern w:val="0"/>
                <w:szCs w:val="24"/>
                <w:lang w:val="zh-TW"/>
              </w:rPr>
              <w:t>採購我國營利事業生產之加工用原物料</w:t>
            </w:r>
            <w:r w:rsidRPr="00013A9C">
              <w:rPr>
                <w:rFonts w:ascii="標楷體" w:eastAsia="標楷體" w:hAnsi="標楷體" w:cs="Times New Roman"/>
                <w:kern w:val="0"/>
                <w:szCs w:val="24"/>
                <w:lang w:val="zh-TW"/>
              </w:rPr>
              <w:t>。</w:t>
            </w:r>
          </w:p>
          <w:p w14:paraId="7D4A6569" w14:textId="77777777" w:rsidR="003B7CC6" w:rsidRPr="00013A9C" w:rsidRDefault="003B7CC6" w:rsidP="00486370">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kern w:val="0"/>
                <w:szCs w:val="24"/>
              </w:rPr>
              <w:t>4.</w:t>
            </w:r>
            <w:r w:rsidRPr="00013A9C">
              <w:rPr>
                <w:rFonts w:ascii="標楷體" w:eastAsia="標楷體" w:hAnsi="標楷體" w:cs="Times New Roman"/>
                <w:kern w:val="0"/>
                <w:szCs w:val="24"/>
              </w:rPr>
              <w:t>受惠對象：</w:t>
            </w:r>
          </w:p>
          <w:p w14:paraId="2A2178AA" w14:textId="77777777" w:rsidR="003B7CC6" w:rsidRPr="00013A9C" w:rsidRDefault="003B7CC6" w:rsidP="00013A9C">
            <w:pPr>
              <w:pStyle w:val="a6"/>
              <w:suppressAutoHyphens/>
              <w:kinsoku w:val="0"/>
              <w:overflowPunct w:val="0"/>
              <w:autoSpaceDE w:val="0"/>
              <w:autoSpaceDN w:val="0"/>
              <w:spacing w:line="400" w:lineRule="exact"/>
              <w:ind w:leftChars="0" w:left="397"/>
              <w:jc w:val="both"/>
              <w:rPr>
                <w:rFonts w:ascii="標楷體" w:eastAsia="標楷體" w:hAnsi="標楷體" w:cs="Times New Roman"/>
                <w:szCs w:val="24"/>
              </w:rPr>
            </w:pPr>
            <w:r w:rsidRPr="00013A9C">
              <w:rPr>
                <w:rFonts w:ascii="標楷體" w:eastAsia="標楷體" w:hAnsi="標楷體" w:cs="Times New Roman"/>
                <w:szCs w:val="24"/>
              </w:rPr>
              <w:t>外國營利事業及我國境內相關產業。</w:t>
            </w:r>
          </w:p>
        </w:tc>
        <w:tc>
          <w:tcPr>
            <w:tcW w:w="1495" w:type="dxa"/>
            <w:tcBorders>
              <w:bottom w:val="single" w:sz="4" w:space="0" w:color="auto"/>
            </w:tcBorders>
            <w:shd w:val="clear" w:color="auto" w:fill="auto"/>
          </w:tcPr>
          <w:p w14:paraId="611ECDA0"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107.4.1</w:t>
            </w:r>
            <w:r w:rsidRPr="00013A9C">
              <w:rPr>
                <w:rFonts w:ascii="標楷體" w:eastAsia="標楷體" w:hAnsi="標楷體" w:cs="Times New Roman" w:hint="eastAsia"/>
                <w:szCs w:val="24"/>
              </w:rPr>
              <w:t>7</w:t>
            </w:r>
          </w:p>
          <w:p w14:paraId="75C351FB" w14:textId="036C24F1"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p>
        </w:tc>
      </w:tr>
      <w:tr w:rsidR="003B7CC6" w:rsidRPr="00013A9C" w14:paraId="6906E790" w14:textId="77777777" w:rsidTr="006E57F4">
        <w:tc>
          <w:tcPr>
            <w:tcW w:w="675" w:type="dxa"/>
            <w:tcBorders>
              <w:bottom w:val="single" w:sz="4" w:space="0" w:color="auto"/>
            </w:tcBorders>
            <w:shd w:val="clear" w:color="auto" w:fill="auto"/>
          </w:tcPr>
          <w:p w14:paraId="17B50C8F"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7AF91E2" w14:textId="77777777" w:rsidR="003B7CC6" w:rsidRPr="00013A9C" w:rsidRDefault="003B7CC6" w:rsidP="00AD3127">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cs="標楷體"/>
                <w:szCs w:val="24"/>
              </w:rPr>
            </w:pPr>
            <w:r w:rsidRPr="00013A9C">
              <w:rPr>
                <w:rFonts w:ascii="標楷體" w:eastAsia="標楷體" w:hAnsi="標楷體" w:cs="標楷體" w:hint="eastAsia"/>
                <w:szCs w:val="24"/>
              </w:rPr>
              <w:t>訂定「</w:t>
            </w:r>
            <w:r w:rsidRPr="00013A9C">
              <w:rPr>
                <w:rFonts w:ascii="標楷體" w:eastAsia="標楷體" w:hAnsi="標楷體" w:cs="標楷體"/>
                <w:szCs w:val="24"/>
              </w:rPr>
              <w:t>保稅工廠產品單位用料清表電子化作業要點</w:t>
            </w:r>
            <w:r w:rsidRPr="00013A9C">
              <w:rPr>
                <w:rFonts w:ascii="標楷體" w:eastAsia="標楷體" w:hAnsi="標楷體" w:cs="標楷體" w:hint="eastAsia"/>
                <w:szCs w:val="24"/>
              </w:rPr>
              <w:t>」（下稱本要點）</w:t>
            </w:r>
          </w:p>
          <w:p w14:paraId="457C4CF7" w14:textId="77777777" w:rsidR="003B7CC6" w:rsidRPr="00013A9C" w:rsidRDefault="003B7CC6" w:rsidP="00AD3127">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cs="標楷體"/>
                <w:szCs w:val="24"/>
              </w:rPr>
            </w:pPr>
            <w:r w:rsidRPr="00013A9C">
              <w:rPr>
                <w:rFonts w:ascii="標楷體" w:eastAsia="標楷體" w:hAnsi="標楷體" w:cs="標楷體" w:hint="eastAsia"/>
                <w:szCs w:val="24"/>
              </w:rPr>
              <w:t>（財政部關務署107年4月13日台關稽字第10710000732號令）</w:t>
            </w:r>
          </w:p>
          <w:p w14:paraId="4CA16C9B" w14:textId="77777777" w:rsidR="003B7CC6" w:rsidRPr="00013A9C" w:rsidRDefault="003B7CC6" w:rsidP="00AD3127">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67D05E15" w14:textId="22CC6DE0"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szCs w:val="24"/>
              </w:rPr>
            </w:pPr>
          </w:p>
        </w:tc>
        <w:tc>
          <w:tcPr>
            <w:tcW w:w="3175" w:type="dxa"/>
            <w:tcBorders>
              <w:bottom w:val="single" w:sz="4" w:space="0" w:color="auto"/>
            </w:tcBorders>
            <w:shd w:val="clear" w:color="auto" w:fill="auto"/>
          </w:tcPr>
          <w:p w14:paraId="3FB63B6C"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為利海關電腦勾稽保稅工廠進口財政部公告應徵反傾銷原料於產製後之流向，以確保國課並維護國內課稅區產製業者之權益，本要點明確規定以電子資料傳輸產品單位用料清表之產品類型，並規定電子資料傳輸作業程序、電子申報優惠性措施等事項。</w:t>
            </w:r>
          </w:p>
          <w:p w14:paraId="4D12785F"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2.為利業者縮短申辦時間及</w:t>
            </w:r>
            <w:r w:rsidRPr="00013A9C">
              <w:rPr>
                <w:rFonts w:ascii="標楷體" w:eastAsia="標楷體" w:hAnsi="標楷體" w:hint="eastAsia"/>
                <w:szCs w:val="24"/>
              </w:rPr>
              <w:lastRenderedPageBreak/>
              <w:t>海關有效運用查核人力，其他未進口反傾銷原料之保稅工廠，亦得比照適用。</w:t>
            </w:r>
          </w:p>
        </w:tc>
        <w:tc>
          <w:tcPr>
            <w:tcW w:w="3240" w:type="dxa"/>
            <w:tcBorders>
              <w:bottom w:val="single" w:sz="4" w:space="0" w:color="auto"/>
            </w:tcBorders>
            <w:shd w:val="clear" w:color="auto" w:fill="auto"/>
          </w:tcPr>
          <w:p w14:paraId="58A0C20E" w14:textId="77777777" w:rsidR="003B7CC6" w:rsidRPr="00013A9C" w:rsidRDefault="003B7CC6" w:rsidP="00013A9C">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w:t>
            </w:r>
            <w:r w:rsidRPr="00013A9C">
              <w:rPr>
                <w:rFonts w:ascii="標楷體" w:eastAsia="標楷體" w:hAnsi="標楷體"/>
                <w:szCs w:val="24"/>
              </w:rPr>
              <w:t>保稅工廠將進口存入之保稅原料經由加工製造為產品後再報運出廠，雖貨物進出資料透過報關程序傳輸至海關電腦，惟缺乏原料與產品間關聯之產品單位用料數值及年度盤存資料，無法</w:t>
            </w:r>
            <w:r w:rsidRPr="00013A9C">
              <w:rPr>
                <w:rFonts w:ascii="標楷體" w:eastAsia="標楷體" w:hAnsi="標楷體" w:hint="eastAsia"/>
                <w:szCs w:val="24"/>
              </w:rPr>
              <w:t>於海關端查得</w:t>
            </w:r>
            <w:r w:rsidRPr="00013A9C">
              <w:rPr>
                <w:rFonts w:ascii="標楷體" w:eastAsia="標楷體" w:hAnsi="標楷體"/>
                <w:szCs w:val="24"/>
              </w:rPr>
              <w:t>保稅原料庫存</w:t>
            </w:r>
            <w:r w:rsidRPr="00013A9C">
              <w:rPr>
                <w:rFonts w:ascii="標楷體" w:eastAsia="標楷體" w:hAnsi="標楷體" w:hint="eastAsia"/>
                <w:szCs w:val="24"/>
              </w:rPr>
              <w:t>情形。</w:t>
            </w:r>
          </w:p>
          <w:p w14:paraId="2A41825B" w14:textId="77777777" w:rsidR="003B7CC6" w:rsidRPr="00013A9C" w:rsidRDefault="003B7CC6" w:rsidP="00013A9C">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本要點</w:t>
            </w:r>
            <w:r w:rsidRPr="00013A9C">
              <w:rPr>
                <w:rFonts w:ascii="標楷體" w:eastAsia="標楷體" w:hAnsi="標楷體" w:hint="eastAsia"/>
                <w:szCs w:val="24"/>
              </w:rPr>
              <w:t>規範</w:t>
            </w:r>
            <w:r w:rsidRPr="00013A9C">
              <w:rPr>
                <w:rFonts w:ascii="標楷體" w:eastAsia="標楷體" w:hAnsi="標楷體"/>
                <w:szCs w:val="24"/>
              </w:rPr>
              <w:t>產品單位用料及年度盤存資料等透過保</w:t>
            </w:r>
            <w:r w:rsidRPr="00013A9C">
              <w:rPr>
                <w:rFonts w:ascii="標楷體" w:eastAsia="標楷體" w:hAnsi="標楷體"/>
                <w:szCs w:val="24"/>
              </w:rPr>
              <w:lastRenderedPageBreak/>
              <w:t>稅類工廠e化</w:t>
            </w:r>
            <w:r w:rsidRPr="00013A9C">
              <w:rPr>
                <w:rFonts w:ascii="標楷體" w:eastAsia="標楷體" w:hAnsi="標楷體" w:hint="eastAsia"/>
                <w:szCs w:val="24"/>
              </w:rPr>
              <w:t>申報</w:t>
            </w:r>
            <w:r w:rsidRPr="00013A9C">
              <w:rPr>
                <w:rFonts w:ascii="標楷體" w:eastAsia="標楷體" w:hAnsi="標楷體"/>
                <w:szCs w:val="24"/>
              </w:rPr>
              <w:t>作業，進行數據分析，統計運算出可供監管海關查核用之原料庫存e化資料，俾利海關勾稽保稅原料之結存情形</w:t>
            </w:r>
            <w:r w:rsidRPr="00013A9C">
              <w:rPr>
                <w:rFonts w:ascii="標楷體" w:eastAsia="標楷體" w:hAnsi="標楷體" w:hint="eastAsia"/>
                <w:szCs w:val="24"/>
              </w:rPr>
              <w:t>，確實追踪課徵反傾銷原料後續產製流向，維護國內課稅區產製業者之權益，建構公平投資環境。</w:t>
            </w:r>
          </w:p>
          <w:p w14:paraId="2E32ACC9" w14:textId="77777777" w:rsidR="003B7CC6" w:rsidRPr="00013A9C" w:rsidRDefault="003B7CC6" w:rsidP="00013A9C">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3.保稅工廠透過e化作業申辦之用料清表，可免再透過書面申請，快速又便捷</w:t>
            </w:r>
            <w:r w:rsidRPr="00013A9C">
              <w:rPr>
                <w:rFonts w:ascii="標楷體" w:eastAsia="標楷體" w:hAnsi="標楷體" w:hint="eastAsia"/>
                <w:szCs w:val="24"/>
              </w:rPr>
              <w:t>，降低廠商法遵成本，增加行政效率</w:t>
            </w:r>
            <w:r w:rsidRPr="00013A9C">
              <w:rPr>
                <w:rFonts w:ascii="標楷體" w:eastAsia="標楷體" w:hAnsi="標楷體"/>
                <w:szCs w:val="24"/>
              </w:rPr>
              <w:t>。</w:t>
            </w:r>
          </w:p>
          <w:p w14:paraId="691B58AF" w14:textId="74BA585A" w:rsidR="003B7CC6" w:rsidRPr="00013A9C" w:rsidRDefault="003B7CC6" w:rsidP="00013A9C">
            <w:pPr>
              <w:pStyle w:val="ac"/>
              <w:spacing w:line="400" w:lineRule="exact"/>
              <w:ind w:left="240" w:hangingChars="100" w:hanging="240"/>
              <w:jc w:val="both"/>
              <w:rPr>
                <w:rStyle w:val="246024b62020"/>
                <w:rFonts w:ascii="標楷體" w:eastAsia="標楷體" w:hAnsi="標楷體"/>
                <w:szCs w:val="24"/>
              </w:rPr>
            </w:pPr>
            <w:r w:rsidRPr="00013A9C">
              <w:rPr>
                <w:rFonts w:ascii="標楷體" w:eastAsia="標楷體" w:hAnsi="標楷體" w:hint="eastAsia"/>
                <w:szCs w:val="24"/>
              </w:rPr>
              <w:t>4.</w:t>
            </w:r>
            <w:r w:rsidRPr="00013A9C">
              <w:rPr>
                <w:rStyle w:val="246024b62020"/>
                <w:rFonts w:ascii="標楷體" w:eastAsia="標楷體" w:hAnsi="標楷體"/>
                <w:szCs w:val="24"/>
              </w:rPr>
              <w:t>受惠對象：</w:t>
            </w:r>
          </w:p>
          <w:p w14:paraId="59261E38" w14:textId="77777777" w:rsidR="003B7CC6" w:rsidRPr="00013A9C" w:rsidRDefault="003B7CC6" w:rsidP="00013A9C">
            <w:pPr>
              <w:pStyle w:val="ac"/>
              <w:spacing w:line="400" w:lineRule="exact"/>
              <w:ind w:leftChars="100" w:left="240"/>
              <w:jc w:val="both"/>
              <w:rPr>
                <w:rFonts w:ascii="標楷體" w:eastAsia="標楷體" w:hAnsi="標楷體"/>
                <w:szCs w:val="24"/>
              </w:rPr>
            </w:pPr>
            <w:r w:rsidRPr="00013A9C">
              <w:rPr>
                <w:rFonts w:ascii="標楷體" w:eastAsia="標楷體" w:hAnsi="標楷體"/>
                <w:szCs w:val="24"/>
              </w:rPr>
              <w:t>保稅工廠業者</w:t>
            </w:r>
            <w:r w:rsidRPr="00013A9C">
              <w:rPr>
                <w:rFonts w:ascii="標楷體" w:eastAsia="標楷體" w:hAnsi="標楷體" w:hint="eastAsia"/>
                <w:szCs w:val="24"/>
              </w:rPr>
              <w:t>及國內課稅區產製業者</w:t>
            </w:r>
            <w:r w:rsidRPr="00013A9C">
              <w:rPr>
                <w:rFonts w:ascii="標楷體" w:eastAsia="標楷體" w:hAnsi="標楷體"/>
                <w:szCs w:val="24"/>
              </w:rPr>
              <w:t>。</w:t>
            </w:r>
          </w:p>
        </w:tc>
        <w:tc>
          <w:tcPr>
            <w:tcW w:w="1495" w:type="dxa"/>
            <w:tcBorders>
              <w:bottom w:val="single" w:sz="4" w:space="0" w:color="auto"/>
            </w:tcBorders>
            <w:shd w:val="clear" w:color="auto" w:fill="auto"/>
          </w:tcPr>
          <w:p w14:paraId="266232B9"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szCs w:val="24"/>
              </w:rPr>
            </w:pPr>
            <w:r w:rsidRPr="00013A9C">
              <w:rPr>
                <w:rFonts w:ascii="標楷體" w:eastAsia="標楷體" w:hAnsi="標楷體"/>
                <w:szCs w:val="24"/>
              </w:rPr>
              <w:lastRenderedPageBreak/>
              <w:t>107.4.</w:t>
            </w:r>
            <w:r w:rsidRPr="00013A9C">
              <w:rPr>
                <w:rFonts w:ascii="標楷體" w:eastAsia="標楷體" w:hAnsi="標楷體" w:hint="eastAsia"/>
                <w:szCs w:val="24"/>
              </w:rPr>
              <w:t>13</w:t>
            </w:r>
          </w:p>
          <w:p w14:paraId="204097A9" w14:textId="28190F8A"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jc w:val="both"/>
              <w:rPr>
                <w:rFonts w:ascii="標楷體" w:eastAsia="標楷體" w:hAnsi="標楷體"/>
                <w:szCs w:val="24"/>
              </w:rPr>
            </w:pPr>
          </w:p>
        </w:tc>
      </w:tr>
      <w:tr w:rsidR="003B7CC6" w:rsidRPr="00013A9C" w14:paraId="3AF439C5" w14:textId="77777777" w:rsidTr="006E57F4">
        <w:tc>
          <w:tcPr>
            <w:tcW w:w="675" w:type="dxa"/>
            <w:tcBorders>
              <w:bottom w:val="single" w:sz="4" w:space="0" w:color="auto"/>
            </w:tcBorders>
            <w:shd w:val="clear" w:color="auto" w:fill="auto"/>
          </w:tcPr>
          <w:p w14:paraId="48EE6FDB"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E45F7A7"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法源依據：加值型及非加值型營業稅法第</w:t>
            </w:r>
            <w:r w:rsidRPr="00013A9C">
              <w:rPr>
                <w:rFonts w:ascii="標楷體" w:eastAsia="標楷體" w:hAnsi="標楷體" w:cs="Times New Roman"/>
                <w:szCs w:val="24"/>
              </w:rPr>
              <w:t>8</w:t>
            </w:r>
            <w:r w:rsidRPr="00013A9C">
              <w:rPr>
                <w:rFonts w:ascii="標楷體" w:eastAsia="標楷體" w:hAnsi="標楷體" w:cs="Times New Roman" w:hint="eastAsia"/>
                <w:szCs w:val="24"/>
              </w:rPr>
              <w:t>條</w:t>
            </w:r>
          </w:p>
          <w:p w14:paraId="5D3AAC5D"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lastRenderedPageBreak/>
              <w:t>2.</w:t>
            </w:r>
            <w:r w:rsidRPr="00013A9C">
              <w:rPr>
                <w:rFonts w:ascii="標楷體" w:eastAsia="標楷體" w:hAnsi="標楷體" w:cs="Times New Roman" w:hint="eastAsia"/>
                <w:szCs w:val="24"/>
              </w:rPr>
              <w:t>專營專業性勞務之執行業務者出售固定資產應否課稅釋疑</w:t>
            </w:r>
          </w:p>
          <w:p w14:paraId="2EF35ECD" w14:textId="77777777" w:rsidR="003B7CC6" w:rsidRPr="00013A9C" w:rsidRDefault="003B7CC6" w:rsidP="00D45BD5">
            <w:pPr>
              <w:kinsoku w:val="0"/>
              <w:overflowPunct w:val="0"/>
              <w:autoSpaceDE w:val="0"/>
              <w:autoSpaceDN w:val="0"/>
              <w:snapToGrid w:val="0"/>
              <w:spacing w:line="400" w:lineRule="exact"/>
              <w:jc w:val="both"/>
              <w:rPr>
                <w:rFonts w:ascii="標楷體" w:eastAsia="標楷體" w:hAnsi="標楷體" w:cs="Times New Roman"/>
                <w:szCs w:val="24"/>
                <w:u w:val="single"/>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w:t>
            </w:r>
            <w:r w:rsidRPr="00013A9C">
              <w:rPr>
                <w:rFonts w:ascii="標楷體" w:eastAsia="標楷體" w:hAnsi="標楷體" w:cs="Times New Roman" w:hint="eastAsia"/>
                <w:szCs w:val="24"/>
              </w:rPr>
              <w:t>年</w:t>
            </w:r>
            <w:r w:rsidRPr="00013A9C">
              <w:rPr>
                <w:rFonts w:ascii="標楷體" w:eastAsia="標楷體" w:hAnsi="標楷體" w:cs="Times New Roman"/>
                <w:szCs w:val="24"/>
              </w:rPr>
              <w:t>5</w:t>
            </w:r>
            <w:r w:rsidRPr="00013A9C">
              <w:rPr>
                <w:rFonts w:ascii="標楷體" w:eastAsia="標楷體" w:hAnsi="標楷體" w:cs="Times New Roman" w:hint="eastAsia"/>
                <w:szCs w:val="24"/>
              </w:rPr>
              <w:t>月</w:t>
            </w:r>
            <w:r w:rsidRPr="00013A9C">
              <w:rPr>
                <w:rFonts w:ascii="標楷體" w:eastAsia="標楷體" w:hAnsi="標楷體" w:cs="Times New Roman"/>
                <w:szCs w:val="24"/>
              </w:rPr>
              <w:t>2</w:t>
            </w:r>
            <w:r w:rsidRPr="00013A9C">
              <w:rPr>
                <w:rFonts w:ascii="標楷體" w:eastAsia="標楷體" w:hAnsi="標楷體" w:cs="Times New Roman" w:hint="eastAsia"/>
                <w:szCs w:val="24"/>
              </w:rPr>
              <w:t>日台財稅字第</w:t>
            </w:r>
            <w:r w:rsidRPr="00013A9C">
              <w:rPr>
                <w:rFonts w:ascii="標楷體" w:eastAsia="標楷體" w:hAnsi="標楷體" w:cs="Times New Roman"/>
                <w:szCs w:val="24"/>
              </w:rPr>
              <w:t>10604704460</w:t>
            </w:r>
            <w:r w:rsidRPr="00013A9C">
              <w:rPr>
                <w:rFonts w:ascii="標楷體" w:eastAsia="標楷體" w:hAnsi="標楷體" w:cs="Times New Roman" w:hint="eastAsia"/>
                <w:szCs w:val="24"/>
              </w:rPr>
              <w:t>號令</w:t>
            </w:r>
            <w:r w:rsidRPr="00013A9C">
              <w:rPr>
                <w:rFonts w:ascii="標楷體" w:eastAsia="標楷體" w:hAnsi="標楷體" w:cs="Times New Roman"/>
                <w:szCs w:val="24"/>
              </w:rPr>
              <w:t>)</w:t>
            </w:r>
          </w:p>
        </w:tc>
        <w:tc>
          <w:tcPr>
            <w:tcW w:w="3181" w:type="dxa"/>
            <w:tcBorders>
              <w:bottom w:val="single" w:sz="4" w:space="0" w:color="auto"/>
            </w:tcBorders>
            <w:shd w:val="clear" w:color="auto" w:fill="auto"/>
          </w:tcPr>
          <w:p w14:paraId="4988B158"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專營專業性勞務之執行業務者出售固定資產應否課徵營</w:t>
            </w:r>
            <w:r w:rsidRPr="00013A9C">
              <w:rPr>
                <w:rFonts w:ascii="標楷體" w:eastAsia="標楷體" w:hAnsi="標楷體" w:cs="Times New Roman" w:hint="eastAsia"/>
                <w:szCs w:val="24"/>
              </w:rPr>
              <w:lastRenderedPageBreak/>
              <w:t>業稅，尚乏法令解釋，實務作法不一。</w:t>
            </w:r>
          </w:p>
        </w:tc>
        <w:tc>
          <w:tcPr>
            <w:tcW w:w="3175" w:type="dxa"/>
            <w:tcBorders>
              <w:bottom w:val="single" w:sz="4" w:space="0" w:color="auto"/>
            </w:tcBorders>
            <w:shd w:val="clear" w:color="auto" w:fill="auto"/>
          </w:tcPr>
          <w:p w14:paraId="1C0852C4"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專營專業性勞務之執行業務者，其銷售非經常買進、賣</w:t>
            </w:r>
            <w:r w:rsidRPr="00013A9C">
              <w:rPr>
                <w:rFonts w:ascii="標楷體" w:eastAsia="標楷體" w:hAnsi="標楷體" w:cs="Times New Roman" w:hint="eastAsia"/>
                <w:szCs w:val="24"/>
              </w:rPr>
              <w:lastRenderedPageBreak/>
              <w:t>出且專供專業性勞務使用而持有之固定資產，免辦稅籍登記並免徵營業稅。</w:t>
            </w:r>
          </w:p>
        </w:tc>
        <w:tc>
          <w:tcPr>
            <w:tcW w:w="3240" w:type="dxa"/>
            <w:tcBorders>
              <w:bottom w:val="single" w:sz="4" w:space="0" w:color="auto"/>
            </w:tcBorders>
            <w:shd w:val="clear" w:color="auto" w:fill="auto"/>
          </w:tcPr>
          <w:p w14:paraId="065BDBDC"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lastRenderedPageBreak/>
              <w:t>1.</w:t>
            </w:r>
            <w:r w:rsidRPr="00013A9C">
              <w:rPr>
                <w:rFonts w:ascii="標楷體" w:eastAsia="標楷體" w:hAnsi="標楷體" w:cs="Times New Roman" w:hint="eastAsia"/>
                <w:szCs w:val="24"/>
              </w:rPr>
              <w:t>執行業務者提供專業性勞務非屬營業稅課稅範圍，其</w:t>
            </w:r>
            <w:r w:rsidRPr="00013A9C">
              <w:rPr>
                <w:rFonts w:ascii="標楷體" w:eastAsia="標楷體" w:hAnsi="標楷體" w:cs="Times New Roman" w:hint="eastAsia"/>
                <w:szCs w:val="24"/>
              </w:rPr>
              <w:lastRenderedPageBreak/>
              <w:t>購進專供業務使用之固定資產支付之進項稅額，係以最終消費者身分負擔該稅賦；考量執行業務者嗣後銷售該固定資產時，如再課徵營業稅，將造成固定資產取得及銷售階段均課徵營業稅之重複課稅情形，基於公平合理課稅，發布令釋，俾符合平等原則及比例原則，並解決徵納雙方爭議，營造友善合宜之投資環境。</w:t>
            </w:r>
          </w:p>
          <w:p w14:paraId="0D0E324F"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受惠對象</w:t>
            </w:r>
            <w:r w:rsidRPr="00013A9C">
              <w:rPr>
                <w:rFonts w:ascii="標楷體" w:eastAsia="標楷體" w:hAnsi="標楷體" w:cs="Times New Roman"/>
                <w:szCs w:val="24"/>
              </w:rPr>
              <w:t>:</w:t>
            </w:r>
          </w:p>
          <w:p w14:paraId="74ACBAB1" w14:textId="77777777" w:rsidR="003B7CC6" w:rsidRPr="00013A9C" w:rsidRDefault="003B7CC6" w:rsidP="00013A9C">
            <w:pPr>
              <w:kinsoku w:val="0"/>
              <w:overflowPunct w:val="0"/>
              <w:autoSpaceDE w:val="0"/>
              <w:autoSpaceDN w:val="0"/>
              <w:snapToGrid w:val="0"/>
              <w:spacing w:line="400" w:lineRule="exact"/>
              <w:ind w:leftChars="100" w:left="43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執行業務者。</w:t>
            </w:r>
          </w:p>
        </w:tc>
        <w:tc>
          <w:tcPr>
            <w:tcW w:w="1495" w:type="dxa"/>
            <w:tcBorders>
              <w:bottom w:val="single" w:sz="4" w:space="0" w:color="auto"/>
            </w:tcBorders>
            <w:shd w:val="clear" w:color="auto" w:fill="auto"/>
          </w:tcPr>
          <w:p w14:paraId="218308C5" w14:textId="408E6D04"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107.5.2</w:t>
            </w:r>
          </w:p>
        </w:tc>
      </w:tr>
      <w:tr w:rsidR="003B7CC6" w:rsidRPr="00013A9C" w14:paraId="577C02BE" w14:textId="77777777" w:rsidTr="006E57F4">
        <w:tc>
          <w:tcPr>
            <w:tcW w:w="675" w:type="dxa"/>
            <w:tcBorders>
              <w:bottom w:val="single" w:sz="4" w:space="0" w:color="auto"/>
            </w:tcBorders>
            <w:shd w:val="clear" w:color="auto" w:fill="auto"/>
          </w:tcPr>
          <w:p w14:paraId="465909FE"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0E11D6D"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1.法源依據：所得稅法第17條</w:t>
            </w:r>
          </w:p>
          <w:p w14:paraId="3732DBBB"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2.納稅義務人列報扶養孫子女之教育學費特別扣除額及幼兒學前特別</w:t>
            </w:r>
            <w:r w:rsidRPr="00013A9C">
              <w:rPr>
                <w:rFonts w:ascii="標楷體" w:eastAsia="標楷體" w:hAnsi="標楷體" w:cs="Times New Roman"/>
                <w:szCs w:val="24"/>
              </w:rPr>
              <w:lastRenderedPageBreak/>
              <w:t>扣除額適用規定</w:t>
            </w:r>
          </w:p>
          <w:p w14:paraId="35245573" w14:textId="77777777" w:rsidR="003B7CC6" w:rsidRPr="00013A9C" w:rsidRDefault="003B7CC6" w:rsidP="001037F9">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(財政部107年5月2日台財稅字第10704567670號令)</w:t>
            </w:r>
          </w:p>
          <w:p w14:paraId="4DEEDF50"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5FF9E54A"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納稅義務人列報扶養孫子女免稅額，一律不得減除該孫子女教育學費特別扣除額及幼兒學前特別扣除額。</w:t>
            </w:r>
          </w:p>
        </w:tc>
        <w:tc>
          <w:tcPr>
            <w:tcW w:w="3175" w:type="dxa"/>
            <w:tcBorders>
              <w:bottom w:val="single" w:sz="4" w:space="0" w:color="auto"/>
            </w:tcBorders>
            <w:shd w:val="clear" w:color="auto" w:fill="auto"/>
          </w:tcPr>
          <w:p w14:paraId="10DE30EF" w14:textId="77777777" w:rsidR="003B7CC6" w:rsidRPr="00013A9C" w:rsidRDefault="003B7CC6" w:rsidP="00013A9C">
            <w:pPr>
              <w:kinsoku w:val="0"/>
              <w:overflowPunct w:val="0"/>
              <w:autoSpaceDE w:val="0"/>
              <w:autoSpaceDN w:val="0"/>
              <w:snapToGrid w:val="0"/>
              <w:spacing w:line="400" w:lineRule="exact"/>
              <w:ind w:leftChars="-1" w:left="-2" w:firstLine="1"/>
              <w:jc w:val="both"/>
              <w:rPr>
                <w:rFonts w:ascii="標楷體" w:eastAsia="標楷體" w:hAnsi="標楷體" w:cs="Times New Roman"/>
                <w:szCs w:val="24"/>
              </w:rPr>
            </w:pPr>
            <w:r w:rsidRPr="00013A9C">
              <w:rPr>
                <w:rFonts w:ascii="標楷體" w:eastAsia="標楷體" w:hAnsi="標楷體" w:cs="Times New Roman"/>
                <w:szCs w:val="24"/>
              </w:rPr>
              <w:t>納稅義務人孫子女之父母均有因故(死亡、失蹤、長期服刑或受宣告停止親權情形)不能扶養其子女之情事，而由納稅義務人扶養者，得依</w:t>
            </w:r>
            <w:r w:rsidRPr="00013A9C">
              <w:rPr>
                <w:rFonts w:ascii="標楷體" w:eastAsia="標楷體" w:hAnsi="標楷體" w:cs="Times New Roman"/>
                <w:szCs w:val="24"/>
              </w:rPr>
              <w:lastRenderedPageBreak/>
              <w:t>規定減除該孫子女之教育學費特別扣除額或幼兒學前特別扣除額。</w:t>
            </w:r>
          </w:p>
        </w:tc>
        <w:tc>
          <w:tcPr>
            <w:tcW w:w="3240" w:type="dxa"/>
            <w:tcBorders>
              <w:bottom w:val="single" w:sz="4" w:space="0" w:color="auto"/>
            </w:tcBorders>
            <w:shd w:val="clear" w:color="auto" w:fill="auto"/>
          </w:tcPr>
          <w:p w14:paraId="37080DA0"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lastRenderedPageBreak/>
              <w:t>1.對父母均有因故不能扶養其子女情形，而實際由祖父母扶養者，該祖父母於列報扶養孫子女免稅額時，得依所得稅法規定減除該孫子</w:t>
            </w:r>
            <w:r w:rsidRPr="00013A9C">
              <w:rPr>
                <w:rFonts w:ascii="標楷體" w:eastAsia="標楷體" w:hAnsi="標楷體" w:cs="Times New Roman"/>
                <w:szCs w:val="24"/>
              </w:rPr>
              <w:lastRenderedPageBreak/>
              <w:t>女之教育學費特別扣除額或幼兒學前特別扣除額，顯示政府重視隔代教養問題，減輕隔代教養者(祖父母)租稅負擔，維護受扶養者(孫子女)之受教權益，營造友善育兒環境。</w:t>
            </w:r>
          </w:p>
          <w:p w14:paraId="4AFF93EF"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2.受惠對象：</w:t>
            </w:r>
          </w:p>
          <w:p w14:paraId="49DB0560"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 xml:space="preserve">  祖父母扶養孫子女之隔代教養家庭。</w:t>
            </w:r>
          </w:p>
        </w:tc>
        <w:tc>
          <w:tcPr>
            <w:tcW w:w="1495" w:type="dxa"/>
            <w:tcBorders>
              <w:bottom w:val="single" w:sz="4" w:space="0" w:color="auto"/>
            </w:tcBorders>
            <w:shd w:val="clear" w:color="auto" w:fill="auto"/>
          </w:tcPr>
          <w:p w14:paraId="726A0DA3" w14:textId="64415D3A"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107.5.2</w:t>
            </w:r>
          </w:p>
          <w:p w14:paraId="699A1748"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p>
        </w:tc>
      </w:tr>
      <w:tr w:rsidR="003B7CC6" w:rsidRPr="00013A9C" w14:paraId="20AD2801" w14:textId="77777777" w:rsidTr="006E57F4">
        <w:tc>
          <w:tcPr>
            <w:tcW w:w="675" w:type="dxa"/>
            <w:tcBorders>
              <w:bottom w:val="single" w:sz="4" w:space="0" w:color="auto"/>
            </w:tcBorders>
            <w:shd w:val="clear" w:color="auto" w:fill="auto"/>
          </w:tcPr>
          <w:p w14:paraId="4B8207D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673B49F" w14:textId="7DE3C364" w:rsidR="003B7CC6" w:rsidRPr="00013A9C" w:rsidRDefault="003B7CC6" w:rsidP="00013A9C">
            <w:pP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lang w:val="zh-TW"/>
              </w:rPr>
              <w:t>重新核示海域土地提供離岸式風力發電系統使用之處理方式</w:t>
            </w:r>
          </w:p>
          <w:p w14:paraId="2FE518B8" w14:textId="77777777" w:rsidR="003B7CC6" w:rsidRPr="00013A9C" w:rsidRDefault="003B7CC6" w:rsidP="00013A9C">
            <w:pPr>
              <w:snapToGrid w:val="0"/>
              <w:spacing w:line="400" w:lineRule="exact"/>
              <w:ind w:left="34" w:hanging="34"/>
              <w:jc w:val="both"/>
              <w:rPr>
                <w:rFonts w:ascii="標楷體" w:eastAsia="標楷體" w:hAnsi="標楷體" w:cs="Times New Roman"/>
                <w:szCs w:val="24"/>
              </w:rPr>
            </w:pPr>
            <w:r w:rsidRPr="00013A9C">
              <w:rPr>
                <w:rFonts w:ascii="標楷體" w:eastAsia="標楷體" w:hAnsi="標楷體" w:cs="Times New Roman"/>
                <w:szCs w:val="24"/>
              </w:rPr>
              <w:t>(財政部國有財產署107年5月14日台財產署管字第10740003430號函，下稱國產署函)</w:t>
            </w:r>
          </w:p>
          <w:p w14:paraId="02F22656" w14:textId="77777777" w:rsidR="003B7CC6" w:rsidRPr="00013A9C" w:rsidRDefault="003B7CC6" w:rsidP="00013A9C">
            <w:pPr>
              <w:kinsoku w:val="0"/>
              <w:overflowPunct w:val="0"/>
              <w:autoSpaceDE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1EB55C67" w14:textId="77777777" w:rsidR="003B7CC6" w:rsidRPr="00013A9C" w:rsidRDefault="003B7CC6" w:rsidP="00013A9C">
            <w:pPr>
              <w:kinsoku w:val="0"/>
              <w:overflowPunct w:val="0"/>
              <w:autoSpaceDE w:val="0"/>
              <w:spacing w:line="400" w:lineRule="exact"/>
              <w:jc w:val="both"/>
              <w:rPr>
                <w:rFonts w:ascii="標楷體" w:eastAsia="標楷體" w:hAnsi="標楷體" w:cs="Times New Roman"/>
                <w:szCs w:val="24"/>
                <w:lang w:val="zh-TW"/>
              </w:rPr>
            </w:pPr>
            <w:r w:rsidRPr="00013A9C">
              <w:rPr>
                <w:rFonts w:ascii="標楷體" w:eastAsia="標楷體" w:hAnsi="標楷體" w:cs="Times New Roman"/>
                <w:szCs w:val="24"/>
                <w:lang w:val="zh-TW"/>
              </w:rPr>
              <w:t>離岸風力發電機組保證金(除役成本)無分期繳納機制</w:t>
            </w:r>
          </w:p>
        </w:tc>
        <w:tc>
          <w:tcPr>
            <w:tcW w:w="3175" w:type="dxa"/>
            <w:tcBorders>
              <w:bottom w:val="single" w:sz="4" w:space="0" w:color="auto"/>
            </w:tcBorders>
            <w:shd w:val="clear" w:color="auto" w:fill="auto"/>
          </w:tcPr>
          <w:p w14:paraId="4A5CA67B" w14:textId="639732B9" w:rsidR="003B7CC6" w:rsidRPr="00013A9C" w:rsidRDefault="003B7CC6" w:rsidP="00013A9C">
            <w:pPr>
              <w:kinsoku w:val="0"/>
              <w:overflowPunct w:val="0"/>
              <w:autoSpaceDE w:val="0"/>
              <w:spacing w:line="400" w:lineRule="exact"/>
              <w:jc w:val="both"/>
              <w:rPr>
                <w:rFonts w:ascii="標楷體" w:eastAsia="標楷體" w:hAnsi="標楷體" w:cs="Times New Roman"/>
                <w:szCs w:val="24"/>
                <w:lang w:val="zh-TW"/>
              </w:rPr>
            </w:pPr>
            <w:r w:rsidRPr="00013A9C">
              <w:rPr>
                <w:rFonts w:ascii="標楷體" w:eastAsia="標楷體" w:hAnsi="標楷體" w:cs="Times New Roman"/>
                <w:szCs w:val="24"/>
                <w:lang w:val="zh-TW"/>
              </w:rPr>
              <w:t>離岸風力發電機組保證金(除役成本)得辦理分期繳交，由申請人先繳交保證金(除役成本)全額10％，餘額俟取得施工許可後，以1年為1期，分10年平均攤繳。施工許可核發後之第1期款項，申請人應於該許可核發次日起3個月內繳交。【國產署函</w:t>
            </w:r>
            <w:r w:rsidRPr="00013A9C">
              <w:rPr>
                <w:rFonts w:ascii="標楷體" w:eastAsia="標楷體" w:hAnsi="標楷體" w:cs="Times New Roman"/>
                <w:szCs w:val="24"/>
                <w:lang w:val="zh-TW"/>
              </w:rPr>
              <w:lastRenderedPageBreak/>
              <w:t>說明二.(一).2.(2)丙】</w:t>
            </w:r>
          </w:p>
        </w:tc>
        <w:tc>
          <w:tcPr>
            <w:tcW w:w="3240" w:type="dxa"/>
            <w:tcBorders>
              <w:bottom w:val="single" w:sz="4" w:space="0" w:color="auto"/>
            </w:tcBorders>
            <w:shd w:val="clear" w:color="auto" w:fill="auto"/>
          </w:tcPr>
          <w:p w14:paraId="5F6BA4FB" w14:textId="77777777" w:rsidR="003B7CC6" w:rsidRPr="00013A9C" w:rsidRDefault="003B7CC6" w:rsidP="00486370">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1.修正離岸風力發電機組保證金(除役成本)得辦理分期繳交，減輕離岸風力發電業者資金負擔，配合能源主管機關政策，建構良好產業發展環境，落實政府推動再生能源目標。</w:t>
            </w:r>
          </w:p>
          <w:p w14:paraId="3FA52B64" w14:textId="77777777" w:rsidR="003B7CC6" w:rsidRPr="00013A9C" w:rsidRDefault="003B7CC6" w:rsidP="00486370">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2.受惠對象：</w:t>
            </w:r>
          </w:p>
          <w:p w14:paraId="3E7E7EFC" w14:textId="77777777" w:rsidR="003B7CC6" w:rsidRPr="00013A9C" w:rsidRDefault="003B7CC6" w:rsidP="00486370">
            <w:pPr>
              <w:kinsoku w:val="0"/>
              <w:overflowPunct w:val="0"/>
              <w:autoSpaceDE w:val="0"/>
              <w:autoSpaceDN w:val="0"/>
              <w:snapToGrid w:val="0"/>
              <w:spacing w:line="400" w:lineRule="exact"/>
              <w:ind w:leftChars="50" w:left="120" w:firstLineChars="50" w:firstLine="120"/>
              <w:jc w:val="both"/>
              <w:rPr>
                <w:rFonts w:ascii="標楷體" w:eastAsia="標楷體" w:hAnsi="標楷體" w:cs="Times New Roman"/>
                <w:szCs w:val="24"/>
              </w:rPr>
            </w:pPr>
            <w:r w:rsidRPr="00013A9C">
              <w:rPr>
                <w:rFonts w:ascii="標楷體" w:eastAsia="標楷體" w:hAnsi="標楷體" w:cs="Times New Roman"/>
                <w:szCs w:val="24"/>
              </w:rPr>
              <w:t>離岸風力發電業者。</w:t>
            </w:r>
          </w:p>
        </w:tc>
        <w:tc>
          <w:tcPr>
            <w:tcW w:w="1495" w:type="dxa"/>
            <w:tcBorders>
              <w:bottom w:val="single" w:sz="4" w:space="0" w:color="auto"/>
            </w:tcBorders>
            <w:shd w:val="clear" w:color="auto" w:fill="auto"/>
          </w:tcPr>
          <w:p w14:paraId="15DA535B"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107.5.14</w:t>
            </w:r>
          </w:p>
          <w:p w14:paraId="73BC7A4F"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分行</w:t>
            </w:r>
          </w:p>
        </w:tc>
      </w:tr>
      <w:tr w:rsidR="003B7CC6" w:rsidRPr="00013A9C" w14:paraId="14FC9260" w14:textId="77777777" w:rsidTr="006E57F4">
        <w:tc>
          <w:tcPr>
            <w:tcW w:w="675" w:type="dxa"/>
            <w:tcBorders>
              <w:bottom w:val="single" w:sz="4" w:space="0" w:color="auto"/>
            </w:tcBorders>
            <w:shd w:val="clear" w:color="auto" w:fill="auto"/>
          </w:tcPr>
          <w:p w14:paraId="2DE4793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10B1E6E" w14:textId="191427D9" w:rsidR="003B7CC6" w:rsidRPr="00013A9C" w:rsidRDefault="003B7CC6" w:rsidP="00013A9C">
            <w:pP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lang w:val="zh-TW"/>
              </w:rPr>
              <w:t>重新核示離岸式風力發電系統運轉所需設置之必要設施(如海纜、海陸纜轉接處、板樁設置保護措施、微波通訊設備及陸纜等)</w:t>
            </w:r>
            <w:r w:rsidR="009141FE">
              <w:rPr>
                <w:rFonts w:ascii="標楷體" w:eastAsia="標楷體" w:hAnsi="標楷體" w:cs="Times New Roman"/>
                <w:szCs w:val="24"/>
                <w:lang w:val="zh-TW"/>
              </w:rPr>
              <w:t>使用國有非公用土地或未登記土地之提供使用方式</w:t>
            </w:r>
          </w:p>
          <w:p w14:paraId="129B2793" w14:textId="77777777" w:rsidR="003B7CC6" w:rsidRPr="00013A9C" w:rsidRDefault="003B7CC6" w:rsidP="00013A9C">
            <w:pP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(財政部國有財產署107年5月14日台財產署管字第10740003431號函，下稱國產署函)</w:t>
            </w:r>
          </w:p>
          <w:p w14:paraId="6549DC0F" w14:textId="77777777" w:rsidR="003B7CC6" w:rsidRPr="00013A9C" w:rsidRDefault="003B7CC6" w:rsidP="00013A9C">
            <w:pPr>
              <w:kinsoku w:val="0"/>
              <w:overflowPunct w:val="0"/>
              <w:autoSpaceDE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5D8C2B5A"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離岸式風力發電系統運轉所需設置之必要設施使用土地償金無分期繳納機制。</w:t>
            </w:r>
          </w:p>
          <w:p w14:paraId="6567F7DB"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海纜使用土地償金依使用土地面積按當年期申報地價百分之5計算，一次計收50年，期限屆滿後不再收取。使用土地為未登記土地者，其申報地價參考毗鄰土地申報地價平均值，依已登記土地計收方式計算。</w:t>
            </w:r>
          </w:p>
        </w:tc>
        <w:tc>
          <w:tcPr>
            <w:tcW w:w="3175" w:type="dxa"/>
            <w:tcBorders>
              <w:bottom w:val="single" w:sz="4" w:space="0" w:color="auto"/>
            </w:tcBorders>
            <w:shd w:val="clear" w:color="auto" w:fill="auto"/>
          </w:tcPr>
          <w:p w14:paraId="609C766E"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離岸式風力發電系統運轉所需設置之必要設施使用土地償金得辦理分期繳交，由申請人先繳償金全額10％，餘額俟取得施工許可後，以1年為1期，分10年平均攤繳。施工許可核發後第1期款項，申請人應於該許可核發次日起3個月內繳交。【國產署函說明二.(二).4】</w:t>
            </w:r>
          </w:p>
          <w:p w14:paraId="3B30C590" w14:textId="70BD8045"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海纜使用土地償金依使用面積按上岸點坐落已登記土地當年期申報地價百分之五計算，一次計收50年，期限屆滿後不再收取；上岸點坐落未登記土地申報地價依毗鄰已登記土地申報地價平均值，依已登記土地</w:t>
            </w:r>
            <w:r w:rsidRPr="00013A9C">
              <w:rPr>
                <w:rFonts w:ascii="標楷體" w:eastAsia="標楷體" w:hAnsi="標楷體" w:cs="Times New Roman"/>
                <w:szCs w:val="24"/>
              </w:rPr>
              <w:lastRenderedPageBreak/>
              <w:t>計收方式計算。惟受理個案之土地申報地價應再與彰化沿海地區已登記土地之最高區段地價(公告地價)相較，擇低計收償金。【國產署函說明二.(二).2】</w:t>
            </w:r>
          </w:p>
        </w:tc>
        <w:tc>
          <w:tcPr>
            <w:tcW w:w="3240" w:type="dxa"/>
            <w:tcBorders>
              <w:bottom w:val="single" w:sz="4" w:space="0" w:color="auto"/>
            </w:tcBorders>
            <w:shd w:val="clear" w:color="auto" w:fill="auto"/>
          </w:tcPr>
          <w:p w14:paraId="5917F70F"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w:t>
            </w:r>
            <w:r w:rsidRPr="00013A9C">
              <w:rPr>
                <w:rFonts w:ascii="標楷體" w:eastAsia="標楷體" w:hAnsi="標楷體" w:cs="Times New Roman"/>
                <w:szCs w:val="24"/>
              </w:rPr>
              <w:t>修正離岸式風力發電系統運轉所需設置之必要設施使用土地償金得辦理分期繳交，減輕離岸風力發電業者資金負擔，配合能源主管機關政策，建構良好產業發展環境，落實政府推動再生能源目標。</w:t>
            </w:r>
          </w:p>
          <w:p w14:paraId="076DDAD0"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修正海纜使用土地償金計算基準(上岸點坐落土地當年期申報地價)需再與彰化沿海地區已登記土地之最高區段地價(公告地價)相較，擇低計收償金，兼顧離岸風力發電業者土地取得成本之一致性與公平性。</w:t>
            </w:r>
          </w:p>
          <w:p w14:paraId="1C70014E"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hint="eastAsia"/>
                <w:szCs w:val="24"/>
              </w:rPr>
              <w:t>3.</w:t>
            </w:r>
            <w:r w:rsidRPr="00013A9C">
              <w:rPr>
                <w:rFonts w:ascii="標楷體" w:eastAsia="標楷體" w:hAnsi="標楷體" w:cs="Times New Roman"/>
                <w:szCs w:val="24"/>
              </w:rPr>
              <w:t>受惠對象：</w:t>
            </w:r>
          </w:p>
          <w:p w14:paraId="0FEED977" w14:textId="77777777" w:rsidR="003B7CC6" w:rsidRPr="00013A9C" w:rsidRDefault="003B7CC6" w:rsidP="00013A9C">
            <w:pPr>
              <w:kinsoku w:val="0"/>
              <w:overflowPunct w:val="0"/>
              <w:autoSpaceDE w:val="0"/>
              <w:autoSpaceDN w:val="0"/>
              <w:snapToGrid w:val="0"/>
              <w:spacing w:line="400" w:lineRule="exact"/>
              <w:ind w:leftChars="50" w:left="120" w:firstLineChars="50" w:firstLine="120"/>
              <w:jc w:val="both"/>
              <w:rPr>
                <w:rFonts w:ascii="標楷體" w:eastAsia="標楷體" w:hAnsi="標楷體" w:cs="Times New Roman"/>
                <w:szCs w:val="24"/>
              </w:rPr>
            </w:pPr>
            <w:r w:rsidRPr="00013A9C">
              <w:rPr>
                <w:rFonts w:ascii="標楷體" w:eastAsia="標楷體" w:hAnsi="標楷體" w:cs="Times New Roman"/>
                <w:szCs w:val="24"/>
              </w:rPr>
              <w:t>離岸風力發電業者。</w:t>
            </w:r>
          </w:p>
        </w:tc>
        <w:tc>
          <w:tcPr>
            <w:tcW w:w="1495" w:type="dxa"/>
            <w:tcBorders>
              <w:bottom w:val="single" w:sz="4" w:space="0" w:color="auto"/>
            </w:tcBorders>
            <w:shd w:val="clear" w:color="auto" w:fill="auto"/>
          </w:tcPr>
          <w:p w14:paraId="591972AF"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107.5.14</w:t>
            </w:r>
          </w:p>
          <w:p w14:paraId="40519637"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分行</w:t>
            </w:r>
          </w:p>
        </w:tc>
      </w:tr>
      <w:tr w:rsidR="003B7CC6" w:rsidRPr="00013A9C" w14:paraId="20496FBF" w14:textId="77777777" w:rsidTr="006E57F4">
        <w:tc>
          <w:tcPr>
            <w:tcW w:w="675" w:type="dxa"/>
            <w:tcBorders>
              <w:bottom w:val="single" w:sz="4" w:space="0" w:color="auto"/>
            </w:tcBorders>
            <w:shd w:val="clear" w:color="auto" w:fill="auto"/>
          </w:tcPr>
          <w:p w14:paraId="388830E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BC931C9" w14:textId="77777777" w:rsidR="003B7CC6" w:rsidRPr="00013A9C" w:rsidRDefault="003B7CC6" w:rsidP="00013A9C">
            <w:pPr>
              <w:pStyle w:val="a6"/>
              <w:numPr>
                <w:ilvl w:val="0"/>
                <w:numId w:val="10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5087CF60" w14:textId="77777777" w:rsidR="003B7CC6" w:rsidRPr="00013A9C" w:rsidRDefault="003B7CC6" w:rsidP="00013A9C">
            <w:pPr>
              <w:pStyle w:val="a6"/>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土地稅法第28條</w:t>
            </w:r>
          </w:p>
          <w:p w14:paraId="052B6A2C" w14:textId="5A8AC9D8" w:rsidR="003B7CC6" w:rsidRPr="00013A9C" w:rsidRDefault="003B7CC6" w:rsidP="00013A9C">
            <w:pPr>
              <w:pStyle w:val="a6"/>
              <w:numPr>
                <w:ilvl w:val="0"/>
                <w:numId w:val="10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核釋宗教財團法</w:t>
            </w:r>
            <w:r w:rsidR="009141FE">
              <w:rPr>
                <w:rFonts w:ascii="標楷體" w:eastAsia="標楷體" w:hAnsi="標楷體" w:cs="Times New Roman"/>
                <w:szCs w:val="24"/>
              </w:rPr>
              <w:t>人配合政府法令捐贈土地與新設之醫療財團法人時，不課徵土地增值稅</w:t>
            </w:r>
          </w:p>
          <w:p w14:paraId="6D94DAB8" w14:textId="77777777" w:rsidR="003B7CC6" w:rsidRPr="00013A9C" w:rsidRDefault="003B7CC6" w:rsidP="00013A9C">
            <w:pPr>
              <w:pStyle w:val="a6"/>
              <w:snapToGrid w:val="0"/>
              <w:spacing w:line="400" w:lineRule="exact"/>
              <w:ind w:leftChars="-45" w:left="12" w:hangingChars="50" w:hanging="120"/>
              <w:jc w:val="both"/>
              <w:rPr>
                <w:rFonts w:ascii="標楷體" w:eastAsia="標楷體" w:hAnsi="標楷體" w:cs="Times New Roman"/>
                <w:szCs w:val="24"/>
              </w:rPr>
            </w:pPr>
            <w:r w:rsidRPr="00013A9C">
              <w:rPr>
                <w:rFonts w:ascii="標楷體" w:eastAsia="標楷體" w:hAnsi="標楷體" w:cs="Times New Roman"/>
                <w:szCs w:val="24"/>
              </w:rPr>
              <w:t>(財政部107年5月17日台財稅字第10700572160號令)</w:t>
            </w:r>
          </w:p>
          <w:p w14:paraId="0297C2A7" w14:textId="77777777" w:rsidR="003B7CC6" w:rsidRPr="00013A9C" w:rsidRDefault="003B7CC6" w:rsidP="00013A9C">
            <w:pPr>
              <w:pStyle w:val="ac"/>
              <w:pBdr>
                <w:top w:val="none" w:sz="0" w:space="0" w:color="auto"/>
                <w:left w:val="none" w:sz="0" w:space="0" w:color="auto"/>
                <w:bottom w:val="none" w:sz="0" w:space="0" w:color="auto"/>
                <w:right w:val="none" w:sz="0" w:space="0" w:color="auto"/>
              </w:pBdr>
              <w:snapToGrid w:val="0"/>
              <w:spacing w:line="400" w:lineRule="exact"/>
              <w:jc w:val="both"/>
              <w:rPr>
                <w:rFonts w:ascii="標楷體" w:eastAsia="標楷體" w:hAnsi="標楷體"/>
                <w:szCs w:val="24"/>
              </w:rPr>
            </w:pPr>
          </w:p>
        </w:tc>
        <w:tc>
          <w:tcPr>
            <w:tcW w:w="3181" w:type="dxa"/>
            <w:tcBorders>
              <w:bottom w:val="single" w:sz="4" w:space="0" w:color="auto"/>
            </w:tcBorders>
            <w:shd w:val="clear" w:color="auto" w:fill="auto"/>
          </w:tcPr>
          <w:p w14:paraId="1313333F"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宗教財團法人係依民法規定設立，尚無得附設醫院之法據，衛生福利部為加強醫療機構管理，依據醫療法輔導該等宗教財團法人將原供醫院使用之土地移轉與新設之醫療財團法人，依土地稅法第28條規定應課徵土地增值稅。</w:t>
            </w:r>
          </w:p>
          <w:p w14:paraId="62A1C2AA" w14:textId="77777777" w:rsidR="003B7CC6" w:rsidRPr="00013A9C" w:rsidRDefault="003B7CC6" w:rsidP="00013A9C">
            <w:pPr>
              <w:spacing w:line="400" w:lineRule="exact"/>
              <w:jc w:val="both"/>
              <w:rPr>
                <w:rFonts w:ascii="標楷體" w:eastAsia="標楷體" w:hAnsi="標楷體" w:cs="Times New Roman"/>
                <w:szCs w:val="24"/>
              </w:rPr>
            </w:pPr>
          </w:p>
          <w:p w14:paraId="72B5EF3D" w14:textId="77777777" w:rsidR="003B7CC6" w:rsidRPr="00013A9C" w:rsidRDefault="003B7CC6" w:rsidP="00013A9C">
            <w:pPr>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auto"/>
          </w:tcPr>
          <w:p w14:paraId="48A7DE30"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考量宗教財團法人將原供醫院使用之土地移轉與新設之醫療財團法人，屬配合政府法令規定，俾符合醫療法規，與一般所有權移轉情形不同，爰核釋不課徵土地增值稅。</w:t>
            </w:r>
          </w:p>
        </w:tc>
        <w:tc>
          <w:tcPr>
            <w:tcW w:w="3240" w:type="dxa"/>
            <w:tcBorders>
              <w:bottom w:val="single" w:sz="4" w:space="0" w:color="auto"/>
            </w:tcBorders>
            <w:shd w:val="clear" w:color="auto" w:fill="auto"/>
          </w:tcPr>
          <w:p w14:paraId="6B03A7FC" w14:textId="77777777" w:rsidR="003B7CC6" w:rsidRPr="00013A9C" w:rsidRDefault="003B7CC6" w:rsidP="00486370">
            <w:pPr>
              <w:pStyle w:val="a6"/>
              <w:numPr>
                <w:ilvl w:val="0"/>
                <w:numId w:val="105"/>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醫療法之立法目的係為促進醫療事業之健全發展，衛生福利部按醫療法規定輔導宗教財團法人捐贈土地與新設之醫療財團法人，核釋移轉土地不課徵土地增值稅可減輕醫院租稅負擔，提高配合意願，達到醫療法保障病人權益，增進國民健康之目的。</w:t>
            </w:r>
          </w:p>
          <w:p w14:paraId="06505281" w14:textId="77777777" w:rsidR="003B7CC6" w:rsidRPr="00013A9C" w:rsidRDefault="003B7CC6" w:rsidP="008E7337">
            <w:pPr>
              <w:pStyle w:val="a6"/>
              <w:numPr>
                <w:ilvl w:val="0"/>
                <w:numId w:val="105"/>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5279DE54" w14:textId="77777777" w:rsidR="003B7CC6" w:rsidRPr="00013A9C" w:rsidRDefault="003B7CC6" w:rsidP="00013A9C">
            <w:pPr>
              <w:pStyle w:val="a6"/>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宗教財團法人依醫療法規定新設之醫療財團法人及</w:t>
            </w:r>
            <w:r w:rsidRPr="00013A9C">
              <w:rPr>
                <w:rFonts w:ascii="標楷體" w:eastAsia="標楷體" w:hAnsi="標楷體" w:cs="Times New Roman"/>
                <w:szCs w:val="24"/>
              </w:rPr>
              <w:lastRenderedPageBreak/>
              <w:t>在該醫院就診之民眾。</w:t>
            </w:r>
          </w:p>
        </w:tc>
        <w:tc>
          <w:tcPr>
            <w:tcW w:w="1495" w:type="dxa"/>
            <w:tcBorders>
              <w:bottom w:val="single" w:sz="4" w:space="0" w:color="auto"/>
            </w:tcBorders>
            <w:shd w:val="clear" w:color="auto" w:fill="auto"/>
          </w:tcPr>
          <w:p w14:paraId="28531096"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107.5.17</w:t>
            </w:r>
          </w:p>
          <w:p w14:paraId="15B01CB1" w14:textId="26FC1B2C" w:rsidR="003B7CC6" w:rsidRPr="00013A9C" w:rsidRDefault="003B7CC6" w:rsidP="00013A9C">
            <w:pPr>
              <w:spacing w:line="400" w:lineRule="exact"/>
              <w:jc w:val="both"/>
              <w:rPr>
                <w:rFonts w:ascii="標楷體" w:eastAsia="標楷體" w:hAnsi="標楷體" w:cs="Times New Roman"/>
                <w:szCs w:val="24"/>
              </w:rPr>
            </w:pPr>
          </w:p>
        </w:tc>
      </w:tr>
      <w:tr w:rsidR="003B7CC6" w:rsidRPr="00013A9C" w14:paraId="1BA23846" w14:textId="77777777" w:rsidTr="006E57F4">
        <w:tc>
          <w:tcPr>
            <w:tcW w:w="675" w:type="dxa"/>
            <w:tcBorders>
              <w:bottom w:val="single" w:sz="4" w:space="0" w:color="auto"/>
            </w:tcBorders>
            <w:shd w:val="clear" w:color="auto" w:fill="auto"/>
          </w:tcPr>
          <w:p w14:paraId="3C50A3C4"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CA76493" w14:textId="14BCB552" w:rsidR="003B7CC6" w:rsidRPr="00013A9C" w:rsidRDefault="003B7CC6" w:rsidP="00013A9C">
            <w:pPr>
              <w:kinsoku w:val="0"/>
              <w:overflowPunct w:val="0"/>
              <w:autoSpaceDE w:val="0"/>
              <w:autoSpaceDN w:val="0"/>
              <w:snapToGrid w:val="0"/>
              <w:spacing w:line="400" w:lineRule="exact"/>
              <w:ind w:left="1" w:firstLineChars="11" w:firstLine="26"/>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.法源依據：</w:t>
            </w:r>
          </w:p>
          <w:p w14:paraId="3CCA5B75" w14:textId="77777777" w:rsidR="003B7CC6" w:rsidRPr="00013A9C" w:rsidRDefault="003B7CC6" w:rsidP="00013A9C">
            <w:pPr>
              <w:pStyle w:val="a6"/>
              <w:kinsoku w:val="0"/>
              <w:overflowPunct w:val="0"/>
              <w:autoSpaceDE w:val="0"/>
              <w:autoSpaceDN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加值型及非加值型營業稅法第7條</w:t>
            </w:r>
          </w:p>
          <w:p w14:paraId="3A235B51" w14:textId="701B9B8E" w:rsidR="003B7CC6" w:rsidRPr="00013A9C" w:rsidRDefault="003B7CC6" w:rsidP="00861838">
            <w:pPr>
              <w:kinsoku w:val="0"/>
              <w:overflowPunct w:val="0"/>
              <w:autoSpaceDE w:val="0"/>
              <w:autoSpaceDN w:val="0"/>
              <w:snapToGrid w:val="0"/>
              <w:spacing w:line="400" w:lineRule="exact"/>
              <w:ind w:leftChars="13" w:left="271"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.核釋營業人於保稅貨物存倉期間銷售與國外客戶適用零稅率規定</w:t>
            </w:r>
          </w:p>
          <w:p w14:paraId="7972F4A9"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(財政部107年5月23日台財稅字第10704514390號令)</w:t>
            </w:r>
          </w:p>
          <w:p w14:paraId="4A20E71D" w14:textId="77777777" w:rsidR="003B7CC6" w:rsidRPr="00013A9C" w:rsidRDefault="003B7CC6" w:rsidP="00013A9C">
            <w:pPr>
              <w:suppressAutoHyphens/>
              <w:kinsoku w:val="0"/>
              <w:overflowPunct w:val="0"/>
              <w:autoSpaceDE w:val="0"/>
              <w:autoSpaceDN w:val="0"/>
              <w:spacing w:line="400" w:lineRule="exact"/>
              <w:ind w:left="29" w:hangingChars="12" w:hanging="29"/>
              <w:jc w:val="both"/>
              <w:rPr>
                <w:rFonts w:ascii="標楷體" w:eastAsia="標楷體" w:hAnsi="標楷體" w:cs="Times New Roman"/>
                <w:szCs w:val="24"/>
              </w:rPr>
            </w:pPr>
          </w:p>
          <w:p w14:paraId="6B4F16C7" w14:textId="77777777" w:rsidR="003B7CC6" w:rsidRPr="00013A9C" w:rsidRDefault="003B7CC6" w:rsidP="00013A9C">
            <w:pPr>
              <w:suppressAutoHyphens/>
              <w:kinsoku w:val="0"/>
              <w:overflowPunct w:val="0"/>
              <w:autoSpaceDE w:val="0"/>
              <w:autoSpaceDN w:val="0"/>
              <w:spacing w:line="400" w:lineRule="exact"/>
              <w:ind w:left="29" w:hangingChars="12" w:hanging="29"/>
              <w:jc w:val="both"/>
              <w:rPr>
                <w:rFonts w:ascii="標楷體" w:eastAsia="標楷體" w:hAnsi="標楷體" w:cs="Times New Roman"/>
                <w:szCs w:val="24"/>
                <w:u w:val="single"/>
              </w:rPr>
            </w:pPr>
          </w:p>
        </w:tc>
        <w:tc>
          <w:tcPr>
            <w:tcW w:w="3181" w:type="dxa"/>
            <w:tcBorders>
              <w:bottom w:val="single" w:sz="4" w:space="0" w:color="auto"/>
            </w:tcBorders>
            <w:shd w:val="clear" w:color="auto" w:fill="auto"/>
          </w:tcPr>
          <w:p w14:paraId="5429C8ED"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財政部96年6月29日台財稅字第09604530290號令規定，營業人(包括課稅區及保稅區營業人)接受國外客戶訂購貨物後，依該國外客戶指示將貨物交與保稅區營業人，且取得外匯收入者，其營業稅准予適用零稅率；倘營業人於保稅貨物存倉期間(貨物未移動)，接受國外客戶訂購該貨物，取得外匯收入得否適用零稅率，尚乏法令解釋，致生實務爭議。</w:t>
            </w:r>
          </w:p>
        </w:tc>
        <w:tc>
          <w:tcPr>
            <w:tcW w:w="3175" w:type="dxa"/>
            <w:tcBorders>
              <w:bottom w:val="single" w:sz="4" w:space="0" w:color="auto"/>
            </w:tcBorders>
            <w:shd w:val="clear" w:color="auto" w:fill="auto"/>
          </w:tcPr>
          <w:p w14:paraId="620E1705"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營業人(包括課稅區及保稅區營業人)於保稅貨物存倉期間將該貨物銷售與國外客戶，且取得外匯收入者，其營業稅准予適用零稅率。</w:t>
            </w:r>
          </w:p>
        </w:tc>
        <w:tc>
          <w:tcPr>
            <w:tcW w:w="3240" w:type="dxa"/>
            <w:tcBorders>
              <w:bottom w:val="single" w:sz="4" w:space="0" w:color="auto"/>
            </w:tcBorders>
            <w:shd w:val="clear" w:color="auto" w:fill="auto"/>
          </w:tcPr>
          <w:p w14:paraId="5195FC5F" w14:textId="77777777" w:rsidR="003B7CC6" w:rsidRPr="00013A9C" w:rsidRDefault="003B7CC6" w:rsidP="008E7337">
            <w:pPr>
              <w:kinsoku w:val="0"/>
              <w:overflowPunct w:val="0"/>
              <w:autoSpaceDE w:val="0"/>
              <w:autoSpaceDN w:val="0"/>
              <w:snapToGrid w:val="0"/>
              <w:spacing w:line="400" w:lineRule="exact"/>
              <w:ind w:left="310" w:hangingChars="129" w:hanging="310"/>
              <w:jc w:val="both"/>
              <w:rPr>
                <w:rFonts w:ascii="標楷體" w:eastAsia="標楷體" w:hAnsi="標楷體" w:cs="Times New Roman"/>
                <w:szCs w:val="24"/>
              </w:rPr>
            </w:pPr>
            <w:r w:rsidRPr="00013A9C">
              <w:rPr>
                <w:rFonts w:ascii="標楷體" w:eastAsia="標楷體" w:hAnsi="標楷體" w:cs="Times New Roman"/>
                <w:szCs w:val="24"/>
              </w:rPr>
              <w:t>1.營業人將存倉之保稅貨物銷售與國外客戶並取得外匯收入，得適用零稅率，可減輕營業人原應先納稅再退稅之營運成本，提升企業競爭力。</w:t>
            </w:r>
          </w:p>
          <w:p w14:paraId="01FFB563" w14:textId="77777777" w:rsidR="003B7CC6" w:rsidRPr="00013A9C" w:rsidRDefault="003B7CC6" w:rsidP="00013A9C">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2.受惠對象：</w:t>
            </w:r>
          </w:p>
          <w:p w14:paraId="49DE4785" w14:textId="7C5B1A3A" w:rsidR="003B7CC6" w:rsidRPr="00013A9C" w:rsidRDefault="003B7CC6" w:rsidP="008E7337">
            <w:pPr>
              <w:kinsoku w:val="0"/>
              <w:overflowPunct w:val="0"/>
              <w:autoSpaceDE w:val="0"/>
              <w:autoSpaceDN w:val="0"/>
              <w:snapToGrid w:val="0"/>
              <w:spacing w:line="400" w:lineRule="exact"/>
              <w:ind w:leftChars="-17" w:left="319" w:hangingChars="150" w:hanging="360"/>
              <w:jc w:val="both"/>
              <w:rPr>
                <w:rFonts w:ascii="標楷體" w:eastAsia="標楷體" w:hAnsi="標楷體" w:cs="Times New Roman"/>
                <w:szCs w:val="24"/>
              </w:rPr>
            </w:pPr>
            <w:r w:rsidRPr="00013A9C">
              <w:rPr>
                <w:rFonts w:ascii="標楷體" w:eastAsia="標楷體" w:hAnsi="標楷體" w:cs="Times New Roman"/>
                <w:szCs w:val="24"/>
              </w:rPr>
              <w:t xml:space="preserve">  </w:t>
            </w:r>
            <w:r>
              <w:rPr>
                <w:rFonts w:ascii="標楷體" w:eastAsia="標楷體" w:hAnsi="標楷體" w:cs="Times New Roman" w:hint="eastAsia"/>
                <w:szCs w:val="24"/>
              </w:rPr>
              <w:t xml:space="preserve"> </w:t>
            </w:r>
            <w:r w:rsidRPr="00013A9C">
              <w:rPr>
                <w:rFonts w:ascii="標楷體" w:eastAsia="標楷體" w:hAnsi="標楷體" w:cs="Times New Roman"/>
                <w:szCs w:val="24"/>
              </w:rPr>
              <w:t>將存倉期間之保稅貨物銷售與國外客戶之國內營業人。</w:t>
            </w:r>
          </w:p>
        </w:tc>
        <w:tc>
          <w:tcPr>
            <w:tcW w:w="1495" w:type="dxa"/>
            <w:tcBorders>
              <w:bottom w:val="single" w:sz="4" w:space="0" w:color="auto"/>
            </w:tcBorders>
            <w:shd w:val="clear" w:color="auto" w:fill="auto"/>
          </w:tcPr>
          <w:p w14:paraId="6F6A87C4"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107.5.23</w:t>
            </w:r>
          </w:p>
          <w:p w14:paraId="64E761DD" w14:textId="63F2BF5E"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p>
        </w:tc>
      </w:tr>
      <w:tr w:rsidR="003B7CC6" w:rsidRPr="00013A9C" w14:paraId="7455B969" w14:textId="77777777" w:rsidTr="006E57F4">
        <w:tc>
          <w:tcPr>
            <w:tcW w:w="675" w:type="dxa"/>
            <w:tcBorders>
              <w:bottom w:val="single" w:sz="4" w:space="0" w:color="auto"/>
            </w:tcBorders>
            <w:shd w:val="clear" w:color="auto" w:fill="auto"/>
          </w:tcPr>
          <w:p w14:paraId="395598DE"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3D64269" w14:textId="77777777" w:rsidR="003B7CC6" w:rsidRPr="00013A9C" w:rsidRDefault="003B7CC6" w:rsidP="00013A9C">
            <w:pPr>
              <w:pStyle w:val="a6"/>
              <w:numPr>
                <w:ilvl w:val="0"/>
                <w:numId w:val="99"/>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6DBE6DBD"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貨物稅條例第12條之3</w:t>
            </w:r>
          </w:p>
          <w:p w14:paraId="3D84E352" w14:textId="77777777" w:rsidR="003B7CC6" w:rsidRPr="00013A9C" w:rsidRDefault="003B7CC6" w:rsidP="00013A9C">
            <w:pPr>
              <w:pStyle w:val="a6"/>
              <w:numPr>
                <w:ilvl w:val="0"/>
                <w:numId w:val="99"/>
              </w:numPr>
              <w:suppressAutoHyphens/>
              <w:kinsoku w:val="0"/>
              <w:overflowPunct w:val="0"/>
              <w:autoSpaceDE w:val="0"/>
              <w:autoSpaceDN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核釋交通部核發車輛型式安全審驗合格證</w:t>
            </w:r>
            <w:r w:rsidRPr="00013A9C">
              <w:rPr>
                <w:rFonts w:ascii="標楷體" w:eastAsia="標楷體" w:hAnsi="標楷體" w:cs="Times New Roman"/>
                <w:szCs w:val="24"/>
              </w:rPr>
              <w:lastRenderedPageBreak/>
              <w:t>明登載能源種類為「電能(增程)」之車輛，核屬貨物稅條例第12條之3第2項所稱完全以電能為動力之電動車輛</w:t>
            </w:r>
          </w:p>
          <w:p w14:paraId="74DE9EBA" w14:textId="05276E1E"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u w:val="single"/>
              </w:rPr>
            </w:pPr>
            <w:r w:rsidRPr="00013A9C">
              <w:rPr>
                <w:rFonts w:ascii="標楷體" w:eastAsia="標楷體" w:hAnsi="標楷體" w:cs="Times New Roman"/>
                <w:szCs w:val="24"/>
              </w:rPr>
              <w:t>(財政部107年5月24日台財稅字第10600717960號令)</w:t>
            </w:r>
          </w:p>
        </w:tc>
        <w:tc>
          <w:tcPr>
            <w:tcW w:w="3181" w:type="dxa"/>
            <w:tcBorders>
              <w:bottom w:val="single" w:sz="4" w:space="0" w:color="auto"/>
            </w:tcBorders>
            <w:shd w:val="clear" w:color="auto" w:fill="auto"/>
          </w:tcPr>
          <w:p w14:paraId="1B7C31B2"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增程式電動車是否屬完全以電能為動力之電動車輛，並適用租稅減免規定，尚乏法令解釋，滋生徵納雙方爭議。</w:t>
            </w:r>
          </w:p>
        </w:tc>
        <w:tc>
          <w:tcPr>
            <w:tcW w:w="3175" w:type="dxa"/>
            <w:tcBorders>
              <w:bottom w:val="single" w:sz="4" w:space="0" w:color="auto"/>
            </w:tcBorders>
            <w:shd w:val="clear" w:color="auto" w:fill="auto"/>
          </w:tcPr>
          <w:p w14:paraId="068B3157"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取得交通部核發車輛型式安全審驗合格證明登載能源種類為「電能(增程)」之增程式電動車，適用貨物稅條例第12條之3第2項所稱完全以</w:t>
            </w:r>
            <w:r w:rsidRPr="00013A9C">
              <w:rPr>
                <w:rFonts w:ascii="標楷體" w:eastAsia="標楷體" w:hAnsi="標楷體" w:cs="Times New Roman"/>
                <w:szCs w:val="24"/>
              </w:rPr>
              <w:lastRenderedPageBreak/>
              <w:t>電能為動力之電動車輛減免貨物稅之規定。</w:t>
            </w:r>
          </w:p>
        </w:tc>
        <w:tc>
          <w:tcPr>
            <w:tcW w:w="3240" w:type="dxa"/>
            <w:tcBorders>
              <w:bottom w:val="single" w:sz="4" w:space="0" w:color="auto"/>
            </w:tcBorders>
            <w:shd w:val="clear" w:color="auto" w:fill="auto"/>
          </w:tcPr>
          <w:p w14:paraId="24F08882" w14:textId="3AFEAC46" w:rsidR="003B7CC6" w:rsidRPr="00013A9C" w:rsidRDefault="003B7CC6" w:rsidP="008E7337">
            <w:pPr>
              <w:suppressAutoHyphens/>
              <w:kinsoku w:val="0"/>
              <w:overflowPunct w:val="0"/>
              <w:autoSpaceDE w:val="0"/>
              <w:autoSpaceDN w:val="0"/>
              <w:spacing w:line="400" w:lineRule="exact"/>
              <w:ind w:left="300" w:hangingChars="125" w:hanging="300"/>
              <w:jc w:val="both"/>
              <w:rPr>
                <w:rFonts w:ascii="標楷體" w:eastAsia="標楷體" w:hAnsi="標楷體" w:cs="Times New Roman"/>
                <w:szCs w:val="24"/>
              </w:rPr>
            </w:pPr>
            <w:r w:rsidRPr="00013A9C">
              <w:rPr>
                <w:rFonts w:ascii="標楷體" w:eastAsia="標楷體" w:hAnsi="標楷體" w:cs="Times New Roman"/>
                <w:szCs w:val="24"/>
              </w:rPr>
              <w:lastRenderedPageBreak/>
              <w:t>1.核釋增程式電動車屬完全以電能為動力之電動車輛，適用貨物稅條例第12條之3電動車免稅或減稅之優惠，有助防制污染及維</w:t>
            </w:r>
            <w:r w:rsidRPr="00013A9C">
              <w:rPr>
                <w:rFonts w:ascii="標楷體" w:eastAsia="標楷體" w:hAnsi="標楷體" w:cs="Times New Roman"/>
                <w:szCs w:val="24"/>
              </w:rPr>
              <w:lastRenderedPageBreak/>
              <w:t>護永續環境。</w:t>
            </w:r>
          </w:p>
          <w:p w14:paraId="3AB1BC04" w14:textId="77777777" w:rsidR="003B7CC6" w:rsidRPr="00013A9C" w:rsidRDefault="003B7CC6" w:rsidP="00013A9C">
            <w:pPr>
              <w:suppressAutoHyphens/>
              <w:kinsoku w:val="0"/>
              <w:overflowPunct w:val="0"/>
              <w:autoSpaceDE w:val="0"/>
              <w:autoSpaceDN w:val="0"/>
              <w:spacing w:line="400" w:lineRule="exact"/>
              <w:ind w:left="180" w:hangingChars="75" w:hanging="180"/>
              <w:jc w:val="both"/>
              <w:rPr>
                <w:rFonts w:ascii="標楷體" w:eastAsia="標楷體" w:hAnsi="標楷體" w:cs="Times New Roman"/>
                <w:szCs w:val="24"/>
              </w:rPr>
            </w:pPr>
            <w:r w:rsidRPr="00013A9C">
              <w:rPr>
                <w:rFonts w:ascii="標楷體" w:eastAsia="標楷體" w:hAnsi="標楷體" w:cs="Times New Roman"/>
                <w:szCs w:val="24"/>
              </w:rPr>
              <w:t>2.受惠對象：</w:t>
            </w:r>
          </w:p>
          <w:p w14:paraId="4F86C8A8" w14:textId="77777777" w:rsidR="003B7CC6" w:rsidRPr="00013A9C" w:rsidRDefault="003B7CC6" w:rsidP="00013A9C">
            <w:pPr>
              <w:suppressAutoHyphens/>
              <w:kinsoku w:val="0"/>
              <w:overflowPunct w:val="0"/>
              <w:autoSpaceDE w:val="0"/>
              <w:autoSpaceDN w:val="0"/>
              <w:spacing w:line="400" w:lineRule="exact"/>
              <w:ind w:leftChars="93" w:left="223" w:firstLineChars="9" w:firstLine="22"/>
              <w:jc w:val="both"/>
              <w:rPr>
                <w:rFonts w:ascii="標楷體" w:eastAsia="標楷體" w:hAnsi="標楷體" w:cs="Times New Roman"/>
                <w:szCs w:val="24"/>
              </w:rPr>
            </w:pPr>
            <w:r w:rsidRPr="00013A9C">
              <w:rPr>
                <w:rFonts w:ascii="標楷體" w:eastAsia="標楷體" w:hAnsi="標楷體" w:cs="Times New Roman"/>
                <w:szCs w:val="24"/>
              </w:rPr>
              <w:t>增程式電動車之產製廠商及進口增程式電動車之收貨人、提貨單或貨物持有人。</w:t>
            </w:r>
            <w:r w:rsidRPr="00013A9C">
              <w:rPr>
                <w:rFonts w:ascii="標楷體" w:eastAsia="標楷體" w:hAnsi="標楷體" w:cs="Times New Roman"/>
                <w:szCs w:val="24"/>
              </w:rPr>
              <w:tab/>
            </w:r>
          </w:p>
        </w:tc>
        <w:tc>
          <w:tcPr>
            <w:tcW w:w="1495" w:type="dxa"/>
            <w:tcBorders>
              <w:bottom w:val="single" w:sz="4" w:space="0" w:color="auto"/>
            </w:tcBorders>
            <w:shd w:val="clear" w:color="auto" w:fill="auto"/>
          </w:tcPr>
          <w:p w14:paraId="00CCC1C2"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107.5.24</w:t>
            </w:r>
          </w:p>
          <w:p w14:paraId="4A31D218" w14:textId="6BF0C69E" w:rsidR="003B7CC6" w:rsidRPr="00013A9C" w:rsidRDefault="003B7CC6" w:rsidP="00013A9C">
            <w:pPr>
              <w:suppressAutoHyphens/>
              <w:kinsoku w:val="0"/>
              <w:overflowPunct w:val="0"/>
              <w:autoSpaceDE w:val="0"/>
              <w:autoSpaceDN w:val="0"/>
              <w:spacing w:line="400" w:lineRule="exact"/>
              <w:rPr>
                <w:rFonts w:ascii="標楷體" w:eastAsia="標楷體" w:hAnsi="標楷體" w:cs="Times New Roman"/>
                <w:szCs w:val="24"/>
              </w:rPr>
            </w:pPr>
          </w:p>
        </w:tc>
      </w:tr>
      <w:tr w:rsidR="003B7CC6" w:rsidRPr="00013A9C" w14:paraId="26394B05" w14:textId="77777777" w:rsidTr="006E57F4">
        <w:tc>
          <w:tcPr>
            <w:tcW w:w="675" w:type="dxa"/>
            <w:tcBorders>
              <w:bottom w:val="single" w:sz="4" w:space="0" w:color="auto"/>
            </w:tcBorders>
            <w:shd w:val="clear" w:color="auto" w:fill="auto"/>
          </w:tcPr>
          <w:p w14:paraId="17B6DC85"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D369908"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修正「優質企業認證及管理辦法」第2條、第24條</w:t>
            </w:r>
          </w:p>
          <w:p w14:paraId="1299A306"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u w:val="single"/>
              </w:rPr>
            </w:pPr>
          </w:p>
        </w:tc>
        <w:tc>
          <w:tcPr>
            <w:tcW w:w="3181" w:type="dxa"/>
            <w:tcBorders>
              <w:bottom w:val="single" w:sz="4" w:space="0" w:color="auto"/>
            </w:tcBorders>
            <w:shd w:val="clear" w:color="auto" w:fill="auto"/>
          </w:tcPr>
          <w:p w14:paraId="2B0FCBDD"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現行規定第2條，企業以併購方式進行組織調整時，被併購公司之違章紀錄將由併購公司繼受，惟於企業併購過程難以知悉是類情事；依現行規定第24條，外國公司之子公司或分公司，僅有與我國簽訂優質企業相互承認協議國家或地區所認證之優質企業，其在我國所設之</w:t>
            </w:r>
            <w:r w:rsidRPr="00013A9C">
              <w:rPr>
                <w:rFonts w:ascii="標楷體" w:eastAsia="標楷體" w:hAnsi="標楷體" w:cs="Times New Roman"/>
                <w:szCs w:val="24"/>
              </w:rPr>
              <w:lastRenderedPageBreak/>
              <w:t>子公司或分公司，方能免受成立滿3年之資格限制。</w:t>
            </w:r>
          </w:p>
        </w:tc>
        <w:tc>
          <w:tcPr>
            <w:tcW w:w="3175" w:type="dxa"/>
            <w:tcBorders>
              <w:bottom w:val="single" w:sz="4" w:space="0" w:color="auto"/>
            </w:tcBorders>
            <w:shd w:val="clear" w:color="auto" w:fill="auto"/>
          </w:tcPr>
          <w:p w14:paraId="180C96FC"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kern w:val="1"/>
                <w:szCs w:val="24"/>
              </w:rPr>
              <w:lastRenderedPageBreak/>
              <w:t>修正第2條，企業於併購後始發現被併購公司併購前有本辦法第2條第3款第2目及第3目之情事者，免予計入重大違章紀錄；修正第24條，放寬由經濟部認許之外國公司於我國設立之分公司，在我國境內營業所用之資金達到法定標準以上者，申請AEO得免受成立滿3年之資</w:t>
            </w:r>
            <w:r w:rsidRPr="00013A9C">
              <w:rPr>
                <w:rFonts w:ascii="標楷體" w:eastAsia="標楷體" w:hAnsi="標楷體" w:cs="Times New Roman"/>
                <w:kern w:val="1"/>
                <w:szCs w:val="24"/>
              </w:rPr>
              <w:lastRenderedPageBreak/>
              <w:t>格限制。</w:t>
            </w:r>
          </w:p>
        </w:tc>
        <w:tc>
          <w:tcPr>
            <w:tcW w:w="3240" w:type="dxa"/>
            <w:tcBorders>
              <w:bottom w:val="single" w:sz="4" w:space="0" w:color="auto"/>
            </w:tcBorders>
            <w:shd w:val="clear" w:color="auto" w:fill="auto"/>
          </w:tcPr>
          <w:p w14:paraId="3608EFC7" w14:textId="77777777" w:rsidR="003B7CC6" w:rsidRPr="00013A9C" w:rsidRDefault="003B7CC6" w:rsidP="00013A9C">
            <w:pPr>
              <w:pStyle w:val="1"/>
              <w:numPr>
                <w:ilvl w:val="0"/>
                <w:numId w:val="100"/>
              </w:numPr>
              <w:pBdr>
                <w:top w:val="none" w:sz="0" w:space="0" w:color="000000"/>
                <w:left w:val="none" w:sz="0" w:space="0" w:color="000000"/>
                <w:bottom w:val="none" w:sz="0" w:space="0" w:color="000000"/>
                <w:right w:val="none" w:sz="0" w:space="0" w:color="000000"/>
              </w:pBdr>
              <w:suppressAutoHyphens/>
              <w:snapToGrid w:val="0"/>
              <w:spacing w:line="400" w:lineRule="exact"/>
              <w:ind w:leftChars="0" w:left="315" w:hanging="315"/>
              <w:jc w:val="both"/>
              <w:rPr>
                <w:rFonts w:ascii="標楷體" w:eastAsia="標楷體" w:hAnsi="標楷體"/>
                <w:szCs w:val="24"/>
              </w:rPr>
            </w:pPr>
            <w:r w:rsidRPr="00013A9C">
              <w:rPr>
                <w:rFonts w:ascii="標楷體" w:eastAsia="標楷體" w:hAnsi="標楷體"/>
                <w:szCs w:val="24"/>
              </w:rPr>
              <w:lastRenderedPageBreak/>
              <w:t>排除投資障礙，使併購公司不因嗣後發現被併購公司之違章情事影響其優質企業資格；放寬外國公司之臺灣分公司申請AEO得免受成立滿3年之資格限制，縮短外國公司之臺灣分公司取得優質企業資格時程，利其享有各項通關便捷優惠，提振外資投資</w:t>
            </w:r>
            <w:r w:rsidRPr="00013A9C">
              <w:rPr>
                <w:rFonts w:ascii="標楷體" w:eastAsia="標楷體" w:hAnsi="標楷體"/>
                <w:szCs w:val="24"/>
              </w:rPr>
              <w:lastRenderedPageBreak/>
              <w:t>國內之誘因。</w:t>
            </w:r>
          </w:p>
          <w:p w14:paraId="0FE381E8" w14:textId="77777777" w:rsidR="003B7CC6" w:rsidRPr="00013A9C" w:rsidRDefault="003B7CC6" w:rsidP="008E7337">
            <w:pPr>
              <w:pStyle w:val="1"/>
              <w:numPr>
                <w:ilvl w:val="0"/>
                <w:numId w:val="100"/>
              </w:numPr>
              <w:pBdr>
                <w:top w:val="none" w:sz="0" w:space="0" w:color="000000"/>
                <w:left w:val="none" w:sz="0" w:space="0" w:color="000000"/>
                <w:bottom w:val="none" w:sz="0" w:space="0" w:color="000000"/>
                <w:right w:val="none" w:sz="0" w:space="0" w:color="000000"/>
              </w:pBdr>
              <w:suppressAutoHyphens/>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受惠對象：</w:t>
            </w:r>
          </w:p>
          <w:p w14:paraId="38DAC686" w14:textId="4D9E9F0A" w:rsidR="003B7CC6" w:rsidRPr="00013A9C" w:rsidRDefault="003B7CC6" w:rsidP="008E7337">
            <w:pPr>
              <w:pStyle w:val="1"/>
              <w:pBdr>
                <w:top w:val="none" w:sz="0" w:space="0" w:color="000000"/>
                <w:left w:val="none" w:sz="0" w:space="0" w:color="000000"/>
                <w:bottom w:val="none" w:sz="0" w:space="0" w:color="000000"/>
                <w:right w:val="none" w:sz="0" w:space="0" w:color="000000"/>
              </w:pBdr>
              <w:snapToGrid w:val="0"/>
              <w:spacing w:line="400" w:lineRule="exact"/>
              <w:ind w:leftChars="150" w:left="360"/>
              <w:jc w:val="both"/>
              <w:rPr>
                <w:rFonts w:ascii="標楷體" w:eastAsia="標楷體" w:hAnsi="標楷體"/>
                <w:szCs w:val="24"/>
              </w:rPr>
            </w:pPr>
            <w:r w:rsidRPr="00013A9C">
              <w:rPr>
                <w:rFonts w:ascii="標楷體" w:eastAsia="標楷體" w:hAnsi="標楷體"/>
                <w:szCs w:val="24"/>
              </w:rPr>
              <w:t>以併購方式進行組織調整之企業、外國公司。</w:t>
            </w:r>
          </w:p>
        </w:tc>
        <w:tc>
          <w:tcPr>
            <w:tcW w:w="1495" w:type="dxa"/>
            <w:tcBorders>
              <w:bottom w:val="single" w:sz="4" w:space="0" w:color="auto"/>
            </w:tcBorders>
            <w:shd w:val="clear" w:color="auto" w:fill="auto"/>
          </w:tcPr>
          <w:p w14:paraId="3BFEDEC4" w14:textId="090331C4"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107.6.</w:t>
            </w:r>
            <w:r w:rsidRPr="00013A9C">
              <w:rPr>
                <w:rFonts w:ascii="標楷體" w:eastAsia="標楷體" w:hAnsi="標楷體" w:cs="Times New Roman" w:hint="eastAsia"/>
                <w:szCs w:val="24"/>
              </w:rPr>
              <w:t>27</w:t>
            </w:r>
          </w:p>
          <w:p w14:paraId="3BB4E81C" w14:textId="5EB9AD4F" w:rsidR="003B7CC6" w:rsidRPr="00013A9C" w:rsidRDefault="003B7CC6" w:rsidP="00013A9C">
            <w:pPr>
              <w:pStyle w:val="ac"/>
              <w:snapToGrid w:val="0"/>
              <w:spacing w:line="400" w:lineRule="exact"/>
              <w:rPr>
                <w:rFonts w:ascii="標楷體" w:eastAsia="標楷體" w:hAnsi="標楷體"/>
                <w:szCs w:val="24"/>
              </w:rPr>
            </w:pPr>
          </w:p>
        </w:tc>
      </w:tr>
      <w:tr w:rsidR="003B7CC6" w:rsidRPr="00013A9C" w14:paraId="05A635A6" w14:textId="77777777" w:rsidTr="006E57F4">
        <w:tc>
          <w:tcPr>
            <w:tcW w:w="675" w:type="dxa"/>
            <w:tcBorders>
              <w:bottom w:val="single" w:sz="4" w:space="0" w:color="auto"/>
            </w:tcBorders>
            <w:shd w:val="clear" w:color="auto" w:fill="auto"/>
          </w:tcPr>
          <w:p w14:paraId="7EFFD847"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5A19F67" w14:textId="67E9B53D"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修正「促進民間參與公共建設法施行細則」第2條、第5條、第8條、第9條、第11條、第13條、第14條及第18條</w:t>
            </w:r>
          </w:p>
          <w:p w14:paraId="146D05BE"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(財政部107年6月8日台財促字第10700600190號令)</w:t>
            </w:r>
          </w:p>
          <w:p w14:paraId="3581FCE7"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p>
          <w:p w14:paraId="56CFEA35" w14:textId="77777777" w:rsidR="003B7CC6" w:rsidRPr="00013A9C" w:rsidRDefault="003B7CC6" w:rsidP="00013A9C">
            <w:pPr>
              <w:pBdr>
                <w:top w:val="none" w:sz="0" w:space="0" w:color="000000"/>
                <w:left w:val="none" w:sz="0" w:space="0" w:color="000000"/>
                <w:bottom w:val="none" w:sz="0" w:space="0" w:color="000000"/>
                <w:right w:val="none" w:sz="0" w:space="0" w:color="000000"/>
              </w:pBdr>
              <w:kinsoku w:val="0"/>
              <w:overflowPunct w:val="0"/>
              <w:autoSpaceDE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0158C741" w14:textId="77777777" w:rsidR="003B7CC6" w:rsidRPr="00013A9C" w:rsidRDefault="003B7CC6" w:rsidP="00C90FE0">
            <w:pPr>
              <w:pStyle w:val="ac"/>
              <w:numPr>
                <w:ilvl w:val="0"/>
                <w:numId w:val="101"/>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第5條污水下水道設施限於處理家庭污水及事業廢水之下水道及其設施。</w:t>
            </w:r>
          </w:p>
          <w:p w14:paraId="45E0AD7A" w14:textId="77777777" w:rsidR="003B7CC6" w:rsidRPr="00013A9C" w:rsidRDefault="003B7CC6" w:rsidP="00C90FE0">
            <w:pPr>
              <w:pStyle w:val="ac"/>
              <w:numPr>
                <w:ilvl w:val="0"/>
                <w:numId w:val="101"/>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第8條衛生醫療設施由民間參與製造藥物，僅限於疫苗製造工廠。</w:t>
            </w:r>
          </w:p>
          <w:p w14:paraId="576C093F" w14:textId="77777777" w:rsidR="003B7CC6" w:rsidRPr="00013A9C" w:rsidRDefault="003B7CC6" w:rsidP="00C90FE0">
            <w:pPr>
              <w:pStyle w:val="ac"/>
              <w:numPr>
                <w:ilvl w:val="0"/>
                <w:numId w:val="101"/>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長期照顧設施如認屬促參法第3條第1項第5款社會福利設施範疇，依第9條第1項規定，須逐案經中央目的事業主管機關認定。</w:t>
            </w:r>
          </w:p>
          <w:p w14:paraId="66AB98B7" w14:textId="77777777" w:rsidR="003B7CC6" w:rsidRPr="00013A9C" w:rsidRDefault="003B7CC6" w:rsidP="00C90FE0">
            <w:pPr>
              <w:pStyle w:val="ac"/>
              <w:numPr>
                <w:ilvl w:val="0"/>
                <w:numId w:val="101"/>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 xml:space="preserve">第18條商業設施之大型購物中心，僅限於離島地區。 </w:t>
            </w:r>
          </w:p>
        </w:tc>
        <w:tc>
          <w:tcPr>
            <w:tcW w:w="3175" w:type="dxa"/>
            <w:tcBorders>
              <w:bottom w:val="single" w:sz="4" w:space="0" w:color="auto"/>
            </w:tcBorders>
            <w:shd w:val="clear" w:color="auto" w:fill="auto"/>
          </w:tcPr>
          <w:p w14:paraId="600E94B9" w14:textId="77777777" w:rsidR="003B7CC6" w:rsidRPr="00013A9C" w:rsidRDefault="003B7CC6" w:rsidP="00C90FE0">
            <w:pPr>
              <w:pStyle w:val="ac"/>
              <w:numPr>
                <w:ilvl w:val="0"/>
                <w:numId w:val="102"/>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第5條污水下水道設施，由原本處理家庭污水及事業廢水下水道設施，增加結合再生水設施、家庭污水</w:t>
            </w:r>
            <w:r w:rsidRPr="00013A9C">
              <w:rPr>
                <w:rFonts w:ascii="標楷體" w:eastAsia="標楷體" w:hAnsi="標楷體" w:hint="eastAsia"/>
                <w:kern w:val="2"/>
                <w:szCs w:val="24"/>
              </w:rPr>
              <w:t>與</w:t>
            </w:r>
            <w:r w:rsidRPr="00013A9C">
              <w:rPr>
                <w:rFonts w:ascii="標楷體" w:eastAsia="標楷體" w:hAnsi="標楷體"/>
                <w:kern w:val="2"/>
                <w:szCs w:val="24"/>
              </w:rPr>
              <w:t>事業廢水之下水道及其處理設施。</w:t>
            </w:r>
          </w:p>
          <w:p w14:paraId="2A6C5ACB" w14:textId="77777777" w:rsidR="003B7CC6" w:rsidRPr="00013A9C" w:rsidRDefault="003B7CC6" w:rsidP="00C90FE0">
            <w:pPr>
              <w:pStyle w:val="ac"/>
              <w:numPr>
                <w:ilvl w:val="0"/>
                <w:numId w:val="102"/>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第8條衛生醫療設施範圍，由原本疫苗製造工廠擴大為為藥物製造工廠。</w:t>
            </w:r>
          </w:p>
          <w:p w14:paraId="19E3F291" w14:textId="77777777" w:rsidR="003B7CC6" w:rsidRPr="00013A9C" w:rsidRDefault="003B7CC6" w:rsidP="00C90FE0">
            <w:pPr>
              <w:pStyle w:val="ac"/>
              <w:numPr>
                <w:ilvl w:val="0"/>
                <w:numId w:val="102"/>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第9條增列第3款，明定「依法核准籌設之長期照顧服務機構及其設施」為社會福利設施，無須逐案經中央目的事業主管機關認定。</w:t>
            </w:r>
          </w:p>
          <w:p w14:paraId="58DD6FD4" w14:textId="77777777" w:rsidR="003B7CC6" w:rsidRPr="00013A9C" w:rsidRDefault="003B7CC6" w:rsidP="00C90FE0">
            <w:pPr>
              <w:pStyle w:val="ac"/>
              <w:numPr>
                <w:ilvl w:val="0"/>
                <w:numId w:val="101"/>
              </w:numPr>
              <w:kinsoku w:val="0"/>
              <w:overflowPunct w:val="0"/>
              <w:autoSpaceDE w:val="0"/>
              <w:spacing w:line="400" w:lineRule="exact"/>
              <w:ind w:leftChars="-1" w:left="282" w:hanging="284"/>
              <w:jc w:val="both"/>
              <w:rPr>
                <w:rFonts w:ascii="標楷體" w:eastAsia="標楷體" w:hAnsi="標楷體"/>
                <w:kern w:val="2"/>
                <w:szCs w:val="24"/>
              </w:rPr>
            </w:pPr>
            <w:r w:rsidRPr="00013A9C">
              <w:rPr>
                <w:rFonts w:ascii="標楷體" w:eastAsia="標楷體" w:hAnsi="標楷體"/>
                <w:kern w:val="2"/>
                <w:szCs w:val="24"/>
              </w:rPr>
              <w:lastRenderedPageBreak/>
              <w:t xml:space="preserve">第18條商業設施之大型購物中心，刪除必須位於離島地區限制。 </w:t>
            </w:r>
          </w:p>
          <w:p w14:paraId="4217F8F9" w14:textId="77777777" w:rsidR="003B7CC6" w:rsidRPr="00013A9C" w:rsidRDefault="003B7CC6" w:rsidP="00013A9C">
            <w:pPr>
              <w:pBdr>
                <w:top w:val="none" w:sz="0" w:space="0" w:color="000000"/>
                <w:left w:val="none" w:sz="0" w:space="0" w:color="000000"/>
                <w:bottom w:val="none" w:sz="0" w:space="0" w:color="000000"/>
                <w:right w:val="none" w:sz="0" w:space="0" w:color="000000"/>
              </w:pBdr>
              <w:suppressAutoHyphens/>
              <w:kinsoku w:val="0"/>
              <w:overflowPunct w:val="0"/>
              <w:autoSpaceDE w:val="0"/>
              <w:spacing w:line="400" w:lineRule="exact"/>
              <w:ind w:leftChars="-1" w:left="-2"/>
              <w:jc w:val="both"/>
              <w:rPr>
                <w:rFonts w:ascii="標楷體" w:eastAsia="標楷體" w:hAnsi="標楷體" w:cs="Times New Roman"/>
                <w:szCs w:val="24"/>
              </w:rPr>
            </w:pPr>
          </w:p>
        </w:tc>
        <w:tc>
          <w:tcPr>
            <w:tcW w:w="3240" w:type="dxa"/>
            <w:tcBorders>
              <w:bottom w:val="single" w:sz="4" w:space="0" w:color="auto"/>
            </w:tcBorders>
            <w:shd w:val="clear" w:color="auto" w:fill="auto"/>
          </w:tcPr>
          <w:p w14:paraId="2CB743F2" w14:textId="77777777" w:rsidR="003B7CC6" w:rsidRPr="00013A9C" w:rsidRDefault="003B7CC6" w:rsidP="00C90FE0">
            <w:pPr>
              <w:pStyle w:val="ac"/>
              <w:numPr>
                <w:ilvl w:val="0"/>
                <w:numId w:val="103"/>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lastRenderedPageBreak/>
              <w:t>污水下水道設施增加結合再生水設施、家庭污水</w:t>
            </w:r>
            <w:r w:rsidRPr="00013A9C">
              <w:rPr>
                <w:rFonts w:ascii="標楷體" w:eastAsia="標楷體" w:hAnsi="標楷體" w:hint="eastAsia"/>
                <w:kern w:val="2"/>
                <w:szCs w:val="24"/>
              </w:rPr>
              <w:t>與</w:t>
            </w:r>
            <w:r w:rsidRPr="00013A9C">
              <w:rPr>
                <w:rFonts w:ascii="標楷體" w:eastAsia="標楷體" w:hAnsi="標楷體"/>
                <w:kern w:val="2"/>
                <w:szCs w:val="24"/>
              </w:rPr>
              <w:t>事業廢水之下水道及其處理設施亦得採促參方式辦理，可擴大投資規模，吸引廠商投資。</w:t>
            </w:r>
          </w:p>
          <w:p w14:paraId="0DB66C70" w14:textId="77777777" w:rsidR="003B7CC6" w:rsidRPr="00013A9C" w:rsidRDefault="003B7CC6" w:rsidP="00C90FE0">
            <w:pPr>
              <w:pStyle w:val="ac"/>
              <w:numPr>
                <w:ilvl w:val="0"/>
                <w:numId w:val="103"/>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衛生醫療設施範圍由原本疫苗製造工廠擴大為藥物製造工廠，有利引進民間藥物製造專業技術、經營資源與經驗，帶動醫療產業發展。</w:t>
            </w:r>
          </w:p>
          <w:p w14:paraId="2A6AD024" w14:textId="77777777" w:rsidR="003B7CC6" w:rsidRPr="00013A9C" w:rsidRDefault="003B7CC6" w:rsidP="00C90FE0">
            <w:pPr>
              <w:pStyle w:val="ac"/>
              <w:numPr>
                <w:ilvl w:val="0"/>
                <w:numId w:val="103"/>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正面表列長期照顧設施為社會福利設施範圍後，無須經中央目的事業主管機</w:t>
            </w:r>
            <w:r w:rsidRPr="00013A9C">
              <w:rPr>
                <w:rFonts w:ascii="標楷體" w:eastAsia="標楷體" w:hAnsi="標楷體"/>
                <w:kern w:val="2"/>
                <w:szCs w:val="24"/>
              </w:rPr>
              <w:lastRenderedPageBreak/>
              <w:t>關逐案認定，縮短行政作業流程。</w:t>
            </w:r>
          </w:p>
          <w:p w14:paraId="5EBFCB8B" w14:textId="77777777" w:rsidR="003B7CC6" w:rsidRPr="00013A9C" w:rsidRDefault="003B7CC6" w:rsidP="00C90FE0">
            <w:pPr>
              <w:pStyle w:val="ac"/>
              <w:numPr>
                <w:ilvl w:val="0"/>
                <w:numId w:val="103"/>
              </w:numPr>
              <w:kinsoku w:val="0"/>
              <w:overflowPunct w:val="0"/>
              <w:autoSpaceDE w:val="0"/>
              <w:autoSpaceDN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大型購物中心設置範圍不限於離島地區，有助促進經濟發展。</w:t>
            </w:r>
          </w:p>
          <w:p w14:paraId="7EF084DC" w14:textId="77777777" w:rsidR="003B7CC6" w:rsidRPr="00013A9C" w:rsidRDefault="003B7CC6" w:rsidP="00C90FE0">
            <w:pPr>
              <w:pStyle w:val="ac"/>
              <w:numPr>
                <w:ilvl w:val="0"/>
                <w:numId w:val="103"/>
              </w:numPr>
              <w:kinsoku w:val="0"/>
              <w:overflowPunct w:val="0"/>
              <w:autoSpaceDE w:val="0"/>
              <w:spacing w:line="400" w:lineRule="exact"/>
              <w:ind w:left="284" w:hanging="284"/>
              <w:jc w:val="both"/>
              <w:rPr>
                <w:rFonts w:ascii="標楷體" w:eastAsia="標楷體" w:hAnsi="標楷體"/>
                <w:kern w:val="2"/>
                <w:szCs w:val="24"/>
              </w:rPr>
            </w:pPr>
            <w:r w:rsidRPr="00013A9C">
              <w:rPr>
                <w:rFonts w:ascii="標楷體" w:eastAsia="標楷體" w:hAnsi="標楷體"/>
                <w:kern w:val="2"/>
                <w:szCs w:val="24"/>
              </w:rPr>
              <w:t>受惠對象：</w:t>
            </w:r>
          </w:p>
          <w:p w14:paraId="6C25E54E" w14:textId="77777777" w:rsidR="003B7CC6" w:rsidRPr="00013A9C" w:rsidRDefault="003B7CC6" w:rsidP="00C90FE0">
            <w:pPr>
              <w:pStyle w:val="ac"/>
              <w:kinsoku w:val="0"/>
              <w:overflowPunct w:val="0"/>
              <w:autoSpaceDE w:val="0"/>
              <w:spacing w:line="400" w:lineRule="exact"/>
              <w:ind w:left="284"/>
              <w:jc w:val="both"/>
              <w:rPr>
                <w:rFonts w:ascii="標楷體" w:eastAsia="標楷體" w:hAnsi="標楷體"/>
                <w:kern w:val="2"/>
                <w:szCs w:val="24"/>
              </w:rPr>
            </w:pPr>
            <w:r w:rsidRPr="00013A9C">
              <w:rPr>
                <w:rFonts w:ascii="標楷體" w:eastAsia="標楷體" w:hAnsi="標楷體"/>
                <w:kern w:val="2"/>
                <w:szCs w:val="24"/>
              </w:rPr>
              <w:t>促參案主辦機關(中央目的事業主管機關及地方政府)、民間投資者及使用公共建設民眾。</w:t>
            </w:r>
          </w:p>
        </w:tc>
        <w:tc>
          <w:tcPr>
            <w:tcW w:w="1495" w:type="dxa"/>
            <w:tcBorders>
              <w:bottom w:val="single" w:sz="4" w:space="0" w:color="auto"/>
            </w:tcBorders>
            <w:shd w:val="clear" w:color="auto" w:fill="auto"/>
          </w:tcPr>
          <w:p w14:paraId="04DAC512" w14:textId="77777777" w:rsidR="003B7CC6" w:rsidRPr="00013A9C" w:rsidRDefault="003B7CC6" w:rsidP="00013A9C">
            <w:pPr>
              <w:kinsoku w:val="0"/>
              <w:overflowPunct w:val="0"/>
              <w:autoSpaceDE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107.6.8</w:t>
            </w:r>
          </w:p>
          <w:p w14:paraId="57C6EE06" w14:textId="15C63C7F" w:rsidR="003B7CC6" w:rsidRPr="00013A9C" w:rsidRDefault="003B7CC6" w:rsidP="00013A9C">
            <w:pPr>
              <w:kinsoku w:val="0"/>
              <w:overflowPunct w:val="0"/>
              <w:autoSpaceDE w:val="0"/>
              <w:snapToGrid w:val="0"/>
              <w:spacing w:line="400" w:lineRule="exact"/>
              <w:jc w:val="both"/>
              <w:rPr>
                <w:rFonts w:ascii="標楷體" w:eastAsia="標楷體" w:hAnsi="標楷體" w:cs="Times New Roman"/>
                <w:szCs w:val="24"/>
              </w:rPr>
            </w:pPr>
          </w:p>
        </w:tc>
      </w:tr>
      <w:tr w:rsidR="003B7CC6" w:rsidRPr="00013A9C" w14:paraId="3489296E" w14:textId="77777777" w:rsidTr="006E57F4">
        <w:tc>
          <w:tcPr>
            <w:tcW w:w="675" w:type="dxa"/>
            <w:tcBorders>
              <w:bottom w:val="single" w:sz="4" w:space="0" w:color="auto"/>
            </w:tcBorders>
            <w:shd w:val="clear" w:color="auto" w:fill="auto"/>
          </w:tcPr>
          <w:p w14:paraId="5464D022"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A919659" w14:textId="77777777" w:rsidR="003B7CC6" w:rsidRPr="00013A9C" w:rsidRDefault="003B7CC6" w:rsidP="009141FE">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cs="Times New Roman"/>
                <w:szCs w:val="24"/>
              </w:rPr>
            </w:pPr>
            <w:r w:rsidRPr="00013A9C">
              <w:rPr>
                <w:rFonts w:ascii="標楷體" w:eastAsia="標楷體" w:hAnsi="標楷體" w:cs="Times New Roman"/>
                <w:szCs w:val="24"/>
              </w:rPr>
              <w:t>菸酒進口業許可執照線上申辦無紙化</w:t>
            </w:r>
          </w:p>
          <w:p w14:paraId="7E41A0AE" w14:textId="77777777" w:rsidR="003B7CC6" w:rsidRPr="00013A9C" w:rsidRDefault="003B7CC6" w:rsidP="009141FE">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(財政部107年6月15日台庫</w:t>
            </w:r>
            <w:r w:rsidRPr="00013A9C">
              <w:rPr>
                <w:rFonts w:ascii="標楷體" w:eastAsia="標楷體" w:hAnsi="標楷體" w:cs="Times New Roman" w:hint="eastAsia"/>
                <w:szCs w:val="24"/>
              </w:rPr>
              <w:t>酒字</w:t>
            </w:r>
            <w:r w:rsidRPr="00013A9C">
              <w:rPr>
                <w:rFonts w:ascii="標楷體" w:eastAsia="標楷體" w:hAnsi="標楷體" w:cs="Times New Roman"/>
                <w:szCs w:val="24"/>
              </w:rPr>
              <w:t>第10703697380號函)</w:t>
            </w:r>
          </w:p>
          <w:p w14:paraId="36BE36F0" w14:textId="77777777" w:rsidR="003B7CC6" w:rsidRPr="00013A9C" w:rsidRDefault="003B7CC6" w:rsidP="009141FE">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cs="Times New Roman"/>
                <w:szCs w:val="24"/>
              </w:rPr>
            </w:pPr>
          </w:p>
          <w:p w14:paraId="3A4E5540" w14:textId="77777777" w:rsidR="003B7CC6" w:rsidRPr="00013A9C" w:rsidRDefault="003B7CC6" w:rsidP="009141FE">
            <w:pPr>
              <w:snapToGrid w:val="0"/>
              <w:spacing w:line="400" w:lineRule="exact"/>
              <w:ind w:left="178" w:hangingChars="74" w:hanging="178"/>
              <w:jc w:val="both"/>
              <w:rPr>
                <w:rFonts w:ascii="標楷體" w:eastAsia="標楷體" w:hAnsi="標楷體" w:cs="Times New Roman"/>
                <w:szCs w:val="24"/>
              </w:rPr>
            </w:pPr>
          </w:p>
          <w:p w14:paraId="6A295DB3" w14:textId="77777777" w:rsidR="003B7CC6" w:rsidRPr="00013A9C" w:rsidRDefault="003B7CC6" w:rsidP="009141FE">
            <w:pPr>
              <w:snapToGrid w:val="0"/>
              <w:spacing w:line="400" w:lineRule="exact"/>
              <w:ind w:left="178" w:hangingChars="74" w:hanging="178"/>
              <w:jc w:val="both"/>
              <w:rPr>
                <w:rFonts w:ascii="標楷體" w:eastAsia="標楷體" w:hAnsi="標楷體" w:cs="Times New Roman"/>
                <w:szCs w:val="24"/>
              </w:rPr>
            </w:pPr>
          </w:p>
          <w:p w14:paraId="4FFC99FB" w14:textId="77777777" w:rsidR="003B7CC6" w:rsidRPr="00013A9C" w:rsidRDefault="003B7CC6" w:rsidP="009141FE">
            <w:pPr>
              <w:snapToGrid w:val="0"/>
              <w:spacing w:line="400" w:lineRule="exact"/>
              <w:ind w:left="178" w:hangingChars="74" w:hanging="178"/>
              <w:jc w:val="both"/>
              <w:rPr>
                <w:rFonts w:ascii="標楷體" w:eastAsia="標楷體" w:hAnsi="標楷體" w:cs="Times New Roman"/>
                <w:szCs w:val="24"/>
              </w:rPr>
            </w:pPr>
          </w:p>
          <w:p w14:paraId="28AC18FD" w14:textId="77777777" w:rsidR="003B7CC6" w:rsidRPr="00013A9C" w:rsidRDefault="003B7CC6" w:rsidP="009141FE">
            <w:pPr>
              <w:snapToGrid w:val="0"/>
              <w:spacing w:line="400" w:lineRule="exact"/>
              <w:ind w:left="178" w:hangingChars="74" w:hanging="178"/>
              <w:jc w:val="both"/>
              <w:rPr>
                <w:rFonts w:ascii="標楷體" w:eastAsia="標楷體" w:hAnsi="標楷體" w:cs="Times New Roman"/>
                <w:szCs w:val="24"/>
              </w:rPr>
            </w:pPr>
          </w:p>
        </w:tc>
        <w:tc>
          <w:tcPr>
            <w:tcW w:w="3181" w:type="dxa"/>
            <w:tcBorders>
              <w:bottom w:val="single" w:sz="4" w:space="0" w:color="auto"/>
            </w:tcBorders>
            <w:shd w:val="clear" w:color="auto" w:fill="auto"/>
          </w:tcPr>
          <w:p w14:paraId="6D475D7A" w14:textId="77777777" w:rsidR="003B7CC6" w:rsidRPr="00013A9C" w:rsidRDefault="003B7CC6" w:rsidP="00D53ADC">
            <w:pPr>
              <w:pBdr>
                <w:top w:val="none" w:sz="0" w:space="0" w:color="000000"/>
                <w:left w:val="none" w:sz="0" w:space="0" w:color="000000"/>
                <w:bottom w:val="none" w:sz="0" w:space="0" w:color="000000"/>
                <w:right w:val="none" w:sz="0" w:space="0" w:color="000000"/>
              </w:pBdr>
              <w:suppressAutoHyphens/>
              <w:spacing w:line="400" w:lineRule="exact"/>
              <w:ind w:left="240" w:hangingChars="100" w:hanging="240"/>
              <w:jc w:val="both"/>
              <w:rPr>
                <w:rFonts w:ascii="標楷體" w:eastAsia="標楷體" w:hAnsi="標楷體" w:cs="Times New Roman"/>
                <w:kern w:val="1"/>
                <w:szCs w:val="24"/>
              </w:rPr>
            </w:pPr>
            <w:r w:rsidRPr="00013A9C">
              <w:rPr>
                <w:rFonts w:ascii="標楷體" w:eastAsia="標楷體" w:hAnsi="標楷體" w:cs="Times New Roman"/>
                <w:kern w:val="1"/>
                <w:szCs w:val="24"/>
              </w:rPr>
              <w:lastRenderedPageBreak/>
              <w:t>1.申辦菸酒進口業許可執照，業者須郵寄或親送申請書及相關應檢附文件紙本。</w:t>
            </w:r>
          </w:p>
          <w:p w14:paraId="65D9FAAB" w14:textId="77777777" w:rsidR="003B7CC6" w:rsidRPr="00013A9C" w:rsidRDefault="003B7CC6"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kern w:val="1"/>
                <w:szCs w:val="24"/>
              </w:rPr>
              <w:t>2.由本部收件後經分文程序派送承辦人，較為耗時。</w:t>
            </w:r>
          </w:p>
        </w:tc>
        <w:tc>
          <w:tcPr>
            <w:tcW w:w="3175" w:type="dxa"/>
            <w:tcBorders>
              <w:bottom w:val="single" w:sz="4" w:space="0" w:color="auto"/>
            </w:tcBorders>
            <w:shd w:val="clear" w:color="auto" w:fill="auto"/>
          </w:tcPr>
          <w:p w14:paraId="76725AF1" w14:textId="77777777" w:rsidR="003B7CC6" w:rsidRPr="00013A9C" w:rsidRDefault="003B7CC6" w:rsidP="00013A9C">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1.業者透過線上申辦功能申請核發菸酒進口業許可執照，於線上申辦系統將申請書及附件掃描檔上傳，免再遞送紙本。</w:t>
            </w:r>
          </w:p>
          <w:p w14:paraId="1C17D42D" w14:textId="77777777" w:rsidR="003B7CC6" w:rsidRPr="00013A9C" w:rsidRDefault="003B7CC6"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2.由專責承辦人逕自系統列印申請書及附件後直接掛文辦理。</w:t>
            </w:r>
          </w:p>
        </w:tc>
        <w:tc>
          <w:tcPr>
            <w:tcW w:w="3240" w:type="dxa"/>
            <w:tcBorders>
              <w:bottom w:val="single" w:sz="4" w:space="0" w:color="auto"/>
            </w:tcBorders>
            <w:shd w:val="clear" w:color="auto" w:fill="auto"/>
          </w:tcPr>
          <w:p w14:paraId="5933894E" w14:textId="77777777" w:rsidR="003B7CC6" w:rsidRPr="00013A9C" w:rsidRDefault="003B7CC6" w:rsidP="00D53ADC">
            <w:pPr>
              <w:pStyle w:val="ac"/>
              <w:numPr>
                <w:ilvl w:val="0"/>
                <w:numId w:val="106"/>
              </w:numPr>
              <w:spacing w:line="400" w:lineRule="exact"/>
              <w:ind w:left="284" w:hanging="284"/>
              <w:jc w:val="both"/>
              <w:rPr>
                <w:rFonts w:ascii="標楷體" w:eastAsia="標楷體" w:hAnsi="標楷體"/>
                <w:szCs w:val="24"/>
              </w:rPr>
            </w:pPr>
            <w:r w:rsidRPr="00013A9C">
              <w:rPr>
                <w:rFonts w:ascii="標楷體" w:eastAsia="標楷體" w:hAnsi="標楷體"/>
                <w:szCs w:val="24"/>
              </w:rPr>
              <w:t>大幅縮短業者郵寄或親自送件時間。</w:t>
            </w:r>
          </w:p>
          <w:p w14:paraId="29274FB4" w14:textId="77777777" w:rsidR="003B7CC6" w:rsidRPr="00013A9C" w:rsidRDefault="003B7CC6" w:rsidP="00D53ADC">
            <w:pPr>
              <w:pStyle w:val="ac"/>
              <w:numPr>
                <w:ilvl w:val="0"/>
                <w:numId w:val="106"/>
              </w:numPr>
              <w:spacing w:line="400" w:lineRule="exact"/>
              <w:ind w:left="284" w:hanging="284"/>
              <w:jc w:val="both"/>
              <w:rPr>
                <w:rFonts w:ascii="標楷體" w:eastAsia="標楷體" w:hAnsi="標楷體"/>
                <w:szCs w:val="24"/>
              </w:rPr>
            </w:pPr>
            <w:r w:rsidRPr="00013A9C">
              <w:rPr>
                <w:rFonts w:ascii="標楷體" w:eastAsia="標楷體" w:hAnsi="標楷體"/>
                <w:szCs w:val="24"/>
              </w:rPr>
              <w:t>減少業者申請案件未送達風險，業者無須郵寄，節省郵資。</w:t>
            </w:r>
          </w:p>
          <w:p w14:paraId="6429621D" w14:textId="77777777" w:rsidR="003B7CC6" w:rsidRPr="00013A9C" w:rsidRDefault="003B7CC6" w:rsidP="00D53ADC">
            <w:pPr>
              <w:pStyle w:val="ac"/>
              <w:numPr>
                <w:ilvl w:val="0"/>
                <w:numId w:val="106"/>
              </w:numPr>
              <w:spacing w:line="400" w:lineRule="exact"/>
              <w:ind w:left="284" w:hanging="284"/>
              <w:jc w:val="both"/>
              <w:rPr>
                <w:rFonts w:ascii="標楷體" w:eastAsia="標楷體" w:hAnsi="標楷體"/>
                <w:szCs w:val="24"/>
              </w:rPr>
            </w:pPr>
            <w:r w:rsidRPr="00013A9C">
              <w:rPr>
                <w:rFonts w:ascii="標楷體" w:eastAsia="標楷體" w:hAnsi="標楷體"/>
                <w:szCs w:val="24"/>
              </w:rPr>
              <w:t>節省內部公文處理時間，提高行政效率。</w:t>
            </w:r>
          </w:p>
          <w:p w14:paraId="22A5D571" w14:textId="77777777" w:rsidR="003B7CC6" w:rsidRPr="00013A9C" w:rsidRDefault="003B7CC6" w:rsidP="00D53ADC">
            <w:pPr>
              <w:pStyle w:val="a6"/>
              <w:numPr>
                <w:ilvl w:val="0"/>
                <w:numId w:val="106"/>
              </w:numPr>
              <w:spacing w:line="400" w:lineRule="exact"/>
              <w:ind w:leftChars="0" w:left="284" w:hanging="284"/>
              <w:rPr>
                <w:rFonts w:ascii="標楷體" w:eastAsia="標楷體" w:hAnsi="標楷體" w:cs="Times New Roman"/>
                <w:kern w:val="1"/>
                <w:szCs w:val="24"/>
              </w:rPr>
            </w:pPr>
            <w:r w:rsidRPr="00013A9C">
              <w:rPr>
                <w:rFonts w:ascii="標楷體" w:eastAsia="標楷體" w:hAnsi="標楷體" w:cs="Times New Roman"/>
                <w:kern w:val="1"/>
                <w:szCs w:val="24"/>
              </w:rPr>
              <w:t>受惠對象：</w:t>
            </w:r>
          </w:p>
          <w:p w14:paraId="4EFA20E6" w14:textId="77777777" w:rsidR="003B7CC6" w:rsidRPr="00013A9C" w:rsidRDefault="003B7CC6" w:rsidP="00D53ADC">
            <w:pPr>
              <w:pStyle w:val="ac"/>
              <w:spacing w:line="400" w:lineRule="exact"/>
              <w:ind w:left="284"/>
              <w:jc w:val="both"/>
              <w:rPr>
                <w:rFonts w:ascii="標楷體" w:eastAsia="標楷體" w:hAnsi="標楷體"/>
                <w:szCs w:val="24"/>
              </w:rPr>
            </w:pPr>
            <w:r w:rsidRPr="00013A9C">
              <w:rPr>
                <w:rFonts w:ascii="標楷體" w:eastAsia="標楷體" w:hAnsi="標楷體"/>
                <w:szCs w:val="24"/>
              </w:rPr>
              <w:t>菸酒進口業。</w:t>
            </w:r>
          </w:p>
        </w:tc>
        <w:tc>
          <w:tcPr>
            <w:tcW w:w="1495" w:type="dxa"/>
            <w:tcBorders>
              <w:bottom w:val="single" w:sz="4" w:space="0" w:color="auto"/>
            </w:tcBorders>
            <w:shd w:val="clear" w:color="auto" w:fill="auto"/>
          </w:tcPr>
          <w:p w14:paraId="5E449F92" w14:textId="77777777" w:rsidR="001D780A"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107.6.15</w:t>
            </w:r>
          </w:p>
          <w:p w14:paraId="6CCCF104" w14:textId="09AA7B7C"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分行</w:t>
            </w:r>
          </w:p>
          <w:p w14:paraId="0D472203"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107.7.1</w:t>
            </w:r>
          </w:p>
          <w:p w14:paraId="7CF094CB"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上線</w:t>
            </w:r>
          </w:p>
        </w:tc>
      </w:tr>
      <w:tr w:rsidR="003B7CC6" w:rsidRPr="00013A9C" w14:paraId="703C24FB" w14:textId="77777777" w:rsidTr="006E57F4">
        <w:tc>
          <w:tcPr>
            <w:tcW w:w="675" w:type="dxa"/>
            <w:tcBorders>
              <w:bottom w:val="single" w:sz="4" w:space="0" w:color="auto"/>
            </w:tcBorders>
            <w:shd w:val="clear" w:color="auto" w:fill="auto"/>
          </w:tcPr>
          <w:p w14:paraId="0D073A34"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9509D2D" w14:textId="77777777" w:rsidR="003B7CC6" w:rsidRPr="00013A9C" w:rsidRDefault="003B7CC6" w:rsidP="00013A9C">
            <w:pPr>
              <w:pStyle w:val="a6"/>
              <w:numPr>
                <w:ilvl w:val="0"/>
                <w:numId w:val="107"/>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法源依據：所得稅法第17條第1項第2款第2目之1但書</w:t>
            </w:r>
            <w:r w:rsidRPr="00013A9C">
              <w:rPr>
                <w:rFonts w:ascii="標楷體" w:eastAsia="標楷體" w:hAnsi="標楷體" w:cs="Times New Roman" w:hint="eastAsia"/>
                <w:szCs w:val="24"/>
              </w:rPr>
              <w:t>及</w:t>
            </w:r>
            <w:r w:rsidRPr="00013A9C">
              <w:rPr>
                <w:rFonts w:ascii="標楷體" w:eastAsia="標楷體" w:hAnsi="標楷體" w:cs="Times New Roman"/>
                <w:szCs w:val="24"/>
              </w:rPr>
              <w:t>第36條第1款</w:t>
            </w:r>
          </w:p>
          <w:p w14:paraId="54AAC1B4" w14:textId="4974C01E" w:rsidR="003B7CC6" w:rsidRPr="00013A9C" w:rsidRDefault="003B7CC6" w:rsidP="00013A9C">
            <w:pPr>
              <w:pStyle w:val="a6"/>
              <w:numPr>
                <w:ilvl w:val="0"/>
                <w:numId w:val="107"/>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核釋個人</w:t>
            </w:r>
            <w:r w:rsidRPr="00013A9C">
              <w:rPr>
                <w:rFonts w:ascii="標楷體" w:eastAsia="標楷體" w:hAnsi="標楷體" w:cs="Times New Roman" w:hint="eastAsia"/>
                <w:szCs w:val="24"/>
              </w:rPr>
              <w:t>及</w:t>
            </w:r>
            <w:r w:rsidRPr="00013A9C">
              <w:rPr>
                <w:rFonts w:ascii="標楷體" w:eastAsia="標楷體" w:hAnsi="標楷體" w:cs="Times New Roman"/>
                <w:szCs w:val="24"/>
              </w:rPr>
              <w:t>營利事業對</w:t>
            </w:r>
            <w:r w:rsidR="00B702EC">
              <w:rPr>
                <w:rFonts w:ascii="標楷體" w:eastAsia="標楷體" w:hAnsi="標楷體" w:cs="Times New Roman"/>
                <w:szCs w:val="24"/>
              </w:rPr>
              <w:t>中央或地方行政法人之捐贈，得列報扣除額或費用損失，不受金額限制</w:t>
            </w:r>
          </w:p>
          <w:p w14:paraId="6EFD101B" w14:textId="77777777" w:rsidR="003B7CC6" w:rsidRPr="00013A9C" w:rsidRDefault="003B7CC6" w:rsidP="00013A9C">
            <w:pPr>
              <w:kinsoku w:val="0"/>
              <w:overflowPunct w:val="0"/>
              <w:autoSpaceDE w:val="0"/>
              <w:autoSpaceDN w:val="0"/>
              <w:snapToGrid w:val="0"/>
              <w:spacing w:line="400" w:lineRule="exact"/>
              <w:ind w:left="122" w:hangingChars="51" w:hanging="122"/>
              <w:jc w:val="both"/>
              <w:rPr>
                <w:rFonts w:ascii="標楷體" w:eastAsia="標楷體" w:hAnsi="標楷體" w:cs="Times New Roman"/>
                <w:szCs w:val="24"/>
              </w:rPr>
            </w:pPr>
            <w:r w:rsidRPr="00013A9C">
              <w:rPr>
                <w:rFonts w:ascii="標楷體" w:eastAsia="標楷體" w:hAnsi="標楷體" w:cs="Times New Roman"/>
                <w:szCs w:val="24"/>
              </w:rPr>
              <w:t>(財政部107年6月</w:t>
            </w:r>
            <w:r w:rsidRPr="00013A9C">
              <w:rPr>
                <w:rFonts w:ascii="標楷體" w:eastAsia="標楷體" w:hAnsi="標楷體" w:cs="Times New Roman"/>
                <w:kern w:val="0"/>
                <w:szCs w:val="24"/>
              </w:rPr>
              <w:t>20</w:t>
            </w:r>
            <w:r w:rsidRPr="00013A9C">
              <w:rPr>
                <w:rFonts w:ascii="標楷體" w:eastAsia="標楷體" w:hAnsi="標楷體" w:cs="Times New Roman"/>
                <w:szCs w:val="24"/>
              </w:rPr>
              <w:t>日台財稅字第10700556910號令)</w:t>
            </w:r>
          </w:p>
        </w:tc>
        <w:tc>
          <w:tcPr>
            <w:tcW w:w="3181" w:type="dxa"/>
            <w:tcBorders>
              <w:bottom w:val="single" w:sz="4" w:space="0" w:color="auto"/>
            </w:tcBorders>
            <w:shd w:val="clear" w:color="auto" w:fill="auto"/>
          </w:tcPr>
          <w:p w14:paraId="7D5FD989"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個人及營利事業對地方行政法人之捐贈，於申報所得稅時，有扣除金額之限制，個人部分不得超過綜合所得總額20%，營利事業部分不得超過營利事業所得額10%。</w:t>
            </w:r>
          </w:p>
        </w:tc>
        <w:tc>
          <w:tcPr>
            <w:tcW w:w="3175" w:type="dxa"/>
            <w:tcBorders>
              <w:bottom w:val="single" w:sz="4" w:space="0" w:color="auto"/>
            </w:tcBorders>
            <w:shd w:val="clear" w:color="auto" w:fill="auto"/>
          </w:tcPr>
          <w:p w14:paraId="6129552D" w14:textId="77777777" w:rsidR="003B7CC6" w:rsidRPr="00013A9C" w:rsidRDefault="003B7CC6" w:rsidP="00013A9C">
            <w:pPr>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核釋個人及營利事業對中央或地方行政法人之捐贈，得全額列報綜合所得稅捐贈列舉扣除額或營利事業當年度費用或損失，不受金額限制。</w:t>
            </w:r>
          </w:p>
        </w:tc>
        <w:tc>
          <w:tcPr>
            <w:tcW w:w="3240" w:type="dxa"/>
            <w:tcBorders>
              <w:bottom w:val="single" w:sz="4" w:space="0" w:color="auto"/>
            </w:tcBorders>
            <w:shd w:val="clear" w:color="auto" w:fill="auto"/>
          </w:tcPr>
          <w:p w14:paraId="09B59BA8" w14:textId="1C278296" w:rsidR="003B7CC6" w:rsidRPr="00013A9C" w:rsidRDefault="003B7CC6"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配合行政院推動行政法人化之政策，鼓勵個人及營利事業捐贈行政法人，使地方行政法人與中央行政法人同樣取得挹注其代替政府執行特定公共事務所需財源，有助增進公共利益，減少政府施政支出負擔，健全國家財政。</w:t>
            </w:r>
          </w:p>
          <w:p w14:paraId="17213C9F" w14:textId="12E33EE9" w:rsidR="003B7CC6" w:rsidRPr="00013A9C" w:rsidRDefault="003B7CC6"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受惠對象：</w:t>
            </w:r>
          </w:p>
          <w:p w14:paraId="5D1636CF" w14:textId="4D967A67" w:rsidR="003B7CC6" w:rsidRPr="00013A9C" w:rsidRDefault="003B7CC6" w:rsidP="005C435B">
            <w:pPr>
              <w:pStyle w:val="a6"/>
              <w:snapToGrid w:val="0"/>
              <w:spacing w:line="400" w:lineRule="exact"/>
              <w:ind w:leftChars="50" w:left="252" w:hangingChars="55" w:hanging="132"/>
              <w:jc w:val="both"/>
              <w:rPr>
                <w:rFonts w:ascii="標楷體" w:eastAsia="標楷體" w:hAnsi="標楷體" w:cs="Times New Roman"/>
                <w:szCs w:val="24"/>
              </w:rPr>
            </w:pPr>
            <w:r w:rsidRPr="00013A9C">
              <w:rPr>
                <w:rFonts w:ascii="標楷體" w:eastAsia="標楷體" w:hAnsi="標楷體" w:cs="Times New Roman"/>
                <w:szCs w:val="24"/>
              </w:rPr>
              <w:t xml:space="preserve"> 捐贈之個人及營利事業；受贈之行政法人。</w:t>
            </w:r>
          </w:p>
        </w:tc>
        <w:tc>
          <w:tcPr>
            <w:tcW w:w="1495" w:type="dxa"/>
            <w:tcBorders>
              <w:bottom w:val="single" w:sz="4" w:space="0" w:color="auto"/>
            </w:tcBorders>
            <w:shd w:val="clear" w:color="auto" w:fill="auto"/>
          </w:tcPr>
          <w:p w14:paraId="38418CA0" w14:textId="777777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t>107.6.20</w:t>
            </w:r>
          </w:p>
          <w:p w14:paraId="45BC9F68" w14:textId="313807F8"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3C3D78EF" w14:textId="77777777" w:rsidTr="006E57F4">
        <w:tc>
          <w:tcPr>
            <w:tcW w:w="675" w:type="dxa"/>
            <w:tcBorders>
              <w:bottom w:val="single" w:sz="4" w:space="0" w:color="auto"/>
            </w:tcBorders>
            <w:shd w:val="clear" w:color="auto" w:fill="auto"/>
          </w:tcPr>
          <w:p w14:paraId="4E63A6F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009669D"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1.法源依據：房屋稅條例第2條及第3條</w:t>
            </w:r>
          </w:p>
          <w:p w14:paraId="4EDE7E59" w14:textId="5D5F81D4"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2.核釋配合空氣污染防制相關規定新建封閉式建築物之空氣污染設施非房屋稅課徵對象</w:t>
            </w:r>
          </w:p>
          <w:p w14:paraId="48A2053B" w14:textId="77777777" w:rsidR="003B7CC6" w:rsidRPr="00013A9C" w:rsidRDefault="003B7CC6" w:rsidP="00013A9C">
            <w:pPr>
              <w:kinsoku w:val="0"/>
              <w:overflowPunct w:val="0"/>
              <w:autoSpaceDE w:val="0"/>
              <w:autoSpaceDN w:val="0"/>
              <w:snapToGrid w:val="0"/>
              <w:spacing w:line="400" w:lineRule="exact"/>
              <w:ind w:left="86" w:hangingChars="36" w:hanging="86"/>
              <w:jc w:val="both"/>
              <w:rPr>
                <w:rFonts w:ascii="標楷體" w:eastAsia="標楷體" w:hAnsi="標楷體" w:cs="Times New Roman"/>
                <w:kern w:val="0"/>
                <w:szCs w:val="24"/>
              </w:rPr>
            </w:pPr>
            <w:r w:rsidRPr="00013A9C">
              <w:rPr>
                <w:rFonts w:ascii="標楷體" w:eastAsia="標楷體" w:hAnsi="標楷體" w:cs="Times New Roman"/>
                <w:szCs w:val="24"/>
              </w:rPr>
              <w:lastRenderedPageBreak/>
              <w:t>(</w:t>
            </w:r>
            <w:r w:rsidRPr="00013A9C">
              <w:rPr>
                <w:rFonts w:ascii="標楷體" w:eastAsia="標楷體" w:hAnsi="標楷體" w:cs="Times New Roman"/>
                <w:kern w:val="0"/>
                <w:szCs w:val="24"/>
              </w:rPr>
              <w:t>財政部107年6月21日台財稅字第10700554630號令)</w:t>
            </w:r>
          </w:p>
          <w:p w14:paraId="0AAF8DAA" w14:textId="77777777" w:rsidR="003B7CC6" w:rsidRPr="00013A9C" w:rsidRDefault="003B7CC6" w:rsidP="00013A9C">
            <w:pPr>
              <w:kinsoku w:val="0"/>
              <w:overflowPunct w:val="0"/>
              <w:autoSpaceDE w:val="0"/>
              <w:autoSpaceDN w:val="0"/>
              <w:snapToGrid w:val="0"/>
              <w:spacing w:line="400" w:lineRule="exact"/>
              <w:ind w:left="86" w:hangingChars="36" w:hanging="86"/>
              <w:jc w:val="both"/>
              <w:rPr>
                <w:rFonts w:ascii="標楷體" w:eastAsia="標楷體" w:hAnsi="標楷體" w:cs="Times New Roman"/>
                <w:kern w:val="0"/>
                <w:szCs w:val="24"/>
              </w:rPr>
            </w:pPr>
          </w:p>
          <w:p w14:paraId="0BDA7573"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p>
          <w:p w14:paraId="56D86337" w14:textId="77777777" w:rsidR="003B7CC6" w:rsidRPr="00013A9C" w:rsidRDefault="003B7CC6" w:rsidP="00013A9C">
            <w:pPr>
              <w:kinsoku w:val="0"/>
              <w:overflowPunct w:val="0"/>
              <w:autoSpaceDE w:val="0"/>
              <w:autoSpaceDN w:val="0"/>
              <w:snapToGrid w:val="0"/>
              <w:spacing w:line="400" w:lineRule="exact"/>
              <w:ind w:leftChars="-13" w:left="-31" w:firstLineChars="13" w:firstLine="31"/>
              <w:jc w:val="both"/>
              <w:rPr>
                <w:rStyle w:val="ae"/>
                <w:rFonts w:ascii="標楷體" w:eastAsia="標楷體" w:hAnsi="標楷體"/>
                <w:color w:val="auto"/>
                <w:szCs w:val="24"/>
              </w:rPr>
            </w:pPr>
          </w:p>
          <w:p w14:paraId="466315CA"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p>
        </w:tc>
        <w:tc>
          <w:tcPr>
            <w:tcW w:w="3181" w:type="dxa"/>
            <w:tcBorders>
              <w:bottom w:val="single" w:sz="4" w:space="0" w:color="auto"/>
            </w:tcBorders>
            <w:shd w:val="clear" w:color="auto" w:fill="auto"/>
          </w:tcPr>
          <w:p w14:paraId="6247B3EF"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企業堆置室外生煤等逸散性污染物質，在輸送到工作場所過程中，可能造成空氣污染，政府為推動防制空氣污染政策，請企業改採新建封閉式建築物來輸送逸散性污</w:t>
            </w:r>
            <w:r w:rsidRPr="00013A9C">
              <w:rPr>
                <w:rFonts w:ascii="標楷體" w:eastAsia="標楷體" w:hAnsi="標楷體" w:cs="Times New Roman"/>
                <w:szCs w:val="24"/>
              </w:rPr>
              <w:lastRenderedPageBreak/>
              <w:t>染物質，此類目的性封閉式建築物為額外增加設施，是否為房屋稅課稅對象，滋生疑義。</w:t>
            </w:r>
          </w:p>
        </w:tc>
        <w:tc>
          <w:tcPr>
            <w:tcW w:w="3175" w:type="dxa"/>
            <w:tcBorders>
              <w:bottom w:val="single" w:sz="4" w:space="0" w:color="auto"/>
            </w:tcBorders>
            <w:shd w:val="clear" w:color="auto" w:fill="auto"/>
          </w:tcPr>
          <w:p w14:paraId="73CEB196" w14:textId="77777777"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企業配合行政院核定之「空氣污染防制行動方案」達成空污減量目標，其原露天堆置之生媒等逸散性粒狀污染物質，以輸送系統機械設備運送至工作場所，已依空氣</w:t>
            </w:r>
            <w:r w:rsidRPr="00013A9C">
              <w:rPr>
                <w:rFonts w:ascii="標楷體" w:eastAsia="標楷體" w:hAnsi="標楷體" w:cs="Times New Roman"/>
                <w:szCs w:val="24"/>
              </w:rPr>
              <w:lastRenderedPageBreak/>
              <w:t>污染防制法第23條及固定污染源逸散性粒狀污染物空氣污染防制設施管理辦法，設置或採行符合規定抑制粒狀污染物逸散設施，且符合空氣污染物排放相關規定，嗣配合直轄市或縣(市)環保主管機關要求或依相關自治條例規定，應新建封閉式建築物，經稽徵機關會同主管機關認定為輸送過程收集或抑制粒狀污染物逸散之空氣污染防制設施，屬輸送系統機械設備之一部分者，非屬房屋稅條例第2條及第3條規定之房屋稅課徵對象。</w:t>
            </w:r>
          </w:p>
        </w:tc>
        <w:tc>
          <w:tcPr>
            <w:tcW w:w="3240" w:type="dxa"/>
            <w:tcBorders>
              <w:bottom w:val="single" w:sz="4" w:space="0" w:color="auto"/>
            </w:tcBorders>
            <w:shd w:val="clear" w:color="auto" w:fill="auto"/>
          </w:tcPr>
          <w:p w14:paraId="5B7FB88F" w14:textId="77777777" w:rsidR="003B7CC6" w:rsidRPr="00013A9C" w:rsidRDefault="003B7CC6" w:rsidP="005C435B">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1.原露天堆置及輸送生煤等逸散性污染物質，造成空氣污染，危害國人身體健康，企業配合政府空氣污染防制政策以新建封閉式建築物作為環保設施，使輸送過</w:t>
            </w:r>
            <w:r w:rsidRPr="00013A9C">
              <w:rPr>
                <w:rFonts w:ascii="標楷體" w:eastAsia="標楷體" w:hAnsi="標楷體" w:cs="Times New Roman"/>
                <w:szCs w:val="24"/>
              </w:rPr>
              <w:lastRenderedPageBreak/>
              <w:t>程有效控制污染，該建築物經核釋非房屋稅課徵課象，提高企業配合意願，維護空氣品質及當地居民身體健康，善盡社會責任，全民受益。</w:t>
            </w:r>
          </w:p>
          <w:p w14:paraId="4DD82389"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 xml:space="preserve">2.受惠對象： </w:t>
            </w:r>
          </w:p>
          <w:p w14:paraId="77D81396" w14:textId="77777777" w:rsidR="003B7CC6" w:rsidRPr="00013A9C" w:rsidRDefault="003B7CC6" w:rsidP="005C435B">
            <w:pPr>
              <w:kinsoku w:val="0"/>
              <w:overflowPunct w:val="0"/>
              <w:autoSpaceDE w:val="0"/>
              <w:autoSpaceDN w:val="0"/>
              <w:snapToGrid w:val="0"/>
              <w:spacing w:line="400" w:lineRule="exact"/>
              <w:ind w:left="254" w:hangingChars="106" w:hanging="254"/>
              <w:jc w:val="both"/>
              <w:rPr>
                <w:rFonts w:ascii="標楷體" w:eastAsia="標楷體" w:hAnsi="標楷體" w:cs="Times New Roman"/>
                <w:szCs w:val="24"/>
              </w:rPr>
            </w:pPr>
            <w:r w:rsidRPr="00013A9C">
              <w:rPr>
                <w:rFonts w:ascii="標楷體" w:eastAsia="標楷體" w:hAnsi="標楷體" w:cs="Times New Roman"/>
                <w:szCs w:val="24"/>
              </w:rPr>
              <w:t xml:space="preserve">  原採行符合空氣污染防制措施，嗣配合法令新建封閉式建築物者，如煉鋼業、火力發電廠等業者；外部效益為全民共享。</w:t>
            </w:r>
          </w:p>
        </w:tc>
        <w:tc>
          <w:tcPr>
            <w:tcW w:w="1495" w:type="dxa"/>
            <w:tcBorders>
              <w:bottom w:val="single" w:sz="4" w:space="0" w:color="auto"/>
            </w:tcBorders>
            <w:shd w:val="clear" w:color="auto" w:fill="auto"/>
          </w:tcPr>
          <w:p w14:paraId="37745302" w14:textId="777777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107.6.21</w:t>
            </w:r>
          </w:p>
          <w:p w14:paraId="04A154C3" w14:textId="024B7733"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286959E6" w14:textId="77777777" w:rsidTr="006E57F4">
        <w:tc>
          <w:tcPr>
            <w:tcW w:w="675" w:type="dxa"/>
            <w:tcBorders>
              <w:bottom w:val="single" w:sz="4" w:space="0" w:color="auto"/>
            </w:tcBorders>
            <w:shd w:val="clear" w:color="auto" w:fill="auto"/>
          </w:tcPr>
          <w:p w14:paraId="72793750"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388FE85" w14:textId="77777777" w:rsidR="003B7CC6" w:rsidRPr="00013A9C" w:rsidRDefault="003B7CC6" w:rsidP="00013A9C">
            <w:pPr>
              <w:suppressAutoHyphens/>
              <w:kinsoku w:val="0"/>
              <w:autoSpaceDE w:val="0"/>
              <w:autoSpaceDN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1.法源依據：加值型及非加值型營業稅法第32條</w:t>
            </w:r>
          </w:p>
          <w:p w14:paraId="49992994" w14:textId="77777777" w:rsidR="003B7CC6" w:rsidRPr="00013A9C" w:rsidRDefault="003B7CC6" w:rsidP="00013A9C">
            <w:pPr>
              <w:suppressAutoHyphens/>
              <w:kinsoku w:val="0"/>
              <w:autoSpaceDE w:val="0"/>
              <w:autoSpaceDN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2.核釋租賃住宅包租業</w:t>
            </w:r>
            <w:r w:rsidRPr="00013A9C">
              <w:rPr>
                <w:rFonts w:ascii="標楷體" w:eastAsia="標楷體" w:hAnsi="標楷體" w:cs="Times New Roman"/>
                <w:szCs w:val="24"/>
              </w:rPr>
              <w:lastRenderedPageBreak/>
              <w:t>轉租個人住宅供自然人居住使用課徵營業稅規定</w:t>
            </w:r>
          </w:p>
          <w:p w14:paraId="13DCF6DF" w14:textId="77777777" w:rsidR="003B7CC6" w:rsidRPr="00013A9C" w:rsidRDefault="003B7CC6" w:rsidP="00013A9C">
            <w:pPr>
              <w:suppressAutoHyphens/>
              <w:kinsoku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t>(財政部107年7月16日台財稅字第10700541050號令)</w:t>
            </w:r>
          </w:p>
          <w:p w14:paraId="1EF79644" w14:textId="77777777" w:rsidR="003B7CC6" w:rsidRPr="00013A9C" w:rsidRDefault="003B7CC6" w:rsidP="00013A9C">
            <w:pPr>
              <w:suppressAutoHyphens/>
              <w:kinsoku w:val="0"/>
              <w:autoSpaceDE w:val="0"/>
              <w:autoSpaceDN w:val="0"/>
              <w:spacing w:line="400" w:lineRule="exact"/>
              <w:rPr>
                <w:rFonts w:ascii="標楷體" w:eastAsia="標楷體" w:hAnsi="標楷體" w:cs="Times New Roman"/>
                <w:szCs w:val="24"/>
              </w:rPr>
            </w:pPr>
          </w:p>
          <w:p w14:paraId="2F4BE2FD"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p>
        </w:tc>
        <w:tc>
          <w:tcPr>
            <w:tcW w:w="3181" w:type="dxa"/>
            <w:tcBorders>
              <w:bottom w:val="single" w:sz="4" w:space="0" w:color="auto"/>
            </w:tcBorders>
            <w:shd w:val="clear" w:color="auto" w:fill="auto"/>
          </w:tcPr>
          <w:p w14:paraId="0D4FBF2F" w14:textId="11DE5550" w:rsidR="003B7CC6" w:rsidRPr="00013A9C" w:rsidRDefault="003B7CC6" w:rsidP="00013A9C">
            <w:pPr>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auto"/>
          </w:tcPr>
          <w:p w14:paraId="47661530" w14:textId="5DEEDE68"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依租賃住宅市場發展及管理條例第19條規定許可設立之租賃住宅包租業營業人，承</w:t>
            </w:r>
            <w:r w:rsidRPr="00013A9C">
              <w:rPr>
                <w:rFonts w:ascii="標楷體" w:eastAsia="標楷體" w:hAnsi="標楷體" w:cs="Times New Roman"/>
                <w:szCs w:val="24"/>
              </w:rPr>
              <w:lastRenderedPageBreak/>
              <w:t>租符合同條例第17條規定之個人住宅，轉租供自然人居住使用，且無同條例第4條規定之情形者，於收款時，按收取之租金開立租金收據，交付次承租人，並就租金收支差額，核認服務費收入。</w:t>
            </w:r>
          </w:p>
        </w:tc>
        <w:tc>
          <w:tcPr>
            <w:tcW w:w="3240" w:type="dxa"/>
            <w:tcBorders>
              <w:bottom w:val="single" w:sz="4" w:space="0" w:color="auto"/>
            </w:tcBorders>
            <w:shd w:val="clear" w:color="auto" w:fill="auto"/>
          </w:tcPr>
          <w:p w14:paraId="2FD717CB" w14:textId="77777777" w:rsidR="003B7CC6" w:rsidRPr="00013A9C" w:rsidRDefault="003B7CC6" w:rsidP="005C435B">
            <w:pPr>
              <w:suppressAutoHyphens/>
              <w:kinsoku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1.包租業營業人係承租自然人房東之房屋轉租自然人，其提供服務之價額為向次</w:t>
            </w:r>
            <w:r w:rsidRPr="00013A9C">
              <w:rPr>
                <w:rFonts w:ascii="標楷體" w:eastAsia="標楷體" w:hAnsi="標楷體" w:cs="Times New Roman"/>
                <w:szCs w:val="24"/>
              </w:rPr>
              <w:lastRenderedPageBreak/>
              <w:t>承租人(自然人)收取租金收入，減除支付自然人房東租金支出後之差額。惟承租自然人房東之租金支出，因未支付進項稅額，致無進項稅額可扣抵銷項稅額，而須按轉租租金收入全額報繳營業稅，恐包租業者考量其租稅負擔，而影響其經營包租業意願，甚至將營業稅轉嫁予次承租人(自然人)負擔，爰訂定包租業營業人C2B2C交易模式，於收款時，按收取之租金開立租金收據，交付次承租人，並就租金收支差額，核認服務費收入。</w:t>
            </w:r>
          </w:p>
          <w:p w14:paraId="69B8A2AE" w14:textId="77777777" w:rsidR="003B7CC6" w:rsidRPr="00013A9C" w:rsidRDefault="003B7CC6" w:rsidP="00013A9C">
            <w:pPr>
              <w:suppressAutoHyphens/>
              <w:kinsoku w:val="0"/>
              <w:autoSpaceDE w:val="0"/>
              <w:autoSpaceDN w:val="0"/>
              <w:spacing w:line="400" w:lineRule="exact"/>
              <w:ind w:left="192" w:hangingChars="80" w:hanging="192"/>
              <w:jc w:val="both"/>
              <w:rPr>
                <w:rFonts w:ascii="標楷體" w:eastAsia="標楷體" w:hAnsi="標楷體" w:cs="Times New Roman"/>
                <w:szCs w:val="24"/>
              </w:rPr>
            </w:pPr>
            <w:r w:rsidRPr="00013A9C">
              <w:rPr>
                <w:rFonts w:ascii="標楷體" w:eastAsia="標楷體" w:hAnsi="標楷體" w:cs="Times New Roman"/>
                <w:szCs w:val="24"/>
              </w:rPr>
              <w:t>2.受惠對象：</w:t>
            </w:r>
          </w:p>
          <w:p w14:paraId="3247A53C" w14:textId="6B45E88A" w:rsidR="003B7CC6" w:rsidRPr="00013A9C" w:rsidRDefault="003B7CC6" w:rsidP="005C435B">
            <w:pPr>
              <w:kinsoku w:val="0"/>
              <w:overflowPunct w:val="0"/>
              <w:autoSpaceDE w:val="0"/>
              <w:autoSpaceDN w:val="0"/>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符合規定條件之包租業</w:t>
            </w:r>
            <w:r w:rsidRPr="00013A9C">
              <w:rPr>
                <w:rFonts w:ascii="標楷體" w:eastAsia="標楷體" w:hAnsi="標楷體" w:cs="Times New Roman"/>
                <w:spacing w:val="-16"/>
                <w:szCs w:val="24"/>
              </w:rPr>
              <w:t>營</w:t>
            </w:r>
            <w:r w:rsidRPr="00013A9C">
              <w:rPr>
                <w:rFonts w:ascii="標楷體" w:eastAsia="標楷體" w:hAnsi="標楷體" w:cs="Times New Roman"/>
                <w:spacing w:val="-16"/>
                <w:szCs w:val="24"/>
              </w:rPr>
              <w:lastRenderedPageBreak/>
              <w:t>業人及次承租人(自然人)。</w:t>
            </w:r>
          </w:p>
        </w:tc>
        <w:tc>
          <w:tcPr>
            <w:tcW w:w="1495" w:type="dxa"/>
            <w:tcBorders>
              <w:bottom w:val="single" w:sz="4" w:space="0" w:color="auto"/>
            </w:tcBorders>
            <w:shd w:val="clear" w:color="auto" w:fill="auto"/>
          </w:tcPr>
          <w:p w14:paraId="019ABDA0" w14:textId="0FD35144"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107.7.16</w:t>
            </w:r>
          </w:p>
        </w:tc>
      </w:tr>
      <w:tr w:rsidR="003B7CC6" w:rsidRPr="00013A9C" w14:paraId="028806C4" w14:textId="77777777" w:rsidTr="006E57F4">
        <w:tc>
          <w:tcPr>
            <w:tcW w:w="675" w:type="dxa"/>
            <w:tcBorders>
              <w:bottom w:val="single" w:sz="4" w:space="0" w:color="auto"/>
            </w:tcBorders>
            <w:shd w:val="clear" w:color="auto" w:fill="auto"/>
          </w:tcPr>
          <w:p w14:paraId="52C8653F"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383D85A"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kern w:val="0"/>
                <w:szCs w:val="24"/>
              </w:rPr>
            </w:pPr>
            <w:r w:rsidRPr="00013A9C">
              <w:rPr>
                <w:rFonts w:ascii="標楷體" w:eastAsia="標楷體" w:hAnsi="標楷體" w:cs="Times New Roman"/>
                <w:kern w:val="0"/>
                <w:szCs w:val="24"/>
              </w:rPr>
              <w:t>1.法源依據：使用牌照稅法第11條</w:t>
            </w:r>
          </w:p>
          <w:p w14:paraId="6E678472" w14:textId="6D24FD1D"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kern w:val="0"/>
                <w:szCs w:val="24"/>
              </w:rPr>
            </w:pPr>
            <w:r w:rsidRPr="00013A9C">
              <w:rPr>
                <w:rFonts w:ascii="標楷體" w:eastAsia="標楷體" w:hAnsi="標楷體" w:cs="Times New Roman"/>
                <w:kern w:val="0"/>
                <w:szCs w:val="24"/>
              </w:rPr>
              <w:t>2.核釋臨時牌照與恢</w:t>
            </w:r>
            <w:r w:rsidR="00AE3D91">
              <w:rPr>
                <w:rFonts w:ascii="標楷體" w:eastAsia="標楷體" w:hAnsi="標楷體" w:cs="Times New Roman"/>
                <w:kern w:val="0"/>
                <w:szCs w:val="24"/>
              </w:rPr>
              <w:t>復使用或新領牌照登記日重疊之日數，免予課徵臨時牌照之使用牌照稅</w:t>
            </w:r>
          </w:p>
          <w:p w14:paraId="14510426"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(財政部107年7月16日台財稅字第10704616350號令)</w:t>
            </w:r>
          </w:p>
          <w:p w14:paraId="0318EDAA" w14:textId="77777777" w:rsidR="003B7CC6" w:rsidRPr="00013A9C" w:rsidRDefault="003B7CC6" w:rsidP="00013A9C">
            <w:pPr>
              <w:kinsoku w:val="0"/>
              <w:overflowPunct w:val="0"/>
              <w:autoSpaceDE w:val="0"/>
              <w:autoSpaceDN w:val="0"/>
              <w:snapToGrid w:val="0"/>
              <w:spacing w:line="400" w:lineRule="exact"/>
              <w:ind w:left="192" w:hangingChars="80" w:hanging="192"/>
              <w:rPr>
                <w:rFonts w:ascii="標楷體" w:eastAsia="標楷體" w:hAnsi="標楷體" w:cs="Times New Roman"/>
                <w:szCs w:val="24"/>
              </w:rPr>
            </w:pPr>
          </w:p>
          <w:p w14:paraId="6CE0FB46"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p>
        </w:tc>
        <w:tc>
          <w:tcPr>
            <w:tcW w:w="3181" w:type="dxa"/>
            <w:tcBorders>
              <w:bottom w:val="single" w:sz="4" w:space="0" w:color="auto"/>
            </w:tcBorders>
            <w:shd w:val="clear" w:color="auto" w:fill="auto"/>
          </w:tcPr>
          <w:p w14:paraId="0E14A105" w14:textId="6E624DA6"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民眾領用臨時牌照，至監理機關辦理車輛恢復使用或新領牌照，當日需同時繳納臨時牌照及一般牌照之使用牌照稅，發生重複納稅情形。</w:t>
            </w:r>
          </w:p>
        </w:tc>
        <w:tc>
          <w:tcPr>
            <w:tcW w:w="3175" w:type="dxa"/>
            <w:tcBorders>
              <w:bottom w:val="single" w:sz="4" w:space="0" w:color="auto"/>
            </w:tcBorders>
            <w:shd w:val="clear" w:color="auto" w:fill="auto"/>
          </w:tcPr>
          <w:p w14:paraId="48720892" w14:textId="4C49D0AB" w:rsidR="003B7CC6" w:rsidRPr="00013A9C" w:rsidRDefault="003B7CC6" w:rsidP="00013A9C">
            <w:pPr>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民眾領用臨時牌照與車輛恢復使用或新領牌照登記日重疊之日數，僅需繳納一般牌照之稅額；免納臨時牌照之使用牌照稅。</w:t>
            </w:r>
          </w:p>
        </w:tc>
        <w:tc>
          <w:tcPr>
            <w:tcW w:w="3240" w:type="dxa"/>
            <w:tcBorders>
              <w:bottom w:val="single" w:sz="4" w:space="0" w:color="auto"/>
            </w:tcBorders>
            <w:shd w:val="clear" w:color="auto" w:fill="auto"/>
          </w:tcPr>
          <w:p w14:paraId="46D70829" w14:textId="77777777" w:rsidR="003B7CC6" w:rsidRPr="00013A9C" w:rsidRDefault="003B7CC6" w:rsidP="00354E3C">
            <w:pPr>
              <w:kinsoku w:val="0"/>
              <w:overflowPunct w:val="0"/>
              <w:autoSpaceDE w:val="0"/>
              <w:autoSpaceDN w:val="0"/>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1.民眾領用臨時牌照，至監理機關辦理車輛恢復使用或新領牌照，現行同一部車輛同日需繳納臨時牌照及一般牌照之使用牌照稅，為合理課徵使用牌照稅，重疊日數免予課</w:t>
            </w:r>
            <w:r w:rsidRPr="00013A9C">
              <w:rPr>
                <w:rFonts w:ascii="標楷體" w:eastAsia="標楷體" w:hAnsi="標楷體" w:cs="Times New Roman"/>
                <w:spacing w:val="-8"/>
                <w:kern w:val="0"/>
                <w:szCs w:val="24"/>
              </w:rPr>
              <w:t>徵臨時牌照之使用牌照稅。</w:t>
            </w:r>
          </w:p>
          <w:p w14:paraId="4260F725" w14:textId="77777777" w:rsidR="003B7CC6" w:rsidRPr="00013A9C" w:rsidRDefault="003B7CC6" w:rsidP="00354E3C">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kern w:val="0"/>
                <w:szCs w:val="24"/>
              </w:rPr>
              <w:t>2.</w:t>
            </w:r>
            <w:r w:rsidRPr="00013A9C">
              <w:rPr>
                <w:rFonts w:ascii="標楷體" w:eastAsia="標楷體" w:hAnsi="標楷體" w:cs="Times New Roman"/>
                <w:szCs w:val="24"/>
              </w:rPr>
              <w:t>受惠對象：</w:t>
            </w:r>
          </w:p>
          <w:p w14:paraId="1CF60FA6" w14:textId="77777777" w:rsidR="003B7CC6" w:rsidRPr="00013A9C" w:rsidRDefault="003B7CC6" w:rsidP="005C435B">
            <w:pPr>
              <w:kinsoku w:val="0"/>
              <w:overflowPunct w:val="0"/>
              <w:autoSpaceDE w:val="0"/>
              <w:autoSpaceDN w:val="0"/>
              <w:snapToGrid w:val="0"/>
              <w:spacing w:line="400" w:lineRule="exact"/>
              <w:ind w:leftChars="100" w:left="240"/>
              <w:jc w:val="both"/>
              <w:rPr>
                <w:rFonts w:ascii="標楷體" w:eastAsia="標楷體" w:hAnsi="標楷體" w:cs="Times New Roman"/>
                <w:spacing w:val="-8"/>
                <w:kern w:val="0"/>
                <w:szCs w:val="24"/>
              </w:rPr>
            </w:pPr>
            <w:r w:rsidRPr="00013A9C">
              <w:rPr>
                <w:rFonts w:ascii="標楷體" w:eastAsia="標楷體" w:hAnsi="標楷體" w:cs="Times New Roman"/>
                <w:spacing w:val="-8"/>
                <w:kern w:val="0"/>
                <w:szCs w:val="24"/>
              </w:rPr>
              <w:t>使用牌照稅之納稅義務人。</w:t>
            </w:r>
          </w:p>
          <w:p w14:paraId="59BF9504"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p>
        </w:tc>
        <w:tc>
          <w:tcPr>
            <w:tcW w:w="1495" w:type="dxa"/>
            <w:tcBorders>
              <w:bottom w:val="single" w:sz="4" w:space="0" w:color="auto"/>
            </w:tcBorders>
            <w:shd w:val="clear" w:color="auto" w:fill="auto"/>
          </w:tcPr>
          <w:p w14:paraId="25C49B56" w14:textId="6E0D2C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t>107.7.16</w:t>
            </w:r>
          </w:p>
        </w:tc>
      </w:tr>
      <w:tr w:rsidR="003B7CC6" w:rsidRPr="00013A9C" w14:paraId="7DC01C21" w14:textId="77777777" w:rsidTr="006E57F4">
        <w:tc>
          <w:tcPr>
            <w:tcW w:w="675" w:type="dxa"/>
            <w:tcBorders>
              <w:bottom w:val="single" w:sz="4" w:space="0" w:color="auto"/>
            </w:tcBorders>
            <w:shd w:val="clear" w:color="auto" w:fill="auto"/>
          </w:tcPr>
          <w:p w14:paraId="7D41E7D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441E639"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海關管理保稅工廠辦法第6條、第19條</w:t>
            </w:r>
          </w:p>
          <w:p w14:paraId="64684672" w14:textId="77777777" w:rsidR="003B7CC6" w:rsidRPr="00013A9C" w:rsidRDefault="003B7CC6" w:rsidP="00013A9C">
            <w:pPr>
              <w:kinsoku w:val="0"/>
              <w:overflowPunct w:val="0"/>
              <w:autoSpaceDE w:val="0"/>
              <w:autoSpaceDN w:val="0"/>
              <w:snapToGrid w:val="0"/>
              <w:spacing w:line="400" w:lineRule="exact"/>
              <w:ind w:left="192" w:hangingChars="80" w:hanging="192"/>
              <w:jc w:val="both"/>
              <w:rPr>
                <w:rFonts w:ascii="標楷體" w:eastAsia="標楷體" w:hAnsi="標楷體" w:cs="Times New Roman"/>
                <w:szCs w:val="24"/>
              </w:rPr>
            </w:pPr>
          </w:p>
        </w:tc>
        <w:tc>
          <w:tcPr>
            <w:tcW w:w="3181" w:type="dxa"/>
            <w:tcBorders>
              <w:bottom w:val="single" w:sz="4" w:space="0" w:color="auto"/>
            </w:tcBorders>
            <w:shd w:val="clear" w:color="auto" w:fill="auto"/>
          </w:tcPr>
          <w:p w14:paraId="1F2A013C" w14:textId="46BC76C5" w:rsidR="003B7CC6" w:rsidRPr="00013A9C" w:rsidRDefault="003B7CC6" w:rsidP="005C435B">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1.依現行海關管理保稅工廠辦法第6條第2項規定，僅新設工廠申請登記為保稅工廠，有先行進口自用機器、設備之需要者，得向海關申請臨時監管編號辦理通關。</w:t>
            </w:r>
          </w:p>
          <w:p w14:paraId="0F6382B8" w14:textId="6E93C844" w:rsidR="003B7CC6" w:rsidRPr="00013A9C" w:rsidRDefault="003B7CC6" w:rsidP="005C435B">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2.依現行海關管理保稅工廠辦法第19條規定，保稅工廠因廠內倉庫不敷存儲，必須租用廠外倉庫時，應符合第5條第2款及第6條第1項第9款之規定(即須取具廠房使用執照)，並報請監管海關核准後，方可使用。</w:t>
            </w:r>
          </w:p>
        </w:tc>
        <w:tc>
          <w:tcPr>
            <w:tcW w:w="3175" w:type="dxa"/>
            <w:tcBorders>
              <w:bottom w:val="single" w:sz="4" w:space="0" w:color="auto"/>
            </w:tcBorders>
            <w:shd w:val="clear" w:color="auto" w:fill="auto"/>
          </w:tcPr>
          <w:p w14:paraId="66354B3C" w14:textId="47254306" w:rsidR="003B7CC6" w:rsidRPr="00013A9C" w:rsidRDefault="003B7CC6" w:rsidP="005C435B">
            <w:pPr>
              <w:kinsoku w:val="0"/>
              <w:overflowPunct w:val="0"/>
              <w:autoSpaceDE w:val="0"/>
              <w:autoSpaceDN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1.修正海關管理保稅工廠辦法第6條第2項規定，經主管機關核准登記之工廠申請登記為保稅工廠，如有先行進口自用機器、設備之需要，亦得比照新設工廠申請登記者向海關申請</w:t>
            </w:r>
            <w:r w:rsidRPr="00013A9C">
              <w:rPr>
                <w:rFonts w:ascii="標楷體" w:eastAsia="標楷體" w:hAnsi="標楷體" w:cs="Times New Roman"/>
                <w:szCs w:val="24"/>
              </w:rPr>
              <w:lastRenderedPageBreak/>
              <w:t>臨時監管編號辦理通關。</w:t>
            </w:r>
          </w:p>
          <w:p w14:paraId="779A979E" w14:textId="2DFE45F4" w:rsidR="003B7CC6" w:rsidRPr="00013A9C" w:rsidRDefault="003B7CC6" w:rsidP="005C435B">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2.修正海關管理保稅工廠辦法第19條規定，明定保稅工廠租用廠外倉庫之設備條件，並放寬租用廠外倉庫條件，增列取具主管機關核發之倉庫使用執照者，可報請監管海關核准後作廠外倉庫使用。</w:t>
            </w:r>
          </w:p>
        </w:tc>
        <w:tc>
          <w:tcPr>
            <w:tcW w:w="3240" w:type="dxa"/>
            <w:tcBorders>
              <w:bottom w:val="single" w:sz="4" w:space="0" w:color="auto"/>
            </w:tcBorders>
            <w:shd w:val="clear" w:color="auto" w:fill="auto"/>
          </w:tcPr>
          <w:p w14:paraId="401ADB85" w14:textId="77777777" w:rsidR="003B7CC6" w:rsidRPr="00013A9C" w:rsidRDefault="003B7CC6" w:rsidP="00354E3C">
            <w:pPr>
              <w:pStyle w:val="a6"/>
              <w:numPr>
                <w:ilvl w:val="0"/>
                <w:numId w:val="109"/>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降低業者進口自用機器、設備之成本，提升業者出口競爭力，並一體適用於新設或已成立工廠，符合公平原則。</w:t>
            </w:r>
          </w:p>
          <w:p w14:paraId="616461A5" w14:textId="77777777" w:rsidR="003B7CC6" w:rsidRPr="00013A9C" w:rsidRDefault="003B7CC6" w:rsidP="00354E3C">
            <w:pPr>
              <w:pStyle w:val="a6"/>
              <w:numPr>
                <w:ilvl w:val="0"/>
                <w:numId w:val="109"/>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提供保稅工廠業者多重貨物儲存管道，有利吸引廠</w:t>
            </w:r>
            <w:r w:rsidRPr="00013A9C">
              <w:rPr>
                <w:rFonts w:ascii="標楷體" w:eastAsia="標楷體" w:hAnsi="標楷體" w:cs="Times New Roman"/>
                <w:szCs w:val="24"/>
              </w:rPr>
              <w:lastRenderedPageBreak/>
              <w:t>商向海關申請登記為外銷之保稅工廠，拓展外銷。</w:t>
            </w:r>
          </w:p>
          <w:p w14:paraId="6302D918" w14:textId="2A288068" w:rsidR="003B7CC6" w:rsidRPr="00013A9C" w:rsidRDefault="003B7CC6" w:rsidP="00354E3C">
            <w:pPr>
              <w:pStyle w:val="a6"/>
              <w:numPr>
                <w:ilvl w:val="0"/>
                <w:numId w:val="109"/>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 xml:space="preserve">受惠對象： </w:t>
            </w:r>
          </w:p>
          <w:p w14:paraId="00B7933F" w14:textId="33640127" w:rsidR="003B7CC6" w:rsidRPr="00013A9C" w:rsidRDefault="003B7CC6" w:rsidP="00354E3C">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保稅工廠業者及倉儲業者。</w:t>
            </w:r>
          </w:p>
        </w:tc>
        <w:tc>
          <w:tcPr>
            <w:tcW w:w="1495" w:type="dxa"/>
            <w:tcBorders>
              <w:bottom w:val="single" w:sz="4" w:space="0" w:color="auto"/>
            </w:tcBorders>
            <w:shd w:val="clear" w:color="auto" w:fill="auto"/>
          </w:tcPr>
          <w:p w14:paraId="1D987B55" w14:textId="6F2513F6"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107.8.6</w:t>
            </w:r>
          </w:p>
        </w:tc>
      </w:tr>
      <w:tr w:rsidR="003B7CC6" w:rsidRPr="00013A9C" w14:paraId="025174E3" w14:textId="77777777" w:rsidTr="006E57F4">
        <w:tc>
          <w:tcPr>
            <w:tcW w:w="675" w:type="dxa"/>
            <w:tcBorders>
              <w:bottom w:val="single" w:sz="4" w:space="0" w:color="auto"/>
            </w:tcBorders>
            <w:shd w:val="clear" w:color="auto" w:fill="auto"/>
          </w:tcPr>
          <w:p w14:paraId="355644F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DA02868" w14:textId="77777777" w:rsidR="003B7CC6" w:rsidRPr="00013A9C" w:rsidRDefault="003B7CC6" w:rsidP="00013A9C">
            <w:pPr>
              <w:pStyle w:val="a6"/>
              <w:numPr>
                <w:ilvl w:val="0"/>
                <w:numId w:val="114"/>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443AFFB6" w14:textId="77777777" w:rsidR="003B7CC6" w:rsidRPr="00013A9C" w:rsidRDefault="003B7CC6" w:rsidP="00013A9C">
            <w:pPr>
              <w:pStyle w:val="a6"/>
              <w:kinsoku w:val="0"/>
              <w:overflowPunct w:val="0"/>
              <w:autoSpaceDE w:val="0"/>
              <w:autoSpaceDN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貨物稅條例第12條之5</w:t>
            </w:r>
          </w:p>
          <w:p w14:paraId="2670D278" w14:textId="440407E4" w:rsidR="003B7CC6" w:rsidRPr="00013A9C" w:rsidRDefault="003B7CC6" w:rsidP="00013A9C">
            <w:pPr>
              <w:pStyle w:val="a6"/>
              <w:numPr>
                <w:ilvl w:val="0"/>
                <w:numId w:val="114"/>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依企業併購法合併之存續(或新設)</w:t>
            </w:r>
            <w:r w:rsidR="00AE3D91">
              <w:rPr>
                <w:rFonts w:ascii="標楷體" w:eastAsia="標楷體" w:hAnsi="標楷體" w:cs="Times New Roman"/>
                <w:szCs w:val="24"/>
              </w:rPr>
              <w:t>公司，其持有中古汽、機車期間應與消滅公司持有期間併計</w:t>
            </w:r>
          </w:p>
          <w:p w14:paraId="514707E8" w14:textId="77777777" w:rsidR="003B7CC6" w:rsidRPr="00013A9C" w:rsidRDefault="003B7CC6" w:rsidP="00013A9C">
            <w:pPr>
              <w:kinsoku w:val="0"/>
              <w:overflowPunct w:val="0"/>
              <w:autoSpaceDE w:val="0"/>
              <w:autoSpaceDN w:val="0"/>
              <w:snapToGrid w:val="0"/>
              <w:spacing w:line="400" w:lineRule="exact"/>
              <w:jc w:val="both"/>
              <w:rPr>
                <w:rStyle w:val="ae"/>
                <w:rFonts w:ascii="標楷體" w:eastAsia="標楷體" w:hAnsi="標楷體"/>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107年7月</w:t>
            </w:r>
            <w:r w:rsidRPr="00013A9C">
              <w:rPr>
                <w:rFonts w:ascii="標楷體" w:eastAsia="標楷體" w:hAnsi="標楷體" w:cs="Times New Roman" w:hint="eastAsia"/>
                <w:szCs w:val="24"/>
              </w:rPr>
              <w:t>17</w:t>
            </w:r>
            <w:r w:rsidRPr="00013A9C">
              <w:rPr>
                <w:rFonts w:ascii="標楷體" w:eastAsia="標楷體" w:hAnsi="標楷體" w:cs="Times New Roman"/>
                <w:szCs w:val="24"/>
              </w:rPr>
              <w:t>日</w:t>
            </w:r>
            <w:r w:rsidRPr="00013A9C">
              <w:rPr>
                <w:rFonts w:ascii="標楷體" w:eastAsia="標楷體" w:hAnsi="標楷體" w:cs="Times New Roman" w:hint="eastAsia"/>
                <w:szCs w:val="24"/>
              </w:rPr>
              <w:t>財稅字第10700548670號</w:t>
            </w:r>
            <w:r w:rsidRPr="00013A9C">
              <w:rPr>
                <w:rFonts w:ascii="標楷體" w:eastAsia="標楷體" w:hAnsi="標楷體" w:cs="Times New Roman" w:hint="eastAsia"/>
                <w:szCs w:val="24"/>
              </w:rPr>
              <w:lastRenderedPageBreak/>
              <w:t>令</w:t>
            </w:r>
            <w:r w:rsidRPr="00013A9C">
              <w:rPr>
                <w:rFonts w:ascii="標楷體" w:eastAsia="標楷體" w:hAnsi="標楷體" w:cs="Times New Roman"/>
                <w:szCs w:val="24"/>
              </w:rPr>
              <w:t>)</w:t>
            </w:r>
          </w:p>
          <w:p w14:paraId="49A0CD10"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38E7B907" w14:textId="2D071F9B" w:rsidR="003B7CC6" w:rsidRPr="00013A9C" w:rsidRDefault="003B7CC6" w:rsidP="005C435B">
            <w:pPr>
              <w:suppressAutoHyphens/>
              <w:kinsoku w:val="0"/>
              <w:overflowPunct w:val="0"/>
              <w:autoSpaceDE w:val="0"/>
              <w:autoSpaceDN w:val="0"/>
              <w:spacing w:line="400" w:lineRule="exact"/>
              <w:ind w:left="34" w:hangingChars="14" w:hanging="34"/>
              <w:jc w:val="both"/>
              <w:rPr>
                <w:rFonts w:ascii="標楷體" w:eastAsia="標楷體" w:hAnsi="標楷體" w:cs="Times New Roman"/>
                <w:szCs w:val="24"/>
              </w:rPr>
            </w:pPr>
            <w:r w:rsidRPr="00013A9C">
              <w:rPr>
                <w:rFonts w:ascii="標楷體" w:eastAsia="標楷體" w:hAnsi="標楷體" w:cs="Times New Roman"/>
                <w:szCs w:val="24"/>
              </w:rPr>
              <w:lastRenderedPageBreak/>
              <w:t>有關依企業併購法合併之存續(或新設)公司承受消滅公司之中古汽、機車，辦理貨物稅條例第12條之5報廢換購新車事宜，就存續(或新設)公司與消滅公司持有中古汽機車期間可否併計，滋生疑義。</w:t>
            </w:r>
          </w:p>
        </w:tc>
        <w:tc>
          <w:tcPr>
            <w:tcW w:w="3175" w:type="dxa"/>
            <w:tcBorders>
              <w:bottom w:val="single" w:sz="4" w:space="0" w:color="auto"/>
            </w:tcBorders>
            <w:shd w:val="clear" w:color="auto" w:fill="auto"/>
          </w:tcPr>
          <w:p w14:paraId="2CB20FB2" w14:textId="05544C5D" w:rsidR="003B7CC6" w:rsidRPr="00013A9C" w:rsidRDefault="003B7CC6" w:rsidP="005C435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企業併購法合併而存續(或新設)公司，購買新小客車、小貨車、小客貨兩用車或機車且完成新領牌照登記，報廢或出口自消滅公司承受之中古汽、機車，依貨物稅條例第12條之5規定申請減徵退還新車貨物稅者，該條所稱「登記滿1年」，應將該中古汽、機車於存續(或新設</w:t>
            </w:r>
            <w:r w:rsidRPr="00013A9C">
              <w:rPr>
                <w:rFonts w:ascii="標楷體" w:eastAsia="標楷體" w:hAnsi="標楷體" w:cs="Times New Roman"/>
                <w:szCs w:val="24"/>
              </w:rPr>
              <w:lastRenderedPageBreak/>
              <w:t>)公司及消滅公司名下登記期間合併計算。</w:t>
            </w:r>
          </w:p>
        </w:tc>
        <w:tc>
          <w:tcPr>
            <w:tcW w:w="3240" w:type="dxa"/>
            <w:tcBorders>
              <w:bottom w:val="single" w:sz="4" w:space="0" w:color="auto"/>
            </w:tcBorders>
            <w:shd w:val="clear" w:color="auto" w:fill="auto"/>
          </w:tcPr>
          <w:p w14:paraId="0E02311A" w14:textId="77777777" w:rsidR="003B7CC6" w:rsidRPr="00013A9C" w:rsidRDefault="003B7CC6" w:rsidP="005C435B">
            <w:pPr>
              <w:pStyle w:val="a6"/>
              <w:numPr>
                <w:ilvl w:val="0"/>
                <w:numId w:val="115"/>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存續公司與消滅公司持有中古車期間併計，俾符實際，有助於減少徵納雙方認定爭議。</w:t>
            </w:r>
          </w:p>
          <w:p w14:paraId="05227775" w14:textId="77777777" w:rsidR="003B7CC6" w:rsidRPr="00013A9C" w:rsidRDefault="003B7CC6" w:rsidP="005C435B">
            <w:pPr>
              <w:pStyle w:val="a6"/>
              <w:numPr>
                <w:ilvl w:val="0"/>
                <w:numId w:val="115"/>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4610E473" w14:textId="164D8226" w:rsidR="003B7CC6" w:rsidRPr="00013A9C" w:rsidRDefault="003B7CC6" w:rsidP="005C435B">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汰舊換購新車之納稅義務人及依企業併購法合併之存續(或新設)公司。</w:t>
            </w:r>
          </w:p>
        </w:tc>
        <w:tc>
          <w:tcPr>
            <w:tcW w:w="1495" w:type="dxa"/>
            <w:tcBorders>
              <w:bottom w:val="single" w:sz="4" w:space="0" w:color="auto"/>
            </w:tcBorders>
            <w:shd w:val="clear" w:color="auto" w:fill="auto"/>
          </w:tcPr>
          <w:p w14:paraId="36869996" w14:textId="777777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t>107.7.17</w:t>
            </w:r>
          </w:p>
          <w:p w14:paraId="1118DFE1" w14:textId="1BC27295"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74081BE0" w14:textId="77777777" w:rsidTr="006E57F4">
        <w:tc>
          <w:tcPr>
            <w:tcW w:w="675" w:type="dxa"/>
            <w:tcBorders>
              <w:bottom w:val="single" w:sz="4" w:space="0" w:color="auto"/>
            </w:tcBorders>
            <w:shd w:val="clear" w:color="auto" w:fill="auto"/>
          </w:tcPr>
          <w:p w14:paraId="4F65DC5C"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AF054B8" w14:textId="77777777" w:rsidR="003B7CC6" w:rsidRPr="00013A9C" w:rsidRDefault="003B7CC6" w:rsidP="00013A9C">
            <w:pPr>
              <w:pStyle w:val="a6"/>
              <w:numPr>
                <w:ilvl w:val="0"/>
                <w:numId w:val="116"/>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40EEC899" w14:textId="77777777" w:rsidR="003B7CC6" w:rsidRPr="00013A9C" w:rsidRDefault="003B7CC6" w:rsidP="00013A9C">
            <w:pPr>
              <w:pStyle w:val="a6"/>
              <w:kinsoku w:val="0"/>
              <w:overflowPunct w:val="0"/>
              <w:autoSpaceDE w:val="0"/>
              <w:autoSpaceDN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房屋稅條例第5條及土地稅法第17條</w:t>
            </w:r>
          </w:p>
          <w:p w14:paraId="23926070" w14:textId="69AF997B" w:rsidR="003B7CC6" w:rsidRPr="00013A9C" w:rsidRDefault="003B7CC6" w:rsidP="00013A9C">
            <w:pPr>
              <w:pStyle w:val="a6"/>
              <w:numPr>
                <w:ilvl w:val="0"/>
                <w:numId w:val="116"/>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核釋營利事業以負責人本人或其配偶、直系親屬所有住家用之房地作為稅籍登記場所，未僱用員工，實際營業活動均以行動裝置完成，得申請按住家用稅率及自用住宅用地稅率課徵房屋稅及地價稅</w:t>
            </w:r>
          </w:p>
          <w:p w14:paraId="11C3842D" w14:textId="418A6DC6"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107年7月23日台財稅字第</w:t>
            </w:r>
            <w:r w:rsidRPr="00013A9C">
              <w:rPr>
                <w:rFonts w:ascii="標楷體" w:eastAsia="標楷體" w:hAnsi="標楷體" w:cs="Times New Roman" w:hint="eastAsia"/>
                <w:szCs w:val="24"/>
              </w:rPr>
              <w:t>10704004880</w:t>
            </w:r>
            <w:r w:rsidRPr="00013A9C">
              <w:rPr>
                <w:rFonts w:ascii="標楷體" w:eastAsia="標楷體" w:hAnsi="標楷體" w:cs="Times New Roman"/>
                <w:szCs w:val="24"/>
              </w:rPr>
              <w:t>號令)</w:t>
            </w:r>
          </w:p>
        </w:tc>
        <w:tc>
          <w:tcPr>
            <w:tcW w:w="3181" w:type="dxa"/>
            <w:tcBorders>
              <w:bottom w:val="single" w:sz="4" w:space="0" w:color="auto"/>
            </w:tcBorders>
            <w:shd w:val="clear" w:color="auto" w:fill="auto"/>
          </w:tcPr>
          <w:p w14:paraId="14B26228" w14:textId="76A20A89" w:rsidR="003B7CC6" w:rsidRPr="00013A9C" w:rsidRDefault="003B7CC6" w:rsidP="0035141A">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人創新事業以住家用之房屋及土地作為稅籍登記場所，該房屋依房屋稅條例第5條第1項第3款但書規定至少全部面積六分之一按非住家用稅率課徵房屋稅；其座落土地若原按自用住宅用地稅率(2‰)課徵地價稅，應改按一般用地稅率(10‰)課徵。</w:t>
            </w:r>
          </w:p>
        </w:tc>
        <w:tc>
          <w:tcPr>
            <w:tcW w:w="3175" w:type="dxa"/>
            <w:tcBorders>
              <w:bottom w:val="single" w:sz="4" w:space="0" w:color="auto"/>
            </w:tcBorders>
            <w:shd w:val="clear" w:color="auto" w:fill="auto"/>
          </w:tcPr>
          <w:p w14:paraId="1A6C47AA" w14:textId="417B2028" w:rsidR="003B7CC6" w:rsidRPr="00013A9C" w:rsidRDefault="003B7CC6" w:rsidP="0035141A">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核釋營利事業以負責人本人、配偶或直系親屬所有房屋作為稅籍登記場所，未僱用員工，實際營業活動均以行動裝置完成，且該房屋未供辦公或存放設備及物品者，該房地所有權人得依房屋稅條例第7條及土地稅法第41條規定，申請按住家用稅率課徵房屋稅及按自用住宅用地稅率課徵地價稅。</w:t>
            </w:r>
          </w:p>
        </w:tc>
        <w:tc>
          <w:tcPr>
            <w:tcW w:w="3240" w:type="dxa"/>
            <w:tcBorders>
              <w:bottom w:val="single" w:sz="4" w:space="0" w:color="auto"/>
            </w:tcBorders>
            <w:shd w:val="clear" w:color="auto" w:fill="auto"/>
          </w:tcPr>
          <w:p w14:paraId="2B8D7812" w14:textId="77777777" w:rsidR="003B7CC6" w:rsidRPr="00013A9C" w:rsidRDefault="003B7CC6" w:rsidP="007D773F">
            <w:pPr>
              <w:pStyle w:val="a6"/>
              <w:numPr>
                <w:ilvl w:val="0"/>
                <w:numId w:val="117"/>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因應科技發展行動裝置日益普及，運用行動裝置可不受辦公場所之限制，隨時隨地完成營業活動，不必然於住家內進行，已成為新型態之工作及營業模式，經核釋仍按住家用稅率及自用住宅用地稅率課徵房屋稅及地價稅，可適度減輕1人創新事業之房地稅負擔，落實推動政府「優化新創事業投資環境行動方案」政策，營造有利新創事業成長茁壯之環境，達到以創新驅動經濟發展目標。</w:t>
            </w:r>
          </w:p>
          <w:p w14:paraId="6D4426B3" w14:textId="77777777" w:rsidR="003B7CC6" w:rsidRPr="00013A9C" w:rsidRDefault="003B7CC6" w:rsidP="007D773F">
            <w:pPr>
              <w:pStyle w:val="a6"/>
              <w:numPr>
                <w:ilvl w:val="0"/>
                <w:numId w:val="117"/>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受惠對象：</w:t>
            </w:r>
          </w:p>
          <w:p w14:paraId="470601E6" w14:textId="6A8D8AE6" w:rsidR="003B7CC6" w:rsidRPr="00013A9C" w:rsidRDefault="003B7CC6" w:rsidP="007D773F">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lastRenderedPageBreak/>
              <w:t>1人創新事業負責人本人或其配偶、直系親屬之住家用房屋及土地之納稅義務人。</w:t>
            </w:r>
          </w:p>
        </w:tc>
        <w:tc>
          <w:tcPr>
            <w:tcW w:w="1495" w:type="dxa"/>
            <w:tcBorders>
              <w:bottom w:val="single" w:sz="4" w:space="0" w:color="auto"/>
            </w:tcBorders>
            <w:shd w:val="clear" w:color="auto" w:fill="auto"/>
          </w:tcPr>
          <w:p w14:paraId="53168CB8"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kern w:val="0"/>
                <w:szCs w:val="24"/>
              </w:rPr>
            </w:pPr>
            <w:r w:rsidRPr="00013A9C">
              <w:rPr>
                <w:rFonts w:ascii="標楷體" w:eastAsia="標楷體" w:hAnsi="標楷體" w:cs="Times New Roman"/>
                <w:kern w:val="0"/>
                <w:szCs w:val="24"/>
              </w:rPr>
              <w:lastRenderedPageBreak/>
              <w:t>107.7.23</w:t>
            </w:r>
          </w:p>
          <w:p w14:paraId="4C83B6C9" w14:textId="76596E7A"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41FDD522" w14:textId="77777777" w:rsidTr="006E57F4">
        <w:tc>
          <w:tcPr>
            <w:tcW w:w="675" w:type="dxa"/>
            <w:tcBorders>
              <w:bottom w:val="single" w:sz="4" w:space="0" w:color="auto"/>
            </w:tcBorders>
            <w:shd w:val="clear" w:color="auto" w:fill="auto"/>
          </w:tcPr>
          <w:p w14:paraId="7BC94D93"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90DAF54" w14:textId="77777777" w:rsidR="003B7CC6" w:rsidRPr="00013A9C" w:rsidRDefault="003B7CC6" w:rsidP="00AE3D91">
            <w:pPr>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cs="Times New Roman"/>
                <w:szCs w:val="24"/>
              </w:rPr>
            </w:pPr>
            <w:r w:rsidRPr="00013A9C">
              <w:rPr>
                <w:rFonts w:ascii="標楷體" w:eastAsia="標楷體" w:hAnsi="標楷體" w:cs="Times New Roman"/>
                <w:szCs w:val="24"/>
                <w:lang w:eastAsia="zh-HK"/>
              </w:rPr>
              <w:t>國庫經辦行受理國庫支票</w:t>
            </w:r>
            <w:r w:rsidRPr="00013A9C">
              <w:rPr>
                <w:rFonts w:ascii="標楷體" w:eastAsia="標楷體" w:hAnsi="標楷體" w:cs="Times New Roman"/>
                <w:szCs w:val="24"/>
              </w:rPr>
              <w:t>及</w:t>
            </w:r>
            <w:r w:rsidRPr="00013A9C">
              <w:rPr>
                <w:rFonts w:ascii="標楷體" w:eastAsia="標楷體" w:hAnsi="標楷體" w:cs="Times New Roman"/>
                <w:szCs w:val="24"/>
                <w:lang w:eastAsia="zh-HK"/>
              </w:rPr>
              <w:t>國庫機關專戶存款支票提領現金查驗程序</w:t>
            </w:r>
          </w:p>
          <w:p w14:paraId="0D0BF678" w14:textId="77777777" w:rsidR="003B7CC6" w:rsidRPr="00013A9C" w:rsidRDefault="003B7CC6" w:rsidP="00AE3D91">
            <w:p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(財政部107年7月25日台財庫字第10703719260號函)</w:t>
            </w:r>
          </w:p>
          <w:p w14:paraId="1EFB21FA"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23533922"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4AC38180"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494BF586"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0216F059"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450F3191"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72ED5A19"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16A65A6F"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06E816CA"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10BEFB48"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09BABFF8"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5C633328" w14:textId="77777777" w:rsidR="003B7CC6" w:rsidRPr="00013A9C" w:rsidRDefault="003B7CC6" w:rsidP="00AE3D91">
            <w:pPr>
              <w:snapToGrid w:val="0"/>
              <w:spacing w:line="400" w:lineRule="exact"/>
              <w:ind w:left="178" w:hangingChars="74" w:hanging="178"/>
              <w:jc w:val="both"/>
              <w:rPr>
                <w:rFonts w:ascii="標楷體" w:eastAsia="標楷體" w:hAnsi="標楷體" w:cs="Times New Roman"/>
                <w:szCs w:val="24"/>
              </w:rPr>
            </w:pPr>
          </w:p>
          <w:p w14:paraId="74B1EC4C" w14:textId="77777777" w:rsidR="003B7CC6" w:rsidRPr="00013A9C" w:rsidRDefault="003B7CC6" w:rsidP="00AE3D91">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64AE69DC" w14:textId="77777777" w:rsidR="003B7CC6" w:rsidRPr="00013A9C" w:rsidRDefault="003B7CC6" w:rsidP="007D773F">
            <w:pPr>
              <w:pStyle w:val="a6"/>
              <w:numPr>
                <w:ilvl w:val="0"/>
                <w:numId w:val="118"/>
              </w:numPr>
              <w:pBdr>
                <w:top w:val="none" w:sz="0" w:space="0" w:color="000000"/>
                <w:left w:val="none" w:sz="0" w:space="0" w:color="000000"/>
                <w:bottom w:val="none" w:sz="0" w:space="0" w:color="000000"/>
                <w:right w:val="none" w:sz="0" w:space="0" w:color="000000"/>
              </w:pBdr>
              <w:suppressAutoHyphens/>
              <w:spacing w:line="400" w:lineRule="exact"/>
              <w:ind w:leftChars="0" w:left="284" w:hanging="284"/>
              <w:jc w:val="both"/>
              <w:rPr>
                <w:rFonts w:ascii="標楷體" w:eastAsia="標楷體" w:hAnsi="標楷體" w:cs="Times New Roman"/>
                <w:kern w:val="1"/>
                <w:szCs w:val="24"/>
              </w:rPr>
            </w:pPr>
            <w:r w:rsidRPr="00013A9C">
              <w:rPr>
                <w:rFonts w:ascii="標楷體" w:eastAsia="標楷體" w:hAnsi="標楷體" w:cs="Times New Roman"/>
                <w:kern w:val="1"/>
                <w:szCs w:val="24"/>
                <w:lang w:eastAsia="zh-HK"/>
              </w:rPr>
              <w:lastRenderedPageBreak/>
              <w:t>國庫經辦行</w:t>
            </w:r>
            <w:r w:rsidRPr="00013A9C">
              <w:rPr>
                <w:rFonts w:ascii="標楷體" w:eastAsia="標楷體" w:hAnsi="標楷體" w:cs="Times New Roman"/>
                <w:kern w:val="1"/>
                <w:szCs w:val="24"/>
              </w:rPr>
              <w:t>受理以公司為抬頭並註銷雙平行線及載有「禁止背書轉讓」標識國庫支票及國庫機關專戶存款支票提領現金，</w:t>
            </w:r>
            <w:r w:rsidRPr="00013A9C">
              <w:rPr>
                <w:rFonts w:ascii="標楷體" w:eastAsia="標楷體" w:hAnsi="標楷體" w:cs="Times New Roman"/>
                <w:kern w:val="1"/>
                <w:szCs w:val="24"/>
                <w:lang w:eastAsia="zh-HK"/>
              </w:rPr>
              <w:t>應查驗公司執照、營利事業登記證或公司事項變更登記卡任一項正本</w:t>
            </w:r>
            <w:r w:rsidRPr="00013A9C">
              <w:rPr>
                <w:rFonts w:ascii="標楷體" w:eastAsia="標楷體" w:hAnsi="標楷體" w:cs="Times New Roman"/>
                <w:kern w:val="1"/>
                <w:szCs w:val="24"/>
              </w:rPr>
              <w:t>，</w:t>
            </w:r>
            <w:r w:rsidRPr="00013A9C">
              <w:rPr>
                <w:rFonts w:ascii="標楷體" w:eastAsia="標楷體" w:hAnsi="標楷體" w:cs="Times New Roman"/>
                <w:kern w:val="1"/>
                <w:szCs w:val="24"/>
                <w:lang w:eastAsia="zh-HK"/>
              </w:rPr>
              <w:t>並至經濟部網站查證上開文件經核對無誤</w:t>
            </w:r>
            <w:r w:rsidRPr="00013A9C">
              <w:rPr>
                <w:rFonts w:ascii="標楷體" w:eastAsia="標楷體" w:hAnsi="標楷體" w:cs="Times New Roman"/>
                <w:kern w:val="1"/>
                <w:szCs w:val="24"/>
              </w:rPr>
              <w:t>，確認</w:t>
            </w:r>
            <w:r w:rsidRPr="00013A9C">
              <w:rPr>
                <w:rFonts w:ascii="標楷體" w:eastAsia="標楷體" w:hAnsi="標楷體" w:cs="Times New Roman"/>
                <w:kern w:val="1"/>
                <w:szCs w:val="24"/>
                <w:lang w:eastAsia="zh-HK"/>
              </w:rPr>
              <w:t>支票背面蓋有登記在案之公司章及負責人章，方得兌付現金。</w:t>
            </w:r>
          </w:p>
          <w:p w14:paraId="121FFF15" w14:textId="77777777" w:rsidR="003B7CC6" w:rsidRPr="00013A9C" w:rsidRDefault="003B7CC6" w:rsidP="007D773F">
            <w:pPr>
              <w:pStyle w:val="a6"/>
              <w:numPr>
                <w:ilvl w:val="0"/>
                <w:numId w:val="118"/>
              </w:numPr>
              <w:spacing w:line="400" w:lineRule="exact"/>
              <w:ind w:leftChars="0" w:left="284" w:hanging="284"/>
              <w:jc w:val="both"/>
              <w:rPr>
                <w:rFonts w:ascii="標楷體" w:eastAsia="標楷體" w:hAnsi="標楷體" w:cs="Times New Roman"/>
                <w:szCs w:val="24"/>
                <w:lang w:eastAsia="zh-HK"/>
              </w:rPr>
            </w:pPr>
            <w:r w:rsidRPr="00013A9C">
              <w:rPr>
                <w:rFonts w:ascii="標楷體" w:eastAsia="標楷體" w:hAnsi="標楷體" w:cs="Times New Roman"/>
                <w:kern w:val="1"/>
                <w:szCs w:val="24"/>
              </w:rPr>
              <w:t>上開「登記在案」之</w:t>
            </w:r>
            <w:r w:rsidRPr="00013A9C">
              <w:rPr>
                <w:rFonts w:ascii="標楷體" w:eastAsia="標楷體" w:hAnsi="標楷體" w:cs="Times New Roman"/>
                <w:kern w:val="1"/>
                <w:szCs w:val="24"/>
                <w:lang w:eastAsia="zh-HK"/>
              </w:rPr>
              <w:t>公司章</w:t>
            </w:r>
            <w:r w:rsidRPr="00013A9C">
              <w:rPr>
                <w:rFonts w:ascii="標楷體" w:eastAsia="標楷體" w:hAnsi="標楷體" w:cs="Times New Roman"/>
                <w:kern w:val="1"/>
                <w:szCs w:val="24"/>
              </w:rPr>
              <w:t>及負責人</w:t>
            </w:r>
            <w:r w:rsidRPr="00013A9C">
              <w:rPr>
                <w:rFonts w:ascii="標楷體" w:eastAsia="標楷體" w:hAnsi="標楷體" w:cs="Times New Roman"/>
                <w:kern w:val="1"/>
                <w:szCs w:val="24"/>
                <w:lang w:eastAsia="zh-HK"/>
              </w:rPr>
              <w:t>章</w:t>
            </w:r>
            <w:r w:rsidRPr="00013A9C">
              <w:rPr>
                <w:rFonts w:ascii="標楷體" w:eastAsia="標楷體" w:hAnsi="標楷體" w:cs="Times New Roman"/>
                <w:kern w:val="1"/>
                <w:szCs w:val="24"/>
              </w:rPr>
              <w:t>，係</w:t>
            </w:r>
            <w:r w:rsidRPr="00013A9C">
              <w:rPr>
                <w:rFonts w:ascii="標楷體" w:eastAsia="標楷體" w:hAnsi="標楷體" w:cs="Times New Roman"/>
                <w:kern w:val="1"/>
                <w:szCs w:val="24"/>
                <w:lang w:eastAsia="zh-HK"/>
              </w:rPr>
              <w:t>指公司向經濟部申請設立或變更</w:t>
            </w:r>
            <w:r w:rsidRPr="00013A9C">
              <w:rPr>
                <w:rFonts w:ascii="標楷體" w:eastAsia="標楷體" w:hAnsi="標楷體" w:cs="Times New Roman"/>
                <w:kern w:val="1"/>
                <w:szCs w:val="24"/>
                <w:lang w:eastAsia="zh-HK"/>
              </w:rPr>
              <w:lastRenderedPageBreak/>
              <w:t>登記所蓋之公司章及負責人章；公司</w:t>
            </w:r>
            <w:r w:rsidRPr="00013A9C">
              <w:rPr>
                <w:rFonts w:ascii="標楷體" w:eastAsia="標楷體" w:hAnsi="標楷體" w:cs="Times New Roman"/>
                <w:kern w:val="1"/>
                <w:szCs w:val="24"/>
              </w:rPr>
              <w:t>向經濟部申請時</w:t>
            </w:r>
            <w:r w:rsidRPr="00013A9C">
              <w:rPr>
                <w:rFonts w:ascii="標楷體" w:eastAsia="標楷體" w:hAnsi="標楷體" w:cs="Times New Roman"/>
                <w:kern w:val="1"/>
                <w:szCs w:val="24"/>
                <w:lang w:eastAsia="zh-HK"/>
              </w:rPr>
              <w:t>如採線上登記</w:t>
            </w:r>
            <w:r w:rsidRPr="00013A9C">
              <w:rPr>
                <w:rFonts w:ascii="標楷體" w:eastAsia="標楷體" w:hAnsi="標楷體" w:cs="Times New Roman"/>
                <w:kern w:val="1"/>
                <w:szCs w:val="24"/>
              </w:rPr>
              <w:t>者</w:t>
            </w:r>
            <w:r w:rsidRPr="00013A9C">
              <w:rPr>
                <w:rFonts w:ascii="標楷體" w:eastAsia="標楷體" w:hAnsi="標楷體" w:cs="Times New Roman"/>
                <w:kern w:val="1"/>
                <w:szCs w:val="24"/>
                <w:lang w:eastAsia="zh-HK"/>
              </w:rPr>
              <w:t>，</w:t>
            </w:r>
            <w:r w:rsidRPr="00013A9C">
              <w:rPr>
                <w:rFonts w:ascii="標楷體" w:eastAsia="標楷體" w:hAnsi="標楷體" w:cs="Times New Roman"/>
                <w:kern w:val="1"/>
                <w:szCs w:val="24"/>
              </w:rPr>
              <w:t>另須向該部申請印鑑樣式之公司登記證明以供</w:t>
            </w:r>
            <w:r w:rsidRPr="00013A9C">
              <w:rPr>
                <w:rFonts w:ascii="標楷體" w:eastAsia="標楷體" w:hAnsi="標楷體" w:cs="Times New Roman"/>
                <w:kern w:val="1"/>
                <w:szCs w:val="24"/>
                <w:lang w:eastAsia="zh-HK"/>
              </w:rPr>
              <w:t>國庫經辦行</w:t>
            </w:r>
            <w:r w:rsidRPr="00013A9C">
              <w:rPr>
                <w:rFonts w:ascii="標楷體" w:eastAsia="標楷體" w:hAnsi="標楷體" w:cs="Times New Roman"/>
                <w:kern w:val="1"/>
                <w:szCs w:val="24"/>
              </w:rPr>
              <w:t>查驗。</w:t>
            </w:r>
          </w:p>
          <w:p w14:paraId="68C30F07" w14:textId="77777777" w:rsidR="003B7CC6" w:rsidRPr="00013A9C" w:rsidRDefault="003B7CC6" w:rsidP="00013A9C">
            <w:pPr>
              <w:suppressAutoHyphens/>
              <w:kinsoku w:val="0"/>
              <w:overflowPunct w:val="0"/>
              <w:autoSpaceDE w:val="0"/>
              <w:autoSpaceDN w:val="0"/>
              <w:spacing w:line="400" w:lineRule="exact"/>
              <w:ind w:left="300" w:hangingChars="125" w:hanging="300"/>
              <w:jc w:val="both"/>
              <w:rPr>
                <w:rFonts w:ascii="標楷體" w:eastAsia="標楷體" w:hAnsi="標楷體" w:cs="Times New Roman"/>
                <w:szCs w:val="24"/>
              </w:rPr>
            </w:pPr>
          </w:p>
        </w:tc>
        <w:tc>
          <w:tcPr>
            <w:tcW w:w="3175" w:type="dxa"/>
            <w:tcBorders>
              <w:bottom w:val="single" w:sz="4" w:space="0" w:color="auto"/>
            </w:tcBorders>
            <w:shd w:val="clear" w:color="auto" w:fill="auto"/>
          </w:tcPr>
          <w:p w14:paraId="70897A27" w14:textId="77777777" w:rsidR="003B7CC6" w:rsidRPr="00013A9C" w:rsidRDefault="003B7CC6" w:rsidP="00013A9C">
            <w:pPr>
              <w:pStyle w:val="ac"/>
              <w:spacing w:line="400" w:lineRule="exact"/>
              <w:jc w:val="both"/>
              <w:rPr>
                <w:rFonts w:ascii="標楷體" w:eastAsia="標楷體" w:hAnsi="標楷體"/>
                <w:szCs w:val="24"/>
              </w:rPr>
            </w:pPr>
            <w:r w:rsidRPr="00013A9C">
              <w:rPr>
                <w:rFonts w:ascii="標楷體" w:eastAsia="標楷體" w:hAnsi="標楷體"/>
                <w:szCs w:val="24"/>
                <w:lang w:eastAsia="zh-HK"/>
              </w:rPr>
              <w:lastRenderedPageBreak/>
              <w:t>國庫經辦行查驗公司檢具之登記證明文件</w:t>
            </w:r>
            <w:r w:rsidRPr="00013A9C">
              <w:rPr>
                <w:rFonts w:ascii="標楷體" w:eastAsia="標楷體" w:hAnsi="標楷體"/>
                <w:szCs w:val="24"/>
              </w:rPr>
              <w:t>，</w:t>
            </w:r>
            <w:r w:rsidRPr="00013A9C">
              <w:rPr>
                <w:rFonts w:ascii="標楷體" w:eastAsia="標楷體" w:hAnsi="標楷體"/>
                <w:szCs w:val="24"/>
                <w:lang w:eastAsia="zh-HK"/>
              </w:rPr>
              <w:t>經確認受款人身分無誤</w:t>
            </w:r>
            <w:r w:rsidRPr="00013A9C">
              <w:rPr>
                <w:rFonts w:ascii="標楷體" w:eastAsia="標楷體" w:hAnsi="標楷體"/>
                <w:szCs w:val="24"/>
              </w:rPr>
              <w:t>，</w:t>
            </w:r>
            <w:r w:rsidRPr="00013A9C">
              <w:rPr>
                <w:rFonts w:ascii="標楷體" w:eastAsia="標楷體" w:hAnsi="標楷體"/>
                <w:szCs w:val="24"/>
                <w:lang w:eastAsia="zh-HK"/>
              </w:rPr>
              <w:t>審核支票背面蓋有</w:t>
            </w:r>
            <w:r w:rsidRPr="00013A9C">
              <w:rPr>
                <w:rFonts w:ascii="標楷體" w:eastAsia="標楷體" w:hAnsi="標楷體" w:hint="eastAsia"/>
                <w:szCs w:val="24"/>
                <w:lang w:eastAsia="zh-HK"/>
              </w:rPr>
              <w:t>與抬頭</w:t>
            </w:r>
            <w:r w:rsidRPr="00013A9C">
              <w:rPr>
                <w:rFonts w:ascii="標楷體" w:eastAsia="標楷體" w:hAnsi="標楷體"/>
                <w:szCs w:val="24"/>
              </w:rPr>
              <w:t>字樣</w:t>
            </w:r>
            <w:r w:rsidRPr="00013A9C">
              <w:rPr>
                <w:rFonts w:ascii="標楷體" w:eastAsia="標楷體" w:hAnsi="標楷體" w:hint="eastAsia"/>
                <w:szCs w:val="24"/>
              </w:rPr>
              <w:t>相同</w:t>
            </w:r>
            <w:r w:rsidRPr="00013A9C">
              <w:rPr>
                <w:rFonts w:ascii="標楷體" w:eastAsia="標楷體" w:hAnsi="標楷體"/>
                <w:szCs w:val="24"/>
              </w:rPr>
              <w:t>之</w:t>
            </w:r>
            <w:r w:rsidRPr="00013A9C">
              <w:rPr>
                <w:rFonts w:ascii="標楷體" w:eastAsia="標楷體" w:hAnsi="標楷體"/>
                <w:szCs w:val="24"/>
                <w:lang w:eastAsia="zh-HK"/>
              </w:rPr>
              <w:t>公司</w:t>
            </w:r>
            <w:r w:rsidRPr="00013A9C">
              <w:rPr>
                <w:rFonts w:ascii="標楷體" w:eastAsia="標楷體" w:hAnsi="標楷體" w:hint="eastAsia"/>
                <w:szCs w:val="24"/>
                <w:lang w:eastAsia="zh-HK"/>
              </w:rPr>
              <w:t>章</w:t>
            </w:r>
            <w:r w:rsidRPr="00013A9C">
              <w:rPr>
                <w:rFonts w:ascii="標楷體" w:eastAsia="標楷體" w:hAnsi="標楷體"/>
                <w:szCs w:val="24"/>
                <w:lang w:eastAsia="zh-HK"/>
              </w:rPr>
              <w:t>及負責人章後兌付，</w:t>
            </w:r>
            <w:r w:rsidRPr="00013A9C">
              <w:rPr>
                <w:rFonts w:ascii="標楷體" w:eastAsia="標楷體" w:hAnsi="標楷體" w:hint="eastAsia"/>
                <w:szCs w:val="24"/>
                <w:lang w:eastAsia="zh-HK"/>
              </w:rPr>
              <w:t>不須再查驗支票背面所蓋公司章及負責人章，與經濟部公司登記在案之公司章與負責人章登記樣式是否相符，</w:t>
            </w:r>
            <w:r w:rsidRPr="00013A9C">
              <w:rPr>
                <w:rFonts w:ascii="標楷體" w:eastAsia="標楷體" w:hAnsi="標楷體"/>
                <w:szCs w:val="24"/>
              </w:rPr>
              <w:t xml:space="preserve">俾兼顧簡政便民原則及庫款支付安全 </w:t>
            </w:r>
            <w:r w:rsidRPr="00013A9C">
              <w:rPr>
                <w:rFonts w:ascii="標楷體" w:eastAsia="標楷體" w:hAnsi="標楷體" w:hint="eastAsia"/>
                <w:szCs w:val="24"/>
              </w:rPr>
              <w:t>。</w:t>
            </w:r>
          </w:p>
          <w:p w14:paraId="1E245D48" w14:textId="77777777" w:rsidR="003B7CC6" w:rsidRPr="00013A9C" w:rsidRDefault="003B7CC6" w:rsidP="00013A9C">
            <w:pPr>
              <w:kinsoku w:val="0"/>
              <w:overflowPunct w:val="0"/>
              <w:autoSpaceDE w:val="0"/>
              <w:autoSpaceDN w:val="0"/>
              <w:spacing w:line="400" w:lineRule="exact"/>
              <w:ind w:left="360" w:hangingChars="150" w:hanging="360"/>
              <w:jc w:val="both"/>
              <w:rPr>
                <w:rFonts w:ascii="標楷體" w:eastAsia="標楷體" w:hAnsi="標楷體" w:cs="Times New Roman"/>
                <w:szCs w:val="24"/>
              </w:rPr>
            </w:pPr>
          </w:p>
        </w:tc>
        <w:tc>
          <w:tcPr>
            <w:tcW w:w="3240" w:type="dxa"/>
            <w:tcBorders>
              <w:bottom w:val="single" w:sz="4" w:space="0" w:color="auto"/>
            </w:tcBorders>
            <w:shd w:val="clear" w:color="auto" w:fill="auto"/>
          </w:tcPr>
          <w:p w14:paraId="65202CD7" w14:textId="77777777" w:rsidR="003B7CC6" w:rsidRPr="00013A9C" w:rsidRDefault="003B7CC6" w:rsidP="007D773F">
            <w:pPr>
              <w:pStyle w:val="ac"/>
              <w:numPr>
                <w:ilvl w:val="0"/>
                <w:numId w:val="161"/>
              </w:numPr>
              <w:spacing w:line="400" w:lineRule="exact"/>
              <w:ind w:left="284" w:hanging="284"/>
              <w:jc w:val="both"/>
              <w:rPr>
                <w:rFonts w:ascii="標楷體" w:eastAsia="標楷體" w:hAnsi="標楷體"/>
                <w:szCs w:val="24"/>
              </w:rPr>
            </w:pPr>
            <w:r w:rsidRPr="00013A9C">
              <w:rPr>
                <w:rFonts w:ascii="標楷體" w:eastAsia="標楷體" w:hAnsi="標楷體"/>
                <w:szCs w:val="24"/>
              </w:rPr>
              <w:t>減省公司向經濟部申請印鑑樣式之公司登記證明行政流程，</w:t>
            </w:r>
            <w:r w:rsidRPr="00013A9C">
              <w:rPr>
                <w:rFonts w:ascii="標楷體" w:eastAsia="標楷體" w:hAnsi="標楷體"/>
                <w:szCs w:val="24"/>
                <w:lang w:eastAsia="zh-HK"/>
              </w:rPr>
              <w:t>簡政便民</w:t>
            </w:r>
            <w:r w:rsidRPr="00013A9C">
              <w:rPr>
                <w:rFonts w:ascii="標楷體" w:eastAsia="標楷體" w:hAnsi="標楷體"/>
                <w:szCs w:val="24"/>
              </w:rPr>
              <w:t>。</w:t>
            </w:r>
          </w:p>
          <w:p w14:paraId="1E652BEB" w14:textId="77777777" w:rsidR="003B7CC6" w:rsidRPr="00013A9C" w:rsidRDefault="003B7CC6" w:rsidP="007D773F">
            <w:pPr>
              <w:pStyle w:val="ac"/>
              <w:numPr>
                <w:ilvl w:val="0"/>
                <w:numId w:val="161"/>
              </w:numPr>
              <w:spacing w:line="400" w:lineRule="exact"/>
              <w:ind w:left="284" w:hanging="284"/>
              <w:jc w:val="both"/>
              <w:rPr>
                <w:rFonts w:ascii="標楷體" w:eastAsia="標楷體" w:hAnsi="標楷體"/>
                <w:szCs w:val="24"/>
              </w:rPr>
            </w:pPr>
            <w:r w:rsidRPr="00013A9C">
              <w:rPr>
                <w:rFonts w:ascii="標楷體" w:eastAsia="標楷體" w:hAnsi="標楷體"/>
                <w:szCs w:val="24"/>
              </w:rPr>
              <w:t>縮短</w:t>
            </w:r>
            <w:r w:rsidRPr="00013A9C">
              <w:rPr>
                <w:rFonts w:ascii="標楷體" w:eastAsia="標楷體" w:hAnsi="標楷體"/>
                <w:szCs w:val="24"/>
                <w:lang w:eastAsia="zh-HK"/>
              </w:rPr>
              <w:t>國庫經辦行查驗公司章及負責人章</w:t>
            </w:r>
            <w:r w:rsidRPr="00013A9C">
              <w:rPr>
                <w:rFonts w:ascii="標楷體" w:eastAsia="標楷體" w:hAnsi="標楷體"/>
                <w:szCs w:val="24"/>
              </w:rPr>
              <w:t>樣式之流程及</w:t>
            </w:r>
            <w:r w:rsidRPr="00013A9C">
              <w:rPr>
                <w:rFonts w:ascii="標楷體" w:eastAsia="標楷體" w:hAnsi="標楷體"/>
                <w:szCs w:val="24"/>
                <w:lang w:eastAsia="zh-HK"/>
              </w:rPr>
              <w:t>時間</w:t>
            </w:r>
            <w:r w:rsidRPr="00013A9C">
              <w:rPr>
                <w:rFonts w:ascii="標楷體" w:eastAsia="標楷體" w:hAnsi="標楷體"/>
                <w:szCs w:val="24"/>
              </w:rPr>
              <w:t>。</w:t>
            </w:r>
          </w:p>
          <w:p w14:paraId="2A529ADB" w14:textId="77777777" w:rsidR="003B7CC6" w:rsidRPr="00013A9C" w:rsidRDefault="003B7CC6" w:rsidP="007D773F">
            <w:pPr>
              <w:pStyle w:val="ac"/>
              <w:numPr>
                <w:ilvl w:val="0"/>
                <w:numId w:val="161"/>
              </w:numPr>
              <w:spacing w:line="400" w:lineRule="exact"/>
              <w:ind w:left="284" w:hanging="284"/>
              <w:jc w:val="both"/>
              <w:rPr>
                <w:rFonts w:ascii="標楷體" w:eastAsia="標楷體" w:hAnsi="標楷體"/>
                <w:szCs w:val="24"/>
              </w:rPr>
            </w:pPr>
            <w:r w:rsidRPr="00013A9C">
              <w:rPr>
                <w:rFonts w:ascii="標楷體" w:eastAsia="標楷體" w:hAnsi="標楷體"/>
                <w:szCs w:val="24"/>
                <w:lang w:eastAsia="zh-HK"/>
              </w:rPr>
              <w:t>強化公司配合經濟部實施線上登記</w:t>
            </w:r>
            <w:r w:rsidRPr="00013A9C">
              <w:rPr>
                <w:rFonts w:ascii="標楷體" w:eastAsia="標楷體" w:hAnsi="標楷體"/>
                <w:szCs w:val="24"/>
              </w:rPr>
              <w:t>ｅ</w:t>
            </w:r>
            <w:r w:rsidRPr="00013A9C">
              <w:rPr>
                <w:rFonts w:ascii="標楷體" w:eastAsia="標楷體" w:hAnsi="標楷體"/>
                <w:szCs w:val="24"/>
                <w:lang w:eastAsia="zh-HK"/>
              </w:rPr>
              <w:t>化作業誘因</w:t>
            </w:r>
            <w:r w:rsidRPr="00013A9C">
              <w:rPr>
                <w:rFonts w:ascii="標楷體" w:eastAsia="標楷體" w:hAnsi="標楷體"/>
                <w:szCs w:val="24"/>
              </w:rPr>
              <w:t>，提高行政效率。</w:t>
            </w:r>
          </w:p>
          <w:p w14:paraId="3E0B9E26" w14:textId="77777777" w:rsidR="003B7CC6" w:rsidRPr="00013A9C" w:rsidRDefault="003B7CC6" w:rsidP="007D773F">
            <w:pPr>
              <w:pStyle w:val="ac"/>
              <w:numPr>
                <w:ilvl w:val="0"/>
                <w:numId w:val="161"/>
              </w:numPr>
              <w:spacing w:line="400" w:lineRule="exact"/>
              <w:ind w:left="284" w:hanging="284"/>
              <w:jc w:val="both"/>
              <w:rPr>
                <w:rFonts w:ascii="標楷體" w:eastAsia="標楷體" w:hAnsi="標楷體"/>
                <w:szCs w:val="24"/>
              </w:rPr>
            </w:pPr>
            <w:r w:rsidRPr="00013A9C">
              <w:rPr>
                <w:rFonts w:ascii="標楷體" w:eastAsia="標楷體" w:hAnsi="標楷體"/>
                <w:szCs w:val="24"/>
              </w:rPr>
              <w:t>受惠對象：</w:t>
            </w:r>
          </w:p>
          <w:p w14:paraId="741B4F8C" w14:textId="5EBEE26F" w:rsidR="003B7CC6" w:rsidRPr="00013A9C" w:rsidRDefault="003B7CC6" w:rsidP="007D773F">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szCs w:val="24"/>
              </w:rPr>
              <w:t>持以公司為抬頭並註銷雙平行線及載有「禁止背書轉讓」標識國庫支票及國庫機關專戶存款支票之受款人。</w:t>
            </w:r>
          </w:p>
        </w:tc>
        <w:tc>
          <w:tcPr>
            <w:tcW w:w="1495" w:type="dxa"/>
            <w:tcBorders>
              <w:bottom w:val="single" w:sz="4" w:space="0" w:color="auto"/>
            </w:tcBorders>
            <w:shd w:val="clear" w:color="auto" w:fill="auto"/>
          </w:tcPr>
          <w:p w14:paraId="5C0192DD" w14:textId="77777777" w:rsidR="003B7CC6" w:rsidRPr="00013A9C" w:rsidRDefault="003B7CC6"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107.7.25</w:t>
            </w:r>
          </w:p>
          <w:p w14:paraId="56C79722" w14:textId="436C209F"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szCs w:val="24"/>
              </w:rPr>
              <w:t>分行</w:t>
            </w:r>
          </w:p>
        </w:tc>
      </w:tr>
      <w:tr w:rsidR="003B7CC6" w:rsidRPr="00013A9C" w14:paraId="0D8EA071" w14:textId="77777777" w:rsidTr="006E57F4">
        <w:tc>
          <w:tcPr>
            <w:tcW w:w="675" w:type="dxa"/>
            <w:tcBorders>
              <w:bottom w:val="single" w:sz="4" w:space="0" w:color="auto"/>
            </w:tcBorders>
            <w:shd w:val="clear" w:color="auto" w:fill="auto"/>
          </w:tcPr>
          <w:p w14:paraId="1C11BB47"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D741029" w14:textId="5FF029B1" w:rsidR="003B7CC6" w:rsidRPr="00013A9C" w:rsidRDefault="003B7CC6" w:rsidP="001D780A">
            <w:pPr>
              <w:pBdr>
                <w:top w:val="none" w:sz="0" w:space="0" w:color="000000"/>
                <w:left w:val="none" w:sz="0" w:space="0" w:color="000000"/>
                <w:bottom w:val="none" w:sz="0" w:space="0" w:color="000000"/>
                <w:right w:val="none" w:sz="0" w:space="0" w:color="000000"/>
              </w:pBdr>
              <w:suppressAutoHyphens/>
              <w:kinsoku w:val="0"/>
              <w:overflowPunct w:val="0"/>
              <w:autoSpaceDE w:val="0"/>
              <w:autoSpaceDN w:val="0"/>
              <w:spacing w:line="400" w:lineRule="exact"/>
              <w:ind w:left="1"/>
              <w:jc w:val="both"/>
              <w:rPr>
                <w:rFonts w:ascii="標楷體" w:eastAsia="標楷體" w:hAnsi="標楷體" w:cs="Times New Roman"/>
                <w:kern w:val="1"/>
                <w:szCs w:val="24"/>
              </w:rPr>
            </w:pPr>
            <w:r w:rsidRPr="00013A9C">
              <w:rPr>
                <w:rFonts w:ascii="標楷體" w:eastAsia="標楷體" w:hAnsi="標楷體" w:cs="Times New Roman"/>
                <w:kern w:val="0"/>
                <w:szCs w:val="24"/>
              </w:rPr>
              <w:t>修正「財政部各地區國稅局書面審核營利事業災害損失報備及商品或固定資</w:t>
            </w:r>
            <w:r w:rsidRPr="00013A9C">
              <w:rPr>
                <w:rFonts w:ascii="標楷體" w:eastAsia="標楷體" w:hAnsi="標楷體" w:cs="Times New Roman"/>
                <w:spacing w:val="-8"/>
                <w:kern w:val="0"/>
                <w:szCs w:val="24"/>
              </w:rPr>
              <w:t>產報廢案件作業要點」</w:t>
            </w:r>
          </w:p>
          <w:p w14:paraId="6F4A4EF5" w14:textId="389CB7A8"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107年</w:t>
            </w:r>
            <w:r w:rsidRPr="00013A9C">
              <w:rPr>
                <w:rFonts w:ascii="標楷體" w:eastAsia="標楷體" w:hAnsi="標楷體" w:cs="Times New Roman" w:hint="eastAsia"/>
                <w:szCs w:val="24"/>
              </w:rPr>
              <w:t>8</w:t>
            </w:r>
            <w:r w:rsidRPr="00013A9C">
              <w:rPr>
                <w:rFonts w:ascii="標楷體" w:eastAsia="標楷體" w:hAnsi="標楷體" w:cs="Times New Roman"/>
                <w:szCs w:val="24"/>
              </w:rPr>
              <w:t>月</w:t>
            </w:r>
            <w:r w:rsidRPr="00013A9C">
              <w:rPr>
                <w:rFonts w:ascii="標楷體" w:eastAsia="標楷體" w:hAnsi="標楷體" w:cs="Times New Roman" w:hint="eastAsia"/>
                <w:szCs w:val="24"/>
              </w:rPr>
              <w:t>1</w:t>
            </w:r>
            <w:r w:rsidRPr="00013A9C">
              <w:rPr>
                <w:rFonts w:ascii="標楷體" w:eastAsia="標楷體" w:hAnsi="標楷體" w:cs="Times New Roman"/>
                <w:szCs w:val="24"/>
              </w:rPr>
              <w:t>日台財稅字第</w:t>
            </w:r>
            <w:r w:rsidRPr="00013A9C">
              <w:rPr>
                <w:rFonts w:ascii="標楷體" w:eastAsia="標楷體" w:hAnsi="標楷體" w:cs="Times New Roman" w:hint="eastAsia"/>
                <w:szCs w:val="24"/>
              </w:rPr>
              <w:t>10704574170</w:t>
            </w:r>
            <w:r w:rsidRPr="00013A9C">
              <w:rPr>
                <w:rFonts w:ascii="標楷體" w:eastAsia="標楷體" w:hAnsi="標楷體" w:cs="Times New Roman"/>
                <w:szCs w:val="24"/>
              </w:rPr>
              <w:t>號</w:t>
            </w:r>
            <w:r w:rsidRPr="00013A9C">
              <w:rPr>
                <w:rFonts w:ascii="標楷體" w:eastAsia="標楷體" w:hAnsi="標楷體" w:cs="Times New Roman" w:hint="eastAsia"/>
                <w:szCs w:val="24"/>
              </w:rPr>
              <w:t>函</w:t>
            </w:r>
            <w:r w:rsidRPr="00013A9C">
              <w:rPr>
                <w:rFonts w:ascii="標楷體" w:eastAsia="標楷體" w:hAnsi="標楷體" w:cs="Times New Roman"/>
                <w:szCs w:val="24"/>
              </w:rPr>
              <w:t>)</w:t>
            </w:r>
          </w:p>
        </w:tc>
        <w:tc>
          <w:tcPr>
            <w:tcW w:w="3181" w:type="dxa"/>
            <w:tcBorders>
              <w:bottom w:val="single" w:sz="4" w:space="0" w:color="auto"/>
            </w:tcBorders>
            <w:shd w:val="clear" w:color="auto" w:fill="auto"/>
          </w:tcPr>
          <w:p w14:paraId="10C407BD" w14:textId="6F3E7BCC" w:rsidR="003B7CC6" w:rsidRPr="00013A9C" w:rsidRDefault="003B7CC6" w:rsidP="00EB2BCB">
            <w:pPr>
              <w:suppressAutoHyphens/>
              <w:kinsoku w:val="0"/>
              <w:overflowPunct w:val="0"/>
              <w:autoSpaceDE w:val="0"/>
              <w:autoSpaceDN w:val="0"/>
              <w:spacing w:line="400" w:lineRule="exact"/>
              <w:ind w:left="34" w:hangingChars="14" w:hanging="34"/>
              <w:jc w:val="both"/>
              <w:rPr>
                <w:rFonts w:ascii="標楷體" w:eastAsia="標楷體" w:hAnsi="標楷體" w:cs="Times New Roman"/>
                <w:szCs w:val="24"/>
              </w:rPr>
            </w:pPr>
            <w:r w:rsidRPr="00013A9C">
              <w:rPr>
                <w:rFonts w:ascii="標楷體" w:eastAsia="標楷體" w:hAnsi="標楷體" w:cs="Times New Roman"/>
                <w:szCs w:val="24"/>
              </w:rPr>
              <w:t>營利事業報廢放置於加工出口區或保稅倉庫內商品、原物料，取具</w:t>
            </w:r>
            <w:r w:rsidRPr="00013A9C">
              <w:rPr>
                <w:rFonts w:ascii="標楷體" w:eastAsia="標楷體" w:hAnsi="標楷體" w:cs="Times New Roman"/>
                <w:kern w:val="1"/>
                <w:szCs w:val="24"/>
              </w:rPr>
              <w:t>主管機關監毀證明者，仍須檢附上開核准文件及明細表</w:t>
            </w:r>
            <w:r w:rsidRPr="00013A9C">
              <w:rPr>
                <w:rFonts w:ascii="標楷體" w:eastAsia="標楷體" w:hAnsi="標楷體" w:cs="Times New Roman"/>
                <w:szCs w:val="24"/>
              </w:rPr>
              <w:t>向稽徵機關申請報備，予以書面審核。</w:t>
            </w:r>
          </w:p>
        </w:tc>
        <w:tc>
          <w:tcPr>
            <w:tcW w:w="3175" w:type="dxa"/>
            <w:tcBorders>
              <w:bottom w:val="single" w:sz="4" w:space="0" w:color="auto"/>
            </w:tcBorders>
            <w:shd w:val="clear" w:color="auto" w:fill="auto"/>
          </w:tcPr>
          <w:p w14:paraId="4B69A584" w14:textId="4B204429" w:rsidR="003B7CC6" w:rsidRPr="00013A9C" w:rsidRDefault="003B7CC6" w:rsidP="00EB2BC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營利事業存放於保稅區或進儲自由貿易港區之商品、原物料，依相關法令規定經主管(管理)機關監毀並取具證明文件，免再</w:t>
            </w:r>
            <w:r w:rsidRPr="00013A9C">
              <w:rPr>
                <w:rFonts w:ascii="標楷體" w:eastAsia="標楷體" w:hAnsi="標楷體" w:cs="Times New Roman"/>
                <w:spacing w:val="-6"/>
                <w:szCs w:val="24"/>
              </w:rPr>
              <w:t>向稽徵機關申請報備。</w:t>
            </w:r>
          </w:p>
        </w:tc>
        <w:tc>
          <w:tcPr>
            <w:tcW w:w="3240" w:type="dxa"/>
            <w:tcBorders>
              <w:bottom w:val="single" w:sz="4" w:space="0" w:color="auto"/>
            </w:tcBorders>
            <w:shd w:val="clear" w:color="auto" w:fill="auto"/>
          </w:tcPr>
          <w:p w14:paraId="2FE3A6E5" w14:textId="77777777" w:rsidR="003B7CC6" w:rsidRPr="00013A9C" w:rsidRDefault="003B7CC6" w:rsidP="00EB2BCB">
            <w:pPr>
              <w:pStyle w:val="a6"/>
              <w:numPr>
                <w:ilvl w:val="0"/>
                <w:numId w:val="119"/>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營利事業</w:t>
            </w:r>
            <w:r w:rsidRPr="00013A9C">
              <w:rPr>
                <w:rFonts w:ascii="標楷體" w:eastAsia="標楷體" w:hAnsi="標楷體" w:cs="Times New Roman"/>
                <w:kern w:val="1"/>
                <w:szCs w:val="24"/>
              </w:rPr>
              <w:t>商品、原物料報廢經相關主管(管理)機關監毀且取得證明者，可直接列報報廢損失，免再向稽徵機關報備</w:t>
            </w:r>
            <w:r w:rsidRPr="00013A9C">
              <w:rPr>
                <w:rFonts w:ascii="標楷體" w:eastAsia="標楷體" w:hAnsi="標楷體" w:cs="Times New Roman"/>
                <w:szCs w:val="24"/>
              </w:rPr>
              <w:t>，簡化報廢流程，落實簡政便民目的。</w:t>
            </w:r>
          </w:p>
          <w:p w14:paraId="4B867C67" w14:textId="77777777" w:rsidR="003B7CC6" w:rsidRPr="00013A9C" w:rsidRDefault="003B7CC6" w:rsidP="00EB2BCB">
            <w:pPr>
              <w:pStyle w:val="a6"/>
              <w:numPr>
                <w:ilvl w:val="0"/>
                <w:numId w:val="119"/>
              </w:numPr>
              <w:suppressAutoHyphens/>
              <w:kinsoku w:val="0"/>
              <w:overflowPunct w:val="0"/>
              <w:autoSpaceDE w:val="0"/>
              <w:autoSpaceDN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2EFF9A36" w14:textId="015F53C3"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kern w:val="1"/>
                <w:szCs w:val="24"/>
              </w:rPr>
              <w:t>營利</w:t>
            </w:r>
            <w:r w:rsidRPr="00013A9C">
              <w:rPr>
                <w:rFonts w:ascii="標楷體" w:eastAsia="標楷體" w:hAnsi="標楷體" w:cs="Times New Roman"/>
                <w:szCs w:val="24"/>
              </w:rPr>
              <w:t>事業</w:t>
            </w:r>
          </w:p>
        </w:tc>
        <w:tc>
          <w:tcPr>
            <w:tcW w:w="1495" w:type="dxa"/>
            <w:tcBorders>
              <w:bottom w:val="single" w:sz="4" w:space="0" w:color="auto"/>
            </w:tcBorders>
            <w:shd w:val="clear" w:color="auto" w:fill="auto"/>
          </w:tcPr>
          <w:p w14:paraId="411D193C"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kern w:val="0"/>
                <w:szCs w:val="24"/>
              </w:rPr>
            </w:pPr>
            <w:r w:rsidRPr="00013A9C">
              <w:rPr>
                <w:rFonts w:ascii="標楷體" w:eastAsia="標楷體" w:hAnsi="標楷體" w:cs="Times New Roman"/>
                <w:kern w:val="0"/>
                <w:szCs w:val="24"/>
              </w:rPr>
              <w:t>107.</w:t>
            </w:r>
            <w:r w:rsidRPr="00013A9C">
              <w:rPr>
                <w:rFonts w:ascii="標楷體" w:eastAsia="標楷體" w:hAnsi="標楷體" w:cs="Times New Roman" w:hint="eastAsia"/>
                <w:kern w:val="0"/>
                <w:szCs w:val="24"/>
              </w:rPr>
              <w:t>8</w:t>
            </w:r>
            <w:r w:rsidRPr="00013A9C">
              <w:rPr>
                <w:rFonts w:ascii="標楷體" w:eastAsia="標楷體" w:hAnsi="標楷體" w:cs="Times New Roman"/>
                <w:kern w:val="0"/>
                <w:szCs w:val="24"/>
              </w:rPr>
              <w:t>.1</w:t>
            </w:r>
          </w:p>
          <w:p w14:paraId="1ECBDA9E" w14:textId="145DF1E3"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cs="Times New Roman" w:hint="eastAsia"/>
                <w:kern w:val="0"/>
                <w:szCs w:val="24"/>
              </w:rPr>
              <w:t>分行</w:t>
            </w:r>
          </w:p>
        </w:tc>
      </w:tr>
      <w:tr w:rsidR="003B7CC6" w:rsidRPr="00013A9C" w14:paraId="0D96167D" w14:textId="77777777" w:rsidTr="006E57F4">
        <w:tc>
          <w:tcPr>
            <w:tcW w:w="675" w:type="dxa"/>
            <w:tcBorders>
              <w:bottom w:val="single" w:sz="4" w:space="0" w:color="auto"/>
            </w:tcBorders>
            <w:shd w:val="clear" w:color="auto" w:fill="auto"/>
          </w:tcPr>
          <w:p w14:paraId="5B3362F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3153D4C" w14:textId="77777777" w:rsidR="003B7CC6" w:rsidRPr="00013A9C" w:rsidRDefault="003B7CC6" w:rsidP="00013A9C">
            <w:pPr>
              <w:suppressAutoHyphens/>
              <w:spacing w:line="400" w:lineRule="exact"/>
              <w:ind w:left="245" w:hangingChars="102" w:hanging="245"/>
              <w:jc w:val="both"/>
              <w:rPr>
                <w:rFonts w:ascii="標楷體" w:eastAsia="標楷體" w:hAnsi="標楷體" w:cs="Times New Roman"/>
                <w:szCs w:val="24"/>
              </w:rPr>
            </w:pPr>
            <w:r w:rsidRPr="00013A9C">
              <w:rPr>
                <w:rFonts w:ascii="標楷體" w:eastAsia="標楷體" w:hAnsi="標楷體" w:cs="Times New Roman"/>
                <w:szCs w:val="24"/>
              </w:rPr>
              <w:t>1.法源依據：加值型及非加值型營業稅法(下稱營業稅法)第8條</w:t>
            </w:r>
          </w:p>
          <w:p w14:paraId="10DD706B" w14:textId="77777777" w:rsidR="003B7CC6" w:rsidRPr="00013A9C" w:rsidRDefault="003B7CC6" w:rsidP="00013A9C">
            <w:pPr>
              <w:suppressAutoHyphens/>
              <w:spacing w:line="400" w:lineRule="exact"/>
              <w:ind w:left="245" w:hangingChars="102" w:hanging="245"/>
              <w:jc w:val="both"/>
              <w:rPr>
                <w:rFonts w:ascii="標楷體" w:eastAsia="標楷體" w:hAnsi="標楷體" w:cs="Times New Roman"/>
                <w:szCs w:val="24"/>
              </w:rPr>
            </w:pPr>
            <w:r w:rsidRPr="00013A9C">
              <w:rPr>
                <w:rFonts w:ascii="標楷體" w:eastAsia="標楷體" w:hAnsi="標楷體" w:cs="Times New Roman"/>
                <w:szCs w:val="24"/>
              </w:rPr>
              <w:lastRenderedPageBreak/>
              <w:t>2.核釋機關(構)、法人、團體、合作社、事務所提供長期照顧服務(下稱長照服務)免徵營業稅規定</w:t>
            </w:r>
          </w:p>
          <w:p w14:paraId="1A2E6A40" w14:textId="77777777" w:rsidR="003B7CC6" w:rsidRPr="00013A9C" w:rsidRDefault="003B7CC6" w:rsidP="00013A9C">
            <w:pPr>
              <w:kinsoku w:val="0"/>
              <w:overflowPunct w:val="0"/>
              <w:autoSpaceDE w:val="0"/>
              <w:autoSpaceDN w:val="0"/>
              <w:snapToGrid w:val="0"/>
              <w:spacing w:line="400" w:lineRule="exact"/>
              <w:ind w:left="2"/>
              <w:jc w:val="both"/>
              <w:rPr>
                <w:rFonts w:ascii="標楷體" w:eastAsia="標楷體" w:hAnsi="標楷體" w:cs="Times New Roman"/>
                <w:szCs w:val="24"/>
              </w:rPr>
            </w:pPr>
            <w:r w:rsidRPr="00013A9C">
              <w:rPr>
                <w:rFonts w:ascii="標楷體" w:eastAsia="標楷體" w:hAnsi="標楷體" w:cs="Times New Roman"/>
                <w:szCs w:val="24"/>
              </w:rPr>
              <w:t>(財政部107年8月3日台財稅字第10700619970號令)</w:t>
            </w:r>
          </w:p>
          <w:p w14:paraId="01AEE7A1" w14:textId="77777777" w:rsidR="003B7CC6" w:rsidRPr="00013A9C" w:rsidRDefault="003B7CC6" w:rsidP="00013A9C">
            <w:pPr>
              <w:kinsoku w:val="0"/>
              <w:overflowPunct w:val="0"/>
              <w:autoSpaceDE w:val="0"/>
              <w:autoSpaceDN w:val="0"/>
              <w:snapToGrid w:val="0"/>
              <w:spacing w:line="400" w:lineRule="exact"/>
              <w:ind w:left="240" w:hangingChars="100" w:hanging="240"/>
              <w:jc w:val="both"/>
              <w:rPr>
                <w:rFonts w:ascii="標楷體" w:eastAsia="標楷體" w:hAnsi="標楷體" w:cs="Times New Roman"/>
                <w:szCs w:val="24"/>
              </w:rPr>
            </w:pPr>
          </w:p>
          <w:p w14:paraId="2DF8BED1" w14:textId="77777777" w:rsidR="003B7CC6" w:rsidRPr="00013A9C" w:rsidRDefault="003B7CC6" w:rsidP="00013A9C">
            <w:pPr>
              <w:kinsoku w:val="0"/>
              <w:overflowPunct w:val="0"/>
              <w:autoSpaceDE w:val="0"/>
              <w:autoSpaceDN w:val="0"/>
              <w:snapToGrid w:val="0"/>
              <w:spacing w:line="400" w:lineRule="exact"/>
              <w:ind w:left="53" w:hangingChars="22" w:hanging="53"/>
              <w:jc w:val="both"/>
              <w:rPr>
                <w:rFonts w:ascii="標楷體" w:eastAsia="標楷體" w:hAnsi="標楷體" w:cs="Times New Roman"/>
                <w:szCs w:val="24"/>
              </w:rPr>
            </w:pPr>
          </w:p>
          <w:p w14:paraId="5D68C0FF"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3ABD1BAA" w14:textId="77777777" w:rsidR="003B7CC6" w:rsidRPr="00013A9C" w:rsidRDefault="003B7CC6" w:rsidP="00D44B9A">
            <w:pPr>
              <w:pStyle w:val="a6"/>
              <w:numPr>
                <w:ilvl w:val="0"/>
                <w:numId w:val="120"/>
              </w:numPr>
              <w:suppressAutoHyphens/>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長期照顧服務法(下稱本法)設立之長照服務機構，及同法第63條第1項</w:t>
            </w:r>
            <w:r w:rsidRPr="00013A9C">
              <w:rPr>
                <w:rFonts w:ascii="標楷體" w:eastAsia="標楷體" w:hAnsi="標楷體" w:cs="Times New Roman"/>
                <w:szCs w:val="24"/>
              </w:rPr>
              <w:lastRenderedPageBreak/>
              <w:t>規定依國軍退除役官兵輔導條例設立之榮譽國民之家，附設專為退除役官兵及併同安置眷屬之長照服務機構，提供同法規定之長照服務，依營業稅法第8條第1項第4款規定，免徵營業稅。</w:t>
            </w:r>
          </w:p>
          <w:p w14:paraId="16C0EEF9" w14:textId="0D2810B1" w:rsidR="003B7CC6" w:rsidRPr="00013A9C" w:rsidRDefault="00D44B9A" w:rsidP="00D44B9A">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3B7CC6" w:rsidRPr="00013A9C">
              <w:rPr>
                <w:rFonts w:ascii="標楷體" w:eastAsia="標楷體" w:hAnsi="標楷體" w:cs="Times New Roman"/>
                <w:szCs w:val="24"/>
              </w:rPr>
              <w:t>機關(構)、法人、團體、合作社、事務所，提供長照服務，是否屬社會福利勞務範疇，而得免徵營業稅，尚乏明確規定。</w:t>
            </w:r>
          </w:p>
        </w:tc>
        <w:tc>
          <w:tcPr>
            <w:tcW w:w="3175" w:type="dxa"/>
            <w:tcBorders>
              <w:bottom w:val="single" w:sz="4" w:space="0" w:color="auto"/>
            </w:tcBorders>
            <w:shd w:val="clear" w:color="auto" w:fill="auto"/>
          </w:tcPr>
          <w:p w14:paraId="07A8C652" w14:textId="77777777" w:rsidR="003B7CC6" w:rsidRPr="00013A9C" w:rsidRDefault="003B7CC6"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szCs w:val="24"/>
              </w:rPr>
              <w:lastRenderedPageBreak/>
              <w:t>本法施行前，已依其他法律規定從事本法所定長照服務之機關(構)、法人、團體、</w:t>
            </w:r>
            <w:r w:rsidRPr="00013A9C">
              <w:rPr>
                <w:rFonts w:ascii="標楷體" w:eastAsia="標楷體" w:hAnsi="標楷體"/>
                <w:szCs w:val="24"/>
              </w:rPr>
              <w:lastRenderedPageBreak/>
              <w:t>合作社、事務所，於本法施行後，依本法第62條規定繼續提供之長照服務，按營業稅法第8條第1項第4款規定，免徵營業稅。</w:t>
            </w:r>
          </w:p>
          <w:p w14:paraId="70CCE50B"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p>
          <w:p w14:paraId="7F7BCC1B"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p>
          <w:p w14:paraId="029C955C" w14:textId="77777777" w:rsidR="003B7CC6" w:rsidRPr="00013A9C" w:rsidRDefault="003B7CC6" w:rsidP="00013A9C">
            <w:pPr>
              <w:kinsoku w:val="0"/>
              <w:overflowPunct w:val="0"/>
              <w:autoSpaceDE w:val="0"/>
              <w:autoSpaceDN w:val="0"/>
              <w:spacing w:line="400" w:lineRule="exact"/>
              <w:ind w:left="360" w:hangingChars="150" w:hanging="360"/>
              <w:jc w:val="both"/>
              <w:rPr>
                <w:rFonts w:ascii="標楷體" w:eastAsia="標楷體" w:hAnsi="標楷體" w:cs="Times New Roman"/>
                <w:szCs w:val="24"/>
              </w:rPr>
            </w:pPr>
          </w:p>
        </w:tc>
        <w:tc>
          <w:tcPr>
            <w:tcW w:w="3240" w:type="dxa"/>
            <w:tcBorders>
              <w:bottom w:val="single" w:sz="4" w:space="0" w:color="auto"/>
            </w:tcBorders>
            <w:shd w:val="clear" w:color="auto" w:fill="auto"/>
          </w:tcPr>
          <w:p w14:paraId="4B52246A" w14:textId="77777777" w:rsidR="003B7CC6" w:rsidRPr="00013A9C" w:rsidRDefault="003B7CC6" w:rsidP="00D44B9A">
            <w:pPr>
              <w:pStyle w:val="a6"/>
              <w:numPr>
                <w:ilvl w:val="0"/>
                <w:numId w:val="121"/>
              </w:numPr>
              <w:suppressAutoHyphens/>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配合本法第62條規定，保障現有服務對象權益，並使現有相關長照服務提供</w:t>
            </w:r>
            <w:r w:rsidRPr="00013A9C">
              <w:rPr>
                <w:rFonts w:ascii="標楷體" w:eastAsia="標楷體" w:hAnsi="標楷體" w:cs="Times New Roman"/>
                <w:szCs w:val="24"/>
              </w:rPr>
              <w:lastRenderedPageBreak/>
              <w:t>單位賡續提供服務，核釋左列營業稅</w:t>
            </w:r>
            <w:r w:rsidRPr="00013A9C">
              <w:rPr>
                <w:rFonts w:ascii="標楷體" w:eastAsia="標楷體" w:hAnsi="標楷體" w:cs="Times New Roman" w:hint="eastAsia"/>
                <w:szCs w:val="24"/>
              </w:rPr>
              <w:t>免徵</w:t>
            </w:r>
            <w:r w:rsidRPr="00013A9C">
              <w:rPr>
                <w:rFonts w:ascii="標楷體" w:eastAsia="標楷體" w:hAnsi="標楷體" w:cs="Times New Roman"/>
                <w:szCs w:val="24"/>
              </w:rPr>
              <w:t>規定，有助長照服務之多元</w:t>
            </w:r>
            <w:r w:rsidRPr="00013A9C">
              <w:rPr>
                <w:rFonts w:ascii="標楷體" w:eastAsia="標楷體" w:hAnsi="標楷體" w:cs="Times New Roman" w:hint="eastAsia"/>
                <w:szCs w:val="24"/>
              </w:rPr>
              <w:t>化</w:t>
            </w:r>
            <w:r w:rsidRPr="00013A9C">
              <w:rPr>
                <w:rFonts w:ascii="標楷體" w:eastAsia="標楷體" w:hAnsi="標楷體" w:cs="Times New Roman"/>
                <w:szCs w:val="24"/>
              </w:rPr>
              <w:t>，使原提供長照服務之機構享有營業稅免稅優惠，長照服務不致中斷。</w:t>
            </w:r>
          </w:p>
          <w:p w14:paraId="294BD30C" w14:textId="77777777" w:rsidR="003B7CC6" w:rsidRPr="00013A9C" w:rsidRDefault="003B7CC6" w:rsidP="00D44B9A">
            <w:pPr>
              <w:pStyle w:val="a6"/>
              <w:numPr>
                <w:ilvl w:val="0"/>
                <w:numId w:val="121"/>
              </w:numPr>
              <w:suppressAutoHyphens/>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4C1AA82A" w14:textId="5CEC3359" w:rsidR="003B7CC6" w:rsidRPr="00013A9C" w:rsidRDefault="003B7CC6" w:rsidP="00D44B9A">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提供長照服務之機關(構)、法人、團體、合作社、事務所及享受該等單位提供長照服務者。</w:t>
            </w:r>
          </w:p>
        </w:tc>
        <w:tc>
          <w:tcPr>
            <w:tcW w:w="1495" w:type="dxa"/>
            <w:tcBorders>
              <w:bottom w:val="single" w:sz="4" w:space="0" w:color="auto"/>
            </w:tcBorders>
            <w:shd w:val="clear" w:color="auto" w:fill="auto"/>
          </w:tcPr>
          <w:p w14:paraId="6C7ABBD0"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107.8.3</w:t>
            </w:r>
          </w:p>
          <w:p w14:paraId="35B22083" w14:textId="3897842F"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524E5ABE" w14:textId="77777777" w:rsidTr="006E57F4">
        <w:tc>
          <w:tcPr>
            <w:tcW w:w="675" w:type="dxa"/>
            <w:tcBorders>
              <w:bottom w:val="single" w:sz="4" w:space="0" w:color="auto"/>
            </w:tcBorders>
            <w:shd w:val="clear" w:color="auto" w:fill="auto"/>
          </w:tcPr>
          <w:p w14:paraId="6F8E864B"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1E11AE3E" w14:textId="77777777" w:rsidR="003B7CC6" w:rsidRPr="00013A9C" w:rsidRDefault="003B7CC6" w:rsidP="00013A9C">
            <w:pPr>
              <w:pStyle w:val="a6"/>
              <w:numPr>
                <w:ilvl w:val="0"/>
                <w:numId w:val="122"/>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27563B1F" w14:textId="77777777" w:rsidR="003B7CC6" w:rsidRPr="00013A9C" w:rsidRDefault="003B7CC6" w:rsidP="00013A9C">
            <w:pPr>
              <w:pStyle w:val="a6"/>
              <w:kinsoku w:val="0"/>
              <w:overflowPunct w:val="0"/>
              <w:autoSpaceDE w:val="0"/>
              <w:autoSpaceDN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貨物稅條例第12條</w:t>
            </w:r>
          </w:p>
          <w:p w14:paraId="3226C963" w14:textId="77777777" w:rsidR="003B7CC6" w:rsidRPr="00013A9C" w:rsidRDefault="003B7CC6" w:rsidP="00013A9C">
            <w:pPr>
              <w:pStyle w:val="a6"/>
              <w:numPr>
                <w:ilvl w:val="0"/>
                <w:numId w:val="122"/>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核釋政府衛生機關及公立醫療機構專供公共衛生目的使用之糖尿病照護專車免徵貨</w:t>
            </w:r>
            <w:r w:rsidRPr="00013A9C">
              <w:rPr>
                <w:rFonts w:ascii="標楷體" w:eastAsia="標楷體" w:hAnsi="標楷體" w:cs="Times New Roman"/>
                <w:szCs w:val="24"/>
              </w:rPr>
              <w:lastRenderedPageBreak/>
              <w:t>物稅規定</w:t>
            </w:r>
          </w:p>
          <w:p w14:paraId="49C2D498" w14:textId="1508AC7D"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(財政部107年8月3日台財稅字第10700584060號令)</w:t>
            </w:r>
          </w:p>
        </w:tc>
        <w:tc>
          <w:tcPr>
            <w:tcW w:w="3181" w:type="dxa"/>
            <w:tcBorders>
              <w:bottom w:val="single" w:sz="4" w:space="0" w:color="auto"/>
            </w:tcBorders>
            <w:shd w:val="clear" w:color="auto" w:fill="auto"/>
          </w:tcPr>
          <w:p w14:paraId="5262B40B" w14:textId="6609DF49" w:rsidR="003B7CC6" w:rsidRPr="00013A9C" w:rsidRDefault="003B7CC6" w:rsidP="00013A9C">
            <w:pPr>
              <w:suppressAutoHyphens/>
              <w:kinsoku w:val="0"/>
              <w:overflowPunct w:val="0"/>
              <w:autoSpaceDE w:val="0"/>
              <w:autoSpaceDN w:val="0"/>
              <w:spacing w:line="400" w:lineRule="exact"/>
              <w:ind w:left="300" w:hangingChars="125" w:hanging="300"/>
              <w:jc w:val="both"/>
              <w:rPr>
                <w:rFonts w:ascii="標楷體" w:eastAsia="標楷體" w:hAnsi="標楷體" w:cs="Times New Roman"/>
                <w:szCs w:val="24"/>
              </w:rPr>
            </w:pPr>
          </w:p>
        </w:tc>
        <w:tc>
          <w:tcPr>
            <w:tcW w:w="3175" w:type="dxa"/>
            <w:tcBorders>
              <w:bottom w:val="single" w:sz="4" w:space="0" w:color="auto"/>
            </w:tcBorders>
            <w:shd w:val="clear" w:color="auto" w:fill="auto"/>
          </w:tcPr>
          <w:p w14:paraId="2FA1E842" w14:textId="6250AEC0" w:rsidR="003B7CC6" w:rsidRPr="00013A9C" w:rsidRDefault="003B7CC6" w:rsidP="00C45D8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政府衛生機關及公立醫療機構專供公共衛生目的使用之糖尿病照護專車，車上裝有糖尿病病患照護服務之特殊裝置，且車身漆有單位名銜及「糖尿病照護專車」字樣</w:t>
            </w:r>
            <w:r w:rsidRPr="00013A9C">
              <w:rPr>
                <w:rFonts w:ascii="標楷體" w:eastAsia="標楷體" w:hAnsi="標楷體"/>
                <w:szCs w:val="24"/>
              </w:rPr>
              <w:lastRenderedPageBreak/>
              <w:t>之特種車輛，准依貨物稅條例第12條第1項第1款第3目規定，免徵貨物稅。</w:t>
            </w:r>
          </w:p>
        </w:tc>
        <w:tc>
          <w:tcPr>
            <w:tcW w:w="3240" w:type="dxa"/>
            <w:tcBorders>
              <w:bottom w:val="single" w:sz="4" w:space="0" w:color="auto"/>
            </w:tcBorders>
            <w:shd w:val="clear" w:color="auto" w:fill="auto"/>
          </w:tcPr>
          <w:p w14:paraId="4C4CED1E" w14:textId="77777777" w:rsidR="003B7CC6" w:rsidRPr="00013A9C" w:rsidRDefault="003B7CC6" w:rsidP="00D44B9A">
            <w:pPr>
              <w:pStyle w:val="a6"/>
              <w:numPr>
                <w:ilvl w:val="0"/>
                <w:numId w:val="123"/>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政府衛生機關及公立醫療機構專供公共衛生目的使用之糖尿病照護專車，使用目的係為巡迴偏鄉，提供糖尿病病患醫療服務之用，提供是類車輛免徵貨</w:t>
            </w:r>
            <w:r w:rsidRPr="00013A9C">
              <w:rPr>
                <w:rFonts w:ascii="標楷體" w:eastAsia="標楷體" w:hAnsi="標楷體" w:cs="Times New Roman"/>
                <w:szCs w:val="24"/>
              </w:rPr>
              <w:lastRenderedPageBreak/>
              <w:t>物稅優惠，可降低其購車成本，提升偏鄉地區醫療服務之就近性與可得性。</w:t>
            </w:r>
          </w:p>
          <w:p w14:paraId="3E316AEB" w14:textId="77777777" w:rsidR="003B7CC6" w:rsidRPr="00013A9C" w:rsidRDefault="003B7CC6" w:rsidP="00D44B9A">
            <w:pPr>
              <w:pStyle w:val="a6"/>
              <w:numPr>
                <w:ilvl w:val="0"/>
                <w:numId w:val="123"/>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08DF9D1B" w14:textId="77777777" w:rsidR="003B7CC6" w:rsidRPr="00013A9C" w:rsidRDefault="003B7CC6" w:rsidP="00D44B9A">
            <w:pPr>
              <w:kinsoku w:val="0"/>
              <w:overflowPunct w:val="0"/>
              <w:autoSpaceDE w:val="0"/>
              <w:autoSpaceDN w:val="0"/>
              <w:snapToGrid w:val="0"/>
              <w:spacing w:line="400" w:lineRule="exact"/>
              <w:ind w:leftChars="150" w:left="360" w:firstLineChars="1" w:firstLine="2"/>
              <w:jc w:val="both"/>
              <w:rPr>
                <w:rFonts w:ascii="標楷體" w:eastAsia="標楷體" w:hAnsi="標楷體" w:cs="Times New Roman"/>
                <w:szCs w:val="24"/>
              </w:rPr>
            </w:pPr>
            <w:r w:rsidRPr="00013A9C">
              <w:rPr>
                <w:rFonts w:ascii="標楷體" w:eastAsia="標楷體" w:hAnsi="標楷體" w:cs="Times New Roman"/>
                <w:szCs w:val="24"/>
              </w:rPr>
              <w:t>使用是類車輛之醫療機構及需要服務之偏鄉地區糖尿病病患。</w:t>
            </w:r>
          </w:p>
          <w:p w14:paraId="7157F2C8"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p>
        </w:tc>
        <w:tc>
          <w:tcPr>
            <w:tcW w:w="1495" w:type="dxa"/>
            <w:tcBorders>
              <w:bottom w:val="single" w:sz="4" w:space="0" w:color="auto"/>
            </w:tcBorders>
            <w:shd w:val="clear" w:color="auto" w:fill="auto"/>
          </w:tcPr>
          <w:p w14:paraId="059ABF39"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107.8.3</w:t>
            </w:r>
          </w:p>
          <w:p w14:paraId="5609D572" w14:textId="421B6325"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2264964C" w14:textId="77777777" w:rsidTr="006E57F4">
        <w:tc>
          <w:tcPr>
            <w:tcW w:w="675" w:type="dxa"/>
            <w:tcBorders>
              <w:bottom w:val="single" w:sz="4" w:space="0" w:color="auto"/>
            </w:tcBorders>
            <w:shd w:val="clear" w:color="auto" w:fill="auto"/>
          </w:tcPr>
          <w:p w14:paraId="1D0559A8"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E68A66C" w14:textId="77777777" w:rsidR="003B7CC6" w:rsidRPr="00013A9C" w:rsidRDefault="003B7CC6" w:rsidP="00013A9C">
            <w:pPr>
              <w:pStyle w:val="a6"/>
              <w:numPr>
                <w:ilvl w:val="0"/>
                <w:numId w:val="124"/>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法源依據：</w:t>
            </w:r>
          </w:p>
          <w:p w14:paraId="4FC5447E" w14:textId="77C496A6" w:rsidR="003B7CC6" w:rsidRPr="00013A9C" w:rsidRDefault="003B7CC6" w:rsidP="00013A9C">
            <w:pPr>
              <w:pStyle w:val="a6"/>
              <w:kinsoku w:val="0"/>
              <w:overflowPunct w:val="0"/>
              <w:autoSpaceDE w:val="0"/>
              <w:autoSpaceDN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土地稅法第9條、第17條及房屋稅條例第5</w:t>
            </w:r>
            <w:r w:rsidR="006B454A">
              <w:rPr>
                <w:rFonts w:ascii="標楷體" w:eastAsia="標楷體" w:hAnsi="標楷體" w:cs="Times New Roman"/>
                <w:szCs w:val="24"/>
              </w:rPr>
              <w:t>條</w:t>
            </w:r>
          </w:p>
          <w:p w14:paraId="5DE165A5" w14:textId="2ADECE22" w:rsidR="003B7CC6" w:rsidRPr="00013A9C" w:rsidRDefault="003B7CC6" w:rsidP="00013A9C">
            <w:pPr>
              <w:pStyle w:val="a6"/>
              <w:numPr>
                <w:ilvl w:val="0"/>
                <w:numId w:val="124"/>
              </w:numPr>
              <w:kinsoku w:val="0"/>
              <w:overflowPunct w:val="0"/>
              <w:autoSpaceDE w:val="0"/>
              <w:autoSpaceDN w:val="0"/>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核釋共享停</w:t>
            </w:r>
            <w:r w:rsidR="006B454A">
              <w:rPr>
                <w:rFonts w:ascii="標楷體" w:eastAsia="標楷體" w:hAnsi="標楷體" w:cs="Times New Roman"/>
                <w:szCs w:val="24"/>
              </w:rPr>
              <w:t>車位符合一定要件者，得繼續適用原經核准之稅率徵免地價稅及房屋稅</w:t>
            </w:r>
          </w:p>
          <w:p w14:paraId="714D42B1" w14:textId="2B055CE9"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財政部</w:t>
            </w:r>
            <w:r w:rsidRPr="00013A9C">
              <w:rPr>
                <w:rFonts w:ascii="標楷體" w:eastAsia="標楷體" w:hAnsi="標楷體" w:cs="Times New Roman"/>
                <w:szCs w:val="24"/>
              </w:rPr>
              <w:t>107年8月14日台財稅字第10704600150號令)</w:t>
            </w:r>
          </w:p>
        </w:tc>
        <w:tc>
          <w:tcPr>
            <w:tcW w:w="3181" w:type="dxa"/>
            <w:tcBorders>
              <w:bottom w:val="single" w:sz="4" w:space="0" w:color="auto"/>
            </w:tcBorders>
            <w:shd w:val="clear" w:color="auto" w:fill="auto"/>
          </w:tcPr>
          <w:p w14:paraId="3C047723" w14:textId="07CA14B0" w:rsidR="003B7CC6" w:rsidRPr="00013A9C" w:rsidRDefault="003B7CC6" w:rsidP="00C45D8B">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為照顧人民基本居住需求，對於本人或其配偶、直系親屬於該地辦竣戶籍登記，且無出租或供營業用之住宅用地，得按自用住宅用地稅</w:t>
            </w:r>
            <w:r w:rsidRPr="00013A9C">
              <w:rPr>
                <w:rFonts w:ascii="標楷體" w:eastAsia="標楷體" w:hAnsi="標楷體" w:hint="eastAsia"/>
                <w:szCs w:val="24"/>
              </w:rPr>
              <w:t>率</w:t>
            </w:r>
            <w:r w:rsidRPr="00013A9C">
              <w:rPr>
                <w:rFonts w:ascii="標楷體" w:eastAsia="標楷體" w:hAnsi="標楷體"/>
                <w:szCs w:val="24"/>
              </w:rPr>
              <w:t>課徵地價稅；對於主建物依法應附設之停車空間，一併准按自用住宅用地稅率課稅。惟共享停車位因有部分閒置時間出租使用及收費，地價稅原按自用住宅用地稅率</w:t>
            </w:r>
            <w:r w:rsidRPr="00013A9C">
              <w:rPr>
                <w:rFonts w:ascii="標楷體" w:eastAsia="標楷體" w:hAnsi="標楷體"/>
                <w:szCs w:val="24"/>
              </w:rPr>
              <w:lastRenderedPageBreak/>
              <w:t>課徵部分，應改按一般用地稅率課徵；房屋稅原免徵或按住家用稅率(含自住稅率)課徵部分，應改按非住家非營業稅率課徵房屋稅。</w:t>
            </w:r>
          </w:p>
        </w:tc>
        <w:tc>
          <w:tcPr>
            <w:tcW w:w="3175" w:type="dxa"/>
            <w:tcBorders>
              <w:bottom w:val="single" w:sz="4" w:space="0" w:color="auto"/>
            </w:tcBorders>
            <w:shd w:val="clear" w:color="auto" w:fill="auto"/>
          </w:tcPr>
          <w:p w14:paraId="125B56DB" w14:textId="16153BDA" w:rsidR="003B7CC6" w:rsidRPr="00013A9C" w:rsidRDefault="003B7CC6" w:rsidP="00C45D8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lastRenderedPageBreak/>
              <w:t>共享經濟為潮流所趨，共享停車位倘因有出租收費增加房地所有權人地價稅及房屋稅負擔，恐影響其提供意願，爰核釋自有停車位原經核准按自用住宅用地稅率課徵地價稅或位於地下停車場核准免徵房屋稅、地上房屋供停車使用部分核准按住家用稅率課徵房屋稅者，所有權人透過網</w:t>
            </w:r>
            <w:r>
              <w:rPr>
                <w:rFonts w:ascii="標楷體" w:eastAsia="標楷體" w:hAnsi="標楷體"/>
                <w:szCs w:val="24"/>
              </w:rPr>
              <w:t>際網路媒合服務平</w:t>
            </w:r>
            <w:r>
              <w:rPr>
                <w:rFonts w:ascii="標楷體" w:eastAsia="標楷體" w:hAnsi="標楷體"/>
                <w:szCs w:val="24"/>
              </w:rPr>
              <w:lastRenderedPageBreak/>
              <w:t>臺將供本人、配偶或直系親屬所有車輛停放之自</w:t>
            </w:r>
            <w:r>
              <w:rPr>
                <w:rFonts w:ascii="標楷體" w:eastAsia="標楷體" w:hAnsi="標楷體" w:hint="eastAsia"/>
                <w:szCs w:val="24"/>
              </w:rPr>
              <w:t>用</w:t>
            </w:r>
            <w:r w:rsidRPr="00013A9C">
              <w:rPr>
                <w:rFonts w:ascii="標楷體" w:eastAsia="標楷體" w:hAnsi="標楷體"/>
                <w:szCs w:val="24"/>
              </w:rPr>
              <w:t>停車位，於閒置時間(房屋稅每月不超過240小時，地價稅每年不超過2,880小時)提供不特定人使用，得繼續適用原經核准之稅率徵免地價稅及房屋稅。</w:t>
            </w:r>
          </w:p>
        </w:tc>
        <w:tc>
          <w:tcPr>
            <w:tcW w:w="3240" w:type="dxa"/>
            <w:tcBorders>
              <w:bottom w:val="single" w:sz="4" w:space="0" w:color="auto"/>
            </w:tcBorders>
            <w:shd w:val="clear" w:color="auto" w:fill="auto"/>
          </w:tcPr>
          <w:p w14:paraId="01D8B4CD" w14:textId="77777777" w:rsidR="003B7CC6" w:rsidRPr="00013A9C" w:rsidRDefault="003B7CC6" w:rsidP="00D44B9A">
            <w:pPr>
              <w:pStyle w:val="a6"/>
              <w:numPr>
                <w:ilvl w:val="0"/>
                <w:numId w:val="125"/>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共享停車位為創新服務型態，政府輔導媒合服務平臺業者合法經營停車場並納入管理，在不影響自用住宅或住家使用之前提下，核釋左類土地得繼續適用原經核准之稅率徵免地價稅及房屋稅，應能促進閒置停車位資源有效利用及再分配，營造友善之數位創新環境，且能改善交</w:t>
            </w:r>
            <w:r w:rsidRPr="00013A9C">
              <w:rPr>
                <w:rFonts w:ascii="標楷體" w:eastAsia="標楷體" w:hAnsi="標楷體" w:cs="Times New Roman"/>
                <w:szCs w:val="24"/>
              </w:rPr>
              <w:lastRenderedPageBreak/>
              <w:t>通問題，提升生活品質及行的安全。</w:t>
            </w:r>
          </w:p>
          <w:p w14:paraId="719CD2F1" w14:textId="77777777" w:rsidR="003B7CC6" w:rsidRPr="00013A9C" w:rsidRDefault="003B7CC6" w:rsidP="00D44B9A">
            <w:pPr>
              <w:pStyle w:val="a6"/>
              <w:numPr>
                <w:ilvl w:val="0"/>
                <w:numId w:val="125"/>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285569C8" w14:textId="77777777" w:rsidR="003B7CC6" w:rsidRPr="00013A9C" w:rsidRDefault="003B7CC6" w:rsidP="002E55EF">
            <w:pPr>
              <w:kinsoku w:val="0"/>
              <w:overflowPunct w:val="0"/>
              <w:autoSpaceDE w:val="0"/>
              <w:autoSpaceDN w:val="0"/>
              <w:snapToGrid w:val="0"/>
              <w:spacing w:line="400" w:lineRule="exact"/>
              <w:ind w:leftChars="107" w:left="617" w:hangingChars="150" w:hanging="360"/>
              <w:jc w:val="both"/>
              <w:rPr>
                <w:rFonts w:ascii="標楷體" w:eastAsia="標楷體" w:hAnsi="標楷體" w:cs="Times New Roman"/>
                <w:szCs w:val="24"/>
              </w:rPr>
            </w:pPr>
            <w:r w:rsidRPr="00013A9C">
              <w:rPr>
                <w:rFonts w:ascii="標楷體" w:eastAsia="標楷體" w:hAnsi="標楷體" w:cs="Times New Roman"/>
                <w:szCs w:val="24"/>
              </w:rPr>
              <w:t>(1)共享停車位之地價稅及房屋稅納稅義務人。</w:t>
            </w:r>
          </w:p>
          <w:p w14:paraId="6FC7DC5E" w14:textId="77777777" w:rsidR="003B7CC6" w:rsidRPr="00013A9C" w:rsidRDefault="003B7CC6" w:rsidP="002E55EF">
            <w:pPr>
              <w:kinsoku w:val="0"/>
              <w:overflowPunct w:val="0"/>
              <w:autoSpaceDE w:val="0"/>
              <w:autoSpaceDN w:val="0"/>
              <w:snapToGrid w:val="0"/>
              <w:spacing w:line="400" w:lineRule="exact"/>
              <w:ind w:leftChars="107" w:left="617" w:hangingChars="150" w:hanging="360"/>
              <w:jc w:val="both"/>
              <w:rPr>
                <w:rFonts w:ascii="標楷體" w:eastAsia="標楷體" w:hAnsi="標楷體" w:cs="Times New Roman"/>
                <w:szCs w:val="24"/>
              </w:rPr>
            </w:pPr>
            <w:r w:rsidRPr="00013A9C">
              <w:rPr>
                <w:rFonts w:ascii="標楷體" w:eastAsia="標楷體" w:hAnsi="標楷體" w:cs="Times New Roman"/>
                <w:szCs w:val="24"/>
              </w:rPr>
              <w:t>(2)有臨時停車需求之一般民眾。</w:t>
            </w:r>
          </w:p>
          <w:p w14:paraId="551FBA91" w14:textId="615E039F" w:rsidR="003B7CC6" w:rsidRPr="00013A9C" w:rsidRDefault="003B7CC6" w:rsidP="002E55EF">
            <w:pPr>
              <w:pStyle w:val="a6"/>
              <w:suppressAutoHyphens/>
              <w:kinsoku w:val="0"/>
              <w:overflowPunct w:val="0"/>
              <w:autoSpaceDE w:val="0"/>
              <w:autoSpaceDN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(3)提供共享停車位媒合服務平臺之業者。</w:t>
            </w:r>
          </w:p>
        </w:tc>
        <w:tc>
          <w:tcPr>
            <w:tcW w:w="1495" w:type="dxa"/>
            <w:tcBorders>
              <w:bottom w:val="single" w:sz="4" w:space="0" w:color="auto"/>
            </w:tcBorders>
            <w:shd w:val="clear" w:color="auto" w:fill="auto"/>
          </w:tcPr>
          <w:p w14:paraId="6EBDE62B"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107.8.14</w:t>
            </w:r>
          </w:p>
          <w:p w14:paraId="3D45308E" w14:textId="3D7B45BD"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44FAFE3E" w14:textId="77777777" w:rsidTr="006E57F4">
        <w:tc>
          <w:tcPr>
            <w:tcW w:w="675" w:type="dxa"/>
            <w:tcBorders>
              <w:bottom w:val="single" w:sz="4" w:space="0" w:color="auto"/>
            </w:tcBorders>
            <w:shd w:val="clear" w:color="auto" w:fill="auto"/>
          </w:tcPr>
          <w:p w14:paraId="60A7548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3CAF2E1A" w14:textId="242CC328" w:rsidR="003B7CC6" w:rsidRPr="00013A9C" w:rsidRDefault="003B7CC6" w:rsidP="00013A9C">
            <w:pPr>
              <w:suppressAutoHyphens/>
              <w:kinsoku w:val="0"/>
              <w:overflowPunct w:val="0"/>
              <w:autoSpaceDE w:val="0"/>
              <w:autoSpaceDN w:val="0"/>
              <w:spacing w:line="400" w:lineRule="exact"/>
              <w:ind w:left="1"/>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修正</w:t>
            </w:r>
            <w:r w:rsidRPr="00013A9C">
              <w:rPr>
                <w:rFonts w:ascii="標楷體" w:eastAsia="標楷體" w:hAnsi="標楷體" w:cs="Times New Roman"/>
                <w:kern w:val="0"/>
                <w:szCs w:val="24"/>
              </w:rPr>
              <w:t>國有非公用不動產交換辦法第6條</w:t>
            </w:r>
          </w:p>
          <w:p w14:paraId="27887AC2"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kern w:val="0"/>
                <w:szCs w:val="24"/>
              </w:rPr>
            </w:pPr>
            <w:r w:rsidRPr="00013A9C">
              <w:rPr>
                <w:rFonts w:ascii="標楷體" w:eastAsia="標楷體" w:hAnsi="標楷體" w:cs="Times New Roman" w:hint="eastAsia"/>
                <w:kern w:val="0"/>
                <w:szCs w:val="24"/>
              </w:rPr>
              <w:t>(財政部107年8月20日</w:t>
            </w:r>
          </w:p>
          <w:p w14:paraId="0E62FF63" w14:textId="39DA19C0"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kern w:val="0"/>
                <w:szCs w:val="24"/>
              </w:rPr>
              <w:t>台財產管字第</w:t>
            </w:r>
            <w:r w:rsidRPr="00013A9C">
              <w:rPr>
                <w:rFonts w:ascii="標楷體" w:eastAsia="標楷體" w:hAnsi="標楷體" w:cs="Times New Roman"/>
                <w:kern w:val="0"/>
                <w:szCs w:val="24"/>
              </w:rPr>
              <w:t>10700246181</w:t>
            </w:r>
            <w:r w:rsidRPr="00013A9C">
              <w:rPr>
                <w:rFonts w:ascii="標楷體" w:eastAsia="標楷體" w:hAnsi="標楷體" w:cs="Times New Roman" w:hint="eastAsia"/>
                <w:kern w:val="0"/>
                <w:szCs w:val="24"/>
              </w:rPr>
              <w:t>號令)</w:t>
            </w:r>
          </w:p>
        </w:tc>
        <w:tc>
          <w:tcPr>
            <w:tcW w:w="3181" w:type="dxa"/>
            <w:tcBorders>
              <w:bottom w:val="single" w:sz="4" w:space="0" w:color="auto"/>
            </w:tcBorders>
            <w:shd w:val="clear" w:color="auto" w:fill="auto"/>
          </w:tcPr>
          <w:p w14:paraId="06EC36DC" w14:textId="7F1ABA35" w:rsidR="003B7CC6" w:rsidRPr="00013A9C" w:rsidRDefault="003B7CC6" w:rsidP="00C45D8B">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屬於都市計畫範圍外之國有不動</w:t>
            </w:r>
            <w:r w:rsidRPr="00013A9C">
              <w:rPr>
                <w:rFonts w:ascii="標楷體" w:eastAsia="標楷體" w:hAnsi="標楷體" w:hint="eastAsia"/>
                <w:szCs w:val="24"/>
              </w:rPr>
              <w:t>產</w:t>
            </w:r>
            <w:r w:rsidRPr="00013A9C">
              <w:rPr>
                <w:rFonts w:ascii="標楷體" w:eastAsia="標楷體" w:hAnsi="標楷體"/>
                <w:szCs w:val="24"/>
              </w:rPr>
              <w:t>與他人所有不動產辦理交換，限制位於「同一」鄉（鎮、市、區）內，他人所有都市計畫範圍內或都市計畫範圍外之可供單獨建築使用土地辦理交換。</w:t>
            </w:r>
          </w:p>
        </w:tc>
        <w:tc>
          <w:tcPr>
            <w:tcW w:w="3175" w:type="dxa"/>
            <w:tcBorders>
              <w:bottom w:val="single" w:sz="4" w:space="0" w:color="auto"/>
            </w:tcBorders>
            <w:shd w:val="clear" w:color="auto" w:fill="auto"/>
          </w:tcPr>
          <w:p w14:paraId="3F666CD4" w14:textId="77777777" w:rsidR="003B7CC6" w:rsidRPr="00013A9C" w:rsidRDefault="003B7CC6" w:rsidP="00013A9C">
            <w:pPr>
              <w:suppressAutoHyphens/>
              <w:kinsoku w:val="0"/>
              <w:overflowPunct w:val="0"/>
              <w:autoSpaceDE w:val="0"/>
              <w:autoSpaceDN w:val="0"/>
              <w:spacing w:line="400" w:lineRule="exact"/>
              <w:ind w:left="1"/>
              <w:jc w:val="both"/>
              <w:rPr>
                <w:rFonts w:ascii="標楷體" w:eastAsia="標楷體" w:hAnsi="標楷體"/>
                <w:szCs w:val="24"/>
              </w:rPr>
            </w:pPr>
            <w:r w:rsidRPr="00013A9C">
              <w:rPr>
                <w:rFonts w:ascii="標楷體" w:eastAsia="標楷體" w:hAnsi="標楷體"/>
                <w:szCs w:val="24"/>
              </w:rPr>
              <w:t>屬於都市計畫範圍外之國有不動</w:t>
            </w:r>
            <w:r w:rsidRPr="00013A9C">
              <w:rPr>
                <w:rFonts w:ascii="標楷體" w:eastAsia="標楷體" w:hAnsi="標楷體" w:hint="eastAsia"/>
                <w:szCs w:val="24"/>
              </w:rPr>
              <w:t>產</w:t>
            </w:r>
            <w:r w:rsidRPr="00013A9C">
              <w:rPr>
                <w:rFonts w:ascii="標楷體" w:eastAsia="標楷體" w:hAnsi="標楷體"/>
                <w:szCs w:val="24"/>
              </w:rPr>
              <w:t>與他人所有不動產辦理交換，放寬得與位於「毗鄰」鄉（鎮、市、區）內，他人所有都市計畫範圍內或都市計畫範圍外之可供單獨建築使用土地辦理交換。</w:t>
            </w:r>
          </w:p>
          <w:p w14:paraId="2F014ABF" w14:textId="77777777" w:rsidR="003B7CC6" w:rsidRPr="00013A9C" w:rsidRDefault="003B7CC6" w:rsidP="00013A9C">
            <w:pPr>
              <w:kinsoku w:val="0"/>
              <w:overflowPunct w:val="0"/>
              <w:autoSpaceDE w:val="0"/>
              <w:autoSpaceDN w:val="0"/>
              <w:spacing w:line="400" w:lineRule="exact"/>
              <w:ind w:left="360" w:hangingChars="150" w:hanging="360"/>
              <w:jc w:val="both"/>
              <w:rPr>
                <w:rFonts w:ascii="標楷體" w:eastAsia="標楷體" w:hAnsi="標楷體" w:cs="Times New Roman"/>
                <w:szCs w:val="24"/>
              </w:rPr>
            </w:pPr>
          </w:p>
        </w:tc>
        <w:tc>
          <w:tcPr>
            <w:tcW w:w="3240" w:type="dxa"/>
            <w:tcBorders>
              <w:bottom w:val="single" w:sz="4" w:space="0" w:color="auto"/>
            </w:tcBorders>
            <w:shd w:val="clear" w:color="auto" w:fill="auto"/>
          </w:tcPr>
          <w:p w14:paraId="5769D84E" w14:textId="77777777" w:rsidR="003B7CC6" w:rsidRPr="00013A9C" w:rsidRDefault="003B7CC6" w:rsidP="00D44B9A">
            <w:pPr>
              <w:pStyle w:val="a6"/>
              <w:numPr>
                <w:ilvl w:val="0"/>
                <w:numId w:val="126"/>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放寬</w:t>
            </w:r>
            <w:r w:rsidRPr="00013A9C">
              <w:rPr>
                <w:rFonts w:ascii="標楷體" w:eastAsia="標楷體" w:hAnsi="標楷體" w:hint="eastAsia"/>
                <w:szCs w:val="24"/>
              </w:rPr>
              <w:t>私</w:t>
            </w:r>
            <w:r w:rsidRPr="00013A9C">
              <w:rPr>
                <w:rFonts w:ascii="標楷體" w:eastAsia="標楷體" w:hAnsi="標楷體"/>
                <w:szCs w:val="24"/>
              </w:rPr>
              <w:t>人所有可單獨建築使用土地</w:t>
            </w:r>
            <w:r w:rsidRPr="00013A9C">
              <w:rPr>
                <w:rFonts w:ascii="標楷體" w:eastAsia="標楷體" w:hAnsi="標楷體" w:hint="eastAsia"/>
                <w:szCs w:val="24"/>
              </w:rPr>
              <w:t>得與國有土地</w:t>
            </w:r>
            <w:r w:rsidRPr="00013A9C">
              <w:rPr>
                <w:rFonts w:ascii="標楷體" w:eastAsia="標楷體" w:hAnsi="標楷體"/>
                <w:szCs w:val="24"/>
              </w:rPr>
              <w:t>交換</w:t>
            </w:r>
            <w:r w:rsidRPr="00013A9C">
              <w:rPr>
                <w:rFonts w:ascii="標楷體" w:eastAsia="標楷體" w:hAnsi="標楷體" w:hint="eastAsia"/>
                <w:szCs w:val="24"/>
              </w:rPr>
              <w:t>之</w:t>
            </w:r>
            <w:r w:rsidRPr="00013A9C">
              <w:rPr>
                <w:rFonts w:ascii="標楷體" w:eastAsia="標楷體" w:hAnsi="標楷體"/>
                <w:szCs w:val="24"/>
              </w:rPr>
              <w:t>區位，增加交換標的之靈活度，有助國有土地價值提升及私人開發使用。</w:t>
            </w:r>
          </w:p>
          <w:p w14:paraId="129C19A1" w14:textId="77777777" w:rsidR="003B7CC6" w:rsidRPr="00013A9C" w:rsidRDefault="003B7CC6" w:rsidP="00D44B9A">
            <w:pPr>
              <w:pStyle w:val="a6"/>
              <w:numPr>
                <w:ilvl w:val="0"/>
                <w:numId w:val="126"/>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受惠對象：</w:t>
            </w:r>
          </w:p>
          <w:p w14:paraId="5F9D5D66" w14:textId="6D847B8F" w:rsidR="003B7CC6" w:rsidRPr="00013A9C" w:rsidRDefault="003B7CC6" w:rsidP="009F1AEB">
            <w:pPr>
              <w:pStyle w:val="a6"/>
              <w:kinsoku w:val="0"/>
              <w:overflowPunct w:val="0"/>
              <w:autoSpaceDE w:val="0"/>
              <w:autoSpaceDN w:val="0"/>
              <w:snapToGrid w:val="0"/>
              <w:spacing w:line="400" w:lineRule="exact"/>
              <w:ind w:leftChars="0" w:left="362"/>
              <w:jc w:val="both"/>
              <w:rPr>
                <w:rFonts w:ascii="標楷體" w:eastAsia="標楷體" w:hAnsi="標楷體" w:cs="Times New Roman"/>
                <w:szCs w:val="24"/>
              </w:rPr>
            </w:pPr>
            <w:r w:rsidRPr="00013A9C">
              <w:rPr>
                <w:rFonts w:ascii="標楷體" w:eastAsia="標楷體" w:hAnsi="標楷體" w:hint="eastAsia"/>
                <w:szCs w:val="24"/>
              </w:rPr>
              <w:t>申請以交換方式取得都市計畫範圍外國有土地之申請人，預估受惠人數超過</w:t>
            </w:r>
            <w:r w:rsidRPr="00013A9C">
              <w:rPr>
                <w:rFonts w:ascii="標楷體" w:eastAsia="標楷體" w:hAnsi="標楷體" w:hint="eastAsia"/>
                <w:szCs w:val="24"/>
              </w:rPr>
              <w:lastRenderedPageBreak/>
              <w:t>300人。</w:t>
            </w:r>
          </w:p>
        </w:tc>
        <w:tc>
          <w:tcPr>
            <w:tcW w:w="1495" w:type="dxa"/>
            <w:tcBorders>
              <w:bottom w:val="single" w:sz="4" w:space="0" w:color="auto"/>
            </w:tcBorders>
            <w:shd w:val="clear" w:color="auto" w:fill="auto"/>
          </w:tcPr>
          <w:p w14:paraId="3314EDFE" w14:textId="45E7E470"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szCs w:val="24"/>
              </w:rPr>
              <w:lastRenderedPageBreak/>
              <w:t>107.8.20</w:t>
            </w:r>
          </w:p>
        </w:tc>
      </w:tr>
      <w:tr w:rsidR="003B7CC6" w:rsidRPr="00013A9C" w14:paraId="66FBD54C" w14:textId="77777777" w:rsidTr="006E57F4">
        <w:tc>
          <w:tcPr>
            <w:tcW w:w="675" w:type="dxa"/>
            <w:tcBorders>
              <w:bottom w:val="single" w:sz="4" w:space="0" w:color="auto"/>
            </w:tcBorders>
            <w:shd w:val="clear" w:color="auto" w:fill="auto"/>
          </w:tcPr>
          <w:p w14:paraId="16C578A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04517DF3"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szCs w:val="24"/>
              </w:rPr>
            </w:pPr>
            <w:r w:rsidRPr="00013A9C">
              <w:rPr>
                <w:rFonts w:ascii="標楷體" w:eastAsia="標楷體" w:hAnsi="標楷體"/>
                <w:szCs w:val="24"/>
              </w:rPr>
              <w:t>修正「國有非公用不動產標租作業要點」第11點、第16點、第33點、第39點</w:t>
            </w:r>
          </w:p>
          <w:p w14:paraId="30B2B7D3" w14:textId="45598302"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(財政部107年8月21日台財產管字第10740005710號令)</w:t>
            </w:r>
          </w:p>
        </w:tc>
        <w:tc>
          <w:tcPr>
            <w:tcW w:w="3181" w:type="dxa"/>
            <w:tcBorders>
              <w:bottom w:val="single" w:sz="4" w:space="0" w:color="auto"/>
            </w:tcBorders>
            <w:shd w:val="clear" w:color="auto" w:fill="auto"/>
          </w:tcPr>
          <w:p w14:paraId="1603B241" w14:textId="77777777" w:rsidR="003B7CC6" w:rsidRPr="00013A9C" w:rsidRDefault="003B7CC6" w:rsidP="00CA232B">
            <w:pPr>
              <w:pStyle w:val="a6"/>
              <w:numPr>
                <w:ilvl w:val="0"/>
                <w:numId w:val="127"/>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國內外公、私法人及具有行為能力之中華民國國民或外國人民，均得參加投標。</w:t>
            </w:r>
          </w:p>
          <w:p w14:paraId="26DA28E1" w14:textId="77777777" w:rsidR="003B7CC6" w:rsidRPr="00013A9C" w:rsidRDefault="003B7CC6" w:rsidP="00CA232B">
            <w:pPr>
              <w:pStyle w:val="a6"/>
              <w:numPr>
                <w:ilvl w:val="0"/>
                <w:numId w:val="127"/>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訂約權利金分期繳交款加計金額比率為10％。</w:t>
            </w:r>
          </w:p>
          <w:p w14:paraId="5342D79E" w14:textId="1A5EFB3C" w:rsidR="003B7CC6" w:rsidRPr="00013A9C" w:rsidRDefault="003B7CC6" w:rsidP="00C45D8B">
            <w:pPr>
              <w:suppressAutoHyphens/>
              <w:kinsoku w:val="0"/>
              <w:overflowPunct w:val="0"/>
              <w:autoSpaceDE w:val="0"/>
              <w:autoSpaceDN w:val="0"/>
              <w:spacing w:line="400" w:lineRule="exact"/>
              <w:ind w:leftChars="150" w:left="360"/>
              <w:jc w:val="both"/>
              <w:rPr>
                <w:rFonts w:ascii="標楷體" w:eastAsia="標楷體" w:hAnsi="標楷體" w:cs="Times New Roman"/>
                <w:szCs w:val="24"/>
              </w:rPr>
            </w:pPr>
            <w:r w:rsidRPr="00013A9C">
              <w:rPr>
                <w:rFonts w:ascii="標楷體" w:eastAsia="標楷體" w:hAnsi="標楷體"/>
                <w:szCs w:val="24"/>
              </w:rPr>
              <w:t xml:space="preserve">承租人於簽訂租約後3個月內及租期屆滿或租約終止後規定期限內，應提供檢測土壤污染報告送標租機關。 </w:t>
            </w:r>
          </w:p>
        </w:tc>
        <w:tc>
          <w:tcPr>
            <w:tcW w:w="3175" w:type="dxa"/>
            <w:tcBorders>
              <w:bottom w:val="single" w:sz="4" w:space="0" w:color="auto"/>
            </w:tcBorders>
            <w:shd w:val="clear" w:color="auto" w:fill="auto"/>
          </w:tcPr>
          <w:p w14:paraId="48D8E8D0" w14:textId="77777777" w:rsidR="003B7CC6" w:rsidRPr="00013A9C" w:rsidRDefault="003B7CC6" w:rsidP="00CA232B">
            <w:pPr>
              <w:pStyle w:val="a6"/>
              <w:numPr>
                <w:ilvl w:val="0"/>
                <w:numId w:val="128"/>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適用監督寺廟條例之寺廟及其他得為權利主體者，亦得參加投標。（第11點第1項）</w:t>
            </w:r>
          </w:p>
          <w:p w14:paraId="4468605C" w14:textId="77777777" w:rsidR="003B7CC6" w:rsidRPr="00013A9C" w:rsidRDefault="003B7CC6" w:rsidP="00CA232B">
            <w:pPr>
              <w:pStyle w:val="a6"/>
              <w:numPr>
                <w:ilvl w:val="0"/>
                <w:numId w:val="128"/>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訂約權利金分期繳交款加計金額比率酌降為5％。（第16點第2項）</w:t>
            </w:r>
          </w:p>
          <w:p w14:paraId="4656AA8E" w14:textId="7345795E" w:rsidR="003B7CC6" w:rsidRPr="00013A9C" w:rsidRDefault="003B7CC6" w:rsidP="00C45D8B">
            <w:pPr>
              <w:kinsoku w:val="0"/>
              <w:overflowPunct w:val="0"/>
              <w:autoSpaceDE w:val="0"/>
              <w:autoSpaceDN w:val="0"/>
              <w:spacing w:line="400" w:lineRule="exact"/>
              <w:ind w:leftChars="150" w:left="360"/>
              <w:jc w:val="both"/>
              <w:rPr>
                <w:rFonts w:ascii="標楷體" w:eastAsia="標楷體" w:hAnsi="標楷體" w:cs="Times New Roman"/>
                <w:szCs w:val="24"/>
              </w:rPr>
            </w:pPr>
            <w:r w:rsidRPr="00013A9C">
              <w:rPr>
                <w:rFonts w:ascii="標楷體" w:eastAsia="標楷體" w:hAnsi="標楷體"/>
                <w:szCs w:val="24"/>
              </w:rPr>
              <w:t>標租不動產因情況特殊難以檢測者，標租機關得同意免附檢測土</w:t>
            </w:r>
            <w:r w:rsidRPr="00013A9C">
              <w:rPr>
                <w:rFonts w:ascii="標楷體" w:eastAsia="標楷體" w:hAnsi="標楷體" w:hint="eastAsia"/>
                <w:szCs w:val="24"/>
              </w:rPr>
              <w:t>壤</w:t>
            </w:r>
            <w:r w:rsidRPr="00013A9C">
              <w:rPr>
                <w:rFonts w:ascii="標楷體" w:eastAsia="標楷體" w:hAnsi="標楷體"/>
                <w:szCs w:val="24"/>
              </w:rPr>
              <w:t>污染報告。（第33點第1項第1款第1目、第39點第2項）</w:t>
            </w:r>
          </w:p>
        </w:tc>
        <w:tc>
          <w:tcPr>
            <w:tcW w:w="3240" w:type="dxa"/>
            <w:tcBorders>
              <w:bottom w:val="single" w:sz="4" w:space="0" w:color="auto"/>
            </w:tcBorders>
            <w:shd w:val="clear" w:color="auto" w:fill="auto"/>
          </w:tcPr>
          <w:p w14:paraId="4B4E0415" w14:textId="77777777" w:rsidR="003B7CC6" w:rsidRPr="00013A9C" w:rsidRDefault="003B7CC6" w:rsidP="00CA232B">
            <w:pPr>
              <w:pStyle w:val="a6"/>
              <w:numPr>
                <w:ilvl w:val="0"/>
                <w:numId w:val="129"/>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放寬適用監督寺廟條例之寺廟及其他得為權利主體者，得參加投標。</w:t>
            </w:r>
          </w:p>
          <w:p w14:paraId="0AFF7A11" w14:textId="77777777" w:rsidR="003B7CC6" w:rsidRPr="00013A9C" w:rsidRDefault="003B7CC6" w:rsidP="00CA232B">
            <w:pPr>
              <w:pStyle w:val="a6"/>
              <w:numPr>
                <w:ilvl w:val="0"/>
                <w:numId w:val="129"/>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調降訂約權利金分期繳交款加計金額比率。</w:t>
            </w:r>
          </w:p>
          <w:p w14:paraId="05FA88E4" w14:textId="77777777" w:rsidR="003B7CC6" w:rsidRPr="00013A9C" w:rsidRDefault="003B7CC6" w:rsidP="00CA232B">
            <w:pPr>
              <w:pStyle w:val="a6"/>
              <w:numPr>
                <w:ilvl w:val="0"/>
                <w:numId w:val="129"/>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同意國有非公用不動產因情況特殊難以檢測土壤污染，得免附檢測報告。</w:t>
            </w:r>
          </w:p>
          <w:p w14:paraId="77623478" w14:textId="77777777" w:rsidR="003B7CC6" w:rsidRPr="00013A9C" w:rsidRDefault="003B7CC6" w:rsidP="00CA232B">
            <w:pPr>
              <w:pStyle w:val="a6"/>
              <w:numPr>
                <w:ilvl w:val="0"/>
                <w:numId w:val="129"/>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修正後可提升標租國有不動產之誘因，增進活化效益。</w:t>
            </w:r>
          </w:p>
          <w:p w14:paraId="0D83CECA" w14:textId="77777777" w:rsidR="003B7CC6" w:rsidRPr="00013A9C" w:rsidRDefault="003B7CC6" w:rsidP="00CA232B">
            <w:pPr>
              <w:pStyle w:val="a6"/>
              <w:numPr>
                <w:ilvl w:val="0"/>
                <w:numId w:val="129"/>
              </w:numPr>
              <w:kinsoku w:val="0"/>
              <w:overflowPunct w:val="0"/>
              <w:autoSpaceDE w:val="0"/>
              <w:autoSpaceDN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受惠對象：</w:t>
            </w:r>
          </w:p>
          <w:p w14:paraId="05D9E17B" w14:textId="14A0E424" w:rsidR="003B7CC6" w:rsidRPr="00013A9C" w:rsidRDefault="003B7CC6" w:rsidP="00CA232B">
            <w:pPr>
              <w:pStyle w:val="a6"/>
              <w:suppressAutoHyphens/>
              <w:kinsoku w:val="0"/>
              <w:overflowPunct w:val="0"/>
              <w:autoSpaceDE w:val="0"/>
              <w:autoSpaceDN w:val="0"/>
              <w:spacing w:line="400" w:lineRule="exact"/>
              <w:ind w:leftChars="0" w:left="284"/>
              <w:jc w:val="both"/>
              <w:rPr>
                <w:rFonts w:ascii="標楷體" w:eastAsia="標楷體" w:hAnsi="標楷體" w:cs="Times New Roman"/>
                <w:szCs w:val="24"/>
              </w:rPr>
            </w:pPr>
            <w:r w:rsidRPr="00013A9C">
              <w:rPr>
                <w:rFonts w:ascii="標楷體" w:eastAsia="標楷體" w:hAnsi="標楷體"/>
                <w:szCs w:val="24"/>
              </w:rPr>
              <w:t>預估受惠人數超過1,000人。</w:t>
            </w:r>
          </w:p>
        </w:tc>
        <w:tc>
          <w:tcPr>
            <w:tcW w:w="1495" w:type="dxa"/>
            <w:tcBorders>
              <w:bottom w:val="single" w:sz="4" w:space="0" w:color="auto"/>
            </w:tcBorders>
            <w:shd w:val="clear" w:color="auto" w:fill="auto"/>
          </w:tcPr>
          <w:p w14:paraId="12ABE1A3" w14:textId="0A2D984C"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szCs w:val="24"/>
              </w:rPr>
              <w:t>107.8.21</w:t>
            </w:r>
          </w:p>
        </w:tc>
      </w:tr>
      <w:tr w:rsidR="003B7CC6" w:rsidRPr="00013A9C" w14:paraId="445DFBEE" w14:textId="77777777" w:rsidTr="006E57F4">
        <w:tc>
          <w:tcPr>
            <w:tcW w:w="675" w:type="dxa"/>
            <w:tcBorders>
              <w:bottom w:val="single" w:sz="4" w:space="0" w:color="auto"/>
            </w:tcBorders>
            <w:shd w:val="clear" w:color="auto" w:fill="auto"/>
          </w:tcPr>
          <w:p w14:paraId="737FF462"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A3AE87D" w14:textId="736B7AED" w:rsidR="003B7CC6" w:rsidRPr="00A85A7F" w:rsidRDefault="003B7CC6" w:rsidP="00013A9C">
            <w:pPr>
              <w:kinsoku w:val="0"/>
              <w:overflowPunct w:val="0"/>
              <w:autoSpaceDE w:val="0"/>
              <w:autoSpaceDN w:val="0"/>
              <w:snapToGrid w:val="0"/>
              <w:spacing w:line="400" w:lineRule="exact"/>
              <w:ind w:left="168" w:hangingChars="70" w:hanging="168"/>
              <w:jc w:val="both"/>
              <w:rPr>
                <w:rFonts w:ascii="標楷體" w:eastAsia="標楷體" w:hAnsi="標楷體" w:cs="Times New Roman"/>
                <w:szCs w:val="24"/>
              </w:rPr>
            </w:pPr>
            <w:r w:rsidRPr="00013A9C">
              <w:rPr>
                <w:rFonts w:ascii="標楷體" w:eastAsia="標楷體" w:hAnsi="標楷體" w:cs="Times New Roman"/>
                <w:szCs w:val="24"/>
              </w:rPr>
              <w:t>1.法源依據：所得稅法第4條之4</w:t>
            </w:r>
          </w:p>
          <w:p w14:paraId="174C02DA" w14:textId="3FF3C70F" w:rsidR="003B7CC6" w:rsidRPr="00013A9C" w:rsidRDefault="003B7CC6" w:rsidP="00013A9C">
            <w:pPr>
              <w:kinsoku w:val="0"/>
              <w:overflowPunct w:val="0"/>
              <w:autoSpaceDE w:val="0"/>
              <w:autoSpaceDN w:val="0"/>
              <w:snapToGrid w:val="0"/>
              <w:spacing w:line="400" w:lineRule="exact"/>
              <w:ind w:left="168" w:hangingChars="70" w:hanging="168"/>
              <w:jc w:val="both"/>
              <w:rPr>
                <w:rFonts w:ascii="標楷體" w:eastAsia="標楷體" w:hAnsi="標楷體" w:cs="Times New Roman"/>
                <w:szCs w:val="24"/>
              </w:rPr>
            </w:pPr>
            <w:r w:rsidRPr="00013A9C">
              <w:rPr>
                <w:rFonts w:ascii="標楷體" w:eastAsia="標楷體" w:hAnsi="標楷體" w:cs="Times New Roman"/>
                <w:szCs w:val="24"/>
              </w:rPr>
              <w:t>2.核釋個人出售依農業發展條例興建之農業設</w:t>
            </w:r>
            <w:r w:rsidRPr="00013A9C">
              <w:rPr>
                <w:rFonts w:ascii="標楷體" w:eastAsia="標楷體" w:hAnsi="標楷體" w:cs="Times New Roman"/>
                <w:szCs w:val="24"/>
              </w:rPr>
              <w:lastRenderedPageBreak/>
              <w:t>施，其財產交易損益計算規定</w:t>
            </w:r>
          </w:p>
          <w:p w14:paraId="0ECF48B8" w14:textId="5A161453"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(財政部107年8月20日台財稅字第10704534300號令)</w:t>
            </w:r>
          </w:p>
        </w:tc>
        <w:tc>
          <w:tcPr>
            <w:tcW w:w="3181" w:type="dxa"/>
            <w:tcBorders>
              <w:bottom w:val="single" w:sz="4" w:space="0" w:color="auto"/>
            </w:tcBorders>
            <w:shd w:val="clear" w:color="auto" w:fill="auto"/>
          </w:tcPr>
          <w:p w14:paraId="41256AB9" w14:textId="1C1697A9" w:rsidR="003B7CC6" w:rsidRPr="00013A9C" w:rsidRDefault="003B7CC6" w:rsidP="00CA232B">
            <w:pPr>
              <w:suppressAutoHyphens/>
              <w:kinsoku w:val="0"/>
              <w:overflowPunct w:val="0"/>
              <w:autoSpaceDE w:val="0"/>
              <w:autoSpaceDN w:val="0"/>
              <w:spacing w:line="400" w:lineRule="exact"/>
              <w:ind w:left="34" w:hangingChars="14" w:hanging="34"/>
              <w:jc w:val="both"/>
              <w:rPr>
                <w:rFonts w:ascii="標楷體" w:eastAsia="標楷體" w:hAnsi="標楷體" w:cs="Times New Roman"/>
                <w:szCs w:val="24"/>
              </w:rPr>
            </w:pPr>
            <w:r w:rsidRPr="00013A9C">
              <w:rPr>
                <w:rFonts w:ascii="標楷體" w:eastAsia="標楷體" w:hAnsi="標楷體" w:cs="Times New Roman"/>
                <w:szCs w:val="24"/>
              </w:rPr>
              <w:lastRenderedPageBreak/>
              <w:t>依農業發展條例興建之農舍，排除適用房地合一課徵所得稅新制。</w:t>
            </w:r>
          </w:p>
        </w:tc>
        <w:tc>
          <w:tcPr>
            <w:tcW w:w="3175" w:type="dxa"/>
            <w:tcBorders>
              <w:bottom w:val="single" w:sz="4" w:space="0" w:color="auto"/>
            </w:tcBorders>
            <w:shd w:val="clear" w:color="auto" w:fill="auto"/>
          </w:tcPr>
          <w:p w14:paraId="537C17AB" w14:textId="29C4EA44" w:rsidR="003B7CC6" w:rsidRPr="00013A9C" w:rsidRDefault="003B7CC6" w:rsidP="00CA232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依農業發展條例興建之農舍及農業設施，均排除適用房地合一課徵所得稅新制。</w:t>
            </w:r>
          </w:p>
        </w:tc>
        <w:tc>
          <w:tcPr>
            <w:tcW w:w="3240" w:type="dxa"/>
            <w:tcBorders>
              <w:bottom w:val="single" w:sz="4" w:space="0" w:color="auto"/>
            </w:tcBorders>
            <w:shd w:val="clear" w:color="auto" w:fill="auto"/>
          </w:tcPr>
          <w:p w14:paraId="025BEB34" w14:textId="77777777" w:rsidR="003B7CC6" w:rsidRPr="00013A9C" w:rsidRDefault="003B7CC6" w:rsidP="00CA232B">
            <w:pPr>
              <w:pStyle w:val="a6"/>
              <w:numPr>
                <w:ilvl w:val="0"/>
                <w:numId w:val="130"/>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為配合政府農業政策，鼓勵農地農用之美意，將農業設施比照農舍，排除適用房地合一課徵所得稅新</w:t>
            </w:r>
            <w:r w:rsidRPr="00013A9C">
              <w:rPr>
                <w:rFonts w:ascii="標楷體" w:eastAsia="標楷體" w:hAnsi="標楷體" w:cs="Times New Roman"/>
                <w:szCs w:val="24"/>
              </w:rPr>
              <w:lastRenderedPageBreak/>
              <w:t>制，俾使同為農業經營使用之「農舍」及「農業設施」適用一致性課稅規定，達租稅公平。</w:t>
            </w:r>
          </w:p>
          <w:p w14:paraId="1B5ADBB8" w14:textId="77777777" w:rsidR="003B7CC6" w:rsidRPr="00013A9C" w:rsidRDefault="003B7CC6" w:rsidP="00CA232B">
            <w:pPr>
              <w:pStyle w:val="a6"/>
              <w:numPr>
                <w:ilvl w:val="0"/>
                <w:numId w:val="130"/>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07ABF3AC" w14:textId="77777777" w:rsidR="003B7CC6" w:rsidRPr="00013A9C" w:rsidRDefault="003B7CC6" w:rsidP="00CA232B">
            <w:pPr>
              <w:pStyle w:val="a6"/>
              <w:kinsoku w:val="0"/>
              <w:overflowPunct w:val="0"/>
              <w:autoSpaceDE w:val="0"/>
              <w:autoSpaceDN w:val="0"/>
              <w:snapToGrid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出售農業設施之個人。</w:t>
            </w:r>
          </w:p>
          <w:p w14:paraId="5AA4DA81"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p>
        </w:tc>
        <w:tc>
          <w:tcPr>
            <w:tcW w:w="1495" w:type="dxa"/>
            <w:tcBorders>
              <w:bottom w:val="single" w:sz="4" w:space="0" w:color="auto"/>
            </w:tcBorders>
            <w:shd w:val="clear" w:color="auto" w:fill="auto"/>
          </w:tcPr>
          <w:p w14:paraId="6AAFBF16" w14:textId="77777777" w:rsidR="003B7CC6" w:rsidRPr="00990892" w:rsidRDefault="003B7CC6" w:rsidP="00990892">
            <w:pPr>
              <w:kinsoku w:val="0"/>
              <w:overflowPunct w:val="0"/>
              <w:autoSpaceDE w:val="0"/>
              <w:autoSpaceDN w:val="0"/>
              <w:spacing w:line="400" w:lineRule="exact"/>
              <w:rPr>
                <w:rFonts w:ascii="標楷體" w:eastAsia="標楷體" w:hAnsi="標楷體"/>
                <w:szCs w:val="24"/>
              </w:rPr>
            </w:pPr>
            <w:r w:rsidRPr="00990892">
              <w:rPr>
                <w:rFonts w:ascii="標楷體" w:eastAsia="標楷體" w:hAnsi="標楷體"/>
                <w:szCs w:val="24"/>
              </w:rPr>
              <w:lastRenderedPageBreak/>
              <w:t>107.8.20</w:t>
            </w:r>
          </w:p>
          <w:p w14:paraId="015F6979" w14:textId="349E7308" w:rsidR="003B7CC6" w:rsidRPr="00990892" w:rsidRDefault="003B7CC6" w:rsidP="00990892">
            <w:pPr>
              <w:kinsoku w:val="0"/>
              <w:overflowPunct w:val="0"/>
              <w:autoSpaceDE w:val="0"/>
              <w:autoSpaceDN w:val="0"/>
              <w:spacing w:line="400" w:lineRule="exact"/>
              <w:rPr>
                <w:rFonts w:ascii="標楷體" w:eastAsia="標楷體" w:hAnsi="標楷體"/>
                <w:szCs w:val="24"/>
              </w:rPr>
            </w:pPr>
          </w:p>
        </w:tc>
      </w:tr>
      <w:tr w:rsidR="003B7CC6" w:rsidRPr="00013A9C" w14:paraId="33FDBDDB" w14:textId="77777777" w:rsidTr="006E57F4">
        <w:tc>
          <w:tcPr>
            <w:tcW w:w="675" w:type="dxa"/>
            <w:tcBorders>
              <w:bottom w:val="single" w:sz="4" w:space="0" w:color="auto"/>
            </w:tcBorders>
            <w:shd w:val="clear" w:color="auto" w:fill="auto"/>
          </w:tcPr>
          <w:p w14:paraId="3DDF806E"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68648252" w14:textId="4488459B" w:rsidR="003B7CC6" w:rsidRPr="00013A9C" w:rsidRDefault="003B7CC6" w:rsidP="00914466">
            <w:pPr>
              <w:pStyle w:val="Textbody"/>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szCs w:val="24"/>
              </w:rPr>
              <w:t>修正「自由港區事業貨物售予國際航線船舶供作燃料（油）或專用物料（含船舶日用品）作業要點」</w:t>
            </w:r>
          </w:p>
          <w:p w14:paraId="72E883EA" w14:textId="77777777" w:rsidR="003B7CC6" w:rsidRPr="00013A9C" w:rsidRDefault="003B7CC6" w:rsidP="00013A9C">
            <w:pPr>
              <w:pStyle w:val="Textbody"/>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r w:rsidRPr="00013A9C">
              <w:rPr>
                <w:rFonts w:ascii="標楷體" w:eastAsia="標楷體" w:hAnsi="標楷體"/>
                <w:szCs w:val="24"/>
              </w:rPr>
              <w:t>(財政部關務署107年8月20日台關稽字第1071018428號令)</w:t>
            </w:r>
          </w:p>
          <w:p w14:paraId="5D199913" w14:textId="77777777" w:rsidR="003B7CC6" w:rsidRPr="00013A9C" w:rsidRDefault="003B7CC6" w:rsidP="00013A9C">
            <w:pPr>
              <w:pStyle w:val="Textbody"/>
              <w:pBdr>
                <w:top w:val="none" w:sz="0" w:space="0" w:color="000000"/>
                <w:left w:val="none" w:sz="0" w:space="0" w:color="000000"/>
                <w:bottom w:val="none" w:sz="0" w:space="0" w:color="000000"/>
                <w:right w:val="none" w:sz="0" w:space="0" w:color="000000"/>
              </w:pBdr>
              <w:spacing w:line="400" w:lineRule="exact"/>
              <w:jc w:val="both"/>
              <w:rPr>
                <w:rFonts w:ascii="標楷體" w:eastAsia="標楷體" w:hAnsi="標楷體"/>
                <w:szCs w:val="24"/>
              </w:rPr>
            </w:pPr>
          </w:p>
          <w:p w14:paraId="3A124B7D" w14:textId="77777777" w:rsidR="003B7CC6" w:rsidRPr="00013A9C" w:rsidRDefault="003B7CC6" w:rsidP="00013A9C">
            <w:pPr>
              <w:pStyle w:val="ac"/>
              <w:spacing w:line="400" w:lineRule="exact"/>
              <w:rPr>
                <w:rFonts w:ascii="標楷體" w:eastAsia="標楷體" w:hAnsi="標楷體"/>
                <w:szCs w:val="24"/>
              </w:rPr>
            </w:pPr>
          </w:p>
          <w:p w14:paraId="424EE35D"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677533BC" w14:textId="6AE6CF3A" w:rsidR="003B7CC6" w:rsidRPr="00013A9C" w:rsidRDefault="003B7CC6" w:rsidP="00CA232B">
            <w:pPr>
              <w:suppressAutoHyphens/>
              <w:kinsoku w:val="0"/>
              <w:overflowPunct w:val="0"/>
              <w:autoSpaceDE w:val="0"/>
              <w:autoSpaceDN w:val="0"/>
              <w:spacing w:line="400" w:lineRule="exact"/>
              <w:ind w:left="34" w:hangingChars="14" w:hanging="34"/>
              <w:jc w:val="both"/>
              <w:rPr>
                <w:rFonts w:ascii="標楷體" w:eastAsia="標楷體" w:hAnsi="標楷體" w:cs="Times New Roman"/>
                <w:szCs w:val="24"/>
              </w:rPr>
            </w:pPr>
            <w:r w:rsidRPr="00013A9C">
              <w:rPr>
                <w:rFonts w:ascii="標楷體" w:eastAsia="標楷體" w:hAnsi="標楷體"/>
                <w:szCs w:val="24"/>
              </w:rPr>
              <w:t>自由港區事業申請售予國際航線船舶供作燃料(油)作業，</w:t>
            </w:r>
            <w:r w:rsidRPr="00013A9C">
              <w:rPr>
                <w:rFonts w:ascii="標楷體" w:eastAsia="標楷體" w:hAnsi="標楷體" w:hint="eastAsia"/>
                <w:szCs w:val="24"/>
              </w:rPr>
              <w:t>港區加油用船一次出航僅得為一艘國際航線船舶加油（一艘船需油量約5百至6百噸）無法</w:t>
            </w:r>
            <w:r w:rsidRPr="00013A9C">
              <w:rPr>
                <w:rFonts w:ascii="標楷體" w:eastAsia="標楷體" w:hAnsi="標楷體"/>
                <w:szCs w:val="24"/>
              </w:rPr>
              <w:t>充分</w:t>
            </w:r>
            <w:r w:rsidRPr="00013A9C">
              <w:rPr>
                <w:rFonts w:ascii="標楷體" w:eastAsia="標楷體" w:hAnsi="標楷體" w:hint="eastAsia"/>
                <w:szCs w:val="24"/>
              </w:rPr>
              <w:t>利</w:t>
            </w:r>
            <w:r w:rsidRPr="00013A9C">
              <w:rPr>
                <w:rFonts w:ascii="標楷體" w:eastAsia="標楷體" w:hAnsi="標楷體"/>
                <w:szCs w:val="24"/>
              </w:rPr>
              <w:t>用</w:t>
            </w:r>
            <w:r w:rsidRPr="00013A9C">
              <w:rPr>
                <w:rFonts w:ascii="標楷體" w:eastAsia="標楷體" w:hAnsi="標楷體" w:hint="eastAsia"/>
                <w:szCs w:val="24"/>
              </w:rPr>
              <w:t>加油用船之</w:t>
            </w:r>
            <w:r w:rsidRPr="00013A9C">
              <w:rPr>
                <w:rFonts w:ascii="標楷體" w:eastAsia="標楷體" w:hAnsi="標楷體"/>
                <w:szCs w:val="24"/>
              </w:rPr>
              <w:t>船運能量</w:t>
            </w:r>
            <w:r w:rsidRPr="00013A9C">
              <w:rPr>
                <w:rFonts w:ascii="標楷體" w:eastAsia="標楷體" w:hAnsi="標楷體" w:hint="eastAsia"/>
                <w:szCs w:val="24"/>
              </w:rPr>
              <w:t>（載運燃料油量可達2千噸）</w:t>
            </w:r>
            <w:r w:rsidRPr="00013A9C">
              <w:rPr>
                <w:rFonts w:ascii="標楷體" w:eastAsia="標楷體" w:hAnsi="標楷體"/>
                <w:szCs w:val="24"/>
              </w:rPr>
              <w:t>。</w:t>
            </w:r>
          </w:p>
        </w:tc>
        <w:tc>
          <w:tcPr>
            <w:tcW w:w="3175" w:type="dxa"/>
            <w:tcBorders>
              <w:bottom w:val="single" w:sz="4" w:space="0" w:color="auto"/>
            </w:tcBorders>
            <w:shd w:val="clear" w:color="auto" w:fill="auto"/>
          </w:tcPr>
          <w:p w14:paraId="164EA20B" w14:textId="33A8D596" w:rsidR="003B7CC6" w:rsidRPr="00013A9C" w:rsidRDefault="003B7CC6" w:rsidP="00CA232B">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hint="eastAsia"/>
                <w:szCs w:val="24"/>
              </w:rPr>
              <w:t>第4點</w:t>
            </w:r>
            <w:r w:rsidRPr="00013A9C">
              <w:rPr>
                <w:rFonts w:ascii="標楷體" w:eastAsia="標楷體" w:hAnsi="標楷體"/>
                <w:szCs w:val="24"/>
              </w:rPr>
              <w:t>增訂</w:t>
            </w:r>
            <w:r w:rsidRPr="00013A9C">
              <w:rPr>
                <w:rFonts w:ascii="標楷體" w:eastAsia="標楷體" w:hAnsi="標楷體" w:hint="eastAsia"/>
                <w:szCs w:val="24"/>
              </w:rPr>
              <w:t>自由港區事業</w:t>
            </w:r>
            <w:r w:rsidRPr="00013A9C">
              <w:rPr>
                <w:rFonts w:ascii="標楷體" w:eastAsia="標楷體" w:hAnsi="標楷體"/>
                <w:szCs w:val="24"/>
              </w:rPr>
              <w:t>申請載運超額油量之規定，</w:t>
            </w:r>
            <w:r w:rsidRPr="00013A9C">
              <w:rPr>
                <w:rFonts w:ascii="標楷體" w:eastAsia="標楷體" w:hAnsi="標楷體" w:hint="eastAsia"/>
                <w:szCs w:val="24"/>
              </w:rPr>
              <w:t>在一定海關管理條件下</w:t>
            </w:r>
            <w:r w:rsidRPr="00013A9C">
              <w:rPr>
                <w:rFonts w:ascii="標楷體" w:eastAsia="標楷體" w:hAnsi="標楷體"/>
                <w:szCs w:val="24"/>
              </w:rPr>
              <w:t>[</w:t>
            </w:r>
            <w:r w:rsidRPr="00013A9C">
              <w:rPr>
                <w:rFonts w:ascii="標楷體" w:eastAsia="標楷體" w:hAnsi="標楷體" w:hint="eastAsia"/>
                <w:szCs w:val="24"/>
              </w:rPr>
              <w:t>有國際航線船舶向自由貿易港區事業預購燃料（油）後，始得</w:t>
            </w:r>
            <w:r w:rsidRPr="00013A9C">
              <w:rPr>
                <w:rFonts w:ascii="標楷體" w:eastAsia="標楷體" w:hAnsi="標楷體"/>
                <w:szCs w:val="24"/>
              </w:rPr>
              <w:t>申請載運超額油量，</w:t>
            </w:r>
            <w:r w:rsidRPr="00013A9C">
              <w:rPr>
                <w:rFonts w:ascii="標楷體" w:eastAsia="標楷體" w:hAnsi="標楷體" w:hint="eastAsia"/>
                <w:szCs w:val="24"/>
              </w:rPr>
              <w:t>並</w:t>
            </w:r>
            <w:r w:rsidRPr="00013A9C">
              <w:rPr>
                <w:rFonts w:ascii="標楷體" w:eastAsia="標楷體" w:hAnsi="標楷體"/>
                <w:szCs w:val="24"/>
              </w:rPr>
              <w:t>就超額油量</w:t>
            </w:r>
            <w:r w:rsidRPr="00013A9C">
              <w:rPr>
                <w:rFonts w:ascii="標楷體" w:eastAsia="標楷體" w:hAnsi="標楷體" w:hint="eastAsia"/>
                <w:szCs w:val="24"/>
              </w:rPr>
              <w:t>稅費</w:t>
            </w:r>
            <w:r w:rsidRPr="00013A9C">
              <w:rPr>
                <w:rFonts w:ascii="標楷體" w:eastAsia="標楷體" w:hAnsi="標楷體"/>
                <w:szCs w:val="24"/>
              </w:rPr>
              <w:t>提供循環保證金，且</w:t>
            </w:r>
            <w:r w:rsidRPr="00013A9C">
              <w:rPr>
                <w:rFonts w:ascii="標楷體" w:eastAsia="標楷體" w:hAnsi="標楷體" w:hint="eastAsia"/>
                <w:szCs w:val="24"/>
              </w:rPr>
              <w:t>為國際航線船舶</w:t>
            </w:r>
            <w:r w:rsidRPr="00013A9C">
              <w:rPr>
                <w:rFonts w:ascii="標楷體" w:eastAsia="標楷體" w:hAnsi="標楷體"/>
                <w:szCs w:val="24"/>
              </w:rPr>
              <w:t>加油地點應於設有海關之港口]，</w:t>
            </w:r>
            <w:r w:rsidRPr="00013A9C">
              <w:rPr>
                <w:rFonts w:ascii="標楷體" w:eastAsia="標楷體" w:hAnsi="標楷體" w:hint="eastAsia"/>
                <w:szCs w:val="24"/>
              </w:rPr>
              <w:t>放寬自由貿易港區事業加油用船得載運超額油量，除為預購燃料油品之船舶加油</w:t>
            </w:r>
            <w:r w:rsidRPr="00013A9C">
              <w:rPr>
                <w:rFonts w:ascii="標楷體" w:eastAsia="標楷體" w:hAnsi="標楷體" w:hint="eastAsia"/>
                <w:szCs w:val="24"/>
              </w:rPr>
              <w:lastRenderedPageBreak/>
              <w:t>外，載運高於報單之油品量，可於停泊目的港期間等待售予其他臨時購油之國際航線船舶，可節省自由貿易港區事業加油用船往返起運港至目的港之運輸成本</w:t>
            </w:r>
            <w:r w:rsidRPr="00013A9C">
              <w:rPr>
                <w:rFonts w:ascii="標楷體" w:eastAsia="標楷體" w:hAnsi="標楷體"/>
                <w:szCs w:val="24"/>
              </w:rPr>
              <w:t>。</w:t>
            </w:r>
          </w:p>
        </w:tc>
        <w:tc>
          <w:tcPr>
            <w:tcW w:w="3240" w:type="dxa"/>
            <w:tcBorders>
              <w:bottom w:val="single" w:sz="4" w:space="0" w:color="auto"/>
            </w:tcBorders>
            <w:shd w:val="clear" w:color="auto" w:fill="auto"/>
          </w:tcPr>
          <w:p w14:paraId="6F16BC86" w14:textId="77777777" w:rsidR="003B7CC6" w:rsidRPr="00013A9C" w:rsidRDefault="003B7CC6" w:rsidP="00CA232B">
            <w:pPr>
              <w:pStyle w:val="a6"/>
              <w:numPr>
                <w:ilvl w:val="0"/>
                <w:numId w:val="131"/>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放寬自由港區事業單一航次載運申報，得滿足多艘船舶購油之需要，</w:t>
            </w:r>
            <w:r w:rsidRPr="00013A9C">
              <w:rPr>
                <w:rFonts w:ascii="標楷體" w:eastAsia="標楷體" w:hAnsi="標楷體" w:cs="Times New Roman" w:hint="eastAsia"/>
                <w:szCs w:val="24"/>
              </w:rPr>
              <w:t>充分發揮加油用船運量，</w:t>
            </w:r>
            <w:r w:rsidRPr="00013A9C">
              <w:rPr>
                <w:rFonts w:ascii="標楷體" w:eastAsia="標楷體" w:hAnsi="標楷體" w:cs="Times New Roman"/>
                <w:szCs w:val="24"/>
              </w:rPr>
              <w:t>減輕自由港區事業運輸成本並協助業者拓展商機。</w:t>
            </w:r>
          </w:p>
          <w:p w14:paraId="564B4322" w14:textId="77777777" w:rsidR="003B7CC6" w:rsidRPr="00013A9C" w:rsidRDefault="003B7CC6" w:rsidP="00CA232B">
            <w:pPr>
              <w:pStyle w:val="a6"/>
              <w:numPr>
                <w:ilvl w:val="0"/>
                <w:numId w:val="131"/>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205B6345" w14:textId="77777777" w:rsidR="003B7CC6" w:rsidRPr="00013A9C" w:rsidRDefault="003B7CC6" w:rsidP="00CA232B">
            <w:pPr>
              <w:pStyle w:val="a6"/>
              <w:kinsoku w:val="0"/>
              <w:overflowPunct w:val="0"/>
              <w:autoSpaceDE w:val="0"/>
              <w:autoSpaceDN w:val="0"/>
              <w:snapToGrid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自由貿易港區事業。</w:t>
            </w:r>
          </w:p>
          <w:p w14:paraId="61AB454E"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p>
        </w:tc>
        <w:tc>
          <w:tcPr>
            <w:tcW w:w="1495" w:type="dxa"/>
            <w:tcBorders>
              <w:bottom w:val="single" w:sz="4" w:space="0" w:color="auto"/>
            </w:tcBorders>
            <w:shd w:val="clear" w:color="auto" w:fill="auto"/>
          </w:tcPr>
          <w:p w14:paraId="6CFC0177" w14:textId="77777777" w:rsidR="003B7CC6" w:rsidRPr="00013A9C" w:rsidRDefault="003B7CC6" w:rsidP="00013A9C">
            <w:pPr>
              <w:pStyle w:val="ac"/>
              <w:spacing w:line="400" w:lineRule="exact"/>
              <w:rPr>
                <w:rFonts w:ascii="標楷體" w:eastAsia="標楷體" w:hAnsi="標楷體"/>
                <w:szCs w:val="24"/>
              </w:rPr>
            </w:pPr>
            <w:r w:rsidRPr="00013A9C">
              <w:rPr>
                <w:rFonts w:ascii="標楷體" w:eastAsia="標楷體" w:hAnsi="標楷體"/>
                <w:szCs w:val="24"/>
              </w:rPr>
              <w:t>107.8.20</w:t>
            </w:r>
          </w:p>
          <w:p w14:paraId="028E9BDA" w14:textId="6611F85F"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29239246" w14:textId="77777777" w:rsidTr="006E57F4">
        <w:tc>
          <w:tcPr>
            <w:tcW w:w="675" w:type="dxa"/>
            <w:tcBorders>
              <w:bottom w:val="single" w:sz="4" w:space="0" w:color="auto"/>
            </w:tcBorders>
            <w:shd w:val="clear" w:color="auto" w:fill="auto"/>
          </w:tcPr>
          <w:p w14:paraId="0FFE6494"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263F096C"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入境旅客攜帶行李物品報驗稅放辦法</w:t>
            </w:r>
            <w:r w:rsidRPr="00013A9C">
              <w:rPr>
                <w:rFonts w:ascii="標楷體" w:eastAsia="標楷體" w:hAnsi="標楷體" w:cs="Times New Roman" w:hint="eastAsia"/>
                <w:szCs w:val="24"/>
              </w:rPr>
              <w:t>」</w:t>
            </w:r>
          </w:p>
          <w:p w14:paraId="097A1E95" w14:textId="74D314C6"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（下稱本辦法）</w:t>
            </w:r>
          </w:p>
          <w:p w14:paraId="2CF3EA29"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(財政部107年8月21日台財關字第10710185112號令)</w:t>
            </w:r>
          </w:p>
          <w:p w14:paraId="2D654AF9"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21F9F7B1" w14:textId="246AEAEE" w:rsidR="003B7CC6" w:rsidRPr="00013A9C" w:rsidRDefault="003B7CC6" w:rsidP="00C578F1">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旅客如因轉搭船(機)或其他因素致不隨身行李物品於其</w:t>
            </w:r>
            <w:r w:rsidRPr="00013A9C">
              <w:rPr>
                <w:rFonts w:ascii="標楷體" w:eastAsia="標楷體" w:hAnsi="標楷體" w:cs="Times New Roman" w:hint="eastAsia"/>
                <w:szCs w:val="24"/>
              </w:rPr>
              <w:t>「</w:t>
            </w:r>
            <w:r w:rsidRPr="00013A9C">
              <w:rPr>
                <w:rFonts w:ascii="標楷體" w:eastAsia="標楷體" w:hAnsi="標楷體" w:cs="Times New Roman"/>
                <w:szCs w:val="24"/>
              </w:rPr>
              <w:t>入境前進口</w:t>
            </w:r>
            <w:r w:rsidRPr="00013A9C">
              <w:rPr>
                <w:rFonts w:ascii="標楷體" w:eastAsia="標楷體" w:hAnsi="標楷體" w:cs="Times New Roman" w:hint="eastAsia"/>
                <w:szCs w:val="24"/>
              </w:rPr>
              <w:t>」</w:t>
            </w:r>
            <w:r w:rsidRPr="00013A9C">
              <w:rPr>
                <w:rFonts w:ascii="標楷體" w:eastAsia="標楷體" w:hAnsi="標楷體" w:cs="Times New Roman"/>
                <w:szCs w:val="24"/>
              </w:rPr>
              <w:t>，因不符第8條第2項「入境之翌日起六個月內進口」要件，無法適用本辦法免稅及免證規定。</w:t>
            </w:r>
          </w:p>
        </w:tc>
        <w:tc>
          <w:tcPr>
            <w:tcW w:w="3175" w:type="dxa"/>
            <w:tcBorders>
              <w:bottom w:val="single" w:sz="4" w:space="0" w:color="auto"/>
            </w:tcBorders>
            <w:shd w:val="clear" w:color="auto" w:fill="auto"/>
          </w:tcPr>
          <w:p w14:paraId="0DA014D9" w14:textId="34C3839B" w:rsidR="003B7CC6" w:rsidRPr="00013A9C" w:rsidRDefault="003B7CC6" w:rsidP="00C578F1">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考量關稅法第49條之立法精神，旅客攜帶之自用行李、物品應係以免稅為原則，</w:t>
            </w:r>
            <w:r w:rsidRPr="00013A9C">
              <w:rPr>
                <w:rFonts w:ascii="標楷體" w:eastAsia="標楷體" w:hAnsi="標楷體" w:cs="Times New Roman"/>
                <w:szCs w:val="24"/>
              </w:rPr>
              <w:t>修正第8條第2項規定為「入境旅客之不隨身行李物品，得於旅客入境前或入境之日起六個月內進口，並應於旅客入境後，自裝載行李物品之運輸工具進口日之翌日起十五日內報關，逾限未報關者依關稅法第七十三條規定辦理。」使不隨身行李物品於旅客</w:t>
            </w:r>
            <w:r w:rsidRPr="00013A9C">
              <w:rPr>
                <w:rFonts w:ascii="標楷體" w:eastAsia="標楷體" w:hAnsi="標楷體" w:cs="Times New Roman" w:hint="eastAsia"/>
                <w:szCs w:val="24"/>
              </w:rPr>
              <w:t>「入境前進口」</w:t>
            </w:r>
            <w:r w:rsidRPr="00013A9C">
              <w:rPr>
                <w:rFonts w:ascii="標楷體" w:eastAsia="標楷體" w:hAnsi="標楷體" w:cs="Times New Roman"/>
                <w:szCs w:val="24"/>
              </w:rPr>
              <w:t>者，得</w:t>
            </w:r>
            <w:r w:rsidRPr="00013A9C">
              <w:rPr>
                <w:rFonts w:ascii="標楷體" w:eastAsia="標楷體" w:hAnsi="標楷體" w:cs="Times New Roman"/>
                <w:szCs w:val="24"/>
              </w:rPr>
              <w:lastRenderedPageBreak/>
              <w:t xml:space="preserve">適用本辦法免稅及免證規定。 </w:t>
            </w:r>
          </w:p>
        </w:tc>
        <w:tc>
          <w:tcPr>
            <w:tcW w:w="3240" w:type="dxa"/>
            <w:tcBorders>
              <w:bottom w:val="single" w:sz="4" w:space="0" w:color="auto"/>
            </w:tcBorders>
            <w:shd w:val="clear" w:color="auto" w:fill="auto"/>
          </w:tcPr>
          <w:p w14:paraId="4B9C8E4D" w14:textId="77777777" w:rsidR="003B7CC6" w:rsidRPr="00013A9C" w:rsidRDefault="003B7CC6" w:rsidP="00A243F2">
            <w:pPr>
              <w:pStyle w:val="a6"/>
              <w:numPr>
                <w:ilvl w:val="0"/>
                <w:numId w:val="132"/>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放寬不隨身行李物品進口期限，</w:t>
            </w:r>
            <w:r w:rsidRPr="00013A9C">
              <w:rPr>
                <w:rFonts w:ascii="標楷體" w:eastAsia="標楷體" w:hAnsi="標楷體" w:cs="Times New Roman" w:hint="eastAsia"/>
                <w:szCs w:val="24"/>
              </w:rPr>
              <w:t>旅客入境前先抵達之不隨身行李物品，亦可適用本辦法免稅及免證規定，</w:t>
            </w:r>
            <w:r w:rsidRPr="00013A9C">
              <w:rPr>
                <w:rFonts w:ascii="標楷體" w:eastAsia="標楷體" w:hAnsi="標楷體" w:cs="Times New Roman"/>
                <w:szCs w:val="24"/>
              </w:rPr>
              <w:t>使旅客不因航程差異影響其免稅權益，不隨身行李報驗稅放規定更臻合理，減輕其</w:t>
            </w:r>
            <w:r w:rsidRPr="00013A9C">
              <w:rPr>
                <w:rFonts w:ascii="標楷體" w:eastAsia="標楷體" w:hAnsi="標楷體" w:cs="Times New Roman" w:hint="eastAsia"/>
                <w:szCs w:val="24"/>
              </w:rPr>
              <w:t>進口稅負</w:t>
            </w:r>
            <w:r w:rsidRPr="00013A9C">
              <w:rPr>
                <w:rFonts w:ascii="標楷體" w:eastAsia="標楷體" w:hAnsi="標楷體" w:cs="Times New Roman"/>
                <w:szCs w:val="24"/>
              </w:rPr>
              <w:t>，</w:t>
            </w:r>
            <w:r w:rsidRPr="00013A9C">
              <w:rPr>
                <w:rFonts w:ascii="標楷體" w:eastAsia="標楷體" w:hAnsi="標楷體" w:cs="Times New Roman" w:hint="eastAsia"/>
                <w:szCs w:val="24"/>
              </w:rPr>
              <w:t>營造合理友善通關環境，</w:t>
            </w:r>
            <w:r w:rsidRPr="00013A9C">
              <w:rPr>
                <w:rFonts w:ascii="標楷體" w:eastAsia="標楷體" w:hAnsi="標楷體" w:cs="Times New Roman"/>
                <w:szCs w:val="24"/>
              </w:rPr>
              <w:t>使人民幸福有感。</w:t>
            </w:r>
          </w:p>
          <w:p w14:paraId="500BF444" w14:textId="77777777" w:rsidR="003B7CC6" w:rsidRPr="00013A9C" w:rsidRDefault="003B7CC6" w:rsidP="00A243F2">
            <w:pPr>
              <w:pStyle w:val="a6"/>
              <w:numPr>
                <w:ilvl w:val="0"/>
                <w:numId w:val="132"/>
              </w:numP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75A6BBCD" w14:textId="77777777" w:rsidR="003B7CC6" w:rsidRPr="00013A9C" w:rsidRDefault="003B7CC6" w:rsidP="00A243F2">
            <w:pPr>
              <w:pStyle w:val="a6"/>
              <w:kinsoku w:val="0"/>
              <w:overflowPunct w:val="0"/>
              <w:autoSpaceDE w:val="0"/>
              <w:autoSpaceDN w:val="0"/>
              <w:snapToGrid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入境旅客。</w:t>
            </w:r>
          </w:p>
          <w:p w14:paraId="187FA548" w14:textId="77777777" w:rsidR="003B7CC6" w:rsidRPr="00013A9C" w:rsidRDefault="003B7CC6" w:rsidP="00013A9C">
            <w:pPr>
              <w:kinsoku w:val="0"/>
              <w:overflowPunct w:val="0"/>
              <w:autoSpaceDE w:val="0"/>
              <w:autoSpaceDN w:val="0"/>
              <w:snapToGrid w:val="0"/>
              <w:spacing w:line="400" w:lineRule="exact"/>
              <w:ind w:left="199" w:hangingChars="83" w:hanging="199"/>
              <w:jc w:val="both"/>
              <w:rPr>
                <w:rFonts w:ascii="標楷體" w:eastAsia="標楷體" w:hAnsi="標楷體" w:cs="Times New Roman"/>
                <w:szCs w:val="24"/>
              </w:rPr>
            </w:pPr>
          </w:p>
          <w:p w14:paraId="514C909D" w14:textId="77777777" w:rsidR="003B7CC6" w:rsidRPr="00013A9C" w:rsidRDefault="003B7CC6" w:rsidP="00013A9C">
            <w:pPr>
              <w:suppressAutoHyphens/>
              <w:kinsoku w:val="0"/>
              <w:overflowPunct w:val="0"/>
              <w:autoSpaceDE w:val="0"/>
              <w:autoSpaceDN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auto"/>
          </w:tcPr>
          <w:p w14:paraId="73F46DBB" w14:textId="26D08AF2"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107.8.21</w:t>
            </w:r>
          </w:p>
          <w:p w14:paraId="0154B154" w14:textId="777777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2E4343D1" w14:textId="77777777" w:rsidTr="006E57F4">
        <w:tc>
          <w:tcPr>
            <w:tcW w:w="675" w:type="dxa"/>
            <w:tcBorders>
              <w:bottom w:val="single" w:sz="4" w:space="0" w:color="auto"/>
            </w:tcBorders>
            <w:shd w:val="clear" w:color="auto" w:fill="auto"/>
          </w:tcPr>
          <w:p w14:paraId="0134C80A"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DA17C81" w14:textId="27B6DC70"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進出口貨物查驗準則</w:t>
            </w:r>
            <w:r w:rsidRPr="00013A9C">
              <w:rPr>
                <w:rFonts w:ascii="標楷體" w:eastAsia="標楷體" w:hAnsi="標楷體" w:cs="Times New Roman" w:hint="eastAsia"/>
                <w:szCs w:val="24"/>
              </w:rPr>
              <w:t>」</w:t>
            </w:r>
          </w:p>
          <w:p w14:paraId="17323BE7" w14:textId="77777777"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(財政部107年8月21日台財關字第1071018512號令)</w:t>
            </w:r>
          </w:p>
          <w:p w14:paraId="60EAE96C"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7D30DAFD" w14:textId="77777777" w:rsidR="003B7CC6" w:rsidRPr="00013A9C" w:rsidRDefault="003B7CC6" w:rsidP="00A77BE7">
            <w:pPr>
              <w:pStyle w:val="a6"/>
              <w:numPr>
                <w:ilvl w:val="0"/>
                <w:numId w:val="133"/>
              </w:num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依第9條規定，生產事業、與海關簽訂策略聯盟之廠商進口自用及出口自製之整裝貨櫃貨物，於符合條件時，申請並經海關核准者，得申報船邊免驗提櫃、裝船</w:t>
            </w:r>
            <w:r w:rsidRPr="00013A9C">
              <w:rPr>
                <w:rFonts w:ascii="標楷體" w:eastAsia="標楷體" w:hAnsi="標楷體" w:cs="Times New Roman" w:hint="eastAsia"/>
                <w:szCs w:val="24"/>
              </w:rPr>
              <w:t>，未規定「安全認證優質企業」可享申報船邊免驗提櫃、裝船之便利</w:t>
            </w:r>
            <w:r w:rsidRPr="00013A9C">
              <w:rPr>
                <w:rFonts w:ascii="標楷體" w:eastAsia="標楷體" w:hAnsi="標楷體" w:cs="Times New Roman"/>
                <w:szCs w:val="24"/>
              </w:rPr>
              <w:t>。</w:t>
            </w:r>
          </w:p>
          <w:p w14:paraId="2F09B124" w14:textId="401BB3D7" w:rsidR="003B7CC6" w:rsidRPr="00013A9C" w:rsidRDefault="004D5B17" w:rsidP="004D5B17">
            <w:pPr>
              <w:suppressAutoHyphens/>
              <w:kinsoku w:val="0"/>
              <w:overflowPunct w:val="0"/>
              <w:autoSpaceDE w:val="0"/>
              <w:autoSpaceDN w:val="0"/>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3B7CC6" w:rsidRPr="00013A9C">
              <w:rPr>
                <w:rFonts w:ascii="標楷體" w:eastAsia="標楷體" w:hAnsi="標楷體" w:cs="Times New Roman"/>
                <w:szCs w:val="24"/>
              </w:rPr>
              <w:t>海關為邊境管制，勢必有執行破壞性查驗必要，惟目前海關施予破壞性查驗及補償事項係依「海關因緝私必要得施予破壞性檢查之處理原則」處理，規範位階僅屬行政規則，似</w:t>
            </w:r>
            <w:r w:rsidR="003B7CC6" w:rsidRPr="00013A9C">
              <w:rPr>
                <w:rFonts w:ascii="標楷體" w:eastAsia="標楷體" w:hAnsi="標楷體" w:cs="Times New Roman"/>
                <w:szCs w:val="24"/>
              </w:rPr>
              <w:lastRenderedPageBreak/>
              <w:t>有不足。</w:t>
            </w:r>
          </w:p>
        </w:tc>
        <w:tc>
          <w:tcPr>
            <w:tcW w:w="3175" w:type="dxa"/>
            <w:tcBorders>
              <w:bottom w:val="single" w:sz="4" w:space="0" w:color="auto"/>
            </w:tcBorders>
            <w:shd w:val="clear" w:color="auto" w:fill="auto"/>
          </w:tcPr>
          <w:p w14:paraId="0F260470" w14:textId="77777777" w:rsidR="003B7CC6" w:rsidRPr="00013A9C" w:rsidRDefault="003B7CC6" w:rsidP="00A243F2">
            <w:pPr>
              <w:pStyle w:val="a6"/>
              <w:numPr>
                <w:ilvl w:val="0"/>
                <w:numId w:val="134"/>
              </w:num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考量</w:t>
            </w:r>
            <w:r w:rsidRPr="00013A9C">
              <w:rPr>
                <w:rFonts w:ascii="標楷體" w:eastAsia="標楷體" w:hAnsi="標楷體" w:cs="Times New Roman" w:hint="eastAsia"/>
                <w:szCs w:val="24"/>
              </w:rPr>
              <w:t>「安全認證優質企業」</w:t>
            </w:r>
            <w:r w:rsidRPr="00013A9C">
              <w:rPr>
                <w:rFonts w:ascii="標楷體" w:eastAsia="標楷體" w:hAnsi="標楷體" w:cs="Times New Roman"/>
                <w:szCs w:val="24"/>
              </w:rPr>
              <w:t>進、出口業者均經供應鏈安全評估確認其通關安全性，將其納入第9條規定，使其進口自用及出口自製之整裝貨櫃貨物時，亦得享有申報船邊免驗提櫃、裝船之便利，且不受第9條第1項各款限制。</w:t>
            </w:r>
          </w:p>
          <w:p w14:paraId="21DD81CE" w14:textId="27D4AC6A" w:rsidR="003B7CC6" w:rsidRPr="00013A9C" w:rsidRDefault="006C0D48" w:rsidP="006C0D48">
            <w:pPr>
              <w:kinsoku w:val="0"/>
              <w:overflowPunct w:val="0"/>
              <w:autoSpaceDE w:val="0"/>
              <w:autoSpaceDN w:val="0"/>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3B7CC6" w:rsidRPr="00013A9C">
              <w:rPr>
                <w:rFonts w:ascii="標楷體" w:eastAsia="標楷體" w:hAnsi="標楷體" w:cs="Times New Roman"/>
                <w:szCs w:val="24"/>
              </w:rPr>
              <w:t>為同時兼顧海關查驗必要性及人民權益保障，增訂進出口貨物查驗準則第13條之1規定，將實施破壞性查驗及補償事項皆明定於進出口貨物查驗準則，提升規範位階至法規命令層級。</w:t>
            </w:r>
          </w:p>
        </w:tc>
        <w:tc>
          <w:tcPr>
            <w:tcW w:w="3240" w:type="dxa"/>
            <w:tcBorders>
              <w:bottom w:val="single" w:sz="4" w:space="0" w:color="auto"/>
            </w:tcBorders>
            <w:shd w:val="clear" w:color="auto" w:fill="auto"/>
          </w:tcPr>
          <w:p w14:paraId="48FB160A" w14:textId="77777777" w:rsidR="003B7CC6" w:rsidRPr="00013A9C" w:rsidRDefault="003B7CC6" w:rsidP="006C0D48">
            <w:pPr>
              <w:pStyle w:val="a6"/>
              <w:numPr>
                <w:ilvl w:val="0"/>
                <w:numId w:val="135"/>
              </w:num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使</w:t>
            </w:r>
            <w:r w:rsidRPr="00013A9C">
              <w:rPr>
                <w:rFonts w:ascii="標楷體" w:eastAsia="標楷體" w:hAnsi="標楷體" w:cs="Times New Roman" w:hint="eastAsia"/>
                <w:szCs w:val="24"/>
              </w:rPr>
              <w:t>「安全認證優質企業」</w:t>
            </w:r>
            <w:r w:rsidRPr="00013A9C">
              <w:rPr>
                <w:rFonts w:ascii="標楷體" w:eastAsia="標楷體" w:hAnsi="標楷體" w:cs="Times New Roman"/>
                <w:szCs w:val="24"/>
              </w:rPr>
              <w:t>進、出口業者享有申報船邊免驗提櫃、裝船之便利</w:t>
            </w:r>
            <w:r w:rsidRPr="00013A9C">
              <w:rPr>
                <w:rFonts w:ascii="標楷體" w:eastAsia="標楷體" w:hAnsi="標楷體" w:cs="Times New Roman" w:hint="eastAsia"/>
                <w:szCs w:val="24"/>
              </w:rPr>
              <w:t>性</w:t>
            </w:r>
            <w:r w:rsidRPr="00013A9C">
              <w:rPr>
                <w:rFonts w:ascii="標楷體" w:eastAsia="標楷體" w:hAnsi="標楷體" w:cs="Times New Roman"/>
                <w:szCs w:val="24"/>
              </w:rPr>
              <w:t>，加速通關效率，減輕業者遵法成本。</w:t>
            </w:r>
          </w:p>
          <w:p w14:paraId="6389567F" w14:textId="77777777" w:rsidR="003B7CC6" w:rsidRPr="00013A9C" w:rsidRDefault="003B7CC6" w:rsidP="006C0D48">
            <w:pPr>
              <w:pStyle w:val="a6"/>
              <w:numPr>
                <w:ilvl w:val="0"/>
                <w:numId w:val="135"/>
              </w:num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於法規命令規範海關得對進出口貨物施行破壞性查驗，</w:t>
            </w:r>
            <w:r w:rsidRPr="00013A9C">
              <w:rPr>
                <w:rFonts w:ascii="標楷體" w:eastAsia="標楷體" w:hAnsi="標楷體" w:cs="Times New Roman" w:hint="eastAsia"/>
                <w:szCs w:val="24"/>
              </w:rPr>
              <w:t>提高</w:t>
            </w:r>
            <w:r w:rsidRPr="00013A9C">
              <w:rPr>
                <w:rFonts w:ascii="標楷體" w:eastAsia="標楷體" w:hAnsi="標楷體" w:cs="Times New Roman"/>
                <w:szCs w:val="24"/>
              </w:rPr>
              <w:t>海關執行職務</w:t>
            </w:r>
            <w:r w:rsidRPr="00013A9C">
              <w:rPr>
                <w:rFonts w:ascii="標楷體" w:eastAsia="標楷體" w:hAnsi="標楷體" w:cs="Times New Roman" w:hint="eastAsia"/>
                <w:szCs w:val="24"/>
              </w:rPr>
              <w:t>之依</w:t>
            </w:r>
            <w:r w:rsidRPr="00013A9C">
              <w:rPr>
                <w:rFonts w:ascii="標楷體" w:eastAsia="標楷體" w:hAnsi="標楷體" w:cs="Times New Roman"/>
                <w:szCs w:val="24"/>
              </w:rPr>
              <w:t>循</w:t>
            </w:r>
            <w:r w:rsidRPr="00013A9C">
              <w:rPr>
                <w:rFonts w:ascii="標楷體" w:eastAsia="標楷體" w:hAnsi="標楷體" w:cs="Times New Roman" w:hint="eastAsia"/>
                <w:szCs w:val="24"/>
              </w:rPr>
              <w:t>至法規命令層級，完備法制</w:t>
            </w:r>
            <w:r w:rsidRPr="00013A9C">
              <w:rPr>
                <w:rFonts w:ascii="標楷體" w:eastAsia="標楷體" w:hAnsi="標楷體" w:cs="Times New Roman"/>
                <w:szCs w:val="24"/>
              </w:rPr>
              <w:t>；另規定經查驗相符得向海關請求補償，更有效保障商民財產權，減輕商民之遵法成本。</w:t>
            </w:r>
          </w:p>
          <w:p w14:paraId="26C83050" w14:textId="77777777" w:rsidR="003B7CC6" w:rsidRPr="00013A9C" w:rsidRDefault="003B7CC6" w:rsidP="006C0D48">
            <w:pPr>
              <w:pStyle w:val="a6"/>
              <w:numPr>
                <w:ilvl w:val="0"/>
                <w:numId w:val="135"/>
              </w:numPr>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受惠對象：</w:t>
            </w:r>
          </w:p>
          <w:p w14:paraId="68F22F4C" w14:textId="77777777" w:rsidR="003B7CC6" w:rsidRPr="00013A9C" w:rsidRDefault="003B7CC6" w:rsidP="006C0D48">
            <w:pPr>
              <w:pStyle w:val="a6"/>
              <w:pBdr>
                <w:top w:val="none" w:sz="0" w:space="0" w:color="000000"/>
                <w:left w:val="none" w:sz="0" w:space="0" w:color="000000"/>
                <w:bottom w:val="none" w:sz="0" w:space="0" w:color="000000"/>
                <w:right w:val="none" w:sz="0" w:space="0" w:color="000000"/>
              </w:pBdr>
              <w:kinsoku w:val="0"/>
              <w:overflowPunct w:val="0"/>
              <w:autoSpaceDE w:val="0"/>
              <w:autoSpaceDN w:val="0"/>
              <w:snapToGrid w:val="0"/>
              <w:spacing w:line="400" w:lineRule="exact"/>
              <w:ind w:leftChars="0" w:left="284"/>
              <w:jc w:val="both"/>
              <w:rPr>
                <w:rFonts w:ascii="標楷體" w:eastAsia="標楷體" w:hAnsi="標楷體" w:cs="Times New Roman"/>
                <w:szCs w:val="24"/>
              </w:rPr>
            </w:pPr>
            <w:r w:rsidRPr="00013A9C">
              <w:rPr>
                <w:rFonts w:ascii="標楷體" w:eastAsia="標楷體" w:hAnsi="標楷體" w:cs="Times New Roman"/>
                <w:szCs w:val="24"/>
              </w:rPr>
              <w:t>進出口業者、民眾。</w:t>
            </w:r>
          </w:p>
          <w:p w14:paraId="49C97980" w14:textId="77777777"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p>
        </w:tc>
        <w:tc>
          <w:tcPr>
            <w:tcW w:w="1495" w:type="dxa"/>
            <w:tcBorders>
              <w:bottom w:val="single" w:sz="4" w:space="0" w:color="auto"/>
            </w:tcBorders>
            <w:shd w:val="clear" w:color="auto" w:fill="auto"/>
          </w:tcPr>
          <w:p w14:paraId="2E0D6654" w14:textId="2986B216" w:rsidR="003B7CC6" w:rsidRPr="00013A9C" w:rsidRDefault="003B7CC6" w:rsidP="00013A9C">
            <w:pPr>
              <w:kinsoku w:val="0"/>
              <w:overflowPunct w:val="0"/>
              <w:autoSpaceDE w:val="0"/>
              <w:autoSpaceDN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107.8.21</w:t>
            </w:r>
          </w:p>
          <w:p w14:paraId="51471025" w14:textId="77777777"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70978DE9" w14:textId="77777777" w:rsidTr="006E57F4">
        <w:tc>
          <w:tcPr>
            <w:tcW w:w="675" w:type="dxa"/>
            <w:tcBorders>
              <w:bottom w:val="single" w:sz="4" w:space="0" w:color="auto"/>
            </w:tcBorders>
            <w:shd w:val="clear" w:color="auto" w:fill="auto"/>
          </w:tcPr>
          <w:p w14:paraId="49CC30D9"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75F44DBF" w14:textId="0CC0E63E" w:rsidR="003B7CC6" w:rsidRPr="00013A9C" w:rsidRDefault="003B7CC6" w:rsidP="00013A9C">
            <w:pPr>
              <w:pStyle w:val="ac"/>
              <w:snapToGrid w:val="0"/>
              <w:spacing w:line="400" w:lineRule="exact"/>
              <w:rPr>
                <w:rFonts w:ascii="標楷體" w:eastAsia="標楷體" w:hAnsi="標楷體"/>
                <w:szCs w:val="24"/>
                <w:lang w:val="zh-TW"/>
              </w:rPr>
            </w:pPr>
            <w:r w:rsidRPr="00013A9C">
              <w:rPr>
                <w:rFonts w:ascii="標楷體" w:eastAsia="標楷體" w:hAnsi="標楷體" w:hint="eastAsia"/>
                <w:szCs w:val="24"/>
                <w:lang w:val="zh-TW"/>
              </w:rPr>
              <w:t>修正「</w:t>
            </w:r>
            <w:r w:rsidRPr="00013A9C">
              <w:rPr>
                <w:rFonts w:ascii="標楷體" w:eastAsia="標楷體" w:hAnsi="標楷體"/>
                <w:szCs w:val="24"/>
                <w:lang w:val="zh-TW"/>
              </w:rPr>
              <w:t>國有耕地放租作業注意事項</w:t>
            </w:r>
            <w:r w:rsidRPr="00013A9C">
              <w:rPr>
                <w:rFonts w:ascii="標楷體" w:eastAsia="標楷體" w:hAnsi="標楷體" w:hint="eastAsia"/>
                <w:szCs w:val="24"/>
                <w:lang w:val="zh-TW"/>
              </w:rPr>
              <w:t>」</w:t>
            </w:r>
            <w:r w:rsidRPr="00013A9C">
              <w:rPr>
                <w:rFonts w:ascii="標楷體" w:eastAsia="標楷體" w:hAnsi="標楷體"/>
                <w:szCs w:val="24"/>
                <w:lang w:val="zh-TW"/>
              </w:rPr>
              <w:t>第17點第1項第1款第2目</w:t>
            </w:r>
          </w:p>
          <w:p w14:paraId="38579FA2" w14:textId="77777777" w:rsidR="003B7CC6" w:rsidRPr="00013A9C" w:rsidRDefault="003B7CC6" w:rsidP="00013A9C">
            <w:pPr>
              <w:pStyle w:val="ac"/>
              <w:snapToGrid w:val="0"/>
              <w:spacing w:line="400" w:lineRule="exact"/>
              <w:rPr>
                <w:rFonts w:ascii="標楷體" w:eastAsia="標楷體" w:hAnsi="標楷體"/>
                <w:szCs w:val="24"/>
                <w:lang w:val="zh-TW"/>
              </w:rPr>
            </w:pPr>
            <w:r w:rsidRPr="00013A9C">
              <w:rPr>
                <w:rFonts w:ascii="標楷體" w:eastAsia="標楷體" w:hAnsi="標楷體" w:hint="eastAsia"/>
                <w:szCs w:val="24"/>
                <w:lang w:val="zh-TW"/>
              </w:rPr>
              <w:t>(財政部國有財產署107年8月27日台財產署管字第10740005590號令)</w:t>
            </w:r>
          </w:p>
          <w:p w14:paraId="1493DE73" w14:textId="77777777" w:rsidR="003B7CC6" w:rsidRPr="00013A9C" w:rsidRDefault="003B7CC6" w:rsidP="00013A9C">
            <w:pPr>
              <w:pStyle w:val="ac"/>
              <w:snapToGrid w:val="0"/>
              <w:spacing w:line="400" w:lineRule="exact"/>
              <w:rPr>
                <w:rFonts w:ascii="標楷體" w:eastAsia="標楷體" w:hAnsi="標楷體"/>
                <w:szCs w:val="24"/>
                <w:lang w:val="zh-TW"/>
              </w:rPr>
            </w:pPr>
          </w:p>
          <w:p w14:paraId="397AE227"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3A42CC88" w14:textId="07C99807" w:rsidR="003B7CC6" w:rsidRPr="00013A9C" w:rsidRDefault="003B7CC6" w:rsidP="00C578F1">
            <w:pPr>
              <w:suppressAutoHyphens/>
              <w:kinsoku w:val="0"/>
              <w:overflowPunct w:val="0"/>
              <w:autoSpaceDE w:val="0"/>
              <w:autoSpaceDN w:val="0"/>
              <w:spacing w:line="400" w:lineRule="exact"/>
              <w:ind w:left="34" w:hangingChars="14" w:hanging="34"/>
              <w:jc w:val="both"/>
              <w:rPr>
                <w:rFonts w:ascii="標楷體" w:eastAsia="標楷體" w:hAnsi="標楷體" w:cs="Times New Roman"/>
                <w:szCs w:val="24"/>
              </w:rPr>
            </w:pPr>
            <w:r w:rsidRPr="00013A9C">
              <w:rPr>
                <w:rFonts w:ascii="標楷體" w:eastAsia="標楷體" w:hAnsi="標楷體"/>
                <w:szCs w:val="24"/>
              </w:rPr>
              <w:t>申租人檢附82年7月21日前已實際耕作或繼受耕作之實際使用時間證明文件僅限農、漁會、鄉（鎮、市、區）公所或其他政府機關、</w:t>
            </w:r>
            <w:r w:rsidRPr="00013A9C">
              <w:rPr>
                <w:rFonts w:ascii="標楷體" w:eastAsia="標楷體" w:hAnsi="標楷體"/>
                <w:bCs/>
                <w:szCs w:val="24"/>
              </w:rPr>
              <w:t>82年7月21日前任職當地村里長、在同日前已具有行為能力且為毗鄰土地所有權人、毗鄰土地承租人</w:t>
            </w:r>
            <w:r w:rsidRPr="00013A9C">
              <w:rPr>
                <w:rFonts w:ascii="標楷體" w:eastAsia="標楷體" w:hAnsi="標楷體"/>
                <w:szCs w:val="24"/>
              </w:rPr>
              <w:t>出具之證明書。</w:t>
            </w:r>
          </w:p>
        </w:tc>
        <w:tc>
          <w:tcPr>
            <w:tcW w:w="3175" w:type="dxa"/>
            <w:tcBorders>
              <w:bottom w:val="single" w:sz="4" w:space="0" w:color="auto"/>
            </w:tcBorders>
            <w:shd w:val="clear" w:color="auto" w:fill="auto"/>
          </w:tcPr>
          <w:p w14:paraId="2FAD597F" w14:textId="5BDA0B80" w:rsidR="003B7CC6" w:rsidRPr="00013A9C" w:rsidRDefault="003B7CC6" w:rsidP="00C578F1">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證明文件增訂公營事業機構出具之農業供電證明（含電費收據）、農田水利會出具之證明文件、政府機關於82年7月21日前攝製之圖資及82年7月21日前已實際使用毗鄰國有土地迄今，經放租機關於同日後逕予出租或放租之現承租人出具之證明書。</w:t>
            </w:r>
          </w:p>
        </w:tc>
        <w:tc>
          <w:tcPr>
            <w:tcW w:w="3240" w:type="dxa"/>
            <w:tcBorders>
              <w:bottom w:val="single" w:sz="4" w:space="0" w:color="auto"/>
            </w:tcBorders>
            <w:shd w:val="clear" w:color="auto" w:fill="auto"/>
          </w:tcPr>
          <w:p w14:paraId="56F807DD" w14:textId="77777777" w:rsidR="003B7CC6" w:rsidRPr="00013A9C" w:rsidRDefault="003B7CC6" w:rsidP="00C37921">
            <w:pPr>
              <w:pStyle w:val="ac"/>
              <w:numPr>
                <w:ilvl w:val="0"/>
                <w:numId w:val="136"/>
              </w:numPr>
              <w:snapToGrid w:val="0"/>
              <w:spacing w:line="400" w:lineRule="exact"/>
              <w:ind w:left="284" w:hanging="284"/>
              <w:jc w:val="both"/>
              <w:rPr>
                <w:rFonts w:ascii="標楷體" w:eastAsia="標楷體" w:hAnsi="標楷體"/>
                <w:szCs w:val="24"/>
              </w:rPr>
            </w:pPr>
            <w:r w:rsidRPr="00013A9C">
              <w:rPr>
                <w:rFonts w:ascii="標楷體" w:eastAsia="標楷體" w:hAnsi="標楷體"/>
                <w:kern w:val="0"/>
                <w:szCs w:val="24"/>
                <w:lang w:val="zh-TW"/>
              </w:rPr>
              <w:t>以便民為導向，配合實務需要，</w:t>
            </w:r>
            <w:r w:rsidRPr="00013A9C">
              <w:rPr>
                <w:rFonts w:ascii="標楷體" w:eastAsia="標楷體" w:hAnsi="標楷體"/>
                <w:szCs w:val="24"/>
              </w:rPr>
              <w:t>增訂租用國有</w:t>
            </w:r>
            <w:r w:rsidRPr="00013A9C">
              <w:rPr>
                <w:rFonts w:ascii="標楷體" w:eastAsia="標楷體" w:hAnsi="標楷體"/>
                <w:kern w:val="0"/>
                <w:szCs w:val="24"/>
                <w:lang w:val="zh-TW"/>
              </w:rPr>
              <w:t>耕地</w:t>
            </w:r>
            <w:r w:rsidRPr="00013A9C">
              <w:rPr>
                <w:rFonts w:ascii="標楷體" w:eastAsia="標楷體" w:hAnsi="標楷體"/>
                <w:szCs w:val="24"/>
              </w:rPr>
              <w:t>得檢附實際使用時間證明文件種類，提供民眾更多元之途徑取得佐證資料，有利實務審查認定，提升行政效率</w:t>
            </w:r>
            <w:r w:rsidRPr="00013A9C">
              <w:rPr>
                <w:rFonts w:ascii="標楷體" w:eastAsia="標楷體" w:hAnsi="標楷體" w:hint="eastAsia"/>
                <w:szCs w:val="24"/>
              </w:rPr>
              <w:t>，協助申請人儘速完成承租國有耕地手續，並促進國有耕地有效利用</w:t>
            </w:r>
            <w:r w:rsidRPr="00013A9C">
              <w:rPr>
                <w:rFonts w:ascii="標楷體" w:eastAsia="標楷體" w:hAnsi="標楷體"/>
                <w:szCs w:val="24"/>
              </w:rPr>
              <w:t>。</w:t>
            </w:r>
          </w:p>
          <w:p w14:paraId="04528560" w14:textId="77777777" w:rsidR="003B7CC6" w:rsidRPr="00013A9C" w:rsidRDefault="003B7CC6" w:rsidP="00C37921">
            <w:pPr>
              <w:pStyle w:val="ac"/>
              <w:numPr>
                <w:ilvl w:val="0"/>
                <w:numId w:val="136"/>
              </w:numP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受惠對象：</w:t>
            </w:r>
          </w:p>
          <w:p w14:paraId="284F19AE" w14:textId="6CD3706A" w:rsidR="003B7CC6" w:rsidRPr="00013A9C" w:rsidRDefault="003B7CC6" w:rsidP="00013A9C">
            <w:pPr>
              <w:pStyle w:val="a6"/>
              <w:suppressAutoHyphens/>
              <w:kinsoku w:val="0"/>
              <w:overflowPunct w:val="0"/>
              <w:autoSpaceDE w:val="0"/>
              <w:autoSpaceDN w:val="0"/>
              <w:spacing w:line="400" w:lineRule="exact"/>
              <w:ind w:leftChars="0" w:left="360"/>
              <w:jc w:val="both"/>
              <w:rPr>
                <w:rFonts w:ascii="標楷體" w:eastAsia="標楷體" w:hAnsi="標楷體" w:cs="Times New Roman"/>
                <w:szCs w:val="24"/>
              </w:rPr>
            </w:pPr>
            <w:r w:rsidRPr="00013A9C">
              <w:rPr>
                <w:rFonts w:ascii="標楷體" w:eastAsia="標楷體" w:hAnsi="標楷體"/>
                <w:szCs w:val="24"/>
              </w:rPr>
              <w:t>申租國有耕地之申請人。</w:t>
            </w:r>
          </w:p>
        </w:tc>
        <w:tc>
          <w:tcPr>
            <w:tcW w:w="1495" w:type="dxa"/>
            <w:tcBorders>
              <w:bottom w:val="single" w:sz="4" w:space="0" w:color="auto"/>
            </w:tcBorders>
            <w:shd w:val="clear" w:color="auto" w:fill="auto"/>
          </w:tcPr>
          <w:p w14:paraId="7D98F90E" w14:textId="27513780"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r w:rsidRPr="00013A9C">
              <w:rPr>
                <w:rFonts w:ascii="標楷體" w:eastAsia="標楷體" w:hAnsi="標楷體"/>
                <w:szCs w:val="24"/>
              </w:rPr>
              <w:t>107.8.27</w:t>
            </w:r>
          </w:p>
        </w:tc>
      </w:tr>
      <w:tr w:rsidR="003B7CC6" w:rsidRPr="00013A9C" w14:paraId="25C1C32C" w14:textId="77777777" w:rsidTr="006E57F4">
        <w:tc>
          <w:tcPr>
            <w:tcW w:w="675" w:type="dxa"/>
            <w:tcBorders>
              <w:bottom w:val="single" w:sz="4" w:space="0" w:color="auto"/>
            </w:tcBorders>
            <w:shd w:val="clear" w:color="auto" w:fill="auto"/>
          </w:tcPr>
          <w:p w14:paraId="580A9CDD" w14:textId="77777777" w:rsidR="003B7CC6" w:rsidRPr="00013A9C" w:rsidRDefault="003B7CC6" w:rsidP="00013A9C">
            <w:pPr>
              <w:pStyle w:val="a6"/>
              <w:numPr>
                <w:ilvl w:val="0"/>
                <w:numId w:val="108"/>
              </w:numPr>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auto"/>
          </w:tcPr>
          <w:p w14:paraId="588C3162"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關稅法施行細則</w:t>
            </w:r>
            <w:r w:rsidRPr="00013A9C">
              <w:rPr>
                <w:rFonts w:ascii="標楷體" w:eastAsia="標楷體" w:hAnsi="標楷體" w:cs="Times New Roman" w:hint="eastAsia"/>
                <w:szCs w:val="24"/>
              </w:rPr>
              <w:t>」</w:t>
            </w:r>
          </w:p>
          <w:p w14:paraId="154F58C4" w14:textId="77777777" w:rsidR="003B7CC6" w:rsidRPr="00013A9C" w:rsidRDefault="003B7CC6" w:rsidP="00013A9C">
            <w:pPr>
              <w:kinsoku w:val="0"/>
              <w:overflowPunct w:val="0"/>
              <w:autoSpaceDE w:val="0"/>
              <w:autoSpaceDN w:val="0"/>
              <w:snapToGrid w:val="0"/>
              <w:spacing w:line="400" w:lineRule="exact"/>
              <w:rPr>
                <w:rFonts w:ascii="標楷體" w:eastAsia="標楷體" w:hAnsi="標楷體" w:cs="Times New Roman"/>
                <w:szCs w:val="24"/>
              </w:rPr>
            </w:pPr>
          </w:p>
          <w:p w14:paraId="2A30B3B6" w14:textId="77777777" w:rsidR="003B7CC6" w:rsidRPr="00013A9C" w:rsidRDefault="003B7CC6" w:rsidP="00013A9C">
            <w:pPr>
              <w:kinsoku w:val="0"/>
              <w:overflowPunct w:val="0"/>
              <w:autoSpaceDE w:val="0"/>
              <w:autoSpaceDN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auto"/>
          </w:tcPr>
          <w:p w14:paraId="296B1666" w14:textId="200D1AB7" w:rsidR="003B7CC6" w:rsidRPr="00013A9C" w:rsidRDefault="003B7CC6" w:rsidP="00C578F1">
            <w:pPr>
              <w:suppressAutoHyphens/>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t>依關稅法第65條申請退還溢徵或短退稅款者，按</w:t>
            </w:r>
            <w:r w:rsidRPr="00013A9C">
              <w:rPr>
                <w:rFonts w:ascii="標楷體" w:eastAsia="標楷體" w:hAnsi="標楷體" w:hint="eastAsia"/>
                <w:szCs w:val="24"/>
              </w:rPr>
              <w:t>修正前</w:t>
            </w:r>
            <w:r w:rsidRPr="00013A9C">
              <w:rPr>
                <w:rFonts w:ascii="標楷體" w:eastAsia="標楷體" w:hAnsi="標楷體"/>
                <w:szCs w:val="24"/>
              </w:rPr>
              <w:t>關稅法施行細則第54條規定，須符合</w:t>
            </w:r>
            <w:r w:rsidRPr="00013A9C">
              <w:rPr>
                <w:rFonts w:ascii="標楷體" w:eastAsia="標楷體" w:hAnsi="標楷體" w:hint="eastAsia"/>
                <w:szCs w:val="24"/>
              </w:rPr>
              <w:t>溢徵或短退出於</w:t>
            </w:r>
            <w:r w:rsidRPr="00013A9C">
              <w:rPr>
                <w:rFonts w:ascii="標楷體" w:eastAsia="標楷體" w:hAnsi="標楷體"/>
                <w:szCs w:val="24"/>
              </w:rPr>
              <w:t>「顯然錯誤」</w:t>
            </w:r>
            <w:r w:rsidRPr="00013A9C">
              <w:rPr>
                <w:rFonts w:ascii="標楷體" w:eastAsia="標楷體" w:hAnsi="標楷體" w:hint="eastAsia"/>
                <w:szCs w:val="24"/>
              </w:rPr>
              <w:t>所致之</w:t>
            </w:r>
            <w:r w:rsidRPr="00013A9C">
              <w:rPr>
                <w:rFonts w:ascii="標楷體" w:eastAsia="標楷體" w:hAnsi="標楷體"/>
                <w:szCs w:val="24"/>
              </w:rPr>
              <w:t>要件，方能退還稅款，有增加母法所</w:t>
            </w:r>
            <w:r w:rsidRPr="00013A9C">
              <w:rPr>
                <w:rFonts w:ascii="標楷體" w:eastAsia="標楷體" w:hAnsi="標楷體"/>
                <w:szCs w:val="24"/>
              </w:rPr>
              <w:lastRenderedPageBreak/>
              <w:t>無限制之疑慮，考量納稅義務人退稅權利，有檢討修正必要。</w:t>
            </w:r>
          </w:p>
        </w:tc>
        <w:tc>
          <w:tcPr>
            <w:tcW w:w="3175" w:type="dxa"/>
            <w:tcBorders>
              <w:bottom w:val="single" w:sz="4" w:space="0" w:color="auto"/>
            </w:tcBorders>
            <w:shd w:val="clear" w:color="auto" w:fill="auto"/>
          </w:tcPr>
          <w:p w14:paraId="0C471343" w14:textId="31C6AB35" w:rsidR="003B7CC6" w:rsidRPr="00013A9C" w:rsidRDefault="003B7CC6" w:rsidP="00C578F1">
            <w:pPr>
              <w:kinsoku w:val="0"/>
              <w:overflowPunct w:val="0"/>
              <w:autoSpaceDE w:val="0"/>
              <w:autoSpaceDN w:val="0"/>
              <w:spacing w:line="400" w:lineRule="exact"/>
              <w:jc w:val="both"/>
              <w:rPr>
                <w:rFonts w:ascii="標楷體" w:eastAsia="標楷體" w:hAnsi="標楷體" w:cs="Times New Roman"/>
                <w:szCs w:val="24"/>
              </w:rPr>
            </w:pPr>
            <w:r w:rsidRPr="00013A9C">
              <w:rPr>
                <w:rFonts w:ascii="標楷體" w:eastAsia="標楷體" w:hAnsi="標楷體"/>
                <w:szCs w:val="24"/>
              </w:rPr>
              <w:lastRenderedPageBreak/>
              <w:t>修正關稅法</w:t>
            </w:r>
            <w:r w:rsidRPr="00013A9C">
              <w:rPr>
                <w:rFonts w:ascii="標楷體" w:eastAsia="標楷體" w:hAnsi="標楷體" w:hint="eastAsia"/>
                <w:szCs w:val="24"/>
              </w:rPr>
              <w:t>施行細則</w:t>
            </w:r>
            <w:r w:rsidRPr="00013A9C">
              <w:rPr>
                <w:rFonts w:ascii="標楷體" w:eastAsia="標楷體" w:hAnsi="標楷體"/>
                <w:szCs w:val="24"/>
              </w:rPr>
              <w:t>第54條，將納稅義務人溢徵及短退之退稅請求權，不受</w:t>
            </w:r>
            <w:r w:rsidRPr="00013A9C">
              <w:rPr>
                <w:rFonts w:ascii="標楷體" w:eastAsia="標楷體" w:hAnsi="標楷體" w:hint="eastAsia"/>
                <w:szCs w:val="24"/>
              </w:rPr>
              <w:t>「顯然錯誤」</w:t>
            </w:r>
            <w:r w:rsidRPr="00013A9C">
              <w:rPr>
                <w:rFonts w:ascii="標楷體" w:eastAsia="標楷體" w:hAnsi="標楷體"/>
                <w:szCs w:val="24"/>
              </w:rPr>
              <w:t>之限制，</w:t>
            </w:r>
            <w:r w:rsidRPr="00013A9C">
              <w:rPr>
                <w:rFonts w:ascii="標楷體" w:eastAsia="標楷體" w:hAnsi="標楷體" w:hint="eastAsia"/>
                <w:szCs w:val="24"/>
              </w:rPr>
              <w:t>以符合關稅法第65條規定</w:t>
            </w:r>
            <w:r w:rsidRPr="00013A9C">
              <w:rPr>
                <w:rFonts w:ascii="標楷體" w:eastAsia="標楷體" w:hAnsi="標楷體"/>
                <w:szCs w:val="24"/>
              </w:rPr>
              <w:t>。</w:t>
            </w:r>
          </w:p>
        </w:tc>
        <w:tc>
          <w:tcPr>
            <w:tcW w:w="3240" w:type="dxa"/>
            <w:tcBorders>
              <w:bottom w:val="single" w:sz="4" w:space="0" w:color="auto"/>
            </w:tcBorders>
            <w:shd w:val="clear" w:color="auto" w:fill="auto"/>
          </w:tcPr>
          <w:p w14:paraId="2DA2EA18" w14:textId="77777777" w:rsidR="003B7CC6" w:rsidRPr="00013A9C" w:rsidRDefault="003B7CC6" w:rsidP="00C37921">
            <w:pPr>
              <w:pStyle w:val="ac"/>
              <w:numPr>
                <w:ilvl w:val="0"/>
                <w:numId w:val="137"/>
              </w:numPr>
              <w:pBdr>
                <w:top w:val="none" w:sz="0" w:space="0" w:color="auto"/>
                <w:left w:val="none" w:sz="0" w:space="0" w:color="auto"/>
                <w:bottom w:val="none" w:sz="0" w:space="0" w:color="auto"/>
                <w:right w:val="none" w:sz="0" w:space="0" w:color="auto"/>
              </w:pBd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納稅者之溢徵及短退之退稅請求權，將不受</w:t>
            </w:r>
            <w:r w:rsidRPr="00013A9C">
              <w:rPr>
                <w:rFonts w:ascii="標楷體" w:eastAsia="標楷體" w:hAnsi="標楷體" w:hint="eastAsia"/>
                <w:szCs w:val="24"/>
              </w:rPr>
              <w:t>「</w:t>
            </w:r>
            <w:r w:rsidRPr="00013A9C">
              <w:rPr>
                <w:rFonts w:ascii="標楷體" w:eastAsia="標楷體" w:hAnsi="標楷體"/>
                <w:szCs w:val="24"/>
              </w:rPr>
              <w:t>顯然錯誤</w:t>
            </w:r>
            <w:r w:rsidRPr="00013A9C">
              <w:rPr>
                <w:rFonts w:ascii="標楷體" w:eastAsia="標楷體" w:hAnsi="標楷體" w:hint="eastAsia"/>
                <w:szCs w:val="24"/>
              </w:rPr>
              <w:t>」</w:t>
            </w:r>
            <w:r w:rsidRPr="00013A9C">
              <w:rPr>
                <w:rFonts w:ascii="標楷體" w:eastAsia="標楷體" w:hAnsi="標楷體"/>
                <w:szCs w:val="24"/>
              </w:rPr>
              <w:t>要件之限制，均得依關稅法第65條規定於</w:t>
            </w:r>
            <w:r w:rsidRPr="00013A9C">
              <w:rPr>
                <w:rFonts w:ascii="標楷體" w:eastAsia="標楷體" w:hAnsi="標楷體" w:hint="eastAsia"/>
                <w:szCs w:val="24"/>
              </w:rPr>
              <w:t>1</w:t>
            </w:r>
            <w:r w:rsidRPr="00013A9C">
              <w:rPr>
                <w:rFonts w:ascii="標楷體" w:eastAsia="標楷體" w:hAnsi="標楷體"/>
                <w:szCs w:val="24"/>
              </w:rPr>
              <w:t>年內申請退稅，保障納稅義務人之退稅請求權，減</w:t>
            </w:r>
            <w:r w:rsidRPr="00013A9C">
              <w:rPr>
                <w:rFonts w:ascii="標楷體" w:eastAsia="標楷體" w:hAnsi="標楷體"/>
                <w:szCs w:val="24"/>
              </w:rPr>
              <w:lastRenderedPageBreak/>
              <w:t>輕商民遵法成本。</w:t>
            </w:r>
          </w:p>
          <w:p w14:paraId="5DFB6C64" w14:textId="77777777" w:rsidR="003B7CC6" w:rsidRPr="00013A9C" w:rsidRDefault="003B7CC6" w:rsidP="00C37921">
            <w:pPr>
              <w:pStyle w:val="ac"/>
              <w:numPr>
                <w:ilvl w:val="0"/>
                <w:numId w:val="137"/>
              </w:numPr>
              <w:pBdr>
                <w:top w:val="none" w:sz="0" w:space="0" w:color="auto"/>
                <w:left w:val="none" w:sz="0" w:space="0" w:color="auto"/>
                <w:bottom w:val="none" w:sz="0" w:space="0" w:color="auto"/>
                <w:right w:val="none" w:sz="0" w:space="0" w:color="auto"/>
              </w:pBd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受惠對象:</w:t>
            </w:r>
          </w:p>
          <w:p w14:paraId="1DBA9A67" w14:textId="67694410" w:rsidR="003B7CC6" w:rsidRPr="00013A9C" w:rsidRDefault="003B7CC6" w:rsidP="00C37921">
            <w:pPr>
              <w:pStyle w:val="ac"/>
              <w:pBdr>
                <w:top w:val="none" w:sz="0" w:space="0" w:color="auto"/>
                <w:left w:val="none" w:sz="0" w:space="0" w:color="auto"/>
                <w:bottom w:val="none" w:sz="0" w:space="0" w:color="auto"/>
                <w:right w:val="none" w:sz="0" w:space="0" w:color="auto"/>
              </w:pBdr>
              <w:snapToGrid w:val="0"/>
              <w:spacing w:line="400" w:lineRule="exact"/>
              <w:ind w:left="360"/>
              <w:jc w:val="both"/>
              <w:rPr>
                <w:rFonts w:ascii="標楷體" w:eastAsia="標楷體" w:hAnsi="標楷體"/>
                <w:szCs w:val="24"/>
              </w:rPr>
            </w:pPr>
            <w:r w:rsidRPr="00013A9C">
              <w:rPr>
                <w:rFonts w:ascii="標楷體" w:eastAsia="標楷體" w:hAnsi="標楷體"/>
                <w:szCs w:val="24"/>
              </w:rPr>
              <w:t>納稅義務人。</w:t>
            </w:r>
          </w:p>
        </w:tc>
        <w:tc>
          <w:tcPr>
            <w:tcW w:w="1495" w:type="dxa"/>
            <w:tcBorders>
              <w:bottom w:val="single" w:sz="4" w:space="0" w:color="auto"/>
            </w:tcBorders>
            <w:shd w:val="clear" w:color="auto" w:fill="auto"/>
          </w:tcPr>
          <w:p w14:paraId="13068E12" w14:textId="77777777" w:rsidR="003B7CC6" w:rsidRPr="00013A9C" w:rsidRDefault="003B7CC6" w:rsidP="00013A9C">
            <w:pPr>
              <w:pStyle w:val="ac"/>
              <w:pBdr>
                <w:top w:val="none" w:sz="0" w:space="0" w:color="auto"/>
                <w:left w:val="none" w:sz="0" w:space="0" w:color="auto"/>
                <w:bottom w:val="none" w:sz="0" w:space="0" w:color="auto"/>
                <w:right w:val="none" w:sz="0" w:space="0" w:color="auto"/>
              </w:pBdr>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107.8.31</w:t>
            </w:r>
          </w:p>
          <w:p w14:paraId="1AC22994" w14:textId="14213B13" w:rsidR="003B7CC6" w:rsidRPr="00013A9C" w:rsidRDefault="003B7CC6" w:rsidP="00013A9C">
            <w:pPr>
              <w:kinsoku w:val="0"/>
              <w:overflowPunct w:val="0"/>
              <w:autoSpaceDE w:val="0"/>
              <w:autoSpaceDN w:val="0"/>
              <w:spacing w:line="400" w:lineRule="exact"/>
              <w:rPr>
                <w:rFonts w:ascii="標楷體" w:eastAsia="標楷體" w:hAnsi="標楷體" w:cs="Times New Roman"/>
                <w:szCs w:val="24"/>
              </w:rPr>
            </w:pPr>
          </w:p>
        </w:tc>
      </w:tr>
      <w:tr w:rsidR="003B7CC6" w:rsidRPr="00013A9C" w14:paraId="1A2E1136" w14:textId="77777777" w:rsidTr="006E57F4">
        <w:tc>
          <w:tcPr>
            <w:tcW w:w="675" w:type="dxa"/>
            <w:tcBorders>
              <w:bottom w:val="single" w:sz="4" w:space="0" w:color="auto"/>
            </w:tcBorders>
            <w:shd w:val="clear" w:color="auto" w:fill="D9D9D9" w:themeFill="background1" w:themeFillShade="D9"/>
          </w:tcPr>
          <w:p w14:paraId="1D55363A"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690E1AE5" w14:textId="298898B8" w:rsidR="003B7CC6" w:rsidRPr="00013A9C" w:rsidRDefault="003B7CC6"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szCs w:val="24"/>
              </w:rPr>
              <w:t>金管會</w:t>
            </w:r>
            <w:r w:rsidRPr="00013A9C">
              <w:rPr>
                <w:rFonts w:ascii="標楷體" w:eastAsia="標楷體" w:hAnsi="標楷體" w:cs="Times New Roman" w:hint="eastAsia"/>
                <w:szCs w:val="24"/>
              </w:rPr>
              <w:t>(計</w:t>
            </w:r>
            <w:r w:rsidR="0056461B">
              <w:rPr>
                <w:rFonts w:ascii="標楷體" w:eastAsia="標楷體" w:hAnsi="標楷體" w:cs="Times New Roman" w:hint="eastAsia"/>
                <w:szCs w:val="24"/>
              </w:rPr>
              <w:t>73</w:t>
            </w:r>
            <w:r w:rsidRPr="00013A9C">
              <w:rPr>
                <w:rFonts w:ascii="標楷體" w:eastAsia="標楷體" w:hAnsi="標楷體" w:cs="Times New Roman" w:hint="eastAsia"/>
                <w:szCs w:val="24"/>
              </w:rPr>
              <w:t>項)</w:t>
            </w:r>
          </w:p>
        </w:tc>
        <w:tc>
          <w:tcPr>
            <w:tcW w:w="3181" w:type="dxa"/>
            <w:tcBorders>
              <w:bottom w:val="single" w:sz="4" w:space="0" w:color="auto"/>
            </w:tcBorders>
            <w:shd w:val="clear" w:color="auto" w:fill="D9D9D9" w:themeFill="background1" w:themeFillShade="D9"/>
          </w:tcPr>
          <w:p w14:paraId="5D2ABC80"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3175" w:type="dxa"/>
            <w:tcBorders>
              <w:bottom w:val="single" w:sz="4" w:space="0" w:color="auto"/>
            </w:tcBorders>
            <w:shd w:val="clear" w:color="auto" w:fill="D9D9D9" w:themeFill="background1" w:themeFillShade="D9"/>
          </w:tcPr>
          <w:p w14:paraId="4B8E5743"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3240" w:type="dxa"/>
            <w:tcBorders>
              <w:bottom w:val="single" w:sz="4" w:space="0" w:color="auto"/>
            </w:tcBorders>
            <w:shd w:val="clear" w:color="auto" w:fill="D9D9D9" w:themeFill="background1" w:themeFillShade="D9"/>
          </w:tcPr>
          <w:p w14:paraId="2EB67A3C"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c>
          <w:tcPr>
            <w:tcW w:w="1495" w:type="dxa"/>
            <w:tcBorders>
              <w:bottom w:val="single" w:sz="4" w:space="0" w:color="auto"/>
            </w:tcBorders>
            <w:shd w:val="clear" w:color="auto" w:fill="D9D9D9" w:themeFill="background1" w:themeFillShade="D9"/>
          </w:tcPr>
          <w:p w14:paraId="297C21EC" w14:textId="77777777" w:rsidR="003B7CC6" w:rsidRPr="00013A9C" w:rsidRDefault="003B7CC6" w:rsidP="00013A9C">
            <w:pPr>
              <w:spacing w:beforeLines="50" w:before="180" w:afterLines="50" w:after="180" w:line="400" w:lineRule="exact"/>
              <w:jc w:val="both"/>
              <w:rPr>
                <w:rFonts w:ascii="標楷體" w:eastAsia="標楷體" w:hAnsi="標楷體" w:cs="Times New Roman"/>
                <w:szCs w:val="24"/>
              </w:rPr>
            </w:pPr>
          </w:p>
        </w:tc>
      </w:tr>
      <w:tr w:rsidR="003B7CC6" w:rsidRPr="00013A9C" w14:paraId="56218B7D" w14:textId="77777777" w:rsidTr="006E57F4">
        <w:tc>
          <w:tcPr>
            <w:tcW w:w="675" w:type="dxa"/>
            <w:shd w:val="clear" w:color="auto" w:fill="FFFFFF" w:themeFill="background1"/>
          </w:tcPr>
          <w:p w14:paraId="7456FA1D" w14:textId="77777777" w:rsidR="003B7CC6" w:rsidRPr="00013A9C" w:rsidRDefault="003B7CC6"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7C61EE6" w14:textId="77777777" w:rsidR="003B7CC6" w:rsidRPr="00013A9C" w:rsidRDefault="003B7CC6" w:rsidP="00013A9C">
            <w:pPr>
              <w:spacing w:line="400" w:lineRule="exact"/>
              <w:jc w:val="both"/>
              <w:rPr>
                <w:rFonts w:ascii="標楷體" w:eastAsia="標楷體" w:hAnsi="標楷體"/>
                <w:bCs/>
                <w:szCs w:val="24"/>
              </w:rPr>
            </w:pPr>
            <w:r w:rsidRPr="00013A9C">
              <w:rPr>
                <w:rFonts w:ascii="標楷體" w:eastAsia="標楷體" w:hAnsi="標楷體" w:hint="eastAsia"/>
                <w:szCs w:val="24"/>
              </w:rPr>
              <w:t>銀行申請轉投資創業投資事業及管理顧問事業規定</w:t>
            </w:r>
          </w:p>
        </w:tc>
        <w:tc>
          <w:tcPr>
            <w:tcW w:w="3181" w:type="dxa"/>
            <w:shd w:val="clear" w:color="auto" w:fill="FFFFFF" w:themeFill="background1"/>
          </w:tcPr>
          <w:p w14:paraId="169C3AD8" w14:textId="77777777" w:rsidR="003B7CC6" w:rsidRPr="00013A9C" w:rsidRDefault="003B7CC6" w:rsidP="00013A9C">
            <w:pPr>
              <w:spacing w:line="400" w:lineRule="exact"/>
              <w:jc w:val="both"/>
              <w:rPr>
                <w:rFonts w:ascii="標楷體" w:eastAsia="標楷體" w:hAnsi="標楷體"/>
                <w:b/>
                <w:szCs w:val="24"/>
              </w:rPr>
            </w:pPr>
            <w:r w:rsidRPr="00013A9C">
              <w:rPr>
                <w:rFonts w:ascii="標楷體" w:eastAsia="標楷體" w:hAnsi="標楷體" w:hint="eastAsia"/>
                <w:bCs/>
                <w:szCs w:val="24"/>
              </w:rPr>
              <w:t>創業投資公司係屬非金融相關事業，銀行於實收資本額</w:t>
            </w:r>
            <w:r w:rsidRPr="00013A9C">
              <w:rPr>
                <w:rFonts w:ascii="標楷體" w:eastAsia="標楷體" w:hAnsi="標楷體"/>
                <w:bCs/>
                <w:szCs w:val="24"/>
              </w:rPr>
              <w:t>5</w:t>
            </w:r>
            <w:r w:rsidRPr="00013A9C">
              <w:rPr>
                <w:rFonts w:ascii="標楷體" w:eastAsia="標楷體" w:hAnsi="標楷體" w:hint="eastAsia"/>
                <w:bCs/>
                <w:szCs w:val="24"/>
              </w:rPr>
              <w:t>％範圍內轉投資創業投資公司。</w:t>
            </w:r>
          </w:p>
        </w:tc>
        <w:tc>
          <w:tcPr>
            <w:tcW w:w="3175" w:type="dxa"/>
            <w:shd w:val="clear" w:color="auto" w:fill="FFFFFF" w:themeFill="background1"/>
          </w:tcPr>
          <w:p w14:paraId="028A296B" w14:textId="77777777" w:rsidR="003B7CC6" w:rsidRPr="00013A9C" w:rsidRDefault="003B7CC6" w:rsidP="00013A9C">
            <w:pPr>
              <w:spacing w:line="400" w:lineRule="exact"/>
              <w:jc w:val="both"/>
              <w:rPr>
                <w:rFonts w:ascii="標楷體" w:eastAsia="標楷體" w:hAnsi="標楷體"/>
                <w:bCs/>
                <w:szCs w:val="24"/>
              </w:rPr>
            </w:pPr>
            <w:r w:rsidRPr="00013A9C">
              <w:rPr>
                <w:rFonts w:ascii="標楷體" w:eastAsia="標楷體" w:hAnsi="標楷體" w:hint="eastAsia"/>
                <w:bCs/>
                <w:szCs w:val="24"/>
              </w:rPr>
              <w:t>發布函令認定創業投資事業屬銀行法第</w:t>
            </w:r>
            <w:r w:rsidRPr="00013A9C">
              <w:rPr>
                <w:rFonts w:ascii="標楷體" w:eastAsia="標楷體" w:hAnsi="標楷體"/>
                <w:bCs/>
                <w:szCs w:val="24"/>
              </w:rPr>
              <w:t>74</w:t>
            </w:r>
            <w:r w:rsidRPr="00013A9C">
              <w:rPr>
                <w:rFonts w:ascii="標楷體" w:eastAsia="標楷體" w:hAnsi="標楷體" w:hint="eastAsia"/>
                <w:bCs/>
                <w:szCs w:val="24"/>
              </w:rPr>
              <w:t>條第</w:t>
            </w:r>
            <w:r w:rsidRPr="00013A9C">
              <w:rPr>
                <w:rFonts w:ascii="標楷體" w:eastAsia="標楷體" w:hAnsi="標楷體"/>
                <w:bCs/>
                <w:szCs w:val="24"/>
              </w:rPr>
              <w:t>4</w:t>
            </w:r>
            <w:r w:rsidRPr="00013A9C">
              <w:rPr>
                <w:rFonts w:ascii="標楷體" w:eastAsia="標楷體" w:hAnsi="標楷體" w:hint="eastAsia"/>
                <w:bCs/>
                <w:szCs w:val="24"/>
              </w:rPr>
              <w:t>項所稱之金融相關事業，並訂定相關配套管理機制。</w:t>
            </w:r>
          </w:p>
        </w:tc>
        <w:tc>
          <w:tcPr>
            <w:tcW w:w="3240" w:type="dxa"/>
            <w:shd w:val="clear" w:color="auto" w:fill="FFFFFF" w:themeFill="background1"/>
          </w:tcPr>
          <w:p w14:paraId="0963A326" w14:textId="77777777" w:rsidR="003B7CC6" w:rsidRPr="00013A9C" w:rsidRDefault="003B7CC6" w:rsidP="000D0299">
            <w:pPr>
              <w:numPr>
                <w:ilvl w:val="0"/>
                <w:numId w:val="1"/>
              </w:numPr>
              <w:spacing w:line="400" w:lineRule="exact"/>
              <w:ind w:left="284" w:hanging="284"/>
              <w:jc w:val="both"/>
              <w:rPr>
                <w:rFonts w:ascii="標楷體" w:eastAsia="標楷體" w:hAnsi="標楷體" w:cs="Times New Roman"/>
                <w:bCs/>
                <w:szCs w:val="24"/>
              </w:rPr>
            </w:pPr>
            <w:r w:rsidRPr="00013A9C">
              <w:rPr>
                <w:rFonts w:ascii="標楷體" w:eastAsia="標楷體" w:hAnsi="標楷體" w:hint="eastAsia"/>
                <w:bCs/>
                <w:szCs w:val="24"/>
              </w:rPr>
              <w:t>修正前之影響對象：銀行投資創業投資事業之持股比率上限</w:t>
            </w:r>
            <w:r w:rsidRPr="00013A9C">
              <w:rPr>
                <w:rFonts w:ascii="標楷體" w:eastAsia="標楷體" w:hAnsi="標楷體"/>
                <w:bCs/>
                <w:szCs w:val="24"/>
              </w:rPr>
              <w:t>5</w:t>
            </w:r>
            <w:r w:rsidRPr="00013A9C">
              <w:rPr>
                <w:rFonts w:ascii="標楷體" w:eastAsia="標楷體" w:hAnsi="標楷體" w:hint="eastAsia"/>
                <w:bCs/>
                <w:szCs w:val="24"/>
              </w:rPr>
              <w:t>％，銀行及創業投資事業均受影響。</w:t>
            </w:r>
          </w:p>
          <w:p w14:paraId="4E76A1E7" w14:textId="77777777" w:rsidR="003B7CC6" w:rsidRPr="00013A9C" w:rsidRDefault="003B7CC6" w:rsidP="000D0299">
            <w:pPr>
              <w:numPr>
                <w:ilvl w:val="0"/>
                <w:numId w:val="1"/>
              </w:numPr>
              <w:spacing w:line="400" w:lineRule="exact"/>
              <w:ind w:left="284" w:hanging="284"/>
              <w:jc w:val="both"/>
              <w:rPr>
                <w:rFonts w:ascii="標楷體" w:eastAsia="標楷體" w:hAnsi="標楷體"/>
                <w:bCs/>
                <w:szCs w:val="24"/>
              </w:rPr>
            </w:pPr>
            <w:r w:rsidRPr="00013A9C">
              <w:rPr>
                <w:rFonts w:ascii="標楷體" w:eastAsia="標楷體" w:hAnsi="標楷體" w:hint="eastAsia"/>
                <w:bCs/>
                <w:szCs w:val="24"/>
              </w:rPr>
              <w:t>修正後之受惠對象：銀行可百分之百投資創業投資事業，有助於創業投資事業之募資，且銀行亦得擴增業務範圍。</w:t>
            </w:r>
          </w:p>
        </w:tc>
        <w:tc>
          <w:tcPr>
            <w:tcW w:w="1495" w:type="dxa"/>
            <w:shd w:val="clear" w:color="auto" w:fill="FFFFFF" w:themeFill="background1"/>
          </w:tcPr>
          <w:p w14:paraId="382DF520" w14:textId="77777777" w:rsidR="003B7CC6" w:rsidRPr="00013A9C" w:rsidRDefault="003B7CC6" w:rsidP="00013A9C">
            <w:pPr>
              <w:spacing w:line="400" w:lineRule="exact"/>
              <w:jc w:val="both"/>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12</w:t>
            </w:r>
            <w:r w:rsidRPr="00013A9C">
              <w:rPr>
                <w:rFonts w:ascii="標楷體" w:eastAsia="標楷體" w:hAnsi="標楷體" w:hint="eastAsia"/>
                <w:szCs w:val="24"/>
              </w:rPr>
              <w:t>.</w:t>
            </w:r>
            <w:r w:rsidRPr="00013A9C">
              <w:rPr>
                <w:rFonts w:ascii="標楷體" w:eastAsia="標楷體" w:hAnsi="標楷體"/>
                <w:szCs w:val="24"/>
              </w:rPr>
              <w:t>2</w:t>
            </w:r>
            <w:r w:rsidRPr="00013A9C">
              <w:rPr>
                <w:rFonts w:ascii="標楷體" w:eastAsia="標楷體" w:hAnsi="標楷體" w:hint="eastAsia"/>
                <w:szCs w:val="24"/>
              </w:rPr>
              <w:t>5</w:t>
            </w:r>
          </w:p>
        </w:tc>
      </w:tr>
      <w:tr w:rsidR="004B6B38" w:rsidRPr="00013A9C" w14:paraId="03B3481C" w14:textId="77777777" w:rsidTr="006E57F4">
        <w:tc>
          <w:tcPr>
            <w:tcW w:w="675" w:type="dxa"/>
            <w:shd w:val="clear" w:color="auto" w:fill="FFFFFF" w:themeFill="background1"/>
          </w:tcPr>
          <w:p w14:paraId="5FF12375"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0EA32AB" w14:textId="77777777"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szCs w:val="24"/>
              </w:rPr>
              <w:t>證券商受託買賣外國有價證券管理規則</w:t>
            </w:r>
          </w:p>
        </w:tc>
        <w:tc>
          <w:tcPr>
            <w:tcW w:w="3181" w:type="dxa"/>
            <w:shd w:val="clear" w:color="auto" w:fill="FFFFFF" w:themeFill="background1"/>
          </w:tcPr>
          <w:p w14:paraId="73A6AAED" w14:textId="77777777" w:rsidR="004B6B38" w:rsidRPr="00013A9C" w:rsidRDefault="004B6B38" w:rsidP="006F4E29">
            <w:pPr>
              <w:numPr>
                <w:ilvl w:val="0"/>
                <w:numId w:val="2"/>
              </w:numPr>
              <w:spacing w:line="400" w:lineRule="exact"/>
              <w:ind w:left="261" w:hanging="284"/>
              <w:jc w:val="both"/>
              <w:rPr>
                <w:rFonts w:ascii="標楷體" w:eastAsia="標楷體" w:hAnsi="標楷體"/>
                <w:szCs w:val="24"/>
              </w:rPr>
            </w:pPr>
            <w:r w:rsidRPr="00013A9C">
              <w:rPr>
                <w:rFonts w:ascii="標楷體" w:eastAsia="標楷體" w:hAnsi="標楷體"/>
                <w:szCs w:val="24"/>
              </w:rPr>
              <w:t>委託人為自然人者，應持身分證、或護照正本及其他可資證明身分之文件正本開戶。(第9條)</w:t>
            </w:r>
          </w:p>
          <w:p w14:paraId="5BF83A03" w14:textId="77777777" w:rsidR="004B6B38" w:rsidRPr="00013A9C" w:rsidRDefault="004B6B38" w:rsidP="006F4E29">
            <w:pPr>
              <w:numPr>
                <w:ilvl w:val="0"/>
                <w:numId w:val="2"/>
              </w:numPr>
              <w:spacing w:line="400" w:lineRule="exact"/>
              <w:ind w:left="261" w:hanging="284"/>
              <w:jc w:val="both"/>
              <w:rPr>
                <w:rFonts w:ascii="標楷體" w:eastAsia="標楷體" w:hAnsi="標楷體"/>
                <w:szCs w:val="24"/>
              </w:rPr>
            </w:pPr>
            <w:r w:rsidRPr="00013A9C">
              <w:rPr>
                <w:rFonts w:ascii="標楷體" w:eastAsia="標楷體" w:hAnsi="標楷體"/>
                <w:szCs w:val="24"/>
              </w:rPr>
              <w:t>證券商受託買賣外國有價</w:t>
            </w:r>
            <w:r w:rsidRPr="00013A9C">
              <w:rPr>
                <w:rFonts w:ascii="標楷體" w:eastAsia="標楷體" w:hAnsi="標楷體"/>
                <w:szCs w:val="24"/>
              </w:rPr>
              <w:lastRenderedPageBreak/>
              <w:t>證券，與委託人交割款項及費用之收付，以委託人在證券商所指定金融機構開立之存款帳戶存撥之或由委託人直接將外幣匯至證券商於各證券交易市場所在地指定之金融機構辦理；且賣出後於交割日將款項撥入委託人在證券商所指定金融機構開立之存款帳戶。(第21條)</w:t>
            </w:r>
          </w:p>
          <w:p w14:paraId="5CD65EED" w14:textId="77777777" w:rsidR="004B6B38" w:rsidRPr="00013A9C" w:rsidRDefault="004B6B38" w:rsidP="006F4E29">
            <w:pPr>
              <w:numPr>
                <w:ilvl w:val="0"/>
                <w:numId w:val="2"/>
              </w:numPr>
              <w:spacing w:line="400" w:lineRule="exact"/>
              <w:ind w:left="261" w:hanging="284"/>
              <w:jc w:val="both"/>
              <w:rPr>
                <w:rFonts w:ascii="標楷體" w:eastAsia="標楷體" w:hAnsi="標楷體"/>
                <w:szCs w:val="24"/>
              </w:rPr>
            </w:pPr>
            <w:r w:rsidRPr="00013A9C">
              <w:rPr>
                <w:rFonts w:ascii="標楷體" w:eastAsia="標楷體" w:hAnsi="標楷體"/>
                <w:szCs w:val="24"/>
              </w:rPr>
              <w:t>證券商作業程序:(1)證券商係採當面解說風險(2)委託人終止證券商向其推介之同意以書面為之(3)成交日當天之委託買賣相關資料，以電話、電子郵件或交付買賣報告書通知委託人等。(第9</w:t>
            </w:r>
            <w:r w:rsidRPr="00013A9C">
              <w:rPr>
                <w:rFonts w:ascii="標楷體" w:eastAsia="標楷體" w:hAnsi="標楷體" w:hint="eastAsia"/>
                <w:szCs w:val="24"/>
              </w:rPr>
              <w:t>條</w:t>
            </w:r>
            <w:r w:rsidRPr="00013A9C">
              <w:rPr>
                <w:rFonts w:ascii="標楷體" w:eastAsia="標楷體" w:hAnsi="標楷體"/>
                <w:szCs w:val="24"/>
              </w:rPr>
              <w:t>、</w:t>
            </w:r>
            <w:r w:rsidRPr="00013A9C">
              <w:rPr>
                <w:rFonts w:ascii="標楷體" w:eastAsia="標楷體" w:hAnsi="標楷體" w:hint="eastAsia"/>
                <w:szCs w:val="24"/>
              </w:rPr>
              <w:t>第</w:t>
            </w:r>
            <w:r w:rsidRPr="00013A9C">
              <w:rPr>
                <w:rFonts w:ascii="標楷體" w:eastAsia="標楷體" w:hAnsi="標楷體"/>
                <w:szCs w:val="24"/>
              </w:rPr>
              <w:t>10</w:t>
            </w:r>
            <w:r w:rsidRPr="00013A9C">
              <w:rPr>
                <w:rFonts w:ascii="標楷體" w:eastAsia="標楷體" w:hAnsi="標楷體" w:hint="eastAsia"/>
                <w:szCs w:val="24"/>
              </w:rPr>
              <w:lastRenderedPageBreak/>
              <w:t>條</w:t>
            </w:r>
            <w:r w:rsidRPr="00013A9C">
              <w:rPr>
                <w:rFonts w:ascii="標楷體" w:eastAsia="標楷體" w:hAnsi="標楷體"/>
                <w:szCs w:val="24"/>
              </w:rPr>
              <w:t>、</w:t>
            </w:r>
            <w:r w:rsidRPr="00013A9C">
              <w:rPr>
                <w:rFonts w:ascii="標楷體" w:eastAsia="標楷體" w:hAnsi="標楷體" w:hint="eastAsia"/>
                <w:szCs w:val="24"/>
              </w:rPr>
              <w:t>第</w:t>
            </w:r>
            <w:r w:rsidRPr="00013A9C">
              <w:rPr>
                <w:rFonts w:ascii="標楷體" w:eastAsia="標楷體" w:hAnsi="標楷體"/>
                <w:szCs w:val="24"/>
              </w:rPr>
              <w:t>14</w:t>
            </w:r>
            <w:r w:rsidRPr="00013A9C">
              <w:rPr>
                <w:rFonts w:ascii="標楷體" w:eastAsia="標楷體" w:hAnsi="標楷體" w:hint="eastAsia"/>
                <w:szCs w:val="24"/>
              </w:rPr>
              <w:t>條</w:t>
            </w:r>
            <w:r w:rsidRPr="00013A9C">
              <w:rPr>
                <w:rFonts w:ascii="標楷體" w:eastAsia="標楷體" w:hAnsi="標楷體"/>
                <w:szCs w:val="24"/>
              </w:rPr>
              <w:t>及</w:t>
            </w:r>
            <w:r w:rsidRPr="00013A9C">
              <w:rPr>
                <w:rFonts w:ascii="標楷體" w:eastAsia="標楷體" w:hAnsi="標楷體" w:hint="eastAsia"/>
                <w:szCs w:val="24"/>
              </w:rPr>
              <w:t>第</w:t>
            </w:r>
            <w:r w:rsidRPr="00013A9C">
              <w:rPr>
                <w:rFonts w:ascii="標楷體" w:eastAsia="標楷體" w:hAnsi="標楷體"/>
                <w:szCs w:val="24"/>
              </w:rPr>
              <w:t>19條等)</w:t>
            </w:r>
          </w:p>
        </w:tc>
        <w:tc>
          <w:tcPr>
            <w:tcW w:w="3175" w:type="dxa"/>
            <w:shd w:val="clear" w:color="auto" w:fill="FFFFFF" w:themeFill="background1"/>
          </w:tcPr>
          <w:p w14:paraId="51CFA96D" w14:textId="77777777" w:rsidR="004B6B38" w:rsidRPr="00013A9C" w:rsidRDefault="004B6B38" w:rsidP="006F4E29">
            <w:pPr>
              <w:numPr>
                <w:ilvl w:val="0"/>
                <w:numId w:val="3"/>
              </w:numPr>
              <w:spacing w:line="400" w:lineRule="exact"/>
              <w:ind w:left="284" w:hanging="284"/>
              <w:jc w:val="both"/>
              <w:rPr>
                <w:rFonts w:ascii="標楷體" w:eastAsia="標楷體" w:hAnsi="標楷體"/>
                <w:szCs w:val="24"/>
              </w:rPr>
            </w:pPr>
            <w:r w:rsidRPr="00013A9C">
              <w:rPr>
                <w:rFonts w:ascii="標楷體" w:eastAsia="標楷體" w:hAnsi="標楷體"/>
                <w:szCs w:val="24"/>
              </w:rPr>
              <w:lastRenderedPageBreak/>
              <w:t>增訂外僑居留證、永久居留證視為與護照同等效力之身分證明文件。(修正第9條)</w:t>
            </w:r>
          </w:p>
          <w:p w14:paraId="26A39BEE" w14:textId="77777777" w:rsidR="004B6B38" w:rsidRPr="00013A9C" w:rsidRDefault="004B6B38" w:rsidP="006F4E29">
            <w:pPr>
              <w:numPr>
                <w:ilvl w:val="0"/>
                <w:numId w:val="3"/>
              </w:numPr>
              <w:spacing w:line="400" w:lineRule="exact"/>
              <w:ind w:left="284" w:hanging="284"/>
              <w:jc w:val="both"/>
              <w:rPr>
                <w:rFonts w:ascii="標楷體" w:eastAsia="標楷體" w:hAnsi="標楷體"/>
                <w:szCs w:val="24"/>
              </w:rPr>
            </w:pPr>
            <w:r w:rsidRPr="00013A9C">
              <w:rPr>
                <w:rFonts w:ascii="標楷體" w:eastAsia="標楷體" w:hAnsi="標楷體"/>
                <w:szCs w:val="24"/>
              </w:rPr>
              <w:t>增訂證券商得經委託人同</w:t>
            </w:r>
            <w:r w:rsidRPr="00013A9C">
              <w:rPr>
                <w:rFonts w:ascii="標楷體" w:eastAsia="標楷體" w:hAnsi="標楷體"/>
                <w:szCs w:val="24"/>
              </w:rPr>
              <w:lastRenderedPageBreak/>
              <w:t>意後，將委託人指定以外幣收付之買賣外國有價證券之外幣交割款項或持有外國有價證券所生應收款項留存於證券商於國內往來銀行開立之外幣交割專戶並設置分戶帳。(修正第21條)</w:t>
            </w:r>
          </w:p>
          <w:p w14:paraId="06B10641" w14:textId="3E4550B9" w:rsidR="004B6B38" w:rsidRPr="00013A9C" w:rsidRDefault="006F4E29" w:rsidP="006F4E29">
            <w:pPr>
              <w:spacing w:line="400" w:lineRule="exact"/>
              <w:ind w:left="240" w:hangingChars="100" w:hanging="240"/>
              <w:jc w:val="both"/>
              <w:rPr>
                <w:rFonts w:ascii="標楷體" w:eastAsia="標楷體" w:hAnsi="標楷體"/>
                <w:b/>
                <w:szCs w:val="24"/>
              </w:rPr>
            </w:pPr>
            <w:r>
              <w:rPr>
                <w:rFonts w:ascii="標楷體" w:eastAsia="標楷體" w:hAnsi="標楷體" w:hint="eastAsia"/>
                <w:szCs w:val="24"/>
              </w:rPr>
              <w:t>3.</w:t>
            </w:r>
            <w:r w:rsidR="004B6B38" w:rsidRPr="00013A9C">
              <w:rPr>
                <w:rFonts w:ascii="標楷體" w:eastAsia="標楷體" w:hAnsi="標楷體"/>
                <w:szCs w:val="24"/>
              </w:rPr>
              <w:t>因應數位化金融環境，修訂(1) 證券商解說風險作業採電子化方式辦理(2)委託人以書面終止推介，得以電子化方式為之及(3)成交日當天之委託買賣相關資料，得以傳真、簡訊、語音或網頁程式等方式為之等。(修正第9</w:t>
            </w:r>
            <w:r w:rsidR="004B6B38" w:rsidRPr="00013A9C">
              <w:rPr>
                <w:rFonts w:ascii="標楷體" w:eastAsia="標楷體" w:hAnsi="標楷體" w:hint="eastAsia"/>
                <w:szCs w:val="24"/>
              </w:rPr>
              <w:t>條</w:t>
            </w:r>
            <w:r w:rsidR="004B6B38" w:rsidRPr="00013A9C">
              <w:rPr>
                <w:rFonts w:ascii="標楷體" w:eastAsia="標楷體" w:hAnsi="標楷體"/>
                <w:szCs w:val="24"/>
              </w:rPr>
              <w:t>、</w:t>
            </w:r>
            <w:r w:rsidR="004B6B38" w:rsidRPr="00013A9C">
              <w:rPr>
                <w:rFonts w:ascii="標楷體" w:eastAsia="標楷體" w:hAnsi="標楷體" w:hint="eastAsia"/>
                <w:szCs w:val="24"/>
              </w:rPr>
              <w:t>第</w:t>
            </w:r>
            <w:r w:rsidR="004B6B38" w:rsidRPr="00013A9C">
              <w:rPr>
                <w:rFonts w:ascii="標楷體" w:eastAsia="標楷體" w:hAnsi="標楷體"/>
                <w:szCs w:val="24"/>
              </w:rPr>
              <w:t>10</w:t>
            </w:r>
            <w:r w:rsidR="004B6B38" w:rsidRPr="00013A9C">
              <w:rPr>
                <w:rFonts w:ascii="標楷體" w:eastAsia="標楷體" w:hAnsi="標楷體" w:hint="eastAsia"/>
                <w:szCs w:val="24"/>
              </w:rPr>
              <w:t>條</w:t>
            </w:r>
            <w:r w:rsidR="004B6B38" w:rsidRPr="00013A9C">
              <w:rPr>
                <w:rFonts w:ascii="標楷體" w:eastAsia="標楷體" w:hAnsi="標楷體"/>
                <w:szCs w:val="24"/>
              </w:rPr>
              <w:t>、</w:t>
            </w:r>
            <w:r w:rsidR="004B6B38" w:rsidRPr="00013A9C">
              <w:rPr>
                <w:rFonts w:ascii="標楷體" w:eastAsia="標楷體" w:hAnsi="標楷體" w:hint="eastAsia"/>
                <w:szCs w:val="24"/>
              </w:rPr>
              <w:t>第</w:t>
            </w:r>
            <w:r w:rsidR="004B6B38" w:rsidRPr="00013A9C">
              <w:rPr>
                <w:rFonts w:ascii="標楷體" w:eastAsia="標楷體" w:hAnsi="標楷體"/>
                <w:szCs w:val="24"/>
              </w:rPr>
              <w:t>14</w:t>
            </w:r>
            <w:r w:rsidR="004B6B38" w:rsidRPr="00013A9C">
              <w:rPr>
                <w:rFonts w:ascii="標楷體" w:eastAsia="標楷體" w:hAnsi="標楷體" w:hint="eastAsia"/>
                <w:szCs w:val="24"/>
              </w:rPr>
              <w:t>條</w:t>
            </w:r>
            <w:r w:rsidR="004B6B38" w:rsidRPr="00013A9C">
              <w:rPr>
                <w:rFonts w:ascii="標楷體" w:eastAsia="標楷體" w:hAnsi="標楷體"/>
                <w:szCs w:val="24"/>
              </w:rPr>
              <w:t>及</w:t>
            </w:r>
            <w:r w:rsidR="004B6B38" w:rsidRPr="00013A9C">
              <w:rPr>
                <w:rFonts w:ascii="標楷體" w:eastAsia="標楷體" w:hAnsi="標楷體" w:hint="eastAsia"/>
                <w:szCs w:val="24"/>
              </w:rPr>
              <w:t>第</w:t>
            </w:r>
            <w:r w:rsidR="004B6B38" w:rsidRPr="00013A9C">
              <w:rPr>
                <w:rFonts w:ascii="標楷體" w:eastAsia="標楷體" w:hAnsi="標楷體"/>
                <w:szCs w:val="24"/>
              </w:rPr>
              <w:t>19條等)</w:t>
            </w:r>
          </w:p>
        </w:tc>
        <w:tc>
          <w:tcPr>
            <w:tcW w:w="3240" w:type="dxa"/>
            <w:shd w:val="clear" w:color="auto" w:fill="FFFFFF" w:themeFill="background1"/>
          </w:tcPr>
          <w:p w14:paraId="50499100" w14:textId="77777777" w:rsidR="004B6B38" w:rsidRPr="00013A9C" w:rsidRDefault="004B6B38" w:rsidP="006F4E29">
            <w:pPr>
              <w:numPr>
                <w:ilvl w:val="0"/>
                <w:numId w:val="4"/>
              </w:numPr>
              <w:spacing w:line="400" w:lineRule="exact"/>
              <w:ind w:left="261" w:hanging="284"/>
              <w:jc w:val="both"/>
              <w:rPr>
                <w:rFonts w:ascii="標楷體" w:eastAsia="標楷體" w:hAnsi="標楷體"/>
                <w:szCs w:val="24"/>
              </w:rPr>
            </w:pPr>
            <w:r w:rsidRPr="00013A9C">
              <w:rPr>
                <w:rFonts w:ascii="標楷體" w:eastAsia="標楷體" w:hAnsi="標楷體"/>
                <w:szCs w:val="24"/>
              </w:rPr>
              <w:lastRenderedPageBreak/>
              <w:t>配合內政部居留改革政策，增訂外僑居留證等視為與護照同等效力，以利外籍人才來(留)臺，便捷其開戶。</w:t>
            </w:r>
          </w:p>
          <w:p w14:paraId="314C9F57" w14:textId="77777777" w:rsidR="004B6B38" w:rsidRPr="00013A9C" w:rsidRDefault="004B6B38" w:rsidP="006F4E29">
            <w:pPr>
              <w:numPr>
                <w:ilvl w:val="0"/>
                <w:numId w:val="4"/>
              </w:numPr>
              <w:spacing w:line="400" w:lineRule="exact"/>
              <w:ind w:left="261" w:hanging="284"/>
              <w:jc w:val="both"/>
              <w:rPr>
                <w:rFonts w:ascii="標楷體" w:eastAsia="標楷體" w:hAnsi="標楷體"/>
                <w:szCs w:val="24"/>
              </w:rPr>
            </w:pPr>
            <w:r w:rsidRPr="00013A9C">
              <w:rPr>
                <w:rFonts w:ascii="標楷體" w:eastAsia="標楷體" w:hAnsi="標楷體"/>
                <w:szCs w:val="24"/>
              </w:rPr>
              <w:lastRenderedPageBreak/>
              <w:t>開放複委託得經客戶同意於證券交割專戶留存交割款項，可增加投資人委託證券商買賣外國有價證券之便利性、降低交割風險及減少證券商繁複作業成本。</w:t>
            </w:r>
          </w:p>
          <w:p w14:paraId="6389AD7C" w14:textId="77777777" w:rsidR="004B6B38" w:rsidRPr="00013A9C" w:rsidRDefault="004B6B38" w:rsidP="006F4E29">
            <w:pPr>
              <w:numPr>
                <w:ilvl w:val="0"/>
                <w:numId w:val="4"/>
              </w:numPr>
              <w:spacing w:line="400" w:lineRule="exact"/>
              <w:ind w:left="261" w:hanging="284"/>
              <w:jc w:val="both"/>
              <w:rPr>
                <w:rFonts w:ascii="標楷體" w:eastAsia="標楷體" w:hAnsi="標楷體"/>
                <w:kern w:val="0"/>
                <w:szCs w:val="24"/>
                <w:lang w:val="zh-TW"/>
              </w:rPr>
            </w:pPr>
            <w:r w:rsidRPr="00013A9C">
              <w:rPr>
                <w:rFonts w:ascii="標楷體" w:eastAsia="標楷體" w:hAnsi="標楷體"/>
                <w:szCs w:val="24"/>
              </w:rPr>
              <w:t>因應數位化金融環境，將證券商解說風險等作業程序，可採電子化方式辦理，使證券商提供更便捷服務，以提升服務效能。</w:t>
            </w:r>
          </w:p>
        </w:tc>
        <w:tc>
          <w:tcPr>
            <w:tcW w:w="1495" w:type="dxa"/>
            <w:shd w:val="clear" w:color="auto" w:fill="FFFFFF" w:themeFill="background1"/>
          </w:tcPr>
          <w:p w14:paraId="33D168EE"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szCs w:val="24"/>
              </w:rPr>
              <w:lastRenderedPageBreak/>
              <w:t>106</w:t>
            </w:r>
            <w:r w:rsidRPr="00013A9C">
              <w:rPr>
                <w:rFonts w:ascii="標楷體" w:eastAsia="標楷體" w:hAnsi="標楷體" w:hint="eastAsia"/>
                <w:szCs w:val="24"/>
              </w:rPr>
              <w:t>.</w:t>
            </w:r>
            <w:r w:rsidRPr="00013A9C">
              <w:rPr>
                <w:rFonts w:ascii="標楷體" w:eastAsia="標楷體" w:hAnsi="標楷體"/>
                <w:szCs w:val="24"/>
              </w:rPr>
              <w:t>10</w:t>
            </w:r>
            <w:r w:rsidRPr="00013A9C">
              <w:rPr>
                <w:rFonts w:ascii="標楷體" w:eastAsia="標楷體" w:hAnsi="標楷體" w:hint="eastAsia"/>
                <w:szCs w:val="24"/>
              </w:rPr>
              <w:t>.</w:t>
            </w:r>
            <w:r w:rsidRPr="00013A9C">
              <w:rPr>
                <w:rFonts w:ascii="標楷體" w:eastAsia="標楷體" w:hAnsi="標楷體"/>
                <w:szCs w:val="24"/>
              </w:rPr>
              <w:t>6</w:t>
            </w:r>
          </w:p>
        </w:tc>
      </w:tr>
      <w:tr w:rsidR="004B6B38" w:rsidRPr="00013A9C" w14:paraId="0C435F08" w14:textId="77777777" w:rsidTr="006E57F4">
        <w:tc>
          <w:tcPr>
            <w:tcW w:w="675" w:type="dxa"/>
            <w:shd w:val="clear" w:color="auto" w:fill="FFFFFF" w:themeFill="background1"/>
          </w:tcPr>
          <w:p w14:paraId="0FE1FEE4"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BFC2474" w14:textId="29FFCC8D"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szCs w:val="24"/>
              </w:rPr>
              <w:t>修正令釋放寬證券投資顧問事業自有資金投資基金金額上限之規定</w:t>
            </w:r>
          </w:p>
        </w:tc>
        <w:tc>
          <w:tcPr>
            <w:tcW w:w="3181" w:type="dxa"/>
            <w:shd w:val="clear" w:color="auto" w:fill="FFFFFF" w:themeFill="background1"/>
          </w:tcPr>
          <w:p w14:paraId="430F55C0" w14:textId="77777777"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szCs w:val="24"/>
              </w:rPr>
              <w:t>總金額不得超過證券投資顧問事業淨值之30％</w:t>
            </w:r>
          </w:p>
        </w:tc>
        <w:tc>
          <w:tcPr>
            <w:tcW w:w="3175" w:type="dxa"/>
            <w:shd w:val="clear" w:color="auto" w:fill="FFFFFF" w:themeFill="background1"/>
          </w:tcPr>
          <w:p w14:paraId="3E5977E6" w14:textId="77777777"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szCs w:val="24"/>
              </w:rPr>
              <w:t>總金額不得超過證券投資顧問事業淨值之40％</w:t>
            </w:r>
          </w:p>
        </w:tc>
        <w:tc>
          <w:tcPr>
            <w:tcW w:w="3240" w:type="dxa"/>
            <w:shd w:val="clear" w:color="auto" w:fill="FFFFFF" w:themeFill="background1"/>
          </w:tcPr>
          <w:p w14:paraId="09598188" w14:textId="77777777"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szCs w:val="24"/>
              </w:rPr>
              <w:t>將證券投資顧問事業運用自有資金購買基金總金額，由現行不得超過證券投資顧問事業淨值之30％，放寬為40％，俾利投顧事業自有資金運用之彈性。</w:t>
            </w:r>
          </w:p>
        </w:tc>
        <w:tc>
          <w:tcPr>
            <w:tcW w:w="1495" w:type="dxa"/>
            <w:shd w:val="clear" w:color="auto" w:fill="FFFFFF" w:themeFill="background1"/>
          </w:tcPr>
          <w:p w14:paraId="49CB031D"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10</w:t>
            </w:r>
            <w:r w:rsidRPr="00013A9C">
              <w:rPr>
                <w:rFonts w:ascii="標楷體" w:eastAsia="標楷體" w:hAnsi="標楷體" w:hint="eastAsia"/>
                <w:szCs w:val="24"/>
              </w:rPr>
              <w:t>.</w:t>
            </w:r>
            <w:r w:rsidRPr="00013A9C">
              <w:rPr>
                <w:rFonts w:ascii="標楷體" w:eastAsia="標楷體" w:hAnsi="標楷體"/>
                <w:szCs w:val="24"/>
              </w:rPr>
              <w:t>16</w:t>
            </w:r>
          </w:p>
        </w:tc>
      </w:tr>
      <w:tr w:rsidR="004B6B38" w:rsidRPr="00013A9C" w14:paraId="6BCC090E" w14:textId="77777777" w:rsidTr="006E57F4">
        <w:tc>
          <w:tcPr>
            <w:tcW w:w="675" w:type="dxa"/>
            <w:tcBorders>
              <w:bottom w:val="single" w:sz="4" w:space="0" w:color="auto"/>
            </w:tcBorders>
            <w:shd w:val="clear" w:color="auto" w:fill="FFFFFF" w:themeFill="background1"/>
          </w:tcPr>
          <w:p w14:paraId="0FA1742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FF293A7" w14:textId="5F4EBA0B"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bCs/>
                <w:szCs w:val="24"/>
              </w:rPr>
              <w:t>訂定「保險業資金辦理專案運用公共及社會福利事業投資管理辦法」第2條第6款之令釋</w:t>
            </w:r>
          </w:p>
        </w:tc>
        <w:tc>
          <w:tcPr>
            <w:tcW w:w="3181" w:type="dxa"/>
            <w:tcBorders>
              <w:bottom w:val="single" w:sz="4" w:space="0" w:color="auto"/>
            </w:tcBorders>
            <w:shd w:val="clear" w:color="auto" w:fill="FFFFFF" w:themeFill="background1"/>
          </w:tcPr>
          <w:p w14:paraId="58173513" w14:textId="7EDB2653" w:rsidR="004B6B38" w:rsidRPr="00013A9C" w:rsidRDefault="004B6B38" w:rsidP="00013A9C">
            <w:pPr>
              <w:spacing w:line="400" w:lineRule="exact"/>
              <w:jc w:val="both"/>
              <w:rPr>
                <w:rFonts w:ascii="標楷體" w:eastAsia="標楷體" w:hAnsi="標楷體"/>
                <w:b/>
                <w:szCs w:val="24"/>
              </w:rPr>
            </w:pPr>
          </w:p>
        </w:tc>
        <w:tc>
          <w:tcPr>
            <w:tcW w:w="3175" w:type="dxa"/>
            <w:tcBorders>
              <w:bottom w:val="single" w:sz="4" w:space="0" w:color="auto"/>
            </w:tcBorders>
            <w:shd w:val="clear" w:color="auto" w:fill="FFFFFF" w:themeFill="background1"/>
          </w:tcPr>
          <w:p w14:paraId="0D5BF7B7" w14:textId="77777777" w:rsidR="004B6B38" w:rsidRPr="00013A9C" w:rsidRDefault="004B6B38" w:rsidP="00013A9C">
            <w:pPr>
              <w:spacing w:line="400" w:lineRule="exact"/>
              <w:jc w:val="both"/>
              <w:rPr>
                <w:rFonts w:ascii="標楷體" w:eastAsia="標楷體" w:hAnsi="標楷體"/>
                <w:b/>
                <w:szCs w:val="24"/>
              </w:rPr>
            </w:pPr>
            <w:r w:rsidRPr="00013A9C">
              <w:rPr>
                <w:rFonts w:ascii="標楷體" w:eastAsia="標楷體" w:hAnsi="標楷體"/>
                <w:bCs/>
                <w:szCs w:val="24"/>
              </w:rPr>
              <w:t>以行政函令方式開放保險業得投資國家級投資公司所設立之國內基金，用於投資國內五加二產業。</w:t>
            </w:r>
          </w:p>
        </w:tc>
        <w:tc>
          <w:tcPr>
            <w:tcW w:w="3240" w:type="dxa"/>
            <w:tcBorders>
              <w:bottom w:val="single" w:sz="4" w:space="0" w:color="auto"/>
            </w:tcBorders>
            <w:shd w:val="clear" w:color="auto" w:fill="FFFFFF" w:themeFill="background1"/>
          </w:tcPr>
          <w:p w14:paraId="1C3AEAD8" w14:textId="77777777" w:rsidR="004B6B38" w:rsidRPr="00013A9C" w:rsidRDefault="004B6B38" w:rsidP="00013A9C">
            <w:pPr>
              <w:spacing w:line="400" w:lineRule="exact"/>
              <w:jc w:val="both"/>
              <w:rPr>
                <w:rFonts w:ascii="標楷體" w:eastAsia="標楷體" w:hAnsi="標楷體"/>
                <w:bCs/>
                <w:szCs w:val="24"/>
              </w:rPr>
            </w:pPr>
            <w:r w:rsidRPr="00013A9C">
              <w:rPr>
                <w:rFonts w:ascii="標楷體" w:eastAsia="標楷體" w:hAnsi="標楷體"/>
                <w:bCs/>
                <w:szCs w:val="24"/>
              </w:rPr>
              <w:t>增加保險業投資五加二產業之多元投資管道。</w:t>
            </w:r>
          </w:p>
        </w:tc>
        <w:tc>
          <w:tcPr>
            <w:tcW w:w="1495" w:type="dxa"/>
            <w:tcBorders>
              <w:bottom w:val="single" w:sz="4" w:space="0" w:color="auto"/>
            </w:tcBorders>
            <w:shd w:val="clear" w:color="auto" w:fill="FFFFFF" w:themeFill="background1"/>
          </w:tcPr>
          <w:p w14:paraId="1B501F43"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10</w:t>
            </w:r>
            <w:r w:rsidRPr="00013A9C">
              <w:rPr>
                <w:rFonts w:ascii="標楷體" w:eastAsia="標楷體" w:hAnsi="標楷體" w:hint="eastAsia"/>
                <w:szCs w:val="24"/>
              </w:rPr>
              <w:t>.</w:t>
            </w:r>
            <w:r w:rsidRPr="00013A9C">
              <w:rPr>
                <w:rFonts w:ascii="標楷體" w:eastAsia="標楷體" w:hAnsi="標楷體"/>
                <w:szCs w:val="24"/>
              </w:rPr>
              <w:t>17</w:t>
            </w:r>
          </w:p>
        </w:tc>
      </w:tr>
      <w:tr w:rsidR="004B6B38" w:rsidRPr="00013A9C" w14:paraId="0863AF07" w14:textId="77777777" w:rsidTr="006E57F4">
        <w:tc>
          <w:tcPr>
            <w:tcW w:w="675" w:type="dxa"/>
            <w:shd w:val="clear" w:color="auto" w:fill="FFFFFF" w:themeFill="background1"/>
          </w:tcPr>
          <w:p w14:paraId="0D84556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8CBFDF2"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銀行自有資本</w:t>
            </w:r>
            <w:r w:rsidRPr="00013A9C">
              <w:rPr>
                <w:rFonts w:ascii="標楷體" w:eastAsia="標楷體" w:hAnsi="標楷體" w:cs="Times New Roman" w:hint="eastAsia"/>
                <w:kern w:val="0"/>
                <w:szCs w:val="24"/>
              </w:rPr>
              <w:t>與</w:t>
            </w:r>
            <w:r w:rsidRPr="00013A9C">
              <w:rPr>
                <w:rFonts w:ascii="標楷體" w:eastAsia="標楷體" w:hAnsi="標楷體" w:cs="Times New Roman"/>
                <w:kern w:val="0"/>
                <w:szCs w:val="24"/>
              </w:rPr>
              <w:t>風險性資產</w:t>
            </w:r>
            <w:r w:rsidRPr="00013A9C">
              <w:rPr>
                <w:rFonts w:ascii="標楷體" w:eastAsia="標楷體" w:hAnsi="標楷體" w:cs="Times New Roman" w:hint="eastAsia"/>
                <w:kern w:val="0"/>
                <w:szCs w:val="24"/>
              </w:rPr>
              <w:t>之</w:t>
            </w:r>
            <w:r w:rsidRPr="00013A9C">
              <w:rPr>
                <w:rFonts w:ascii="標楷體" w:eastAsia="標楷體" w:hAnsi="標楷體" w:cs="Times New Roman"/>
                <w:kern w:val="0"/>
                <w:szCs w:val="24"/>
              </w:rPr>
              <w:t>計算方法說明及表格</w:t>
            </w:r>
          </w:p>
        </w:tc>
        <w:tc>
          <w:tcPr>
            <w:tcW w:w="3181" w:type="dxa"/>
            <w:shd w:val="clear" w:color="auto" w:fill="FFFFFF" w:themeFill="background1"/>
          </w:tcPr>
          <w:p w14:paraId="34D9FDFD"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1.</w:t>
            </w:r>
            <w:r w:rsidRPr="00013A9C">
              <w:rPr>
                <w:rFonts w:ascii="標楷體" w:eastAsia="標楷體" w:hAnsi="標楷體" w:cs="Times New Roman"/>
                <w:kern w:val="0"/>
                <w:szCs w:val="24"/>
              </w:rPr>
              <w:t>以住宅不動產為擔保之債權所適用之風險權數，其中符合自用住宅定義者為45%，不符合者為100%。</w:t>
            </w:r>
          </w:p>
          <w:p w14:paraId="29F19AEB"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kern w:val="0"/>
                <w:szCs w:val="24"/>
              </w:rPr>
              <w:t>2.</w:t>
            </w:r>
            <w:r w:rsidRPr="00013A9C">
              <w:rPr>
                <w:rFonts w:ascii="標楷體" w:eastAsia="標楷體" w:hAnsi="標楷體" w:cs="Times New Roman"/>
                <w:kern w:val="0"/>
                <w:szCs w:val="24"/>
              </w:rPr>
              <w:t>權益證券投資所適用之風險權數，屬非金融相關事業帳列銀行簿者及屬金融相關事業帳列交易簿者，</w:t>
            </w:r>
            <w:r w:rsidRPr="00013A9C">
              <w:rPr>
                <w:rFonts w:ascii="標楷體" w:eastAsia="標楷體" w:hAnsi="標楷體" w:cs="Times New Roman"/>
                <w:kern w:val="0"/>
                <w:szCs w:val="24"/>
              </w:rPr>
              <w:lastRenderedPageBreak/>
              <w:t>適用400%之風險權數，其中具公開交易市場者適用300%。</w:t>
            </w:r>
          </w:p>
        </w:tc>
        <w:tc>
          <w:tcPr>
            <w:tcW w:w="3175" w:type="dxa"/>
            <w:shd w:val="clear" w:color="auto" w:fill="FFFFFF" w:themeFill="background1"/>
          </w:tcPr>
          <w:p w14:paraId="34D0F234"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1.以住宅不動產為擔保之債權所適用之風險權數，其中符合自用住宅定義者下調為35%，不符合者下調為75%。</w:t>
            </w:r>
          </w:p>
          <w:p w14:paraId="4EE87DA5"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2.權益證券投資所適用之風險權數，屬非金融相關事業帳列銀行簿者及屬金融</w:t>
            </w:r>
            <w:r w:rsidRPr="00013A9C">
              <w:rPr>
                <w:rFonts w:ascii="標楷體" w:eastAsia="標楷體" w:hAnsi="標楷體" w:cs="Times New Roman"/>
                <w:szCs w:val="24"/>
              </w:rPr>
              <w:lastRenderedPageBreak/>
              <w:t>相關事業帳列交易簿者，分別下調為100%及200</w:t>
            </w:r>
            <w:r w:rsidRPr="00013A9C">
              <w:rPr>
                <w:rFonts w:ascii="標楷體" w:eastAsia="標楷體" w:hAnsi="標楷體" w:cs="Times New Roman" w:hint="eastAsia"/>
                <w:szCs w:val="24"/>
              </w:rPr>
              <w:t>%</w:t>
            </w:r>
            <w:r w:rsidRPr="00013A9C">
              <w:rPr>
                <w:rFonts w:ascii="標楷體" w:eastAsia="標楷體" w:hAnsi="標楷體" w:cs="Times New Roman"/>
                <w:szCs w:val="24"/>
              </w:rPr>
              <w:t>。</w:t>
            </w:r>
          </w:p>
        </w:tc>
        <w:tc>
          <w:tcPr>
            <w:tcW w:w="3240" w:type="dxa"/>
            <w:shd w:val="clear" w:color="auto" w:fill="FFFFFF" w:themeFill="background1"/>
          </w:tcPr>
          <w:p w14:paraId="48290B17"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調整以住宅不動產為擔保之債權及權益證券投資之風險權數後，預估將分別提高全體本國銀行平均資本適足率0.58及0.09個百分點，合計0.68個百分點</w:t>
            </w:r>
            <w:r w:rsidRPr="00013A9C">
              <w:rPr>
                <w:rFonts w:ascii="標楷體" w:eastAsia="標楷體" w:hAnsi="標楷體" w:cs="Times New Roman" w:hint="eastAsia"/>
                <w:szCs w:val="24"/>
              </w:rPr>
              <w:t>，有利本國銀行對外籌資及業務發展</w:t>
            </w:r>
            <w:r w:rsidRPr="00013A9C">
              <w:rPr>
                <w:rFonts w:ascii="標楷體" w:eastAsia="標楷體" w:hAnsi="標楷體" w:cs="Times New Roman"/>
                <w:szCs w:val="24"/>
              </w:rPr>
              <w:t>。</w:t>
            </w:r>
          </w:p>
        </w:tc>
        <w:tc>
          <w:tcPr>
            <w:tcW w:w="1495" w:type="dxa"/>
            <w:shd w:val="clear" w:color="auto" w:fill="FFFFFF" w:themeFill="background1"/>
          </w:tcPr>
          <w:p w14:paraId="699B5DA0"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106.11.16</w:t>
            </w:r>
            <w:r w:rsidRPr="00013A9C">
              <w:rPr>
                <w:rFonts w:ascii="標楷體" w:eastAsia="標楷體" w:hAnsi="標楷體" w:cs="Times New Roman" w:hint="eastAsia"/>
                <w:szCs w:val="24"/>
              </w:rPr>
              <w:t>發布，106.12.31生效</w:t>
            </w:r>
          </w:p>
        </w:tc>
      </w:tr>
      <w:tr w:rsidR="004B6B38" w:rsidRPr="00013A9C" w14:paraId="3C40BEDB" w14:textId="77777777" w:rsidTr="006E57F4">
        <w:tc>
          <w:tcPr>
            <w:tcW w:w="675" w:type="dxa"/>
            <w:shd w:val="clear" w:color="auto" w:fill="FFFFFF" w:themeFill="background1"/>
          </w:tcPr>
          <w:p w14:paraId="733E423B"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67FD575"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lang w:eastAsia="zh-HK"/>
              </w:rPr>
              <w:t>訂定有關</w:t>
            </w:r>
            <w:r w:rsidRPr="00013A9C">
              <w:rPr>
                <w:rFonts w:ascii="標楷體" w:eastAsia="標楷體" w:hAnsi="標楷體" w:cs="Times New Roman"/>
                <w:szCs w:val="24"/>
              </w:rPr>
              <w:t>證券商辦理受託買賣外國有價證券業務得經客戶同意於證券交割專戶，留存交割款項應具備之資格條件、作業程序及相關控管等事項之令</w:t>
            </w:r>
          </w:p>
        </w:tc>
        <w:tc>
          <w:tcPr>
            <w:tcW w:w="3181" w:type="dxa"/>
            <w:shd w:val="clear" w:color="auto" w:fill="FFFFFF" w:themeFill="background1"/>
          </w:tcPr>
          <w:p w14:paraId="612CC570" w14:textId="584959E8"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0D9F5506"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證券商受託買賣外國有價證券管理規則第21條第2項規定，開放證券商辦理受託買賣外國有價證券業務得經客戶同意於證券交割專戶，留存交割款項部分，依同條第3項授權訂定證券商應具備之資格條件、作業程序及相關控管等事項函令。</w:t>
            </w:r>
          </w:p>
        </w:tc>
        <w:tc>
          <w:tcPr>
            <w:tcW w:w="3240" w:type="dxa"/>
            <w:shd w:val="clear" w:color="auto" w:fill="FFFFFF" w:themeFill="background1"/>
          </w:tcPr>
          <w:p w14:paraId="348D79E8"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1.開放</w:t>
            </w:r>
            <w:r w:rsidRPr="00013A9C">
              <w:rPr>
                <w:rFonts w:ascii="標楷體" w:eastAsia="標楷體" w:hAnsi="標楷體" w:cs="Times New Roman"/>
                <w:szCs w:val="24"/>
                <w:lang w:eastAsia="zh-HK"/>
              </w:rPr>
              <w:t>複委託</w:t>
            </w:r>
            <w:r w:rsidRPr="00013A9C">
              <w:rPr>
                <w:rFonts w:ascii="標楷體" w:eastAsia="標楷體" w:hAnsi="標楷體" w:cs="Times New Roman"/>
                <w:szCs w:val="24"/>
              </w:rPr>
              <w:t>得經客戶同意於證券交割專戶留存交割款項，可增加投資人委託證券商買賣外國有價證券之便利性、降低交割風險及減少證券商繁複作業成本。</w:t>
            </w:r>
          </w:p>
          <w:p w14:paraId="328A91FF"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lang w:eastAsia="zh-HK"/>
              </w:rPr>
              <w:t>2.本令明訂證券商辦理上開事項</w:t>
            </w:r>
            <w:r w:rsidRPr="00013A9C">
              <w:rPr>
                <w:rFonts w:ascii="標楷體" w:eastAsia="標楷體" w:hAnsi="標楷體" w:cs="Times New Roman"/>
                <w:szCs w:val="24"/>
              </w:rPr>
              <w:t>業務</w:t>
            </w:r>
            <w:r w:rsidRPr="00013A9C">
              <w:rPr>
                <w:rFonts w:ascii="標楷體" w:eastAsia="標楷體" w:hAnsi="標楷體" w:cs="Times New Roman"/>
                <w:szCs w:val="24"/>
                <w:lang w:eastAsia="zh-HK"/>
              </w:rPr>
              <w:t>應具備之資格條件、作業程序及相關控管等事項，俾利證券商遵循。</w:t>
            </w:r>
          </w:p>
        </w:tc>
        <w:tc>
          <w:tcPr>
            <w:tcW w:w="1495" w:type="dxa"/>
            <w:shd w:val="clear" w:color="auto" w:fill="FFFFFF" w:themeFill="background1"/>
          </w:tcPr>
          <w:p w14:paraId="090FBFE1"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106.11.15</w:t>
            </w:r>
          </w:p>
        </w:tc>
      </w:tr>
      <w:tr w:rsidR="004B6B38" w:rsidRPr="00013A9C" w14:paraId="19D697AF" w14:textId="77777777" w:rsidTr="006E57F4">
        <w:tc>
          <w:tcPr>
            <w:tcW w:w="675" w:type="dxa"/>
            <w:shd w:val="clear" w:color="auto" w:fill="FFFFFF" w:themeFill="background1"/>
          </w:tcPr>
          <w:p w14:paraId="1AE6A02B"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C9B4579"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訂定「保險代理人公司保險經紀人公司辦理網路投保業務應注意事項」</w:t>
            </w:r>
          </w:p>
        </w:tc>
        <w:tc>
          <w:tcPr>
            <w:tcW w:w="3181" w:type="dxa"/>
            <w:shd w:val="clear" w:color="auto" w:fill="FFFFFF" w:themeFill="background1"/>
          </w:tcPr>
          <w:p w14:paraId="0BC5011C"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試辦期間10家之限制</w:t>
            </w:r>
            <w:r w:rsidRPr="00013A9C">
              <w:rPr>
                <w:rFonts w:ascii="標楷體" w:eastAsia="標楷體" w:hAnsi="標楷體" w:cs="Times New Roman"/>
                <w:kern w:val="0"/>
                <w:szCs w:val="24"/>
              </w:rPr>
              <w:t>。</w:t>
            </w:r>
          </w:p>
        </w:tc>
        <w:tc>
          <w:tcPr>
            <w:tcW w:w="3175" w:type="dxa"/>
            <w:shd w:val="clear" w:color="auto" w:fill="FFFFFF" w:themeFill="background1"/>
          </w:tcPr>
          <w:p w14:paraId="1FC853F5"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通案開放符合資格條件之保經代公司可辦理網路投保業務。</w:t>
            </w:r>
          </w:p>
        </w:tc>
        <w:tc>
          <w:tcPr>
            <w:tcW w:w="3240" w:type="dxa"/>
            <w:shd w:val="clear" w:color="auto" w:fill="FFFFFF" w:themeFill="background1"/>
          </w:tcPr>
          <w:p w14:paraId="6349AE1A"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取消試辦期間10家之限制及保經代公司年度營業收入需達5億元以上之門檻，通案開放符合資格條件之保經代公司可辦理網路投保業務，以增加消費者投保管道，提高投保</w:t>
            </w:r>
            <w:r w:rsidRPr="00013A9C">
              <w:rPr>
                <w:rFonts w:ascii="標楷體" w:eastAsia="標楷體" w:hAnsi="標楷體" w:cs="Times New Roman"/>
                <w:szCs w:val="24"/>
              </w:rPr>
              <w:lastRenderedPageBreak/>
              <w:t>便利性。</w:t>
            </w:r>
          </w:p>
        </w:tc>
        <w:tc>
          <w:tcPr>
            <w:tcW w:w="1495" w:type="dxa"/>
            <w:shd w:val="clear" w:color="auto" w:fill="FFFFFF" w:themeFill="background1"/>
          </w:tcPr>
          <w:p w14:paraId="1CA8FBF5"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106.11.3</w:t>
            </w:r>
          </w:p>
        </w:tc>
      </w:tr>
      <w:tr w:rsidR="004B6B38" w:rsidRPr="00013A9C" w14:paraId="3ADAD7D6" w14:textId="77777777" w:rsidTr="006E57F4">
        <w:tc>
          <w:tcPr>
            <w:tcW w:w="675" w:type="dxa"/>
            <w:shd w:val="clear" w:color="auto" w:fill="FFFFFF" w:themeFill="background1"/>
          </w:tcPr>
          <w:p w14:paraId="5885D875"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1CDF01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釋示銀行投資「五加二」新創重點產業，屬於銀行法第74條第2項所稱「配合政府經濟發展計畫」</w:t>
            </w:r>
          </w:p>
        </w:tc>
        <w:tc>
          <w:tcPr>
            <w:tcW w:w="3181" w:type="dxa"/>
            <w:shd w:val="clear" w:color="auto" w:fill="FFFFFF" w:themeFill="background1"/>
          </w:tcPr>
          <w:p w14:paraId="747FCE22" w14:textId="77777777" w:rsidR="004B6B38" w:rsidRPr="00013A9C" w:rsidRDefault="004B6B38" w:rsidP="00013A9C">
            <w:pPr>
              <w:spacing w:line="400" w:lineRule="exact"/>
              <w:jc w:val="both"/>
              <w:rPr>
                <w:rFonts w:ascii="標楷體" w:eastAsia="標楷體" w:hAnsi="標楷體" w:cs="Times New Roman"/>
                <w:szCs w:val="24"/>
              </w:rPr>
            </w:pPr>
          </w:p>
        </w:tc>
        <w:tc>
          <w:tcPr>
            <w:tcW w:w="3175" w:type="dxa"/>
            <w:shd w:val="clear" w:color="auto" w:fill="FFFFFF" w:themeFill="background1"/>
          </w:tcPr>
          <w:p w14:paraId="6613E84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新增釋示銀行投資「五加二」新創重點產業，屬於銀行法第74條第2項所稱「配合政府經濟發展計畫」。</w:t>
            </w:r>
          </w:p>
        </w:tc>
        <w:tc>
          <w:tcPr>
            <w:tcW w:w="3240" w:type="dxa"/>
            <w:shd w:val="clear" w:color="auto" w:fill="FFFFFF" w:themeFill="background1"/>
          </w:tcPr>
          <w:p w14:paraId="24C21A33"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1.修正前之影響對象：銀行申請投資「五加二」等新創重點產業時，需檢附相關主管機關出具屬「配合政府經濟發展計畫」之說明函，銀行與新創重點產業均受此程序影響。</w:t>
            </w:r>
          </w:p>
          <w:p w14:paraId="4573D16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2.修正後之受惠對象：銀行無需檢附相關主管機關出具屬「配合政府經濟發展計畫」之說明函，程序簡化，銀行及新創重點產業均受惠。</w:t>
            </w:r>
          </w:p>
        </w:tc>
        <w:tc>
          <w:tcPr>
            <w:tcW w:w="1495" w:type="dxa"/>
            <w:shd w:val="clear" w:color="auto" w:fill="FFFFFF" w:themeFill="background1"/>
          </w:tcPr>
          <w:p w14:paraId="0735ED3C"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106.12.20</w:t>
            </w:r>
          </w:p>
        </w:tc>
      </w:tr>
      <w:tr w:rsidR="004B6B38" w:rsidRPr="00013A9C" w14:paraId="1F1FBB37" w14:textId="77777777" w:rsidTr="006E57F4">
        <w:tc>
          <w:tcPr>
            <w:tcW w:w="675" w:type="dxa"/>
            <w:shd w:val="clear" w:color="auto" w:fill="FFFFFF" w:themeFill="background1"/>
          </w:tcPr>
          <w:p w14:paraId="7896F9B1"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2F5EA0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金融機構營業場所外自動化服務設備管理辦法</w:t>
            </w:r>
          </w:p>
        </w:tc>
        <w:tc>
          <w:tcPr>
            <w:tcW w:w="3181" w:type="dxa"/>
            <w:shd w:val="clear" w:color="auto" w:fill="FFFFFF" w:themeFill="background1"/>
          </w:tcPr>
          <w:p w14:paraId="3F2093D1"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1.第5條:金融機構遷移或裁撤營業場所外自動化服務設備，應於遷移或裁撤前事先填具申請書向主管機關申請。</w:t>
            </w:r>
          </w:p>
          <w:p w14:paraId="5FD3A160"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2.第7條:自動化服務設備之服務項目，如有逾越提款、存款、查詢餘額、轉帳匯款、更改密碼、存摺補登、IC  卡圈存 (提) 、預付、或其他經主管機關核准之項目時，應報請主管機關核准。</w:t>
            </w:r>
          </w:p>
        </w:tc>
        <w:tc>
          <w:tcPr>
            <w:tcW w:w="3175" w:type="dxa"/>
            <w:shd w:val="clear" w:color="auto" w:fill="FFFFFF" w:themeFill="background1"/>
          </w:tcPr>
          <w:p w14:paraId="54E2C1A8"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1.修正方向為將原「…填具申請書向主管機關申請」修正為「…線上向主管機關申請」。</w:t>
            </w:r>
          </w:p>
          <w:p w14:paraId="1A2C2572"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2.修正方向為將各金融機構</w:t>
            </w:r>
            <w:r w:rsidRPr="00013A9C">
              <w:rPr>
                <w:rFonts w:ascii="標楷體" w:eastAsia="標楷體" w:hAnsi="標楷體" w:cs="Times New Roman"/>
                <w:szCs w:val="24"/>
              </w:rPr>
              <w:lastRenderedPageBreak/>
              <w:t>前依本條文向本會申請且經核准之項目於第7條明列，嗣後該等項目即無須報本會核准。</w:t>
            </w:r>
          </w:p>
        </w:tc>
        <w:tc>
          <w:tcPr>
            <w:tcW w:w="3240" w:type="dxa"/>
            <w:shd w:val="clear" w:color="auto" w:fill="FFFFFF" w:themeFill="background1"/>
          </w:tcPr>
          <w:p w14:paraId="2AA550F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提升金融機構服務效能及公文減量。</w:t>
            </w:r>
          </w:p>
        </w:tc>
        <w:tc>
          <w:tcPr>
            <w:tcW w:w="1495" w:type="dxa"/>
            <w:shd w:val="clear" w:color="auto" w:fill="FFFFFF" w:themeFill="background1"/>
          </w:tcPr>
          <w:p w14:paraId="232009A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106.12.29</w:t>
            </w:r>
          </w:p>
        </w:tc>
      </w:tr>
      <w:tr w:rsidR="004B6B38" w:rsidRPr="00013A9C" w14:paraId="72075B93" w14:textId="77777777" w:rsidTr="006E57F4">
        <w:tc>
          <w:tcPr>
            <w:tcW w:w="675" w:type="dxa"/>
            <w:shd w:val="clear" w:color="auto" w:fill="FFFFFF" w:themeFill="background1"/>
          </w:tcPr>
          <w:p w14:paraId="1F5DFB82"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3866B7C"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票券金融公司辦理外幣債券經紀自營及投資管理辦法</w:t>
            </w:r>
          </w:p>
        </w:tc>
        <w:tc>
          <w:tcPr>
            <w:tcW w:w="3181" w:type="dxa"/>
            <w:shd w:val="clear" w:color="auto" w:fill="FFFFFF" w:themeFill="background1"/>
          </w:tcPr>
          <w:p w14:paraId="06D67C4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第8條第1項：票券金融公司之外幣風險上限，由各票券金融公司於淨值百分之十五之限額內自行訂定，且以五千萬美元為上限，並報經中央銀行同意。</w:t>
            </w:r>
          </w:p>
        </w:tc>
        <w:tc>
          <w:tcPr>
            <w:tcW w:w="3175" w:type="dxa"/>
            <w:shd w:val="clear" w:color="auto" w:fill="FFFFFF" w:themeFill="background1"/>
          </w:tcPr>
          <w:p w14:paraId="6D6A1F3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刪除「且以五千萬美元為上限」之規定。修正後文字「票券金融公司之外幣風險上限，由各票券金融公司於淨值百分之十五之限額內自行訂定，並報經中央銀行同意」。</w:t>
            </w:r>
          </w:p>
        </w:tc>
        <w:tc>
          <w:tcPr>
            <w:tcW w:w="3240" w:type="dxa"/>
            <w:shd w:val="clear" w:color="auto" w:fill="FFFFFF" w:themeFill="background1"/>
          </w:tcPr>
          <w:p w14:paraId="1B3D152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可有助於各票券金融公司提高外幣交易淨部位，並提升外幣交易獲利。</w:t>
            </w:r>
          </w:p>
        </w:tc>
        <w:tc>
          <w:tcPr>
            <w:tcW w:w="1495" w:type="dxa"/>
            <w:shd w:val="clear" w:color="auto" w:fill="FFFFFF" w:themeFill="background1"/>
          </w:tcPr>
          <w:p w14:paraId="1161DA7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106.12.29</w:t>
            </w:r>
          </w:p>
        </w:tc>
      </w:tr>
      <w:tr w:rsidR="004B6B38" w:rsidRPr="00013A9C" w14:paraId="02FBF31F" w14:textId="77777777" w:rsidTr="006E57F4">
        <w:tc>
          <w:tcPr>
            <w:tcW w:w="675" w:type="dxa"/>
            <w:shd w:val="clear" w:color="auto" w:fill="FFFFFF" w:themeFill="background1"/>
          </w:tcPr>
          <w:p w14:paraId="1F510DC4"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389D95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電子支付機構資訊系統標準及安全控管作業基準辦法</w:t>
            </w:r>
          </w:p>
        </w:tc>
        <w:tc>
          <w:tcPr>
            <w:tcW w:w="3181" w:type="dxa"/>
            <w:shd w:val="clear" w:color="auto" w:fill="FFFFFF" w:themeFill="background1"/>
          </w:tcPr>
          <w:p w14:paraId="5A62CC58"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1.現行規範「使用者所擁有之生物特徵」之安全設計，係採用「直接驗證」方式，需由電子支付機構</w:t>
            </w:r>
            <w:r w:rsidRPr="00013A9C">
              <w:rPr>
                <w:rFonts w:ascii="標楷體" w:eastAsia="標楷體" w:hAnsi="標楷體" w:cs="Times New Roman"/>
                <w:szCs w:val="24"/>
              </w:rPr>
              <w:lastRenderedPageBreak/>
              <w:t>自行蒐集、留存及直接辨識使用者之生物特徵。</w:t>
            </w:r>
          </w:p>
          <w:p w14:paraId="1B463698"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2.現行登入電子支付平臺方式，採取帳號搭配固定密碼方式。</w:t>
            </w:r>
          </w:p>
          <w:p w14:paraId="6FA92AE6"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3.現行使用者利用帳號搭配固定密碼方式登入後，於交易時須再次輸入支付密碼。</w:t>
            </w:r>
          </w:p>
        </w:tc>
        <w:tc>
          <w:tcPr>
            <w:tcW w:w="3175" w:type="dxa"/>
            <w:shd w:val="clear" w:color="auto" w:fill="FFFFFF" w:themeFill="background1"/>
          </w:tcPr>
          <w:p w14:paraId="47DFB6E9"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1.新增「間接驗證」之生物特徵方式，由使用者設備(例如具生物特徵驗證功能之行動電話)蒐集、留存</w:t>
            </w:r>
            <w:r w:rsidRPr="00013A9C">
              <w:rPr>
                <w:rFonts w:ascii="標楷體" w:eastAsia="標楷體" w:hAnsi="標楷體" w:cs="Times New Roman"/>
                <w:szCs w:val="24"/>
              </w:rPr>
              <w:lastRenderedPageBreak/>
              <w:t>及辨識使用者之生物特徵，再由電子支付機構讀取該設備之驗證結果。</w:t>
            </w:r>
          </w:p>
          <w:p w14:paraId="6C78DE23"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2.增加登入電子支付平臺之方式，包括A類、B類、C類或D類等交易安全設計。</w:t>
            </w:r>
          </w:p>
          <w:p w14:paraId="73EEC837"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3.容許使用者登入電子支付平臺後得直接進行支付，使用者可依不同交易安全設計登入電子支付平臺後，於符合連線控制及網頁逾時中斷機制內，直接進行符合該類交易安全設計之交易。</w:t>
            </w:r>
          </w:p>
        </w:tc>
        <w:tc>
          <w:tcPr>
            <w:tcW w:w="3240" w:type="dxa"/>
            <w:shd w:val="clear" w:color="auto" w:fill="FFFFFF" w:themeFill="background1"/>
          </w:tcPr>
          <w:p w14:paraId="2A83EE94"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1.滿足電子支付機構發展行動支付及運用新興科技之業務需求，大幅提升行動支付之便利性。</w:t>
            </w:r>
          </w:p>
          <w:p w14:paraId="22645C57"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2.提升民眾使用電子支付機構行動支付服務便利性及安全性，優化行動支付發展趨勢下使用者之體驗。</w:t>
            </w:r>
          </w:p>
        </w:tc>
        <w:tc>
          <w:tcPr>
            <w:tcW w:w="1495" w:type="dxa"/>
            <w:shd w:val="clear" w:color="auto" w:fill="FFFFFF" w:themeFill="background1"/>
          </w:tcPr>
          <w:p w14:paraId="7F372E66"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106.12.29</w:t>
            </w:r>
          </w:p>
        </w:tc>
      </w:tr>
      <w:tr w:rsidR="004B6B38" w:rsidRPr="00013A9C" w14:paraId="6032F32E" w14:textId="77777777" w:rsidTr="006E57F4">
        <w:tc>
          <w:tcPr>
            <w:tcW w:w="675" w:type="dxa"/>
            <w:shd w:val="clear" w:color="auto" w:fill="FFFFFF" w:themeFill="background1"/>
          </w:tcPr>
          <w:p w14:paraId="16AAADA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CD58F4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發布函令開放外國銀行在臺分行發行新臺幣金融債券</w:t>
            </w:r>
          </w:p>
        </w:tc>
        <w:tc>
          <w:tcPr>
            <w:tcW w:w="3181" w:type="dxa"/>
            <w:shd w:val="clear" w:color="auto" w:fill="FFFFFF" w:themeFill="background1"/>
          </w:tcPr>
          <w:p w14:paraId="17E687F0" w14:textId="77777777" w:rsidR="004B6B38" w:rsidRPr="00013A9C" w:rsidRDefault="004B6B38" w:rsidP="00013A9C">
            <w:pPr>
              <w:spacing w:line="400" w:lineRule="exact"/>
              <w:jc w:val="both"/>
              <w:rPr>
                <w:rFonts w:ascii="標楷體" w:eastAsia="標楷體" w:hAnsi="標楷體" w:cs="Times New Roman"/>
                <w:szCs w:val="24"/>
              </w:rPr>
            </w:pPr>
          </w:p>
        </w:tc>
        <w:tc>
          <w:tcPr>
            <w:tcW w:w="3175" w:type="dxa"/>
            <w:shd w:val="clear" w:color="auto" w:fill="FFFFFF" w:themeFill="background1"/>
          </w:tcPr>
          <w:p w14:paraId="01F9C04F"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開放外銀在臺分行，得為籌措資金辦理政府重大公共建設、離岸風電建設及綠能產業建設之相關投融資，於我國發行新臺幣金融債券。</w:t>
            </w:r>
          </w:p>
        </w:tc>
        <w:tc>
          <w:tcPr>
            <w:tcW w:w="3240" w:type="dxa"/>
            <w:shd w:val="clear" w:color="auto" w:fill="FFFFFF" w:themeFill="background1"/>
          </w:tcPr>
          <w:p w14:paraId="65533A10"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1.修正前：本會92.8.7台財融(五)字第0928011207號令同意外銀在臺分行準用「銀行發行金融債券辦法」發行金融債券，惟該函令前</w:t>
            </w:r>
            <w:r w:rsidRPr="00013A9C">
              <w:rPr>
                <w:rFonts w:ascii="標楷體" w:eastAsia="標楷體" w:hAnsi="標楷體" w:cs="Times New Roman"/>
                <w:szCs w:val="24"/>
              </w:rPr>
              <w:lastRenderedPageBreak/>
              <w:t>於101年間廢止。</w:t>
            </w:r>
          </w:p>
          <w:p w14:paraId="44E76DD4"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2.修正後：外銀在臺分行得準用「銀行發行金融債券辦法」發行新臺幣金融債券，債券發行及所募得價款須用於政府重大公共建設、離岸風電建設及綠能產業建設之相關投融資。</w:t>
            </w:r>
          </w:p>
        </w:tc>
        <w:tc>
          <w:tcPr>
            <w:tcW w:w="1495" w:type="dxa"/>
            <w:shd w:val="clear" w:color="auto" w:fill="FFFFFF" w:themeFill="background1"/>
          </w:tcPr>
          <w:p w14:paraId="7D6D2BB6"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106.12.29</w:t>
            </w:r>
          </w:p>
        </w:tc>
      </w:tr>
      <w:tr w:rsidR="004B6B38" w:rsidRPr="00013A9C" w14:paraId="7C3821C6" w14:textId="77777777" w:rsidTr="006E57F4">
        <w:tc>
          <w:tcPr>
            <w:tcW w:w="675" w:type="dxa"/>
            <w:shd w:val="clear" w:color="auto" w:fill="FFFFFF" w:themeFill="background1"/>
          </w:tcPr>
          <w:p w14:paraId="1DA8148A"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428AA0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停止適用證券投資顧問事業於傳播媒體製播節目，應於開播五日前申報之規定</w:t>
            </w:r>
          </w:p>
        </w:tc>
        <w:tc>
          <w:tcPr>
            <w:tcW w:w="3181" w:type="dxa"/>
            <w:shd w:val="clear" w:color="auto" w:fill="FFFFFF" w:themeFill="background1"/>
          </w:tcPr>
          <w:p w14:paraId="370FBBB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應於傳播媒體製播節目開播五日前，向證券交易所及投信投顧公會申報。</w:t>
            </w:r>
          </w:p>
        </w:tc>
        <w:tc>
          <w:tcPr>
            <w:tcW w:w="3175" w:type="dxa"/>
            <w:shd w:val="clear" w:color="auto" w:fill="FFFFFF" w:themeFill="background1"/>
          </w:tcPr>
          <w:p w14:paraId="71A127E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停止適用於傳播媒體製播節目應事先申報之規定。</w:t>
            </w:r>
          </w:p>
        </w:tc>
        <w:tc>
          <w:tcPr>
            <w:tcW w:w="3240" w:type="dxa"/>
            <w:shd w:val="clear" w:color="auto" w:fill="FFFFFF" w:themeFill="background1"/>
          </w:tcPr>
          <w:p w14:paraId="4E84D39C"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簡化證券投資顧問事業之不定期申報事項。</w:t>
            </w:r>
          </w:p>
        </w:tc>
        <w:tc>
          <w:tcPr>
            <w:tcW w:w="1495" w:type="dxa"/>
            <w:shd w:val="clear" w:color="auto" w:fill="FFFFFF" w:themeFill="background1"/>
          </w:tcPr>
          <w:p w14:paraId="58B6E9E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106.11.22</w:t>
            </w:r>
          </w:p>
        </w:tc>
      </w:tr>
      <w:tr w:rsidR="004B6B38" w:rsidRPr="00013A9C" w14:paraId="3BF0ABD1" w14:textId="77777777" w:rsidTr="006E57F4">
        <w:tc>
          <w:tcPr>
            <w:tcW w:w="675" w:type="dxa"/>
            <w:shd w:val="clear" w:color="auto" w:fill="FFFFFF" w:themeFill="background1"/>
          </w:tcPr>
          <w:p w14:paraId="1074A77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64A11F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修正放寬期貨商受託從事期貨交易之種類及交易所，依交易人身分分別公告</w:t>
            </w:r>
          </w:p>
        </w:tc>
        <w:tc>
          <w:tcPr>
            <w:tcW w:w="3181" w:type="dxa"/>
            <w:shd w:val="clear" w:color="auto" w:fill="FFFFFF" w:themeFill="background1"/>
          </w:tcPr>
          <w:p w14:paraId="429F38D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依期貨交易法第5條規定，期貨商受託從事期貨交易，其種類及交易所以主管機關公告者為限。其中得從事國外期貨交易契約，現行作法係由期交所公告個別期貨交易契約。</w:t>
            </w:r>
          </w:p>
        </w:tc>
        <w:tc>
          <w:tcPr>
            <w:tcW w:w="3175" w:type="dxa"/>
            <w:shd w:val="clear" w:color="auto" w:fill="FFFFFF" w:themeFill="background1"/>
          </w:tcPr>
          <w:p w14:paraId="71549EB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放寬期貨商得接受證券商、證券投資信託公司、證券投資顧問公司、期貨商、期貨服務事業、槓桿交易商及其他經本會核准之機構委託，從事經當地主管機關核准設立之國外交易所期貨交易契</w:t>
            </w:r>
            <w:r w:rsidRPr="00013A9C">
              <w:rPr>
                <w:rFonts w:ascii="標楷體" w:eastAsia="標楷體" w:hAnsi="標楷體" w:cs="Times New Roman"/>
                <w:szCs w:val="24"/>
              </w:rPr>
              <w:lastRenderedPageBreak/>
              <w:t>約。</w:t>
            </w:r>
          </w:p>
        </w:tc>
        <w:tc>
          <w:tcPr>
            <w:tcW w:w="3240" w:type="dxa"/>
            <w:shd w:val="clear" w:color="auto" w:fill="FFFFFF" w:themeFill="background1"/>
          </w:tcPr>
          <w:p w14:paraId="5658DF8A"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開放具風險承擔能力及專業能力之證券期貨業者直接委託國內期貨商，進行當地主管機關核准設立之國外交易所期貨契約交易，除可擴大金融進口替代成果，並利擴展本國期貨商提供服務與商品之範</w:t>
            </w:r>
            <w:r w:rsidRPr="00013A9C">
              <w:rPr>
                <w:rFonts w:ascii="標楷體" w:eastAsia="標楷體" w:hAnsi="標楷體" w:cs="Times New Roman"/>
                <w:szCs w:val="24"/>
              </w:rPr>
              <w:lastRenderedPageBreak/>
              <w:t>疇。</w:t>
            </w:r>
          </w:p>
        </w:tc>
        <w:tc>
          <w:tcPr>
            <w:tcW w:w="1495" w:type="dxa"/>
            <w:shd w:val="clear" w:color="auto" w:fill="FFFFFF" w:themeFill="background1"/>
          </w:tcPr>
          <w:p w14:paraId="2A84990F"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106.11.30</w:t>
            </w:r>
          </w:p>
        </w:tc>
      </w:tr>
      <w:tr w:rsidR="004B6B38" w:rsidRPr="00013A9C" w14:paraId="5C720503" w14:textId="77777777" w:rsidTr="006E57F4">
        <w:tc>
          <w:tcPr>
            <w:tcW w:w="675" w:type="dxa"/>
            <w:shd w:val="clear" w:color="auto" w:fill="FFFFFF" w:themeFill="background1"/>
          </w:tcPr>
          <w:p w14:paraId="1AFC42D3"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A9C609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修正有關銀行兼營代理買賣外國債券業務人員，得與境外衍生性金融商品資訊與諮詢服務、外匯及衍生性金融商品行銷等業務人員共用之令</w:t>
            </w:r>
          </w:p>
        </w:tc>
        <w:tc>
          <w:tcPr>
            <w:tcW w:w="3181" w:type="dxa"/>
            <w:shd w:val="clear" w:color="auto" w:fill="FFFFFF" w:themeFill="background1"/>
          </w:tcPr>
          <w:p w14:paraId="3C321C5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銀行兼營代理買賣外國債券業務人員得兼辦提供境外衍生性金融商品資訊與諮詢服務，惟應建立內部審核控管機制，不得涉有利益衝突，且計算業務人員最低人數時，應折半計算。</w:t>
            </w:r>
          </w:p>
        </w:tc>
        <w:tc>
          <w:tcPr>
            <w:tcW w:w="3175" w:type="dxa"/>
            <w:shd w:val="clear" w:color="auto" w:fill="FFFFFF" w:themeFill="background1"/>
          </w:tcPr>
          <w:p w14:paraId="69769BEF"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銀行兼營代理買賣外國債券業務人員得兼辦提供境外衍生性金融商品資訊與諮詢服務、外匯及衍生性金融商品行銷，惟應建立內部審核控管機制，不得涉有利益衝突，且計算業務人員最低人數時，應折半計算。</w:t>
            </w:r>
          </w:p>
        </w:tc>
        <w:tc>
          <w:tcPr>
            <w:tcW w:w="3240" w:type="dxa"/>
            <w:shd w:val="clear" w:color="auto" w:fill="FFFFFF" w:themeFill="background1"/>
          </w:tcPr>
          <w:p w14:paraId="0649079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放寬銀行兼營代理買賣債券業務得與辦理銀行業務共用人員之範圍，可充分發揮通路功能，滿足客戶一次購足之需求，提升服務客戶效能。</w:t>
            </w:r>
          </w:p>
        </w:tc>
        <w:tc>
          <w:tcPr>
            <w:tcW w:w="1495" w:type="dxa"/>
            <w:shd w:val="clear" w:color="auto" w:fill="FFFFFF" w:themeFill="background1"/>
          </w:tcPr>
          <w:p w14:paraId="3AB56860"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106.11.30</w:t>
            </w:r>
          </w:p>
        </w:tc>
      </w:tr>
      <w:tr w:rsidR="004B6B38" w:rsidRPr="00013A9C" w14:paraId="0B85F95C" w14:textId="77777777" w:rsidTr="006E57F4">
        <w:tc>
          <w:tcPr>
            <w:tcW w:w="675" w:type="dxa"/>
            <w:shd w:val="clear" w:color="auto" w:fill="FFFFFF" w:themeFill="background1"/>
          </w:tcPr>
          <w:p w14:paraId="1D3731A3"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978031E"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證券商管理規則</w:t>
            </w:r>
          </w:p>
        </w:tc>
        <w:tc>
          <w:tcPr>
            <w:tcW w:w="3181" w:type="dxa"/>
            <w:shd w:val="clear" w:color="auto" w:fill="FFFFFF" w:themeFill="background1"/>
          </w:tcPr>
          <w:p w14:paraId="3C1C8BF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1.證券商對外負債總額不得超過其淨值之四倍。</w:t>
            </w:r>
          </w:p>
          <w:p w14:paraId="2E332694"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2.證券商特別盈餘公積，除填補公司虧損，或特別盈餘公積累積已達實收資本百分之五十，得以其半數撥充資本者外，不得使用之。</w:t>
            </w:r>
          </w:p>
          <w:p w14:paraId="7B5BC20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3.證券商經營自行買賣有價證券業務者，</w:t>
            </w:r>
            <w:r w:rsidRPr="00013A9C">
              <w:rPr>
                <w:rFonts w:ascii="標楷體" w:eastAsia="標楷體" w:hAnsi="標楷體" w:cs="Times New Roman"/>
                <w:szCs w:val="24"/>
              </w:rPr>
              <w:tab/>
              <w:t>持有單一</w:t>
            </w:r>
            <w:r w:rsidRPr="00013A9C">
              <w:rPr>
                <w:rFonts w:ascii="標楷體" w:eastAsia="標楷體" w:hAnsi="標楷體" w:cs="Times New Roman"/>
                <w:szCs w:val="24"/>
              </w:rPr>
              <w:lastRenderedPageBreak/>
              <w:t>及所有關係人所發行股權性質有價證券之投資成本總額，分別不得超過該證券商淨值之百分之五及百分之十。但辦理認購（售）權證及結構型商品之履約與避險操作者，不在此限。</w:t>
            </w:r>
          </w:p>
          <w:p w14:paraId="0A302EBD"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4.證券商於其營業處所經營衍生性金融商品交易業務，應符合無累積虧損等條件。</w:t>
            </w:r>
          </w:p>
          <w:p w14:paraId="757DBD2F"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5.證券商經營衍生性金融商品交易業務之客戶款項如需辦理結匯者，得由客戶透過外匯指定銀行辦理。</w:t>
            </w:r>
          </w:p>
          <w:p w14:paraId="73CF9A93"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6.證券商海外子公司有「重大之轉投資」（含增資海外事業）情事者，應檢具事由及相關資料事前向本會</w:t>
            </w:r>
            <w:r w:rsidRPr="00013A9C">
              <w:rPr>
                <w:rFonts w:ascii="標楷體" w:eastAsia="標楷體" w:hAnsi="標楷體" w:cs="Times New Roman"/>
                <w:szCs w:val="24"/>
              </w:rPr>
              <w:lastRenderedPageBreak/>
              <w:t>申報。</w:t>
            </w:r>
          </w:p>
        </w:tc>
        <w:tc>
          <w:tcPr>
            <w:tcW w:w="3175" w:type="dxa"/>
            <w:shd w:val="clear" w:color="auto" w:fill="FFFFFF" w:themeFill="background1"/>
          </w:tcPr>
          <w:p w14:paraId="7E69E5D2"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1.證券商對外負債總額不得超過其淨值之六倍。</w:t>
            </w:r>
          </w:p>
          <w:p w14:paraId="3FA2A333"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2.證券商特別盈餘公積，除填補公司虧損，或特別盈餘公積累積已達實收資本百分之二十五，得以超過實收資本額百分之二十五之部分撥充資本者外，不得使用之。</w:t>
            </w:r>
          </w:p>
          <w:p w14:paraId="5D5BA362"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3.證券商經營自行買賣有價</w:t>
            </w:r>
            <w:r w:rsidRPr="00013A9C">
              <w:rPr>
                <w:rFonts w:ascii="標楷體" w:eastAsia="標楷體" w:hAnsi="標楷體" w:cs="Times New Roman" w:hint="eastAsia"/>
                <w:szCs w:val="24"/>
              </w:rPr>
              <w:lastRenderedPageBreak/>
              <w:t>證券業務者，持有單一及所有關係人所發行股權性質有價證券之投資成本總額，分別不得超過該證券商淨值之百分之五及百分之十。但辦理認購（售）權證及於營業處所經營衍生性金融商品交易業務之履約與避險操作者，不在此限。</w:t>
            </w:r>
          </w:p>
          <w:p w14:paraId="1F97C7D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4.證券商於其營業處所經營衍生性金融商品交易業務，應符合淨值不低於實收資本額等條件。</w:t>
            </w:r>
          </w:p>
          <w:p w14:paraId="1CDB13E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5.證券商經營衍生性金融商品交易業務之客戶款項如需辦理結匯者，得由客戶透過外匯指定銀行或辦理即期外匯業務之同一證券</w:t>
            </w:r>
            <w:r w:rsidRPr="00013A9C">
              <w:rPr>
                <w:rFonts w:ascii="標楷體" w:eastAsia="標楷體" w:hAnsi="標楷體" w:cs="Times New Roman" w:hint="eastAsia"/>
                <w:szCs w:val="24"/>
              </w:rPr>
              <w:lastRenderedPageBreak/>
              <w:t>商辦理。</w:t>
            </w:r>
          </w:p>
          <w:p w14:paraId="1B9805C6"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6.證券商海外子公司直接、間接再轉投資海外事業須達具實質控制力，始須事前向本會申請核准；並放寬證券商向本會申請核准增資海外事業之資格條件及應備文件。</w:t>
            </w:r>
          </w:p>
        </w:tc>
        <w:tc>
          <w:tcPr>
            <w:tcW w:w="3240" w:type="dxa"/>
            <w:shd w:val="clear" w:color="auto" w:fill="FFFFFF" w:themeFill="background1"/>
          </w:tcPr>
          <w:p w14:paraId="322249E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提升證券商財務運用彈性與資本運用之效率、協助證券商經營衍生性金融商品交易之業務發展、簡化證券商海外轉投資作業程序、增加證券商獲利來源及國際競爭力。</w:t>
            </w:r>
          </w:p>
        </w:tc>
        <w:tc>
          <w:tcPr>
            <w:tcW w:w="1495" w:type="dxa"/>
            <w:shd w:val="clear" w:color="auto" w:fill="FFFFFF" w:themeFill="background1"/>
          </w:tcPr>
          <w:p w14:paraId="68792B7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106.12.20</w:t>
            </w:r>
          </w:p>
        </w:tc>
      </w:tr>
      <w:tr w:rsidR="004B6B38" w:rsidRPr="00013A9C" w14:paraId="1FF14919" w14:textId="77777777" w:rsidTr="006E57F4">
        <w:tc>
          <w:tcPr>
            <w:tcW w:w="675" w:type="dxa"/>
            <w:shd w:val="clear" w:color="auto" w:fill="FFFFFF" w:themeFill="background1"/>
          </w:tcPr>
          <w:p w14:paraId="2DBBF293"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E55B51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修正令釋放寬證券投資信託事業自有資金投資基金之申報作業</w:t>
            </w:r>
          </w:p>
        </w:tc>
        <w:tc>
          <w:tcPr>
            <w:tcW w:w="3181" w:type="dxa"/>
            <w:shd w:val="clear" w:color="auto" w:fill="FFFFFF" w:themeFill="background1"/>
          </w:tcPr>
          <w:p w14:paraId="59100179"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證券投資信託事業運用自有資金購買基金之申報方式，申購基金之日起或提出買回申請之次一營業日起三個營業日內向公會申報。</w:t>
            </w:r>
          </w:p>
        </w:tc>
        <w:tc>
          <w:tcPr>
            <w:tcW w:w="3175" w:type="dxa"/>
            <w:shd w:val="clear" w:color="auto" w:fill="FFFFFF" w:themeFill="background1"/>
          </w:tcPr>
          <w:p w14:paraId="561576E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證券投資信託事業運用自有資金購買基金之申報方式，由逐筆申報修正改為每月10日內申報上一月份資料。</w:t>
            </w:r>
          </w:p>
        </w:tc>
        <w:tc>
          <w:tcPr>
            <w:tcW w:w="3240" w:type="dxa"/>
            <w:shd w:val="clear" w:color="auto" w:fill="FFFFFF" w:themeFill="background1"/>
          </w:tcPr>
          <w:p w14:paraId="107FE7CC"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簡化證券投資信託事業自有資金投資基金之申報作業。</w:t>
            </w:r>
          </w:p>
        </w:tc>
        <w:tc>
          <w:tcPr>
            <w:tcW w:w="1495" w:type="dxa"/>
            <w:shd w:val="clear" w:color="auto" w:fill="FFFFFF" w:themeFill="background1"/>
          </w:tcPr>
          <w:p w14:paraId="15EC291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106.12.20</w:t>
            </w:r>
          </w:p>
        </w:tc>
      </w:tr>
      <w:tr w:rsidR="004B6B38" w:rsidRPr="00013A9C" w14:paraId="0A72FEDA" w14:textId="77777777" w:rsidTr="006E57F4">
        <w:tc>
          <w:tcPr>
            <w:tcW w:w="675" w:type="dxa"/>
            <w:shd w:val="clear" w:color="auto" w:fill="FFFFFF" w:themeFill="background1"/>
          </w:tcPr>
          <w:p w14:paraId="068E139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3920A4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財團法人中華民國證券櫃檯買賣中心外幣計價國際債券管理規則</w:t>
            </w:r>
          </w:p>
        </w:tc>
        <w:tc>
          <w:tcPr>
            <w:tcW w:w="3181" w:type="dxa"/>
            <w:shd w:val="clear" w:color="auto" w:fill="FFFFFF" w:themeFill="background1"/>
          </w:tcPr>
          <w:p w14:paraId="64A0324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外國金融機構分支機構發行專業板國際債券者，該外國金融機構或其持股母公司應符合（1）股票已在經核定之國外證券市場掛牌交易者，或（2）已於紐約證交所及那</w:t>
            </w:r>
            <w:r w:rsidRPr="00013A9C">
              <w:rPr>
                <w:rFonts w:ascii="標楷體" w:eastAsia="標楷體" w:hAnsi="標楷體" w:cs="Times New Roman"/>
                <w:szCs w:val="24"/>
              </w:rPr>
              <w:lastRenderedPageBreak/>
              <w:t>斯達克交易所發行美國存託憑證掛牌交易者等條件，其規定較為嚴格。</w:t>
            </w:r>
          </w:p>
        </w:tc>
        <w:tc>
          <w:tcPr>
            <w:tcW w:w="3175" w:type="dxa"/>
            <w:shd w:val="clear" w:color="auto" w:fill="FFFFFF" w:themeFill="background1"/>
          </w:tcPr>
          <w:p w14:paraId="70B4F53A"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修正外國金融機構分支機構發行專業板國際債券相關規範，在保留修正前原2項資格條件下，復增加該外國金融機構或其持股母公司之股票在具世界交易所聯合會正</w:t>
            </w:r>
            <w:r w:rsidRPr="00013A9C">
              <w:rPr>
                <w:rFonts w:ascii="標楷體" w:eastAsia="標楷體" w:hAnsi="標楷體" w:cs="Times New Roman"/>
                <w:szCs w:val="24"/>
              </w:rPr>
              <w:lastRenderedPageBreak/>
              <w:t>式會員資格之證券交易所掛牌，且該證券交易所之主管機關已與我國主管機關簽署監理合作協議者等規範，以放寬渠等發行人之資格條件。</w:t>
            </w:r>
          </w:p>
        </w:tc>
        <w:tc>
          <w:tcPr>
            <w:tcW w:w="3240" w:type="dxa"/>
            <w:shd w:val="clear" w:color="auto" w:fill="FFFFFF" w:themeFill="background1"/>
          </w:tcPr>
          <w:p w14:paraId="6930977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依現行法規，部分國際大型金融機構之分支機構未能符合來臺發行國際債券之資格條件，預期鬆綁相關法規後，將可導入多元化之優質外國發行人來臺籌資，並提供我國國</w:t>
            </w:r>
            <w:r w:rsidRPr="00013A9C">
              <w:rPr>
                <w:rFonts w:ascii="標楷體" w:eastAsia="標楷體" w:hAnsi="標楷體" w:cs="Times New Roman"/>
                <w:szCs w:val="24"/>
              </w:rPr>
              <w:lastRenderedPageBreak/>
              <w:t>際債券市場參與者多元化之投資標的，持續促進我國資本市場之健全發展。</w:t>
            </w:r>
          </w:p>
        </w:tc>
        <w:tc>
          <w:tcPr>
            <w:tcW w:w="1495" w:type="dxa"/>
            <w:shd w:val="clear" w:color="auto" w:fill="FFFFFF" w:themeFill="background1"/>
          </w:tcPr>
          <w:p w14:paraId="082EE77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106.12.29</w:t>
            </w:r>
          </w:p>
        </w:tc>
      </w:tr>
      <w:tr w:rsidR="004B6B38" w:rsidRPr="00013A9C" w14:paraId="013EB5A4" w14:textId="77777777" w:rsidTr="006E57F4">
        <w:tc>
          <w:tcPr>
            <w:tcW w:w="675" w:type="dxa"/>
            <w:shd w:val="clear" w:color="auto" w:fill="FFFFFF" w:themeFill="background1"/>
          </w:tcPr>
          <w:p w14:paraId="78A7A844"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2EF25F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臺灣集中保管結算所股份有限公司辦理申請上市(櫃)、興櫃公司之專業股務代理機構證明文件作業要點</w:t>
            </w:r>
          </w:p>
        </w:tc>
        <w:tc>
          <w:tcPr>
            <w:tcW w:w="3181" w:type="dxa"/>
            <w:shd w:val="clear" w:color="auto" w:fill="FFFFFF" w:themeFill="background1"/>
          </w:tcPr>
          <w:p w14:paraId="3B8FAED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現行申請上市上櫃或興櫃公司，應填具「申請上市上櫃或興櫃公司專業股務代理機構證明文件申請書」，向集保公司申請專業股務代理機構證明文</w:t>
            </w:r>
            <w:r w:rsidRPr="00013A9C">
              <w:rPr>
                <w:rFonts w:ascii="標楷體" w:eastAsia="標楷體" w:hAnsi="標楷體" w:cs="Times New Roman"/>
                <w:kern w:val="0"/>
                <w:szCs w:val="24"/>
              </w:rPr>
              <w:t>件。</w:t>
            </w:r>
          </w:p>
        </w:tc>
        <w:tc>
          <w:tcPr>
            <w:tcW w:w="3175" w:type="dxa"/>
            <w:shd w:val="clear" w:color="auto" w:fill="FFFFFF" w:themeFill="background1"/>
          </w:tcPr>
          <w:p w14:paraId="12329C70"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1.申請上市(櫃)、興櫃公司由其股務代理機構至集保公司指定網站，向集保公司申請證明文件。</w:t>
            </w:r>
          </w:p>
          <w:p w14:paraId="3AA8289D"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2.集保公司於受理申請後，將審核結果以電子郵件通知申請單位至集保公司指定</w:t>
            </w:r>
            <w:r w:rsidRPr="00013A9C">
              <w:rPr>
                <w:rFonts w:ascii="標楷體" w:eastAsia="標楷體" w:hAnsi="標楷體" w:cs="Times New Roman"/>
                <w:szCs w:val="24"/>
              </w:rPr>
              <w:t>網站</w:t>
            </w:r>
            <w:r w:rsidRPr="00013A9C">
              <w:rPr>
                <w:rFonts w:ascii="標楷體" w:eastAsia="標楷體" w:hAnsi="標楷體" w:cs="Times New Roman"/>
                <w:kern w:val="0"/>
                <w:szCs w:val="24"/>
              </w:rPr>
              <w:t>列印證明文件。</w:t>
            </w:r>
          </w:p>
        </w:tc>
        <w:tc>
          <w:tcPr>
            <w:tcW w:w="3240" w:type="dxa"/>
            <w:shd w:val="clear" w:color="auto" w:fill="FFFFFF" w:themeFill="background1"/>
          </w:tcPr>
          <w:p w14:paraId="602AE42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簡化紙本簽章申請作業，改為線上申請，節省人工、郵件遞送成本，並提高作業效率，節能減紙。（受惠對象：申請上市（櫃）、興櫃公司105年計134家，106年計90家。）</w:t>
            </w:r>
          </w:p>
        </w:tc>
        <w:tc>
          <w:tcPr>
            <w:tcW w:w="1495" w:type="dxa"/>
            <w:shd w:val="clear" w:color="auto" w:fill="FFFFFF" w:themeFill="background1"/>
          </w:tcPr>
          <w:p w14:paraId="687F933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106.12.29</w:t>
            </w:r>
          </w:p>
        </w:tc>
      </w:tr>
      <w:tr w:rsidR="004B6B38" w:rsidRPr="00013A9C" w14:paraId="0DC48403" w14:textId="77777777" w:rsidTr="006E57F4">
        <w:tc>
          <w:tcPr>
            <w:tcW w:w="675" w:type="dxa"/>
            <w:shd w:val="clear" w:color="auto" w:fill="FFFFFF" w:themeFill="background1"/>
          </w:tcPr>
          <w:p w14:paraId="5DCB0B33"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1798D54"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修正令釋開放華僑及外國人投資有價證券，得以委任方式委託期貨經理事業辦理</w:t>
            </w:r>
          </w:p>
        </w:tc>
        <w:tc>
          <w:tcPr>
            <w:tcW w:w="3181" w:type="dxa"/>
            <w:shd w:val="clear" w:color="auto" w:fill="FFFFFF" w:themeFill="background1"/>
          </w:tcPr>
          <w:p w14:paraId="3F2FA0BD"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現行華僑及外國人得以委任方式委託經營全權委託投資證券之業者投資證券，但不含期貨經理事業。</w:t>
            </w:r>
          </w:p>
        </w:tc>
        <w:tc>
          <w:tcPr>
            <w:tcW w:w="3175" w:type="dxa"/>
            <w:shd w:val="clear" w:color="auto" w:fill="FFFFFF" w:themeFill="background1"/>
          </w:tcPr>
          <w:p w14:paraId="2136489B"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開放華僑及外國人投資有價證券，得以委任方式委託期貨經理事業辦理。</w:t>
            </w:r>
          </w:p>
        </w:tc>
        <w:tc>
          <w:tcPr>
            <w:tcW w:w="3240" w:type="dxa"/>
            <w:shd w:val="clear" w:color="auto" w:fill="FFFFFF" w:themeFill="background1"/>
          </w:tcPr>
          <w:p w14:paraId="3A8C22E6"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1.本案開放後，除可擴展期貨經理事業客戶群及業務量外，將有助於提升期貨</w:t>
            </w:r>
            <w:r w:rsidRPr="00013A9C">
              <w:rPr>
                <w:rFonts w:ascii="標楷體" w:eastAsia="標楷體" w:hAnsi="標楷體" w:cs="Times New Roman"/>
                <w:szCs w:val="24"/>
              </w:rPr>
              <w:t>經理</w:t>
            </w:r>
            <w:r w:rsidRPr="00013A9C">
              <w:rPr>
                <w:rFonts w:ascii="標楷體" w:eastAsia="標楷體" w:hAnsi="標楷體" w:cs="Times New Roman"/>
                <w:kern w:val="0"/>
                <w:szCs w:val="24"/>
              </w:rPr>
              <w:t>事業運用全權委託資金使用效率，將期貨保證金之外</w:t>
            </w:r>
            <w:r w:rsidRPr="00013A9C">
              <w:rPr>
                <w:rFonts w:ascii="標楷體" w:eastAsia="標楷體" w:hAnsi="標楷體" w:cs="Times New Roman"/>
                <w:kern w:val="0"/>
                <w:szCs w:val="24"/>
              </w:rPr>
              <w:lastRenderedPageBreak/>
              <w:t>的資金配置於國內證券市場，例如國內權值股價值型投資，維持穩定收益。</w:t>
            </w:r>
          </w:p>
          <w:p w14:paraId="2D239B10"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2.透過期貨經理事業之渠道，適度</w:t>
            </w:r>
            <w:r w:rsidRPr="00013A9C">
              <w:rPr>
                <w:rFonts w:ascii="標楷體" w:eastAsia="標楷體" w:hAnsi="標楷體" w:cs="Times New Roman"/>
                <w:szCs w:val="24"/>
              </w:rPr>
              <w:t>導引</w:t>
            </w:r>
            <w:r w:rsidRPr="00013A9C">
              <w:rPr>
                <w:rFonts w:ascii="標楷體" w:eastAsia="標楷體" w:hAnsi="標楷體" w:cs="Times New Roman"/>
                <w:kern w:val="0"/>
                <w:szCs w:val="24"/>
              </w:rPr>
              <w:t>華僑及外國人資金進入國內有價證券市場，將有助於提升國內證券市場的交易量及擴大台灣股市之規模，增添動能。</w:t>
            </w:r>
          </w:p>
        </w:tc>
        <w:tc>
          <w:tcPr>
            <w:tcW w:w="1495" w:type="dxa"/>
            <w:shd w:val="clear" w:color="auto" w:fill="FFFFFF" w:themeFill="background1"/>
          </w:tcPr>
          <w:p w14:paraId="4A006F8E"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106.12.29</w:t>
            </w:r>
          </w:p>
        </w:tc>
      </w:tr>
      <w:tr w:rsidR="004B6B38" w:rsidRPr="00013A9C" w14:paraId="4337DD5A" w14:textId="77777777" w:rsidTr="006E57F4">
        <w:tc>
          <w:tcPr>
            <w:tcW w:w="675" w:type="dxa"/>
            <w:shd w:val="clear" w:color="auto" w:fill="FFFFFF" w:themeFill="background1"/>
          </w:tcPr>
          <w:p w14:paraId="4709305F"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69178B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修正令釋開放期貨經理事業運用全權委託資產從事國外交易或投資，委託人所交付之資金及結算交割所收款項，不以新臺幣為限</w:t>
            </w:r>
          </w:p>
        </w:tc>
        <w:tc>
          <w:tcPr>
            <w:tcW w:w="3181" w:type="dxa"/>
            <w:shd w:val="clear" w:color="auto" w:fill="FFFFFF" w:themeFill="background1"/>
          </w:tcPr>
          <w:p w14:paraId="55D0D3E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期貨經理事業運用全權委託資產從事國外交易或投資，委託人交付資金及結算交割款項，應以新臺幣為之，爰國人如欲委託期經交易外幣計價商品，須將持有外幣轉成新臺幣再兌換成原外幣，將產生匯兌損失。</w:t>
            </w:r>
          </w:p>
        </w:tc>
        <w:tc>
          <w:tcPr>
            <w:tcW w:w="3175" w:type="dxa"/>
            <w:shd w:val="clear" w:color="auto" w:fill="FFFFFF" w:themeFill="background1"/>
          </w:tcPr>
          <w:p w14:paraId="475E3370"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開放期貨經理事業運用全權委託資產從事國外交易或投資，委託人所交付之資金及結算交割所收款項，不以新臺幣為限。</w:t>
            </w:r>
          </w:p>
        </w:tc>
        <w:tc>
          <w:tcPr>
            <w:tcW w:w="3240" w:type="dxa"/>
            <w:shd w:val="clear" w:color="auto" w:fill="FFFFFF" w:themeFill="background1"/>
          </w:tcPr>
          <w:p w14:paraId="03E8267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國內自然人及法人持有外幣情況普遍，開放期貨經理事業得接受委任人以外幣交付委託資金，可有效降低客戶之匯兌風險及交易成本，並可將期貨經理事業之主力客群擴展至台商或公司業務往來以外幣為主之法人等，適度提升期貨經理事業委託代操資產之規模，並提升對客戶之服務範</w:t>
            </w:r>
            <w:r w:rsidRPr="00013A9C">
              <w:rPr>
                <w:rFonts w:ascii="標楷體" w:eastAsia="標楷體" w:hAnsi="標楷體" w:cs="Times New Roman"/>
                <w:szCs w:val="24"/>
              </w:rPr>
              <w:lastRenderedPageBreak/>
              <w:t>圍。</w:t>
            </w:r>
          </w:p>
        </w:tc>
        <w:tc>
          <w:tcPr>
            <w:tcW w:w="1495" w:type="dxa"/>
            <w:shd w:val="clear" w:color="auto" w:fill="FFFFFF" w:themeFill="background1"/>
          </w:tcPr>
          <w:p w14:paraId="7C181704"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106.12.29</w:t>
            </w:r>
          </w:p>
        </w:tc>
      </w:tr>
      <w:tr w:rsidR="004B6B38" w:rsidRPr="00013A9C" w14:paraId="383636F5" w14:textId="77777777" w:rsidTr="006E57F4">
        <w:tc>
          <w:tcPr>
            <w:tcW w:w="675" w:type="dxa"/>
            <w:shd w:val="clear" w:color="auto" w:fill="FFFFFF" w:themeFill="background1"/>
          </w:tcPr>
          <w:p w14:paraId="5133AAEC"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63108C9"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人民幣傳統型人身保險商品銷售限額公式</w:t>
            </w:r>
          </w:p>
        </w:tc>
        <w:tc>
          <w:tcPr>
            <w:tcW w:w="3181" w:type="dxa"/>
            <w:shd w:val="clear" w:color="auto" w:fill="FFFFFF" w:themeFill="background1"/>
          </w:tcPr>
          <w:p w14:paraId="622AD3D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各壽險公司販售人民幣傳統型保險商品，每年受有特定保費收入限制。</w:t>
            </w:r>
          </w:p>
        </w:tc>
        <w:tc>
          <w:tcPr>
            <w:tcW w:w="3175" w:type="dxa"/>
            <w:shd w:val="clear" w:color="auto" w:fill="FFFFFF" w:themeFill="background1"/>
          </w:tcPr>
          <w:p w14:paraId="200D0019"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不再針對人民幣計價之傳統型商品設定保費收入上限；其銷售規劃、資金去化及相關風險控管，回歸各壽險公司內控內稽機制。</w:t>
            </w:r>
          </w:p>
        </w:tc>
        <w:tc>
          <w:tcPr>
            <w:tcW w:w="3240" w:type="dxa"/>
            <w:shd w:val="clear" w:color="auto" w:fill="FFFFFF" w:themeFill="background1"/>
          </w:tcPr>
          <w:p w14:paraId="2DC98CA2"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1.修正前、後之影響對象：開辦人民幣傳統型保險商品業務之業者，及有意願購買該類商品之消費者。</w:t>
            </w:r>
          </w:p>
          <w:p w14:paraId="2824FC9E"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2.預期效益：在人民幣資金去化管道足敷使用之前提下，本項鬆綁有助於人民幣傳統型保險市場規模擴大及商品創新，並使國人外幣傳統型保單之選擇更加多元。</w:t>
            </w:r>
          </w:p>
        </w:tc>
        <w:tc>
          <w:tcPr>
            <w:tcW w:w="1495" w:type="dxa"/>
            <w:shd w:val="clear" w:color="auto" w:fill="FFFFFF" w:themeFill="background1"/>
          </w:tcPr>
          <w:p w14:paraId="2DFC041A"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106.11.30</w:t>
            </w:r>
          </w:p>
        </w:tc>
      </w:tr>
      <w:tr w:rsidR="004B6B38" w:rsidRPr="00013A9C" w14:paraId="63B8E292" w14:textId="77777777" w:rsidTr="006E57F4">
        <w:tc>
          <w:tcPr>
            <w:tcW w:w="675" w:type="dxa"/>
            <w:shd w:val="clear" w:color="auto" w:fill="FFFFFF" w:themeFill="background1"/>
          </w:tcPr>
          <w:p w14:paraId="12E722DC"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830FAD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「人身保險商品審查應注意事項」第220點之3</w:t>
            </w:r>
          </w:p>
        </w:tc>
        <w:tc>
          <w:tcPr>
            <w:tcW w:w="3181" w:type="dxa"/>
            <w:shd w:val="clear" w:color="auto" w:fill="FFFFFF" w:themeFill="background1"/>
          </w:tcPr>
          <w:p w14:paraId="1A139DF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按「人身保險商品審查應注意事項」第 15點之1第1項規定「人身保險商品費率應符合適足性、合理性及公平性，費率應反映各項成本…」，另同法第77、184點規定「保險商品所引用之經</w:t>
            </w:r>
            <w:r w:rsidRPr="00013A9C">
              <w:rPr>
                <w:rFonts w:ascii="標楷體" w:eastAsia="標楷體" w:hAnsi="標楷體" w:cs="Times New Roman"/>
                <w:szCs w:val="24"/>
              </w:rPr>
              <w:lastRenderedPageBreak/>
              <w:t>驗資料，應採最近3至5年統計資料…」。</w:t>
            </w:r>
          </w:p>
        </w:tc>
        <w:tc>
          <w:tcPr>
            <w:tcW w:w="3175" w:type="dxa"/>
            <w:shd w:val="clear" w:color="auto" w:fill="FFFFFF" w:themeFill="background1"/>
          </w:tcPr>
          <w:p w14:paraId="7D9FC55F"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鑒於具外溢效果之健康管理保險商品於送審時，優惠機制之成本缺乏過往之經驗統計數值，且尚無具可信度之統計資料可供引用，爰擬規範其優惠機制部分得排除「人身保險商品審查應注意</w:t>
            </w:r>
            <w:r w:rsidRPr="00013A9C">
              <w:rPr>
                <w:rFonts w:ascii="標楷體" w:eastAsia="標楷體" w:hAnsi="標楷體" w:cs="Times New Roman"/>
                <w:szCs w:val="24"/>
              </w:rPr>
              <w:lastRenderedPageBreak/>
              <w:t>事項」第15點之1第1項、第77點及第184點規定。</w:t>
            </w:r>
          </w:p>
        </w:tc>
        <w:tc>
          <w:tcPr>
            <w:tcW w:w="3240" w:type="dxa"/>
            <w:shd w:val="clear" w:color="auto" w:fill="FFFFFF" w:themeFill="background1"/>
          </w:tcPr>
          <w:p w14:paraId="7563DA00"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適度放寬此類商品之審查規範，以鼓勵保險業開發設計具外溢效果之健康管理保險商品，此類商品有助於增進被保險人身體健康、減少整體社會醫療支出及保險公司理賠支出，並可帶動相關產業發展，</w:t>
            </w:r>
            <w:r w:rsidRPr="00013A9C">
              <w:rPr>
                <w:rFonts w:ascii="標楷體" w:eastAsia="標楷體" w:hAnsi="標楷體" w:cs="Times New Roman"/>
                <w:szCs w:val="24"/>
              </w:rPr>
              <w:lastRenderedPageBreak/>
              <w:t>對整體社會有所幫助。</w:t>
            </w:r>
          </w:p>
        </w:tc>
        <w:tc>
          <w:tcPr>
            <w:tcW w:w="1495" w:type="dxa"/>
            <w:shd w:val="clear" w:color="auto" w:fill="FFFFFF" w:themeFill="background1"/>
          </w:tcPr>
          <w:p w14:paraId="12AF220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106.11.30</w:t>
            </w:r>
          </w:p>
        </w:tc>
      </w:tr>
      <w:tr w:rsidR="004B6B38" w:rsidRPr="00013A9C" w14:paraId="7D56FFB7" w14:textId="77777777" w:rsidTr="006E57F4">
        <w:tc>
          <w:tcPr>
            <w:tcW w:w="675" w:type="dxa"/>
            <w:shd w:val="clear" w:color="auto" w:fill="FFFFFF" w:themeFill="background1"/>
          </w:tcPr>
          <w:p w14:paraId="46D8E33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99094B6"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保險業辦理電子商務應注意事項</w:t>
            </w:r>
          </w:p>
        </w:tc>
        <w:tc>
          <w:tcPr>
            <w:tcW w:w="3181" w:type="dxa"/>
            <w:shd w:val="clear" w:color="auto" w:fill="FFFFFF" w:themeFill="background1"/>
          </w:tcPr>
          <w:p w14:paraId="0AA5CFA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財產保險商品採正面表列方式、投保險種、投保金額及汽/機車保險事故通知之程序有受限制。</w:t>
            </w:r>
          </w:p>
        </w:tc>
        <w:tc>
          <w:tcPr>
            <w:tcW w:w="3175" w:type="dxa"/>
            <w:shd w:val="clear" w:color="auto" w:fill="FFFFFF" w:themeFill="background1"/>
          </w:tcPr>
          <w:p w14:paraId="161C02BA"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將開放財產保險商品採負面表列方式、增加網路投保險種、提高旅行平安保險投保金額上限、開放父母可為未滿7歲之子女投保旅行平安保險、及簡化汽/機車保險事故通知之程序等項目。</w:t>
            </w:r>
          </w:p>
        </w:tc>
        <w:tc>
          <w:tcPr>
            <w:tcW w:w="3240" w:type="dxa"/>
            <w:shd w:val="clear" w:color="auto" w:fill="FFFFFF" w:themeFill="background1"/>
          </w:tcPr>
          <w:p w14:paraId="4BA150DE"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提高投保額度及增加投保險種後，可提升消費者網路投保之便利性，並提升保險業辦理電子商務效能。</w:t>
            </w:r>
          </w:p>
        </w:tc>
        <w:tc>
          <w:tcPr>
            <w:tcW w:w="1495" w:type="dxa"/>
            <w:shd w:val="clear" w:color="auto" w:fill="FFFFFF" w:themeFill="background1"/>
          </w:tcPr>
          <w:p w14:paraId="06A83070"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106.11.30</w:t>
            </w:r>
          </w:p>
        </w:tc>
      </w:tr>
      <w:tr w:rsidR="004B6B38" w:rsidRPr="00013A9C" w14:paraId="1B5DC43B" w14:textId="77777777" w:rsidTr="006E57F4">
        <w:tc>
          <w:tcPr>
            <w:tcW w:w="675" w:type="dxa"/>
            <w:tcBorders>
              <w:bottom w:val="single" w:sz="4" w:space="0" w:color="auto"/>
            </w:tcBorders>
            <w:shd w:val="clear" w:color="auto" w:fill="FFFFFF" w:themeFill="background1"/>
          </w:tcPr>
          <w:p w14:paraId="0D9D172E"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E8EF16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「保險商品銷售前程序作業準則」第15條</w:t>
            </w:r>
          </w:p>
        </w:tc>
        <w:tc>
          <w:tcPr>
            <w:tcW w:w="3181" w:type="dxa"/>
            <w:tcBorders>
              <w:bottom w:val="single" w:sz="4" w:space="0" w:color="auto"/>
            </w:tcBorders>
            <w:shd w:val="clear" w:color="auto" w:fill="FFFFFF" w:themeFill="background1"/>
          </w:tcPr>
          <w:p w14:paraId="2CCF4D3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保險業送審備查保險商品，應於開始銷售後15個工作日內檢附資料，送交主管機關或其指定機構備查，但主管機關另有規定者，不在此限。</w:t>
            </w:r>
          </w:p>
        </w:tc>
        <w:tc>
          <w:tcPr>
            <w:tcW w:w="3175" w:type="dxa"/>
            <w:tcBorders>
              <w:bottom w:val="single" w:sz="4" w:space="0" w:color="auto"/>
            </w:tcBorders>
            <w:shd w:val="clear" w:color="auto" w:fill="FFFFFF" w:themeFill="background1"/>
          </w:tcPr>
          <w:p w14:paraId="27D20030"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將以行政函令方式排除商業火災保險巨大保額及在台跨國外資案件，必須於15個工作日內報送主管機關或指定機構備查之規定。</w:t>
            </w:r>
          </w:p>
        </w:tc>
        <w:tc>
          <w:tcPr>
            <w:tcW w:w="3240" w:type="dxa"/>
            <w:tcBorders>
              <w:bottom w:val="single" w:sz="4" w:space="0" w:color="auto"/>
            </w:tcBorders>
            <w:shd w:val="clear" w:color="auto" w:fill="FFFFFF" w:themeFill="background1"/>
          </w:tcPr>
          <w:p w14:paraId="3E5DF6AC"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bCs/>
                <w:szCs w:val="24"/>
              </w:rPr>
            </w:pPr>
            <w:r w:rsidRPr="00013A9C">
              <w:rPr>
                <w:rFonts w:ascii="標楷體" w:eastAsia="標楷體" w:hAnsi="標楷體" w:cs="Times New Roman"/>
                <w:bCs/>
                <w:szCs w:val="24"/>
              </w:rPr>
              <w:t>1.修正前之影響對象及修正後之</w:t>
            </w:r>
            <w:r w:rsidRPr="00013A9C">
              <w:rPr>
                <w:rFonts w:ascii="標楷體" w:eastAsia="標楷體" w:hAnsi="標楷體" w:cs="Times New Roman"/>
                <w:szCs w:val="24"/>
              </w:rPr>
              <w:t>受惠</w:t>
            </w:r>
            <w:r w:rsidRPr="00013A9C">
              <w:rPr>
                <w:rFonts w:ascii="標楷體" w:eastAsia="標楷體" w:hAnsi="標楷體" w:cs="Times New Roman"/>
                <w:bCs/>
                <w:szCs w:val="24"/>
              </w:rPr>
              <w:t>對象：產險公司。</w:t>
            </w:r>
          </w:p>
          <w:p w14:paraId="35CCF808" w14:textId="77777777" w:rsidR="004B6B38" w:rsidRPr="00013A9C" w:rsidRDefault="004B6B38" w:rsidP="00013A9C">
            <w:pPr>
              <w:snapToGrid w:val="0"/>
              <w:spacing w:line="400" w:lineRule="exact"/>
              <w:ind w:left="240" w:hangingChars="100" w:hanging="240"/>
              <w:jc w:val="both"/>
              <w:rPr>
                <w:rFonts w:ascii="標楷體" w:eastAsia="標楷體" w:hAnsi="標楷體" w:cs="Times New Roman"/>
                <w:bCs/>
                <w:szCs w:val="24"/>
              </w:rPr>
            </w:pPr>
            <w:r w:rsidRPr="00013A9C">
              <w:rPr>
                <w:rFonts w:ascii="標楷體" w:eastAsia="標楷體" w:hAnsi="標楷體" w:cs="Times New Roman"/>
                <w:bCs/>
                <w:szCs w:val="24"/>
              </w:rPr>
              <w:t>2.鬆綁效益：產險公司承保商業火災保險巨大保額業務時，能有較充裕時間準備送審文件，避免因逾15個工作日未送審，而遭主管機關裁罰。</w:t>
            </w:r>
          </w:p>
        </w:tc>
        <w:tc>
          <w:tcPr>
            <w:tcW w:w="1495" w:type="dxa"/>
            <w:tcBorders>
              <w:bottom w:val="single" w:sz="4" w:space="0" w:color="auto"/>
            </w:tcBorders>
            <w:shd w:val="clear" w:color="auto" w:fill="FFFFFF" w:themeFill="background1"/>
          </w:tcPr>
          <w:p w14:paraId="135412B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106.11.30</w:t>
            </w:r>
          </w:p>
        </w:tc>
      </w:tr>
      <w:tr w:rsidR="004B6B38" w:rsidRPr="00013A9C" w14:paraId="138A8AA4" w14:textId="77777777" w:rsidTr="006E57F4">
        <w:tc>
          <w:tcPr>
            <w:tcW w:w="675" w:type="dxa"/>
            <w:shd w:val="clear" w:color="auto" w:fill="FFFFFF" w:themeFill="background1"/>
          </w:tcPr>
          <w:p w14:paraId="773DBA3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61CAA77" w14:textId="03019A2B"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釋示放寬外國銀行在臺分行關於</w:t>
            </w:r>
            <w:r w:rsidRPr="00013A9C">
              <w:rPr>
                <w:rFonts w:ascii="標楷體" w:eastAsia="標楷體" w:hAnsi="標楷體" w:cs="Times New Roman"/>
                <w:bCs/>
                <w:szCs w:val="24"/>
              </w:rPr>
              <w:t>再生能源授信</w:t>
            </w:r>
            <w:r w:rsidRPr="00013A9C">
              <w:rPr>
                <w:rFonts w:ascii="標楷體" w:eastAsia="標楷體" w:hAnsi="標楷體" w:cs="Times New Roman"/>
                <w:bCs/>
                <w:szCs w:val="24"/>
              </w:rPr>
              <w:lastRenderedPageBreak/>
              <w:t>之限制</w:t>
            </w:r>
          </w:p>
        </w:tc>
        <w:tc>
          <w:tcPr>
            <w:tcW w:w="3181" w:type="dxa"/>
            <w:shd w:val="clear" w:color="auto" w:fill="FFFFFF" w:themeFill="background1"/>
          </w:tcPr>
          <w:p w14:paraId="64C467C7"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外國銀行在臺分行子行併存者，其在臺分行之授信，應</w:t>
            </w:r>
            <w:r w:rsidRPr="00013A9C">
              <w:rPr>
                <w:rFonts w:ascii="標楷體" w:eastAsia="標楷體" w:hAnsi="標楷體" w:cs="Times New Roman"/>
                <w:szCs w:val="24"/>
              </w:rPr>
              <w:lastRenderedPageBreak/>
              <w:t>適用單一法人年營業額新臺幣350億元之規定。</w:t>
            </w:r>
          </w:p>
        </w:tc>
        <w:tc>
          <w:tcPr>
            <w:tcW w:w="3175" w:type="dxa"/>
            <w:shd w:val="clear" w:color="auto" w:fill="FFFFFF" w:themeFill="background1"/>
          </w:tcPr>
          <w:p w14:paraId="5DCE213F"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lastRenderedPageBreak/>
              <w:t>外國銀行在臺分行子行併存者，其在臺分行之授信，如</w:t>
            </w:r>
            <w:r w:rsidRPr="00013A9C">
              <w:rPr>
                <w:rFonts w:ascii="標楷體" w:eastAsia="標楷體" w:hAnsi="標楷體" w:cs="Times New Roman"/>
                <w:bCs/>
                <w:szCs w:val="24"/>
              </w:rPr>
              <w:lastRenderedPageBreak/>
              <w:t>係配合政府推動再生能源政策，符合「再生能源發展條例」授權訂定之「再生能源發電設備設置管理辦法」第4條第1項規定認定為再生能源發電設備者，得不適用單一法人年營業額新臺幣350億元之規定，惟應落實風險控管。</w:t>
            </w:r>
          </w:p>
        </w:tc>
        <w:tc>
          <w:tcPr>
            <w:tcW w:w="3240" w:type="dxa"/>
            <w:shd w:val="clear" w:color="auto" w:fill="FFFFFF" w:themeFill="background1"/>
          </w:tcPr>
          <w:p w14:paraId="47DE5390"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有利離岸風力發電廠商等取得融資，以配合政府政策，加</w:t>
            </w:r>
            <w:r w:rsidRPr="00013A9C">
              <w:rPr>
                <w:rFonts w:ascii="標楷體" w:eastAsia="標楷體" w:hAnsi="標楷體" w:cs="Times New Roman" w:hint="eastAsia"/>
                <w:szCs w:val="24"/>
              </w:rPr>
              <w:lastRenderedPageBreak/>
              <w:t>速推動產業升級轉型，達成非核家園及節能減碳之願景。</w:t>
            </w:r>
          </w:p>
        </w:tc>
        <w:tc>
          <w:tcPr>
            <w:tcW w:w="1495" w:type="dxa"/>
            <w:shd w:val="clear" w:color="auto" w:fill="FFFFFF" w:themeFill="background1"/>
          </w:tcPr>
          <w:p w14:paraId="3738A7CF"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106.11.21</w:t>
            </w:r>
          </w:p>
        </w:tc>
      </w:tr>
      <w:tr w:rsidR="004B6B38" w:rsidRPr="00013A9C" w14:paraId="13053319" w14:textId="77777777" w:rsidTr="006E57F4">
        <w:tc>
          <w:tcPr>
            <w:tcW w:w="675" w:type="dxa"/>
            <w:shd w:val="clear" w:color="auto" w:fill="FFFFFF" w:themeFill="background1"/>
          </w:tcPr>
          <w:p w14:paraId="44F57245"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72D9FDA" w14:textId="372106A8" w:rsidR="004B6B38" w:rsidRPr="00013A9C" w:rsidRDefault="004B6B38"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發布「信用卡業務機構管理辦法」第15條第3</w:t>
            </w:r>
            <w:r w:rsidR="00E47CD3">
              <w:rPr>
                <w:rFonts w:ascii="標楷體" w:eastAsia="標楷體" w:hAnsi="標楷體" w:cs="Times New Roman"/>
                <w:szCs w:val="24"/>
              </w:rPr>
              <w:t>項規定之解釋令</w:t>
            </w:r>
          </w:p>
          <w:p w14:paraId="4C5A3F6B" w14:textId="77777777" w:rsidR="004B6B38" w:rsidRPr="00013A9C" w:rsidRDefault="004B6B38" w:rsidP="00013A9C">
            <w:pPr>
              <w:spacing w:line="400" w:lineRule="exact"/>
              <w:rPr>
                <w:rFonts w:ascii="標楷體" w:eastAsia="標楷體" w:hAnsi="標楷體" w:cs="Times New Roman"/>
                <w:szCs w:val="24"/>
              </w:rPr>
            </w:pPr>
          </w:p>
        </w:tc>
        <w:tc>
          <w:tcPr>
            <w:tcW w:w="3181" w:type="dxa"/>
            <w:shd w:val="clear" w:color="auto" w:fill="FFFFFF" w:themeFill="background1"/>
          </w:tcPr>
          <w:p w14:paraId="3D3FC1D0" w14:textId="77777777" w:rsidR="004B6B38" w:rsidRPr="00013A9C" w:rsidRDefault="004B6B38" w:rsidP="00013A9C">
            <w:pPr>
              <w:spacing w:line="400" w:lineRule="exact"/>
              <w:rPr>
                <w:rFonts w:ascii="標楷體" w:eastAsia="標楷體" w:hAnsi="標楷體" w:cs="Times New Roman"/>
                <w:szCs w:val="24"/>
              </w:rPr>
            </w:pPr>
          </w:p>
        </w:tc>
        <w:tc>
          <w:tcPr>
            <w:tcW w:w="3175" w:type="dxa"/>
            <w:shd w:val="clear" w:color="auto" w:fill="FFFFFF" w:themeFill="background1"/>
          </w:tcPr>
          <w:p w14:paraId="51FB2F83" w14:textId="4C53D510"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新增釋示信用卡收單機構接受其他收單機構、電子票證發行機構及電子支付機構委任，提供應用程式以整合傳遞交易訊息者，非屬「信用卡業務機構管理辦法」第15條第3項應向本會申請之事項，但應於首次開辦後</w:t>
            </w:r>
            <w:r w:rsidRPr="00013A9C">
              <w:rPr>
                <w:rFonts w:ascii="標楷體" w:eastAsia="標楷體" w:hAnsi="標楷體" w:cs="Times New Roman" w:hint="eastAsia"/>
                <w:szCs w:val="24"/>
              </w:rPr>
              <w:t>5</w:t>
            </w:r>
            <w:r w:rsidRPr="00013A9C">
              <w:rPr>
                <w:rFonts w:ascii="標楷體" w:eastAsia="標楷體" w:hAnsi="標楷體" w:cs="Times New Roman"/>
                <w:szCs w:val="24"/>
              </w:rPr>
              <w:t>個營業日內，報請主管機關備</w:t>
            </w:r>
            <w:r w:rsidR="00E47CD3">
              <w:rPr>
                <w:rFonts w:ascii="標楷體" w:eastAsia="標楷體" w:hAnsi="標楷體" w:cs="Times New Roman"/>
                <w:szCs w:val="24"/>
              </w:rPr>
              <w:t>查</w:t>
            </w:r>
          </w:p>
        </w:tc>
        <w:tc>
          <w:tcPr>
            <w:tcW w:w="3240" w:type="dxa"/>
            <w:shd w:val="clear" w:color="auto" w:fill="FFFFFF" w:themeFill="background1"/>
          </w:tcPr>
          <w:p w14:paraId="2C5AA476"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發布後信用卡收單機構即可提供訊息整合傳遞服務，透過整合傳遞交易訊息服務，可降低特約商店介接系統之成本，促使商店願意接受電子化支付工具及行動支付，亦可因行動支付特約商店普及，創造民眾有感的行動支付環境，進而提高國內商家接受行動支付應用之廣度及電子化支付</w:t>
            </w:r>
            <w:r w:rsidRPr="00013A9C">
              <w:rPr>
                <w:rFonts w:ascii="標楷體" w:eastAsia="標楷體" w:hAnsi="標楷體" w:cs="Times New Roman"/>
                <w:szCs w:val="24"/>
              </w:rPr>
              <w:lastRenderedPageBreak/>
              <w:t>工具之滲透率。</w:t>
            </w:r>
          </w:p>
        </w:tc>
        <w:tc>
          <w:tcPr>
            <w:tcW w:w="1495" w:type="dxa"/>
            <w:shd w:val="clear" w:color="auto" w:fill="FFFFFF" w:themeFill="background1"/>
          </w:tcPr>
          <w:p w14:paraId="2C63FD9D"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106.12.5</w:t>
            </w:r>
          </w:p>
        </w:tc>
      </w:tr>
      <w:tr w:rsidR="004B6B38" w:rsidRPr="00013A9C" w14:paraId="6974006A" w14:textId="77777777" w:rsidTr="006E57F4">
        <w:tc>
          <w:tcPr>
            <w:tcW w:w="675" w:type="dxa"/>
            <w:tcBorders>
              <w:bottom w:val="single" w:sz="4" w:space="0" w:color="auto"/>
            </w:tcBorders>
            <w:shd w:val="clear" w:color="auto" w:fill="FFFFFF" w:themeFill="background1"/>
          </w:tcPr>
          <w:p w14:paraId="49860F5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7082EFD" w14:textId="11C4D2CD"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發布「保險經紀人管理規則」34條第1項及「保險代理人管理規則」第34條第1項令釋</w:t>
            </w:r>
          </w:p>
          <w:p w14:paraId="4FFF6F55" w14:textId="7D00740D" w:rsidR="004B6B38" w:rsidRPr="00013A9C" w:rsidRDefault="0099280A" w:rsidP="00013A9C">
            <w:pPr>
              <w:snapToGrid w:val="0"/>
              <w:spacing w:line="400" w:lineRule="exact"/>
              <w:rPr>
                <w:rFonts w:ascii="標楷體" w:eastAsia="標楷體" w:hAnsi="標楷體" w:cs="Times New Roman"/>
                <w:szCs w:val="24"/>
              </w:rPr>
            </w:pPr>
            <w:r>
              <w:rPr>
                <w:rFonts w:ascii="標楷體" w:eastAsia="標楷體" w:hAnsi="標楷體" w:cs="Times New Roman" w:hint="eastAsia"/>
                <w:szCs w:val="24"/>
              </w:rPr>
              <w:t>(</w:t>
            </w:r>
            <w:r w:rsidR="004B6B38" w:rsidRPr="00013A9C">
              <w:rPr>
                <w:rFonts w:ascii="標楷體" w:eastAsia="標楷體" w:hAnsi="標楷體" w:cs="Times New Roman" w:hint="eastAsia"/>
                <w:szCs w:val="24"/>
              </w:rPr>
              <w:t>106年12月29日金管保綜字第10600117691號</w:t>
            </w:r>
            <w:r>
              <w:rPr>
                <w:rFonts w:ascii="標楷體" w:eastAsia="標楷體" w:hAnsi="標楷體" w:cs="Times New Roman" w:hint="eastAsia"/>
                <w:szCs w:val="24"/>
              </w:rPr>
              <w:t>)</w:t>
            </w:r>
          </w:p>
          <w:p w14:paraId="155EFE67" w14:textId="77777777" w:rsidR="004B6B38" w:rsidRPr="00013A9C" w:rsidRDefault="004B6B38" w:rsidP="00013A9C">
            <w:pPr>
              <w:snapToGrid w:val="0"/>
              <w:spacing w:line="400" w:lineRule="exact"/>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785265D2" w14:textId="77777777" w:rsidR="004B6B38" w:rsidRPr="00013A9C" w:rsidRDefault="004B6B38" w:rsidP="00013A9C">
            <w:pPr>
              <w:snapToGrid w:val="0"/>
              <w:spacing w:line="400" w:lineRule="exact"/>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0C19102B" w14:textId="40DC6515" w:rsidR="004B6B38" w:rsidRPr="00013A9C" w:rsidRDefault="00E47CD3" w:rsidP="00013A9C">
            <w:pPr>
              <w:snapToGrid w:val="0"/>
              <w:spacing w:line="400" w:lineRule="exact"/>
              <w:jc w:val="both"/>
              <w:rPr>
                <w:rFonts w:ascii="標楷體" w:eastAsia="標楷體" w:hAnsi="標楷體" w:cs="Times New Roman"/>
                <w:bCs/>
                <w:szCs w:val="24"/>
              </w:rPr>
            </w:pPr>
            <w:r>
              <w:rPr>
                <w:rFonts w:ascii="標楷體" w:eastAsia="標楷體" w:hAnsi="標楷體" w:cs="Times New Roman"/>
                <w:bCs/>
                <w:szCs w:val="24"/>
              </w:rPr>
              <w:t>釋示保險經紀人及保險代理人得免簽署業務範圍增列「行動裝置保險」</w:t>
            </w:r>
          </w:p>
        </w:tc>
        <w:tc>
          <w:tcPr>
            <w:tcW w:w="3240" w:type="dxa"/>
            <w:tcBorders>
              <w:bottom w:val="single" w:sz="4" w:space="0" w:color="auto"/>
            </w:tcBorders>
            <w:shd w:val="clear" w:color="auto" w:fill="FFFFFF" w:themeFill="background1"/>
          </w:tcPr>
          <w:p w14:paraId="388E043C"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行動裝置保險係銷售行動裝置(如手機、平版電腦等)時建議消費者搭配投保之保險，其險種屬性單純並具時效性，增列為保險經紀人及保險代理人可免簽署之業務，將有助於加速投保作業流程。</w:t>
            </w:r>
          </w:p>
        </w:tc>
        <w:tc>
          <w:tcPr>
            <w:tcW w:w="1495" w:type="dxa"/>
            <w:tcBorders>
              <w:bottom w:val="single" w:sz="4" w:space="0" w:color="auto"/>
            </w:tcBorders>
            <w:shd w:val="clear" w:color="auto" w:fill="FFFFFF" w:themeFill="background1"/>
          </w:tcPr>
          <w:p w14:paraId="3B4537A1"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w:t>
            </w:r>
            <w:r w:rsidRPr="00013A9C">
              <w:rPr>
                <w:rFonts w:ascii="標楷體" w:eastAsia="標楷體" w:hAnsi="標楷體" w:cs="Times New Roman" w:hint="eastAsia"/>
                <w:szCs w:val="24"/>
              </w:rPr>
              <w:t>29</w:t>
            </w:r>
          </w:p>
        </w:tc>
      </w:tr>
      <w:tr w:rsidR="004B6B38" w:rsidRPr="00013A9C" w14:paraId="22DFC855" w14:textId="77777777" w:rsidTr="006E57F4">
        <w:tc>
          <w:tcPr>
            <w:tcW w:w="675" w:type="dxa"/>
            <w:shd w:val="clear" w:color="auto" w:fill="FFFFFF" w:themeFill="background1"/>
          </w:tcPr>
          <w:p w14:paraId="2240D60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C6067A6" w14:textId="77777777" w:rsidR="004B6B38" w:rsidRPr="00013A9C" w:rsidRDefault="004B6B38"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hint="eastAsia"/>
                <w:bCs/>
                <w:szCs w:val="24"/>
              </w:rPr>
              <w:t>公告執掌法令關於證券期貨局業務部分，排除適用電子簽章法有關電子文件、電子簽章規定之項目</w:t>
            </w:r>
          </w:p>
          <w:p w14:paraId="09750441" w14:textId="77777777" w:rsidR="004B6B38" w:rsidRPr="00013A9C" w:rsidRDefault="004B6B38"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bCs/>
                <w:szCs w:val="24"/>
              </w:rPr>
              <w:t>(</w:t>
            </w:r>
            <w:r w:rsidRPr="00013A9C">
              <w:rPr>
                <w:rFonts w:ascii="標楷體" w:eastAsia="標楷體" w:hAnsi="標楷體" w:cs="Times New Roman" w:hint="eastAsia"/>
                <w:bCs/>
                <w:szCs w:val="24"/>
              </w:rPr>
              <w:t>依電子簽章法第</w:t>
            </w:r>
            <w:r w:rsidRPr="00013A9C">
              <w:rPr>
                <w:rFonts w:ascii="標楷體" w:eastAsia="標楷體" w:hAnsi="標楷體" w:cs="Times New Roman"/>
                <w:bCs/>
                <w:szCs w:val="24"/>
              </w:rPr>
              <w:t>4</w:t>
            </w:r>
            <w:r w:rsidRPr="00013A9C">
              <w:rPr>
                <w:rFonts w:ascii="標楷體" w:eastAsia="標楷體" w:hAnsi="標楷體" w:cs="Times New Roman" w:hint="eastAsia"/>
                <w:bCs/>
                <w:szCs w:val="24"/>
              </w:rPr>
              <w:t>條第</w:t>
            </w:r>
            <w:r w:rsidRPr="00013A9C">
              <w:rPr>
                <w:rFonts w:ascii="標楷體" w:eastAsia="標楷體" w:hAnsi="標楷體" w:cs="Times New Roman"/>
                <w:bCs/>
                <w:szCs w:val="24"/>
              </w:rPr>
              <w:t>3</w:t>
            </w:r>
            <w:r w:rsidRPr="00013A9C">
              <w:rPr>
                <w:rFonts w:ascii="標楷體" w:eastAsia="標楷體" w:hAnsi="標楷體" w:cs="Times New Roman" w:hint="eastAsia"/>
                <w:bCs/>
                <w:szCs w:val="24"/>
              </w:rPr>
              <w:t>項、第</w:t>
            </w:r>
            <w:r w:rsidRPr="00013A9C">
              <w:rPr>
                <w:rFonts w:ascii="標楷體" w:eastAsia="標楷體" w:hAnsi="標楷體" w:cs="Times New Roman"/>
                <w:bCs/>
                <w:szCs w:val="24"/>
              </w:rPr>
              <w:t>6</w:t>
            </w:r>
            <w:r w:rsidRPr="00013A9C">
              <w:rPr>
                <w:rFonts w:ascii="標楷體" w:eastAsia="標楷體" w:hAnsi="標楷體" w:cs="Times New Roman" w:hint="eastAsia"/>
                <w:bCs/>
                <w:szCs w:val="24"/>
              </w:rPr>
              <w:t>條第</w:t>
            </w:r>
            <w:r w:rsidRPr="00013A9C">
              <w:rPr>
                <w:rFonts w:ascii="標楷體" w:eastAsia="標楷體" w:hAnsi="標楷體" w:cs="Times New Roman"/>
                <w:bCs/>
                <w:szCs w:val="24"/>
              </w:rPr>
              <w:t>3</w:t>
            </w:r>
            <w:r w:rsidRPr="00013A9C">
              <w:rPr>
                <w:rFonts w:ascii="標楷體" w:eastAsia="標楷體" w:hAnsi="標楷體" w:cs="Times New Roman" w:hint="eastAsia"/>
                <w:bCs/>
                <w:szCs w:val="24"/>
              </w:rPr>
              <w:t>項及第</w:t>
            </w:r>
            <w:r w:rsidRPr="00013A9C">
              <w:rPr>
                <w:rFonts w:ascii="標楷體" w:eastAsia="標楷體" w:hAnsi="標楷體" w:cs="Times New Roman"/>
                <w:bCs/>
                <w:szCs w:val="24"/>
              </w:rPr>
              <w:t>9</w:t>
            </w:r>
            <w:r w:rsidRPr="00013A9C">
              <w:rPr>
                <w:rFonts w:ascii="標楷體" w:eastAsia="標楷體" w:hAnsi="標楷體" w:cs="Times New Roman" w:hint="eastAsia"/>
                <w:bCs/>
                <w:szCs w:val="24"/>
              </w:rPr>
              <w:t>條第</w:t>
            </w:r>
            <w:r w:rsidRPr="00013A9C">
              <w:rPr>
                <w:rFonts w:ascii="標楷體" w:eastAsia="標楷體" w:hAnsi="標楷體" w:cs="Times New Roman"/>
                <w:bCs/>
                <w:szCs w:val="24"/>
              </w:rPr>
              <w:t>2</w:t>
            </w:r>
            <w:r w:rsidRPr="00013A9C">
              <w:rPr>
                <w:rFonts w:ascii="標楷體" w:eastAsia="標楷體" w:hAnsi="標楷體" w:cs="Times New Roman" w:hint="eastAsia"/>
                <w:bCs/>
                <w:szCs w:val="24"/>
              </w:rPr>
              <w:t>項規定</w:t>
            </w:r>
            <w:r w:rsidRPr="00013A9C">
              <w:rPr>
                <w:rFonts w:ascii="標楷體" w:eastAsia="標楷體" w:hAnsi="標楷體" w:cs="Times New Roman"/>
                <w:bCs/>
                <w:szCs w:val="24"/>
              </w:rPr>
              <w:t>)</w:t>
            </w:r>
          </w:p>
        </w:tc>
        <w:tc>
          <w:tcPr>
            <w:tcW w:w="3181" w:type="dxa"/>
            <w:shd w:val="clear" w:color="auto" w:fill="FFFFFF" w:themeFill="background1"/>
          </w:tcPr>
          <w:p w14:paraId="6930E6E3" w14:textId="77777777" w:rsidR="004B6B38" w:rsidRPr="00013A9C" w:rsidRDefault="004B6B38"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hint="eastAsia"/>
                <w:bCs/>
                <w:szCs w:val="24"/>
              </w:rPr>
              <w:t>依金管會</w:t>
            </w:r>
            <w:r w:rsidRPr="00013A9C">
              <w:rPr>
                <w:rFonts w:ascii="標楷體" w:eastAsia="標楷體" w:hAnsi="標楷體" w:cs="Times New Roman"/>
                <w:bCs/>
                <w:szCs w:val="24"/>
              </w:rPr>
              <w:t>105.8.17</w:t>
            </w:r>
            <w:r w:rsidRPr="00013A9C">
              <w:rPr>
                <w:rFonts w:ascii="標楷體" w:eastAsia="標楷體" w:hAnsi="標楷體" w:cs="Times New Roman" w:hint="eastAsia"/>
                <w:bCs/>
                <w:szCs w:val="24"/>
              </w:rPr>
              <w:t>公告，排除適用電子簽章法有關電子文件、電子簽章規定之項目共計</w:t>
            </w:r>
            <w:r w:rsidRPr="00013A9C">
              <w:rPr>
                <w:rFonts w:ascii="標楷體" w:eastAsia="標楷體" w:hAnsi="標楷體" w:cs="Times New Roman"/>
                <w:bCs/>
                <w:szCs w:val="24"/>
              </w:rPr>
              <w:t>50</w:t>
            </w:r>
            <w:r w:rsidRPr="00013A9C">
              <w:rPr>
                <w:rFonts w:ascii="標楷體" w:eastAsia="標楷體" w:hAnsi="標楷體" w:cs="Times New Roman" w:hint="eastAsia"/>
                <w:bCs/>
                <w:szCs w:val="24"/>
              </w:rPr>
              <w:t>項。</w:t>
            </w:r>
          </w:p>
        </w:tc>
        <w:tc>
          <w:tcPr>
            <w:tcW w:w="3175" w:type="dxa"/>
            <w:shd w:val="clear" w:color="auto" w:fill="FFFFFF" w:themeFill="background1"/>
          </w:tcPr>
          <w:p w14:paraId="141671ED"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本次公告排除適用電子簽章法有關電子文件、電子簽章規定之項目刪除</w:t>
            </w:r>
            <w:r w:rsidRPr="00013A9C">
              <w:rPr>
                <w:rFonts w:ascii="標楷體" w:eastAsia="標楷體" w:hAnsi="標楷體" w:cs="Times New Roman"/>
                <w:szCs w:val="24"/>
              </w:rPr>
              <w:t>4</w:t>
            </w:r>
            <w:r w:rsidRPr="00013A9C">
              <w:rPr>
                <w:rFonts w:ascii="標楷體" w:eastAsia="標楷體" w:hAnsi="標楷體" w:cs="Times New Roman" w:hint="eastAsia"/>
                <w:szCs w:val="24"/>
              </w:rPr>
              <w:t>項，修正後共計</w:t>
            </w:r>
            <w:r w:rsidRPr="00013A9C">
              <w:rPr>
                <w:rFonts w:ascii="標楷體" w:eastAsia="標楷體" w:hAnsi="標楷體" w:cs="Times New Roman"/>
                <w:szCs w:val="24"/>
              </w:rPr>
              <w:t>46</w:t>
            </w:r>
            <w:r w:rsidRPr="00013A9C">
              <w:rPr>
                <w:rFonts w:ascii="標楷體" w:eastAsia="標楷體" w:hAnsi="標楷體" w:cs="Times New Roman" w:hint="eastAsia"/>
                <w:szCs w:val="24"/>
              </w:rPr>
              <w:t>項。</w:t>
            </w:r>
          </w:p>
        </w:tc>
        <w:tc>
          <w:tcPr>
            <w:tcW w:w="3240" w:type="dxa"/>
            <w:shd w:val="clear" w:color="auto" w:fill="FFFFFF" w:themeFill="background1"/>
          </w:tcPr>
          <w:p w14:paraId="3C1D544F"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為因應金融科技之脈動、數位化發展趨勢及促進無紙化作業，刪除證券商及期貨業內部控制制度、證券商及期貨業稽核報告等原公告排除適用電子文件及電子簽章項目，俾利擴大適用電子文件、電子簽章之範圍。</w:t>
            </w:r>
          </w:p>
        </w:tc>
        <w:tc>
          <w:tcPr>
            <w:tcW w:w="1495" w:type="dxa"/>
            <w:shd w:val="clear" w:color="auto" w:fill="FFFFFF" w:themeFill="background1"/>
          </w:tcPr>
          <w:p w14:paraId="4C3831EA"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106.12.19</w:t>
            </w:r>
          </w:p>
        </w:tc>
      </w:tr>
      <w:tr w:rsidR="004B6B38" w:rsidRPr="00013A9C" w14:paraId="48F0D81D" w14:textId="77777777" w:rsidTr="006E57F4">
        <w:tc>
          <w:tcPr>
            <w:tcW w:w="675" w:type="dxa"/>
            <w:shd w:val="clear" w:color="auto" w:fill="FFFFFF" w:themeFill="background1"/>
          </w:tcPr>
          <w:p w14:paraId="7E15350C"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EA11B34" w14:textId="77777777" w:rsidR="004B6B38" w:rsidRPr="00013A9C" w:rsidRDefault="004B6B38"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hint="eastAsia"/>
                <w:szCs w:val="24"/>
              </w:rPr>
              <w:t>修正財團法人中華民國證券櫃檯買賣中心上櫃公司產業類別劃分暨調</w:t>
            </w:r>
            <w:r w:rsidRPr="00013A9C">
              <w:rPr>
                <w:rFonts w:ascii="標楷體" w:eastAsia="標楷體" w:hAnsi="標楷體" w:cs="Times New Roman" w:hint="eastAsia"/>
                <w:szCs w:val="24"/>
              </w:rPr>
              <w:lastRenderedPageBreak/>
              <w:t>整要點第</w:t>
            </w:r>
            <w:r w:rsidRPr="00013A9C">
              <w:rPr>
                <w:rFonts w:ascii="標楷體" w:eastAsia="標楷體" w:hAnsi="標楷體" w:cs="Times New Roman"/>
                <w:szCs w:val="24"/>
              </w:rPr>
              <w:t>2</w:t>
            </w:r>
            <w:r w:rsidRPr="00013A9C">
              <w:rPr>
                <w:rFonts w:ascii="標楷體" w:eastAsia="標楷體" w:hAnsi="標楷體" w:cs="Times New Roman" w:hint="eastAsia"/>
                <w:szCs w:val="24"/>
              </w:rPr>
              <w:t>點及第</w:t>
            </w:r>
            <w:r w:rsidRPr="00013A9C">
              <w:rPr>
                <w:rFonts w:ascii="標楷體" w:eastAsia="標楷體" w:hAnsi="標楷體" w:cs="Times New Roman"/>
                <w:szCs w:val="24"/>
              </w:rPr>
              <w:t>3</w:t>
            </w:r>
            <w:r w:rsidRPr="00013A9C">
              <w:rPr>
                <w:rFonts w:ascii="標楷體" w:eastAsia="標楷體" w:hAnsi="標楷體" w:cs="Times New Roman" w:hint="eastAsia"/>
                <w:szCs w:val="24"/>
              </w:rPr>
              <w:t>點</w:t>
            </w:r>
          </w:p>
        </w:tc>
        <w:tc>
          <w:tcPr>
            <w:tcW w:w="3181" w:type="dxa"/>
            <w:shd w:val="clear" w:color="auto" w:fill="FFFFFF" w:themeFill="background1"/>
          </w:tcPr>
          <w:p w14:paraId="559D4785" w14:textId="77777777" w:rsidR="004B6B38" w:rsidRPr="00013A9C" w:rsidRDefault="004B6B38"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hint="eastAsia"/>
                <w:szCs w:val="24"/>
              </w:rPr>
              <w:lastRenderedPageBreak/>
              <w:t>上櫃公司掛牌產業類別劃分，主係參照行政院主計總處行業分類來歸類，又因電</w:t>
            </w:r>
            <w:r w:rsidRPr="00013A9C">
              <w:rPr>
                <w:rFonts w:ascii="標楷體" w:eastAsia="標楷體" w:hAnsi="標楷體" w:cs="Times New Roman" w:hint="eastAsia"/>
                <w:szCs w:val="24"/>
              </w:rPr>
              <w:lastRenderedPageBreak/>
              <w:t>子商務僅為各行業眾多交易行為之一，尚不易認定，而未納入該處行業分類，爰證交所及櫃買中心亦未設置「電子商務」掛牌產業類別。</w:t>
            </w:r>
          </w:p>
        </w:tc>
        <w:tc>
          <w:tcPr>
            <w:tcW w:w="3175" w:type="dxa"/>
            <w:shd w:val="clear" w:color="auto" w:fill="FFFFFF" w:themeFill="background1"/>
          </w:tcPr>
          <w:p w14:paraId="11EABEA0" w14:textId="20E29BEF"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為因應企業經濟發展所產生之營運模式愈趨多元，且以電子商務為主要經營方式之</w:t>
            </w:r>
            <w:r w:rsidRPr="00013A9C">
              <w:rPr>
                <w:rFonts w:ascii="標楷體" w:eastAsia="標楷體" w:hAnsi="標楷體" w:cs="Times New Roman" w:hint="eastAsia"/>
                <w:szCs w:val="24"/>
              </w:rPr>
              <w:lastRenderedPageBreak/>
              <w:t>上櫃掛牌家數亦有增加之趨勢，櫃買中心爰參酌現行企業經營模式及電子商務公司對增設適切掛牌類別之需求，修正上櫃公司掛牌產業類別，增訂「電子商務」掛牌類別及該產業之歸類原則。</w:t>
            </w:r>
          </w:p>
        </w:tc>
        <w:tc>
          <w:tcPr>
            <w:tcW w:w="3240" w:type="dxa"/>
            <w:shd w:val="clear" w:color="auto" w:fill="FFFFFF" w:themeFill="background1"/>
          </w:tcPr>
          <w:p w14:paraId="759FABA8"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增訂「電子商務」掛牌類別，俾利電子商務公司於上櫃時適切歸類，並使投資人進步一</w:t>
            </w:r>
            <w:r w:rsidRPr="00013A9C">
              <w:rPr>
                <w:rFonts w:ascii="標楷體" w:eastAsia="標楷體" w:hAnsi="標楷體" w:cs="Times New Roman" w:hint="eastAsia"/>
                <w:szCs w:val="24"/>
              </w:rPr>
              <w:lastRenderedPageBreak/>
              <w:t>認識及瞭解該產業。</w:t>
            </w:r>
          </w:p>
        </w:tc>
        <w:tc>
          <w:tcPr>
            <w:tcW w:w="1495" w:type="dxa"/>
            <w:shd w:val="clear" w:color="auto" w:fill="FFFFFF" w:themeFill="background1"/>
          </w:tcPr>
          <w:p w14:paraId="09893A54"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106.12.25</w:t>
            </w:r>
            <w:r w:rsidRPr="00013A9C">
              <w:rPr>
                <w:rFonts w:ascii="標楷體" w:eastAsia="標楷體" w:hAnsi="標楷體" w:cs="Times New Roman" w:hint="eastAsia"/>
                <w:szCs w:val="24"/>
              </w:rPr>
              <w:t>核備</w:t>
            </w:r>
          </w:p>
          <w:p w14:paraId="708F6A60"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rPr>
              <w:t>櫃買中心</w:t>
            </w:r>
            <w:r w:rsidRPr="00013A9C">
              <w:rPr>
                <w:rFonts w:ascii="標楷體" w:eastAsia="標楷體" w:hAnsi="標楷體" w:cs="Times New Roman"/>
                <w:szCs w:val="24"/>
              </w:rPr>
              <w:lastRenderedPageBreak/>
              <w:t>106.12.27</w:t>
            </w:r>
            <w:r w:rsidRPr="00013A9C">
              <w:rPr>
                <w:rFonts w:ascii="標楷體" w:eastAsia="標楷體" w:hAnsi="標楷體" w:cs="Times New Roman" w:hint="eastAsia"/>
                <w:szCs w:val="24"/>
              </w:rPr>
              <w:t>公告</w:t>
            </w:r>
            <w:r w:rsidRPr="00013A9C">
              <w:rPr>
                <w:rFonts w:ascii="標楷體" w:eastAsia="標楷體" w:hAnsi="標楷體" w:cs="Times New Roman"/>
                <w:szCs w:val="24"/>
              </w:rPr>
              <w:t>)</w:t>
            </w:r>
          </w:p>
        </w:tc>
      </w:tr>
      <w:tr w:rsidR="004B6B38" w:rsidRPr="00013A9C" w14:paraId="7CB9310A" w14:textId="77777777" w:rsidTr="006E57F4">
        <w:tc>
          <w:tcPr>
            <w:tcW w:w="675" w:type="dxa"/>
            <w:shd w:val="clear" w:color="auto" w:fill="FFFFFF" w:themeFill="background1"/>
          </w:tcPr>
          <w:p w14:paraId="5A9FB87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C745E3C"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「保險業資金辦理專案運用公共及社會福利事業投資管理辦法」第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條、第</w:t>
            </w:r>
            <w:r w:rsidRPr="00013A9C">
              <w:rPr>
                <w:rFonts w:ascii="標楷體" w:eastAsia="標楷體" w:hAnsi="標楷體" w:cs="Times New Roman"/>
                <w:szCs w:val="24"/>
              </w:rPr>
              <w:t>7</w:t>
            </w:r>
            <w:r w:rsidRPr="00013A9C">
              <w:rPr>
                <w:rFonts w:ascii="標楷體" w:eastAsia="標楷體" w:hAnsi="標楷體" w:cs="Times New Roman" w:hint="eastAsia"/>
                <w:szCs w:val="24"/>
              </w:rPr>
              <w:t>條及第</w:t>
            </w:r>
            <w:r w:rsidRPr="00013A9C">
              <w:rPr>
                <w:rFonts w:ascii="標楷體" w:eastAsia="標楷體" w:hAnsi="標楷體" w:cs="Times New Roman"/>
                <w:szCs w:val="24"/>
              </w:rPr>
              <w:t>10</w:t>
            </w:r>
            <w:r w:rsidRPr="00013A9C">
              <w:rPr>
                <w:rFonts w:ascii="標楷體" w:eastAsia="標楷體" w:hAnsi="標楷體" w:cs="Times New Roman" w:hint="eastAsia"/>
                <w:szCs w:val="24"/>
              </w:rPr>
              <w:t>條</w:t>
            </w:r>
          </w:p>
        </w:tc>
        <w:tc>
          <w:tcPr>
            <w:tcW w:w="3181" w:type="dxa"/>
            <w:shd w:val="clear" w:color="auto" w:fill="FFFFFF" w:themeFill="background1"/>
          </w:tcPr>
          <w:p w14:paraId="574FF5B1" w14:textId="77777777" w:rsidR="004B6B38" w:rsidRPr="00013A9C" w:rsidRDefault="004B6B38" w:rsidP="008A0898">
            <w:pPr>
              <w:pStyle w:val="a6"/>
              <w:numPr>
                <w:ilvl w:val="0"/>
                <w:numId w:val="9"/>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現行保險業投資創投事業得採事後查核之適用門檻金額為「</w:t>
            </w:r>
            <w:r w:rsidRPr="00013A9C">
              <w:rPr>
                <w:rFonts w:ascii="標楷體" w:eastAsia="標楷體" w:hAnsi="標楷體" w:cs="Times New Roman"/>
                <w:szCs w:val="24"/>
              </w:rPr>
              <w:t>2</w:t>
            </w:r>
            <w:r w:rsidRPr="00013A9C">
              <w:rPr>
                <w:rFonts w:ascii="標楷體" w:eastAsia="標楷體" w:hAnsi="標楷體" w:cs="Times New Roman" w:hint="eastAsia"/>
                <w:szCs w:val="24"/>
              </w:rPr>
              <w:t>億元及該保險業業主權益</w:t>
            </w:r>
            <w:r w:rsidRPr="00013A9C">
              <w:rPr>
                <w:rFonts w:ascii="標楷體" w:eastAsia="標楷體" w:hAnsi="標楷體" w:cs="Times New Roman"/>
                <w:szCs w:val="24"/>
              </w:rPr>
              <w:t>5%</w:t>
            </w:r>
            <w:r w:rsidRPr="00013A9C">
              <w:rPr>
                <w:rFonts w:ascii="標楷體" w:eastAsia="標楷體" w:hAnsi="標楷體" w:cs="Times New Roman" w:hint="eastAsia"/>
                <w:szCs w:val="24"/>
              </w:rPr>
              <w:t>以下」。</w:t>
            </w:r>
          </w:p>
          <w:p w14:paraId="31917599" w14:textId="77777777" w:rsidR="004B6B38" w:rsidRPr="00013A9C" w:rsidRDefault="004B6B38" w:rsidP="008A0898">
            <w:pPr>
              <w:pStyle w:val="a6"/>
              <w:numPr>
                <w:ilvl w:val="0"/>
                <w:numId w:val="9"/>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現行對有限合夥事業之投資，僅得在不逾原出資比例範圍內參與現金增資者，採事後查核方式辦理。</w:t>
            </w:r>
          </w:p>
        </w:tc>
        <w:tc>
          <w:tcPr>
            <w:tcW w:w="3175" w:type="dxa"/>
            <w:shd w:val="clear" w:color="auto" w:fill="FFFFFF" w:themeFill="background1"/>
          </w:tcPr>
          <w:p w14:paraId="34593072" w14:textId="77777777" w:rsidR="004B6B38" w:rsidRPr="00013A9C" w:rsidRDefault="004B6B38" w:rsidP="008A0898">
            <w:pPr>
              <w:pStyle w:val="a6"/>
              <w:numPr>
                <w:ilvl w:val="0"/>
                <w:numId w:val="10"/>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鼓勵保險業推動國內五加二產業及公共建設投資：</w:t>
            </w:r>
          </w:p>
          <w:p w14:paraId="5CA4524A" w14:textId="77777777" w:rsidR="004B6B38" w:rsidRPr="00013A9C" w:rsidRDefault="004B6B38" w:rsidP="00013A9C">
            <w:pPr>
              <w:pStyle w:val="a6"/>
              <w:kinsoku w:val="0"/>
              <w:snapToGrid w:val="0"/>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hint="eastAsia"/>
                <w:szCs w:val="24"/>
              </w:rPr>
              <w:t>於本辦法第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條第</w:t>
            </w:r>
            <w:r w:rsidRPr="00013A9C">
              <w:rPr>
                <w:rFonts w:ascii="標楷體" w:eastAsia="標楷體" w:hAnsi="標楷體" w:cs="Times New Roman"/>
                <w:szCs w:val="24"/>
              </w:rPr>
              <w:t>2</w:t>
            </w:r>
            <w:r w:rsidRPr="00013A9C">
              <w:rPr>
                <w:rFonts w:ascii="標楷體" w:eastAsia="標楷體" w:hAnsi="標楷體" w:cs="Times New Roman" w:hint="eastAsia"/>
                <w:szCs w:val="24"/>
              </w:rPr>
              <w:t>項有關保險業得投資有限合夥事業增訂第</w:t>
            </w:r>
            <w:r w:rsidRPr="00013A9C">
              <w:rPr>
                <w:rFonts w:ascii="標楷體" w:eastAsia="標楷體" w:hAnsi="標楷體" w:cs="Times New Roman"/>
                <w:szCs w:val="24"/>
              </w:rPr>
              <w:t>3</w:t>
            </w:r>
            <w:r w:rsidRPr="00013A9C">
              <w:rPr>
                <w:rFonts w:ascii="標楷體" w:eastAsia="標楷體" w:hAnsi="標楷體" w:cs="Times New Roman" w:hint="eastAsia"/>
                <w:szCs w:val="24"/>
              </w:rPr>
              <w:t>款「其他符合主管機關規定之被投資對象」，並於本辦法第</w:t>
            </w:r>
            <w:r w:rsidRPr="00013A9C">
              <w:rPr>
                <w:rFonts w:ascii="標楷體" w:eastAsia="標楷體" w:hAnsi="標楷體" w:cs="Times New Roman"/>
                <w:szCs w:val="24"/>
              </w:rPr>
              <w:t>7</w:t>
            </w:r>
            <w:r w:rsidRPr="00013A9C">
              <w:rPr>
                <w:rFonts w:ascii="標楷體" w:eastAsia="標楷體" w:hAnsi="標楷體" w:cs="Times New Roman" w:hint="eastAsia"/>
                <w:szCs w:val="24"/>
              </w:rPr>
              <w:t>條增訂保險業投資此類被投資對象不得超過被投資對象實收資本額或實收出資額</w:t>
            </w:r>
            <w:r w:rsidRPr="00013A9C">
              <w:rPr>
                <w:rFonts w:ascii="標楷體" w:eastAsia="標楷體" w:hAnsi="標楷體" w:cs="Times New Roman"/>
                <w:szCs w:val="24"/>
              </w:rPr>
              <w:t>25%</w:t>
            </w:r>
            <w:r w:rsidRPr="00013A9C">
              <w:rPr>
                <w:rFonts w:ascii="標楷體" w:eastAsia="標楷體" w:hAnsi="標楷體" w:cs="Times New Roman" w:hint="eastAsia"/>
                <w:szCs w:val="24"/>
              </w:rPr>
              <w:t>。</w:t>
            </w:r>
          </w:p>
          <w:p w14:paraId="26F5C8A9" w14:textId="77777777" w:rsidR="004B6B38" w:rsidRPr="00013A9C" w:rsidRDefault="004B6B38" w:rsidP="008A0898">
            <w:pPr>
              <w:pStyle w:val="a6"/>
              <w:numPr>
                <w:ilvl w:val="0"/>
                <w:numId w:val="10"/>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提升保險業資金運用效率及簡化作業程序</w:t>
            </w:r>
          </w:p>
          <w:p w14:paraId="3E1FC4D3" w14:textId="77777777" w:rsidR="004B6B38" w:rsidRPr="00013A9C" w:rsidRDefault="004B6B38" w:rsidP="00013A9C">
            <w:pPr>
              <w:pStyle w:val="a6"/>
              <w:numPr>
                <w:ilvl w:val="0"/>
                <w:numId w:val="11"/>
              </w:numPr>
              <w:kinsoku w:val="0"/>
              <w:snapToGrid w:val="0"/>
              <w:spacing w:line="400" w:lineRule="exact"/>
              <w:ind w:leftChars="0" w:left="462" w:hanging="425"/>
              <w:jc w:val="both"/>
              <w:rPr>
                <w:rFonts w:ascii="標楷體" w:eastAsia="標楷體" w:hAnsi="標楷體" w:cs="Times New Roman"/>
                <w:szCs w:val="24"/>
              </w:rPr>
            </w:pPr>
            <w:r w:rsidRPr="00013A9C">
              <w:rPr>
                <w:rFonts w:ascii="標楷體" w:eastAsia="標楷體" w:hAnsi="標楷體" w:cs="Times New Roman" w:hint="eastAsia"/>
                <w:szCs w:val="24"/>
              </w:rPr>
              <w:t>於本辦法第</w:t>
            </w:r>
            <w:r w:rsidRPr="00013A9C">
              <w:rPr>
                <w:rFonts w:ascii="標楷體" w:eastAsia="標楷體" w:hAnsi="標楷體" w:cs="Times New Roman"/>
                <w:szCs w:val="24"/>
              </w:rPr>
              <w:t>10</w:t>
            </w:r>
            <w:r w:rsidRPr="00013A9C">
              <w:rPr>
                <w:rFonts w:ascii="標楷體" w:eastAsia="標楷體" w:hAnsi="標楷體" w:cs="Times New Roman" w:hint="eastAsia"/>
                <w:szCs w:val="24"/>
              </w:rPr>
              <w:t>條有關得採事後查核之情形增列「其他符合主管機關規定之情形者」。</w:t>
            </w:r>
          </w:p>
          <w:p w14:paraId="63CEACCA" w14:textId="77777777" w:rsidR="004B6B38" w:rsidRPr="00013A9C" w:rsidRDefault="004B6B38" w:rsidP="00013A9C">
            <w:pPr>
              <w:pStyle w:val="a6"/>
              <w:numPr>
                <w:ilvl w:val="0"/>
                <w:numId w:val="11"/>
              </w:numPr>
              <w:kinsoku w:val="0"/>
              <w:snapToGrid w:val="0"/>
              <w:spacing w:line="400" w:lineRule="exact"/>
              <w:ind w:leftChars="0" w:left="462" w:hanging="425"/>
              <w:jc w:val="both"/>
              <w:rPr>
                <w:rFonts w:ascii="標楷體" w:eastAsia="標楷體" w:hAnsi="標楷體" w:cs="Times New Roman"/>
                <w:szCs w:val="24"/>
              </w:rPr>
            </w:pPr>
            <w:r w:rsidRPr="00013A9C">
              <w:rPr>
                <w:rFonts w:ascii="標楷體" w:eastAsia="標楷體" w:hAnsi="標楷體" w:cs="Times New Roman" w:hint="eastAsia"/>
                <w:szCs w:val="24"/>
              </w:rPr>
              <w:t>保險業投資創業投資事業得採事後查核之適用門檻金額放寬為「</w:t>
            </w:r>
            <w:r w:rsidRPr="00013A9C">
              <w:rPr>
                <w:rFonts w:ascii="標楷體" w:eastAsia="標楷體" w:hAnsi="標楷體" w:cs="Times New Roman"/>
                <w:szCs w:val="24"/>
              </w:rPr>
              <w:t>5</w:t>
            </w:r>
            <w:r w:rsidRPr="00013A9C">
              <w:rPr>
                <w:rFonts w:ascii="標楷體" w:eastAsia="標楷體" w:hAnsi="標楷體" w:cs="Times New Roman" w:hint="eastAsia"/>
                <w:szCs w:val="24"/>
              </w:rPr>
              <w:t>億元及該保險業業主權益</w:t>
            </w:r>
            <w:r w:rsidRPr="00013A9C">
              <w:rPr>
                <w:rFonts w:ascii="標楷體" w:eastAsia="標楷體" w:hAnsi="標楷體" w:cs="Times New Roman"/>
                <w:szCs w:val="24"/>
              </w:rPr>
              <w:t>5%</w:t>
            </w:r>
            <w:r w:rsidRPr="00013A9C">
              <w:rPr>
                <w:rFonts w:ascii="標楷體" w:eastAsia="標楷體" w:hAnsi="標楷體" w:cs="Times New Roman" w:hint="eastAsia"/>
                <w:szCs w:val="24"/>
              </w:rPr>
              <w:t>以下」。</w:t>
            </w:r>
          </w:p>
          <w:p w14:paraId="0AC7AEEE" w14:textId="77777777" w:rsidR="004B6B38" w:rsidRPr="00013A9C" w:rsidRDefault="004B6B38" w:rsidP="00013A9C">
            <w:pPr>
              <w:pStyle w:val="a6"/>
              <w:numPr>
                <w:ilvl w:val="0"/>
                <w:numId w:val="11"/>
              </w:numPr>
              <w:kinsoku w:val="0"/>
              <w:snapToGrid w:val="0"/>
              <w:spacing w:line="400" w:lineRule="exact"/>
              <w:ind w:leftChars="0" w:left="462" w:hanging="425"/>
              <w:jc w:val="both"/>
              <w:rPr>
                <w:rFonts w:ascii="標楷體" w:eastAsia="標楷體" w:hAnsi="標楷體" w:cs="Times New Roman"/>
                <w:szCs w:val="24"/>
              </w:rPr>
            </w:pPr>
            <w:r w:rsidRPr="00013A9C">
              <w:rPr>
                <w:rFonts w:ascii="標楷體" w:eastAsia="標楷體" w:hAnsi="標楷體" w:cs="Times New Roman" w:hint="eastAsia"/>
                <w:szCs w:val="24"/>
              </w:rPr>
              <w:t>放寬保險業投資有限合夥之文創事業、創投事業及其他符合主管機關規定之被投資對象，得採事後查核之條件及適用門檻金額。</w:t>
            </w:r>
          </w:p>
        </w:tc>
        <w:tc>
          <w:tcPr>
            <w:tcW w:w="3240" w:type="dxa"/>
            <w:shd w:val="clear" w:color="auto" w:fill="FFFFFF" w:themeFill="background1"/>
          </w:tcPr>
          <w:p w14:paraId="298EA95E"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引導保險業投入政府政策扶植推動之五加二產業及公共建設、增加保險業投資管道。</w:t>
            </w:r>
          </w:p>
        </w:tc>
        <w:tc>
          <w:tcPr>
            <w:tcW w:w="1495" w:type="dxa"/>
            <w:shd w:val="clear" w:color="auto" w:fill="FFFFFF" w:themeFill="background1"/>
          </w:tcPr>
          <w:p w14:paraId="61044ADF"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106.12.29</w:t>
            </w:r>
          </w:p>
        </w:tc>
      </w:tr>
      <w:tr w:rsidR="004B6B38" w:rsidRPr="00013A9C" w14:paraId="003E06A6" w14:textId="77777777" w:rsidTr="006E57F4">
        <w:tc>
          <w:tcPr>
            <w:tcW w:w="675" w:type="dxa"/>
            <w:shd w:val="clear" w:color="auto" w:fill="FFFFFF" w:themeFill="background1"/>
          </w:tcPr>
          <w:p w14:paraId="679B3947"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8F14151"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發布「保險業資金辦理專案運用公共及社會福利</w:t>
            </w:r>
            <w:r w:rsidRPr="00013A9C">
              <w:rPr>
                <w:rFonts w:ascii="標楷體" w:eastAsia="標楷體" w:hAnsi="標楷體" w:cs="Times New Roman" w:hint="eastAsia"/>
                <w:szCs w:val="24"/>
              </w:rPr>
              <w:lastRenderedPageBreak/>
              <w:t>事業投資管理辦法」第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條及第</w:t>
            </w:r>
            <w:r w:rsidRPr="00013A9C">
              <w:rPr>
                <w:rFonts w:ascii="標楷體" w:eastAsia="標楷體" w:hAnsi="標楷體" w:cs="Times New Roman"/>
                <w:szCs w:val="24"/>
              </w:rPr>
              <w:t>10</w:t>
            </w:r>
            <w:r w:rsidRPr="00013A9C">
              <w:rPr>
                <w:rFonts w:ascii="標楷體" w:eastAsia="標楷體" w:hAnsi="標楷體" w:cs="Times New Roman" w:hint="eastAsia"/>
                <w:szCs w:val="24"/>
              </w:rPr>
              <w:t>條之令釋</w:t>
            </w:r>
          </w:p>
        </w:tc>
        <w:tc>
          <w:tcPr>
            <w:tcW w:w="3181" w:type="dxa"/>
            <w:shd w:val="clear" w:color="auto" w:fill="FFFFFF" w:themeFill="background1"/>
          </w:tcPr>
          <w:p w14:paraId="6A63A92C"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0C5DFAA5"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配合金管會</w:t>
            </w:r>
            <w:r w:rsidRPr="00013A9C">
              <w:rPr>
                <w:rFonts w:ascii="標楷體" w:eastAsia="標楷體" w:hAnsi="標楷體" w:cs="Times New Roman"/>
                <w:szCs w:val="24"/>
              </w:rPr>
              <w:t>106.10.17</w:t>
            </w:r>
            <w:r w:rsidRPr="00013A9C">
              <w:rPr>
                <w:rFonts w:ascii="標楷體" w:eastAsia="標楷體" w:hAnsi="標楷體" w:cs="Times New Roman" w:hint="eastAsia"/>
                <w:szCs w:val="24"/>
              </w:rPr>
              <w:t>金管保財字第</w:t>
            </w:r>
            <w:r w:rsidRPr="00013A9C">
              <w:rPr>
                <w:rFonts w:ascii="標楷體" w:eastAsia="標楷體" w:hAnsi="標楷體" w:cs="Times New Roman"/>
                <w:szCs w:val="24"/>
              </w:rPr>
              <w:t>10602104511</w:t>
            </w:r>
            <w:r w:rsidRPr="00013A9C">
              <w:rPr>
                <w:rFonts w:ascii="標楷體" w:eastAsia="標楷體" w:hAnsi="標楷體" w:cs="Times New Roman" w:hint="eastAsia"/>
                <w:szCs w:val="24"/>
              </w:rPr>
              <w:t>號令</w:t>
            </w:r>
            <w:r w:rsidRPr="00013A9C">
              <w:rPr>
                <w:rFonts w:ascii="標楷體" w:eastAsia="標楷體" w:hAnsi="標楷體" w:cs="Times New Roman" w:hint="eastAsia"/>
                <w:szCs w:val="24"/>
              </w:rPr>
              <w:lastRenderedPageBreak/>
              <w:t>釋開放保險業得投資國家級投資公司所設立之國內基金，以及本辦法第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條及第</w:t>
            </w:r>
            <w:r w:rsidRPr="00013A9C">
              <w:rPr>
                <w:rFonts w:ascii="標楷體" w:eastAsia="標楷體" w:hAnsi="標楷體" w:cs="Times New Roman"/>
                <w:szCs w:val="24"/>
              </w:rPr>
              <w:t>10</w:t>
            </w:r>
            <w:r w:rsidRPr="00013A9C">
              <w:rPr>
                <w:rFonts w:ascii="標楷體" w:eastAsia="標楷體" w:hAnsi="標楷體" w:cs="Times New Roman" w:hint="eastAsia"/>
                <w:szCs w:val="24"/>
              </w:rPr>
              <w:t>條修正條文，發布令釋開放保險業投資國家級投資公司所設立之國內基金用於投資五加二產業，得採事後查核方式辦理，及保險業投資之該國內基金得為國內私募股權基金。</w:t>
            </w:r>
          </w:p>
        </w:tc>
        <w:tc>
          <w:tcPr>
            <w:tcW w:w="3240" w:type="dxa"/>
            <w:shd w:val="clear" w:color="auto" w:fill="FFFFFF" w:themeFill="background1"/>
          </w:tcPr>
          <w:p w14:paraId="0C653083"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引導保險業投入政府政策扶植推動之五加二產業及增加</w:t>
            </w:r>
            <w:r w:rsidRPr="00013A9C">
              <w:rPr>
                <w:rFonts w:ascii="標楷體" w:eastAsia="標楷體" w:hAnsi="標楷體" w:cs="Times New Roman" w:hint="eastAsia"/>
                <w:szCs w:val="24"/>
              </w:rPr>
              <w:lastRenderedPageBreak/>
              <w:t>保險業投資管道。</w:t>
            </w:r>
          </w:p>
        </w:tc>
        <w:tc>
          <w:tcPr>
            <w:tcW w:w="1495" w:type="dxa"/>
            <w:shd w:val="clear" w:color="auto" w:fill="FFFFFF" w:themeFill="background1"/>
          </w:tcPr>
          <w:p w14:paraId="2102B748"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w:t>
            </w:r>
            <w:r w:rsidRPr="00013A9C">
              <w:rPr>
                <w:rFonts w:ascii="標楷體" w:eastAsia="標楷體" w:hAnsi="標楷體" w:cs="Times New Roman" w:hint="eastAsia"/>
                <w:szCs w:val="24"/>
              </w:rPr>
              <w:t>7</w:t>
            </w:r>
            <w:r w:rsidRPr="00013A9C">
              <w:rPr>
                <w:rFonts w:ascii="標楷體" w:eastAsia="標楷體" w:hAnsi="標楷體" w:cs="Times New Roman"/>
                <w:szCs w:val="24"/>
              </w:rPr>
              <w:t>.1.2</w:t>
            </w:r>
          </w:p>
        </w:tc>
      </w:tr>
      <w:tr w:rsidR="004B6B38" w:rsidRPr="00013A9C" w14:paraId="1220B85E" w14:textId="77777777" w:rsidTr="006E57F4">
        <w:tc>
          <w:tcPr>
            <w:tcW w:w="675" w:type="dxa"/>
            <w:shd w:val="clear" w:color="auto" w:fill="FFFFFF" w:themeFill="background1"/>
          </w:tcPr>
          <w:p w14:paraId="6691B85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F59B79F"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發布「保險業資金辦理專案運用公共及社會福利事業投資管理辦法」第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條之令釋</w:t>
            </w:r>
          </w:p>
        </w:tc>
        <w:tc>
          <w:tcPr>
            <w:tcW w:w="3181" w:type="dxa"/>
            <w:shd w:val="clear" w:color="auto" w:fill="FFFFFF" w:themeFill="background1"/>
          </w:tcPr>
          <w:p w14:paraId="2FE64B12"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30DAB234"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配合金管會</w:t>
            </w:r>
            <w:r w:rsidRPr="00013A9C">
              <w:rPr>
                <w:rFonts w:ascii="標楷體" w:eastAsia="標楷體" w:hAnsi="標楷體" w:cs="Times New Roman"/>
                <w:szCs w:val="24"/>
              </w:rPr>
              <w:t>106.8.3</w:t>
            </w:r>
            <w:r w:rsidRPr="00013A9C">
              <w:rPr>
                <w:rFonts w:ascii="標楷體" w:eastAsia="標楷體" w:hAnsi="標楷體" w:cs="Times New Roman" w:hint="eastAsia"/>
                <w:szCs w:val="24"/>
              </w:rPr>
              <w:t>金管證投字第</w:t>
            </w:r>
            <w:r w:rsidRPr="00013A9C">
              <w:rPr>
                <w:rFonts w:ascii="標楷體" w:eastAsia="標楷體" w:hAnsi="標楷體" w:cs="Times New Roman"/>
                <w:szCs w:val="24"/>
              </w:rPr>
              <w:t>1060009113</w:t>
            </w:r>
            <w:r w:rsidRPr="00013A9C">
              <w:rPr>
                <w:rFonts w:ascii="標楷體" w:eastAsia="標楷體" w:hAnsi="標楷體" w:cs="Times New Roman" w:hint="eastAsia"/>
                <w:szCs w:val="24"/>
              </w:rPr>
              <w:t>號令釋開放投信事業得轉投資子公司擔任普通合夥人之國內私募股權基金，以及本辦法第</w:t>
            </w:r>
            <w:r w:rsidRPr="00013A9C">
              <w:rPr>
                <w:rFonts w:ascii="標楷體" w:eastAsia="標楷體" w:hAnsi="標楷體" w:cs="Times New Roman"/>
                <w:szCs w:val="24"/>
              </w:rPr>
              <w:t>5</w:t>
            </w:r>
            <w:r w:rsidRPr="00013A9C">
              <w:rPr>
                <w:rFonts w:ascii="標楷體" w:eastAsia="標楷體" w:hAnsi="標楷體" w:cs="Times New Roman" w:hint="eastAsia"/>
                <w:szCs w:val="24"/>
              </w:rPr>
              <w:t>條修正條文，發布令釋開放保險業得投資投信事業轉投資子公司之國內私募股權基金，用於投資國內五加二新</w:t>
            </w:r>
            <w:r w:rsidRPr="00013A9C">
              <w:rPr>
                <w:rFonts w:ascii="標楷體" w:eastAsia="標楷體" w:hAnsi="標楷體" w:cs="Times New Roman" w:hint="eastAsia"/>
                <w:szCs w:val="24"/>
              </w:rPr>
              <w:lastRenderedPageBreak/>
              <w:t>創重點產業及公共建設。</w:t>
            </w:r>
          </w:p>
        </w:tc>
        <w:tc>
          <w:tcPr>
            <w:tcW w:w="3240" w:type="dxa"/>
            <w:shd w:val="clear" w:color="auto" w:fill="FFFFFF" w:themeFill="background1"/>
          </w:tcPr>
          <w:p w14:paraId="50F3455D"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引導保險業投入政府政策扶植推動之五加二產業及公共建設、增加保險業投資管道。</w:t>
            </w:r>
          </w:p>
        </w:tc>
        <w:tc>
          <w:tcPr>
            <w:tcW w:w="1495" w:type="dxa"/>
            <w:shd w:val="clear" w:color="auto" w:fill="FFFFFF" w:themeFill="background1"/>
          </w:tcPr>
          <w:p w14:paraId="1FB8DDC6"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w:t>
            </w:r>
            <w:r w:rsidRPr="00013A9C">
              <w:rPr>
                <w:rFonts w:ascii="標楷體" w:eastAsia="標楷體" w:hAnsi="標楷體" w:cs="Times New Roman" w:hint="eastAsia"/>
                <w:szCs w:val="24"/>
              </w:rPr>
              <w:t>7</w:t>
            </w:r>
            <w:r w:rsidRPr="00013A9C">
              <w:rPr>
                <w:rFonts w:ascii="標楷體" w:eastAsia="標楷體" w:hAnsi="標楷體" w:cs="Times New Roman"/>
                <w:szCs w:val="24"/>
              </w:rPr>
              <w:t>.1.2</w:t>
            </w:r>
          </w:p>
        </w:tc>
      </w:tr>
      <w:tr w:rsidR="004B6B38" w:rsidRPr="00013A9C" w14:paraId="4C1FA0C5" w14:textId="77777777" w:rsidTr="006E57F4">
        <w:tc>
          <w:tcPr>
            <w:tcW w:w="675" w:type="dxa"/>
            <w:shd w:val="clear" w:color="auto" w:fill="FFFFFF" w:themeFill="background1"/>
          </w:tcPr>
          <w:p w14:paraId="0C4DB3E9"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BFBA93E"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發布「保險業對同一人同一關係人或同一關係企業之放款及其他交易管理辦法」解釋令</w:t>
            </w:r>
          </w:p>
        </w:tc>
        <w:tc>
          <w:tcPr>
            <w:tcW w:w="3181" w:type="dxa"/>
            <w:shd w:val="clear" w:color="auto" w:fill="FFFFFF" w:themeFill="background1"/>
          </w:tcPr>
          <w:p w14:paraId="209880D3"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1592D534" w14:textId="77777777" w:rsidR="004B6B38" w:rsidRPr="00013A9C" w:rsidRDefault="004B6B38" w:rsidP="008A0898">
            <w:pPr>
              <w:pStyle w:val="a6"/>
              <w:numPr>
                <w:ilvl w:val="0"/>
                <w:numId w:val="12"/>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本辦法第</w:t>
            </w:r>
            <w:r w:rsidRPr="00013A9C">
              <w:rPr>
                <w:rFonts w:ascii="標楷體" w:eastAsia="標楷體" w:hAnsi="標楷體" w:cs="Times New Roman"/>
                <w:szCs w:val="24"/>
              </w:rPr>
              <w:t>3</w:t>
            </w:r>
            <w:r w:rsidRPr="00013A9C">
              <w:rPr>
                <w:rFonts w:ascii="標楷體" w:eastAsia="標楷體" w:hAnsi="標楷體" w:cs="Times New Roman" w:hint="eastAsia"/>
                <w:szCs w:val="24"/>
              </w:rPr>
              <w:t>條規定之交易行為屬資產類交易，例如有價證券、不動產及其他資產等，保險業賣出持有部位，以出售時之帳列金額自總餘額中扣除。</w:t>
            </w:r>
          </w:p>
          <w:p w14:paraId="3D09E85C" w14:textId="77777777" w:rsidR="004B6B38" w:rsidRPr="00013A9C" w:rsidRDefault="004B6B38" w:rsidP="008A0898">
            <w:pPr>
              <w:pStyle w:val="a6"/>
              <w:numPr>
                <w:ilvl w:val="0"/>
                <w:numId w:val="12"/>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本辦法第</w:t>
            </w:r>
            <w:r w:rsidRPr="00013A9C">
              <w:rPr>
                <w:rFonts w:ascii="標楷體" w:eastAsia="標楷體" w:hAnsi="標楷體" w:cs="Times New Roman"/>
                <w:szCs w:val="24"/>
              </w:rPr>
              <w:t>3</w:t>
            </w:r>
            <w:r w:rsidRPr="00013A9C">
              <w:rPr>
                <w:rFonts w:ascii="標楷體" w:eastAsia="標楷體" w:hAnsi="標楷體" w:cs="Times New Roman" w:hint="eastAsia"/>
                <w:szCs w:val="24"/>
              </w:rPr>
              <w:t>條規定之交易行為屬損益類交易，例如收取或支付租金及手續費等，應將當年度所有支付予或收取自同一人、同一關係人或同一關係企業之租金或手續費計入各該交易對象之交易總餘額，並於次一年度起重新起算。</w:t>
            </w:r>
          </w:p>
        </w:tc>
        <w:tc>
          <w:tcPr>
            <w:tcW w:w="3240" w:type="dxa"/>
            <w:shd w:val="clear" w:color="auto" w:fill="FFFFFF" w:themeFill="background1"/>
          </w:tcPr>
          <w:p w14:paraId="4023DB4D" w14:textId="77777777" w:rsidR="004B6B38" w:rsidRPr="00013A9C" w:rsidRDefault="004B6B38" w:rsidP="00013A9C">
            <w:pPr>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鑑於保險業從事放款以外之其他交易頻繁，如保險業對同一人、同一關係人或同一關係企業之其他交易金額全數計入交易總餘額，長此以往，恐佔用交易限額，爰發布令釋放寬於一定條件下得自交易總餘額中扣除。</w:t>
            </w:r>
          </w:p>
        </w:tc>
        <w:tc>
          <w:tcPr>
            <w:tcW w:w="1495" w:type="dxa"/>
            <w:shd w:val="clear" w:color="auto" w:fill="FFFFFF" w:themeFill="background1"/>
          </w:tcPr>
          <w:p w14:paraId="3AA0F68F"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106.12.29</w:t>
            </w:r>
          </w:p>
        </w:tc>
      </w:tr>
      <w:tr w:rsidR="004B6B38" w:rsidRPr="00013A9C" w14:paraId="499C171F" w14:textId="77777777" w:rsidTr="006E57F4">
        <w:tc>
          <w:tcPr>
            <w:tcW w:w="675" w:type="dxa"/>
            <w:shd w:val="clear" w:color="auto" w:fill="FFFFFF" w:themeFill="background1"/>
          </w:tcPr>
          <w:p w14:paraId="746770B7"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F5C23CD"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銀行公會訂定「金融機構辦理行動金融卡安全控管作業規範」</w:t>
            </w:r>
          </w:p>
          <w:p w14:paraId="4CD64B1C"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540C50A1"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777E1A0F" w14:textId="77777777" w:rsidR="004B6B38" w:rsidRPr="00013A9C" w:rsidRDefault="004B6B38" w:rsidP="00013A9C">
            <w:pPr>
              <w:kinsoku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明訂行動金融卡之種類、應用範圍及相關安全控管要求，以確保金融機構辦理行動</w:t>
            </w:r>
            <w:r w:rsidRPr="00013A9C">
              <w:rPr>
                <w:rFonts w:ascii="標楷體" w:eastAsia="標楷體" w:hAnsi="標楷體" w:cs="Times New Roman" w:hint="eastAsia"/>
                <w:szCs w:val="24"/>
              </w:rPr>
              <w:lastRenderedPageBreak/>
              <w:t>金融卡業務之安全控管。</w:t>
            </w:r>
          </w:p>
        </w:tc>
        <w:tc>
          <w:tcPr>
            <w:tcW w:w="3240" w:type="dxa"/>
            <w:shd w:val="clear" w:color="auto" w:fill="FFFFFF" w:themeFill="background1"/>
          </w:tcPr>
          <w:p w14:paraId="3BBAAF08" w14:textId="77777777" w:rsidR="004B6B38" w:rsidRPr="00013A9C" w:rsidRDefault="004B6B38" w:rsidP="00013A9C">
            <w:pPr>
              <w:kinsoku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民眾可利用手機連結金融卡作為支付工具，進行轉帳、提款、繳納稅費及刷卡消費。</w:t>
            </w:r>
          </w:p>
          <w:p w14:paraId="03D989DF" w14:textId="77777777" w:rsidR="004B6B38" w:rsidRPr="00013A9C" w:rsidRDefault="004B6B38" w:rsidP="00013A9C">
            <w:pPr>
              <w:kinsoku w:val="0"/>
              <w:snapToGrid w:val="0"/>
              <w:spacing w:line="400" w:lineRule="exact"/>
              <w:jc w:val="both"/>
              <w:rPr>
                <w:rFonts w:ascii="標楷體" w:eastAsia="標楷體" w:hAnsi="標楷體" w:cs="Times New Roman"/>
                <w:szCs w:val="24"/>
              </w:rPr>
            </w:pPr>
          </w:p>
        </w:tc>
        <w:tc>
          <w:tcPr>
            <w:tcW w:w="1495" w:type="dxa"/>
            <w:shd w:val="clear" w:color="auto" w:fill="FFFFFF" w:themeFill="background1"/>
          </w:tcPr>
          <w:p w14:paraId="4B8AD9D2"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106.12.29洽悉</w:t>
            </w:r>
          </w:p>
          <w:p w14:paraId="28D334C4" w14:textId="77777777" w:rsidR="004B6B38" w:rsidRPr="00013A9C" w:rsidRDefault="004B6B38" w:rsidP="00013A9C">
            <w:pPr>
              <w:snapToGrid w:val="0"/>
              <w:spacing w:line="400" w:lineRule="exact"/>
              <w:jc w:val="center"/>
              <w:rPr>
                <w:rFonts w:ascii="標楷體" w:eastAsia="標楷體" w:hAnsi="標楷體" w:cs="Times New Roman"/>
                <w:szCs w:val="24"/>
              </w:rPr>
            </w:pPr>
          </w:p>
        </w:tc>
      </w:tr>
      <w:tr w:rsidR="004B6B38" w:rsidRPr="00013A9C" w14:paraId="518C0C9F" w14:textId="77777777" w:rsidTr="006E57F4">
        <w:tc>
          <w:tcPr>
            <w:tcW w:w="675" w:type="dxa"/>
            <w:tcBorders>
              <w:bottom w:val="single" w:sz="4" w:space="0" w:color="auto"/>
            </w:tcBorders>
            <w:shd w:val="clear" w:color="auto" w:fill="FFFFFF" w:themeFill="background1"/>
          </w:tcPr>
          <w:p w14:paraId="042FEAE3"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D52CC26"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修正金控公司(銀行)轉投資資產管理公司營運原則</w:t>
            </w:r>
          </w:p>
          <w:p w14:paraId="2C6EA4CC"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2BB4FB87" w14:textId="77777777" w:rsidR="004B6B38" w:rsidRPr="00013A9C" w:rsidRDefault="004B6B38" w:rsidP="0041764E">
            <w:pPr>
              <w:pStyle w:val="a6"/>
              <w:numPr>
                <w:ilvl w:val="0"/>
                <w:numId w:val="1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允許資產管理公司(下稱AMC)就自有及集團內不動產得擔任都更實施者。</w:t>
            </w:r>
          </w:p>
          <w:p w14:paraId="59224694" w14:textId="77777777" w:rsidR="004B6B38" w:rsidRPr="00013A9C" w:rsidRDefault="004B6B38" w:rsidP="0041764E">
            <w:pPr>
              <w:pStyle w:val="a6"/>
              <w:numPr>
                <w:ilvl w:val="0"/>
                <w:numId w:val="13"/>
              </w:numPr>
              <w:spacing w:line="400" w:lineRule="exact"/>
              <w:ind w:leftChars="15" w:left="320" w:hanging="284"/>
              <w:jc w:val="both"/>
              <w:rPr>
                <w:rFonts w:ascii="標楷體" w:eastAsia="標楷體" w:hAnsi="標楷體" w:cs="Times New Roman"/>
                <w:szCs w:val="24"/>
              </w:rPr>
            </w:pPr>
            <w:r w:rsidRPr="00013A9C">
              <w:rPr>
                <w:rFonts w:ascii="標楷體" w:eastAsia="標楷體" w:hAnsi="標楷體" w:cs="Times New Roman" w:hint="eastAsia"/>
                <w:szCs w:val="24"/>
              </w:rPr>
              <w:t>AMC得受委託或居間 對於都更重建或危樓、海砂屋等不動產，可協助投入相關改建與債權整合。</w:t>
            </w:r>
          </w:p>
          <w:p w14:paraId="12FA821F"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2F5E9762" w14:textId="77777777" w:rsidR="004B6B38" w:rsidRPr="00013A9C" w:rsidRDefault="004B6B38" w:rsidP="0041764E">
            <w:pPr>
              <w:pStyle w:val="a6"/>
              <w:numPr>
                <w:ilvl w:val="0"/>
                <w:numId w:val="14"/>
              </w:numPr>
              <w:spacing w:line="400" w:lineRule="exact"/>
              <w:ind w:leftChars="0" w:left="284" w:hanging="284"/>
              <w:jc w:val="both"/>
              <w:rPr>
                <w:rFonts w:ascii="標楷體" w:eastAsia="標楷體" w:hAnsi="標楷體" w:cs="Times New Roman"/>
                <w:spacing w:val="-16"/>
                <w:szCs w:val="24"/>
              </w:rPr>
            </w:pPr>
            <w:r w:rsidRPr="00013A9C">
              <w:rPr>
                <w:rFonts w:ascii="標楷體" w:eastAsia="標楷體" w:hAnsi="標楷體" w:cs="Times New Roman" w:hint="eastAsia"/>
                <w:spacing w:val="-16"/>
                <w:szCs w:val="24"/>
              </w:rPr>
              <w:t>放寬AMC得轉投資都更服務公司(持股比率不得超過5%)、受金控公司(銀行)委託擔任都更實施者，得挹注資金。</w:t>
            </w:r>
          </w:p>
          <w:p w14:paraId="5AE26650" w14:textId="77777777" w:rsidR="004B6B38" w:rsidRPr="00013A9C" w:rsidRDefault="004B6B38" w:rsidP="0041764E">
            <w:pPr>
              <w:pStyle w:val="a6"/>
              <w:numPr>
                <w:ilvl w:val="0"/>
                <w:numId w:val="14"/>
              </w:numPr>
              <w:spacing w:line="400" w:lineRule="exact"/>
              <w:ind w:leftChars="0" w:left="284" w:hanging="284"/>
              <w:jc w:val="both"/>
              <w:rPr>
                <w:rFonts w:ascii="標楷體" w:eastAsia="標楷體" w:hAnsi="標楷體" w:cs="Times New Roman"/>
                <w:spacing w:val="-16"/>
                <w:szCs w:val="24"/>
              </w:rPr>
            </w:pPr>
            <w:r w:rsidRPr="00013A9C">
              <w:rPr>
                <w:rFonts w:ascii="標楷體" w:eastAsia="標楷體" w:hAnsi="標楷體" w:cs="Times New Roman" w:hint="eastAsia"/>
                <w:spacing w:val="-16"/>
                <w:szCs w:val="24"/>
              </w:rPr>
              <w:t>AMC並得擔任金控公司(銀行)集團外不動產之都更實施者，且增訂「都市危險及老舊建築物加速重建條例」作為辦理債權整合及墊付款項業務之法令依據。</w:t>
            </w:r>
          </w:p>
          <w:p w14:paraId="3A7BF17D" w14:textId="77777777" w:rsidR="004B6B38" w:rsidRPr="00013A9C" w:rsidRDefault="004B6B38" w:rsidP="0041764E">
            <w:pPr>
              <w:pStyle w:val="a6"/>
              <w:numPr>
                <w:ilvl w:val="0"/>
                <w:numId w:val="14"/>
              </w:numPr>
              <w:spacing w:line="400" w:lineRule="exact"/>
              <w:ind w:leftChars="0" w:left="284" w:hanging="284"/>
              <w:jc w:val="both"/>
              <w:rPr>
                <w:rFonts w:ascii="標楷體" w:eastAsia="標楷體" w:hAnsi="標楷體" w:cs="Times New Roman"/>
                <w:spacing w:val="-16"/>
                <w:szCs w:val="24"/>
              </w:rPr>
            </w:pPr>
            <w:r w:rsidRPr="00013A9C">
              <w:rPr>
                <w:rFonts w:ascii="標楷體" w:eastAsia="標楷體" w:hAnsi="標楷體" w:cs="Times New Roman" w:hint="eastAsia"/>
                <w:spacing w:val="-16"/>
                <w:szCs w:val="24"/>
              </w:rPr>
              <w:t>另墊付款項資金與金控公司之子銀行或母行併計納入銀行法第72條之2限額，惟為配合未來都市更新條例修正草案通過後，得排除其限額者，已增訂「但其他法令另有規定者，從其規定」文字。</w:t>
            </w:r>
          </w:p>
          <w:p w14:paraId="3FEC2DDD" w14:textId="77777777" w:rsidR="004B6B38" w:rsidRPr="00013A9C" w:rsidRDefault="004B6B38" w:rsidP="00013A9C">
            <w:pPr>
              <w:pStyle w:val="a6"/>
              <w:kinsoku w:val="0"/>
              <w:snapToGrid w:val="0"/>
              <w:spacing w:line="400" w:lineRule="exact"/>
              <w:ind w:leftChars="0" w:left="360"/>
              <w:jc w:val="both"/>
              <w:rPr>
                <w:rFonts w:ascii="標楷體" w:eastAsia="標楷體" w:hAnsi="標楷體" w:cs="Times New Roman"/>
                <w:szCs w:val="24"/>
              </w:rPr>
            </w:pPr>
          </w:p>
        </w:tc>
        <w:tc>
          <w:tcPr>
            <w:tcW w:w="3240" w:type="dxa"/>
            <w:tcBorders>
              <w:bottom w:val="single" w:sz="4" w:space="0" w:color="auto"/>
            </w:tcBorders>
            <w:shd w:val="clear" w:color="auto" w:fill="FFFFFF" w:themeFill="background1"/>
          </w:tcPr>
          <w:p w14:paraId="62A84EE0" w14:textId="77777777" w:rsidR="004B6B38" w:rsidRPr="00013A9C" w:rsidRDefault="004B6B38" w:rsidP="00013A9C">
            <w:pPr>
              <w:kinsoku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除可促進推動政府都市更新政策，並可鼓勵、提高金融機構積極參與都更業務意願，爰預期本次鬆綁約可提供2,000億元資金動能，投入都更或重建老舊建築，導引金融資源投入社會資源整合及重建。</w:t>
            </w:r>
          </w:p>
          <w:p w14:paraId="6DE6CE2D" w14:textId="77777777" w:rsidR="004B6B38" w:rsidRPr="00013A9C" w:rsidRDefault="004B6B38" w:rsidP="00013A9C">
            <w:pPr>
              <w:kinsoku w:val="0"/>
              <w:snapToGrid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4A807647" w14:textId="77777777" w:rsidR="004B6B38" w:rsidRPr="00013A9C" w:rsidRDefault="004B6B38"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106.12.29</w:t>
            </w:r>
          </w:p>
          <w:p w14:paraId="3D466B38" w14:textId="77777777" w:rsidR="004B6B38" w:rsidRPr="00013A9C" w:rsidRDefault="004B6B38" w:rsidP="00013A9C">
            <w:pPr>
              <w:snapToGrid w:val="0"/>
              <w:spacing w:line="400" w:lineRule="exact"/>
              <w:jc w:val="center"/>
              <w:rPr>
                <w:rFonts w:ascii="標楷體" w:eastAsia="標楷體" w:hAnsi="標楷體" w:cs="Times New Roman"/>
                <w:szCs w:val="24"/>
              </w:rPr>
            </w:pPr>
          </w:p>
        </w:tc>
      </w:tr>
      <w:tr w:rsidR="004B6B38" w:rsidRPr="00013A9C" w14:paraId="6B03E120" w14:textId="77777777" w:rsidTr="006E57F4">
        <w:tc>
          <w:tcPr>
            <w:tcW w:w="675" w:type="dxa"/>
            <w:shd w:val="clear" w:color="auto" w:fill="FFFFFF" w:themeFill="background1"/>
          </w:tcPr>
          <w:p w14:paraId="04CD2255"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CAABFF0"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「電子票證應用安全強度準則」第9條及第11條（107年2月12日預告修正金管銀票字第10702704850號）</w:t>
            </w:r>
          </w:p>
          <w:p w14:paraId="4D9248B5"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7FFC1E84"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小規模特約機構電子票證端末設備感應距離限縮至四公分(含)以下。</w:t>
            </w:r>
          </w:p>
          <w:p w14:paraId="062BBB32"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特約機構電子票證端末設備感應距離限縮至六公分(含)以下。</w:t>
            </w:r>
          </w:p>
        </w:tc>
        <w:tc>
          <w:tcPr>
            <w:tcW w:w="3175" w:type="dxa"/>
            <w:shd w:val="clear" w:color="auto" w:fill="FFFFFF" w:themeFill="background1"/>
          </w:tcPr>
          <w:p w14:paraId="56B92FC6" w14:textId="77777777" w:rsidR="004B6B38" w:rsidRPr="00013A9C" w:rsidRDefault="004B6B38"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Cs w:val="24"/>
              </w:rPr>
            </w:pPr>
            <w:r w:rsidRPr="00013A9C">
              <w:rPr>
                <w:rFonts w:ascii="標楷體" w:eastAsia="標楷體" w:hAnsi="標楷體" w:hint="eastAsia"/>
                <w:szCs w:val="24"/>
              </w:rPr>
              <w:t>電子票證端末設備感應距離統一放寬至十公分(含)以下。</w:t>
            </w:r>
          </w:p>
        </w:tc>
        <w:tc>
          <w:tcPr>
            <w:tcW w:w="3240" w:type="dxa"/>
            <w:shd w:val="clear" w:color="auto" w:fill="FFFFFF" w:themeFill="background1"/>
          </w:tcPr>
          <w:p w14:paraId="196AAB21" w14:textId="77777777" w:rsidR="004B6B38" w:rsidRPr="00013A9C" w:rsidRDefault="004B6B38" w:rsidP="0041764E">
            <w:pPr>
              <w:pStyle w:val="a6"/>
              <w:numPr>
                <w:ilvl w:val="0"/>
                <w:numId w:val="52"/>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放寬端末設備感應距離至十公分(含)以下，可快速完成交易，提升民眾支付便利性及優化使用體驗。</w:t>
            </w:r>
          </w:p>
          <w:p w14:paraId="2C33CF8E" w14:textId="77777777" w:rsidR="004B6B38" w:rsidRPr="00013A9C" w:rsidRDefault="004B6B38" w:rsidP="0041764E">
            <w:pPr>
              <w:pStyle w:val="a6"/>
              <w:numPr>
                <w:ilvl w:val="0"/>
                <w:numId w:val="52"/>
              </w:numPr>
              <w:spacing w:line="400" w:lineRule="exact"/>
              <w:ind w:leftChars="14" w:left="318" w:hanging="284"/>
              <w:jc w:val="both"/>
              <w:rPr>
                <w:rFonts w:ascii="標楷體" w:eastAsia="標楷體" w:hAnsi="標楷體"/>
                <w:szCs w:val="24"/>
              </w:rPr>
            </w:pPr>
            <w:r w:rsidRPr="00013A9C">
              <w:rPr>
                <w:rFonts w:ascii="標楷體" w:eastAsia="標楷體" w:hAnsi="標楷體" w:hint="eastAsia"/>
                <w:szCs w:val="24"/>
              </w:rPr>
              <w:t>電子票證端末設備感應距離統一規範至十公分(含)以下，有利電子票證發行機構依其業務規劃進行安控設計，並協助穿戴裝置業者開發創新產品。</w:t>
            </w:r>
          </w:p>
        </w:tc>
        <w:tc>
          <w:tcPr>
            <w:tcW w:w="1495" w:type="dxa"/>
            <w:shd w:val="clear" w:color="auto" w:fill="FFFFFF" w:themeFill="background1"/>
          </w:tcPr>
          <w:p w14:paraId="5AAE47C3"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107.3.28</w:t>
            </w:r>
          </w:p>
        </w:tc>
      </w:tr>
      <w:tr w:rsidR="004B6B38" w:rsidRPr="00013A9C" w14:paraId="02B3498F" w14:textId="77777777" w:rsidTr="006E57F4">
        <w:tc>
          <w:tcPr>
            <w:tcW w:w="675" w:type="dxa"/>
            <w:shd w:val="clear" w:color="auto" w:fill="FFFFFF" w:themeFill="background1"/>
          </w:tcPr>
          <w:p w14:paraId="0EE067F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2001776"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修正「創櫃板管理辦法」第4條、第5條、第17條、第20條、第22條、第23條、第26條及第27條之1</w:t>
            </w:r>
          </w:p>
          <w:p w14:paraId="6890E953"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1A53FEBB"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創櫃板申請條件原為資本額5,000萬元以下之公司，登錄創櫃板後須申報年度財務報表，且辦理現金增資須經櫃買中心同意，登錄屆滿3年應經櫃買中心考核及評估。</w:t>
            </w:r>
          </w:p>
        </w:tc>
        <w:tc>
          <w:tcPr>
            <w:tcW w:w="3175" w:type="dxa"/>
            <w:shd w:val="clear" w:color="auto" w:fill="FFFFFF" w:themeFill="background1"/>
          </w:tcPr>
          <w:p w14:paraId="235FFCCA" w14:textId="77777777" w:rsidR="004B6B38" w:rsidRPr="00013A9C" w:rsidRDefault="004B6B38"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Cs w:val="24"/>
              </w:rPr>
            </w:pPr>
            <w:r w:rsidRPr="00013A9C">
              <w:rPr>
                <w:rFonts w:ascii="標楷體" w:eastAsia="標楷體" w:hAnsi="標楷體" w:hint="eastAsia"/>
                <w:szCs w:val="24"/>
              </w:rPr>
              <w:t>五大修正重點，包括(1)刪除申請條件有關資本額之規定、(2)新增營業收入達5,000萬元以上之申請公司，免除創新創意審查、(3)簡化申報財務資訊格式、(4)未透過創櫃板籌資系統辦理之現金增資無須經櫃買中心同意，及(5)刪除登錄屆滿3年之考核</w:t>
            </w:r>
            <w:r w:rsidRPr="00013A9C">
              <w:rPr>
                <w:rFonts w:ascii="標楷體" w:eastAsia="標楷體" w:hAnsi="標楷體" w:hint="eastAsia"/>
                <w:szCs w:val="24"/>
              </w:rPr>
              <w:lastRenderedPageBreak/>
              <w:t>規定。</w:t>
            </w:r>
          </w:p>
        </w:tc>
        <w:tc>
          <w:tcPr>
            <w:tcW w:w="3240" w:type="dxa"/>
            <w:shd w:val="clear" w:color="auto" w:fill="FFFFFF" w:themeFill="background1"/>
          </w:tcPr>
          <w:p w14:paraId="34719558"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本案開放後將營造更有利公司成長之環境，並吸引較具規模之微型企業申請創櫃板，使其有機會往公開發行及上市櫃市場邁進，有助於多層次資本市場之流動。</w:t>
            </w:r>
          </w:p>
        </w:tc>
        <w:tc>
          <w:tcPr>
            <w:tcW w:w="1495" w:type="dxa"/>
            <w:shd w:val="clear" w:color="auto" w:fill="FFFFFF" w:themeFill="background1"/>
          </w:tcPr>
          <w:p w14:paraId="047B2125" w14:textId="77777777"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櫃買中心107.3.8公告</w:t>
            </w:r>
          </w:p>
        </w:tc>
      </w:tr>
      <w:tr w:rsidR="004B6B38" w:rsidRPr="00013A9C" w14:paraId="50532E11" w14:textId="77777777" w:rsidTr="006E57F4">
        <w:tc>
          <w:tcPr>
            <w:tcW w:w="675" w:type="dxa"/>
            <w:shd w:val="clear" w:color="auto" w:fill="FFFFFF" w:themeFill="background1"/>
          </w:tcPr>
          <w:p w14:paraId="3319A082"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92F5F7C"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修正「證券商經營股權性質群眾募資管理辦法」第13條及第19條</w:t>
            </w:r>
          </w:p>
          <w:p w14:paraId="296F1B19"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266F5C16"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募資平台得受理之募資公司為資本額3,000萬元以下之公司，另證券商僅得將所認購股票轉讓予天使投資人。</w:t>
            </w:r>
          </w:p>
        </w:tc>
        <w:tc>
          <w:tcPr>
            <w:tcW w:w="3175" w:type="dxa"/>
            <w:shd w:val="clear" w:color="auto" w:fill="FFFFFF" w:themeFill="background1"/>
          </w:tcPr>
          <w:p w14:paraId="192C6ED8" w14:textId="77777777" w:rsidR="004B6B38" w:rsidRPr="00013A9C" w:rsidRDefault="004B6B38"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Cs w:val="24"/>
              </w:rPr>
            </w:pPr>
            <w:r w:rsidRPr="00013A9C">
              <w:rPr>
                <w:rFonts w:ascii="標楷體" w:eastAsia="標楷體" w:hAnsi="標楷體" w:hint="eastAsia"/>
                <w:szCs w:val="24"/>
              </w:rPr>
              <w:t>放寬募資公司資本額為5,000萬元以下，並增列證券商所認購募資公司股票之轉讓對象包括曾認購該募資公司股票之投資人。</w:t>
            </w:r>
          </w:p>
        </w:tc>
        <w:tc>
          <w:tcPr>
            <w:tcW w:w="3240" w:type="dxa"/>
            <w:shd w:val="clear" w:color="auto" w:fill="FFFFFF" w:themeFill="background1"/>
          </w:tcPr>
          <w:p w14:paraId="58A50672"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本案開放後將增加募資平台服務範圍，並使證券商辦理股權群募業務更具彈性。</w:t>
            </w:r>
          </w:p>
        </w:tc>
        <w:tc>
          <w:tcPr>
            <w:tcW w:w="1495" w:type="dxa"/>
            <w:shd w:val="clear" w:color="auto" w:fill="FFFFFF" w:themeFill="background1"/>
          </w:tcPr>
          <w:p w14:paraId="47219736" w14:textId="77777777" w:rsidR="00E47CD3"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107.2.26</w:t>
            </w:r>
          </w:p>
          <w:p w14:paraId="4DF5232C" w14:textId="6EB2C8A2"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核備(櫃買中心107年3月8日公告)</w:t>
            </w:r>
          </w:p>
        </w:tc>
      </w:tr>
      <w:tr w:rsidR="004B6B38" w:rsidRPr="00013A9C" w14:paraId="048B4EFA" w14:textId="77777777" w:rsidTr="006E57F4">
        <w:tc>
          <w:tcPr>
            <w:tcW w:w="675" w:type="dxa"/>
            <w:shd w:val="clear" w:color="auto" w:fill="FFFFFF" w:themeFill="background1"/>
          </w:tcPr>
          <w:p w14:paraId="221B2F4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7F155E4"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「證券金融事業管理規則」第3條、第56條及第57條（107年2月12日金管證投字第1070302972號）</w:t>
            </w:r>
          </w:p>
          <w:p w14:paraId="5078CDEA"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45806BCA"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現行證券金融事業發行商業本票之用途，以辦理有價證券買賣融資、對證券金融事業或其他證券商之轉融通、認股融資、承銷融資及有價證券交割款項融資為限，未包括有價證券擔保放款業務。</w:t>
            </w:r>
          </w:p>
        </w:tc>
        <w:tc>
          <w:tcPr>
            <w:tcW w:w="3175" w:type="dxa"/>
            <w:shd w:val="clear" w:color="auto" w:fill="FFFFFF" w:themeFill="background1"/>
          </w:tcPr>
          <w:p w14:paraId="6AB3FFCB" w14:textId="77777777" w:rsidR="004B6B38" w:rsidRPr="00013A9C" w:rsidRDefault="004B6B38"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Cs w:val="24"/>
              </w:rPr>
            </w:pPr>
            <w:r w:rsidRPr="00013A9C">
              <w:rPr>
                <w:rFonts w:ascii="標楷體" w:eastAsia="標楷體" w:hAnsi="標楷體" w:hint="eastAsia"/>
                <w:szCs w:val="24"/>
              </w:rPr>
              <w:t>明定證券金融事業發行商業本票取得之資金，得供辦理證金事業所有業務之資金運用。</w:t>
            </w:r>
          </w:p>
        </w:tc>
        <w:tc>
          <w:tcPr>
            <w:tcW w:w="3240" w:type="dxa"/>
            <w:shd w:val="clear" w:color="auto" w:fill="FFFFFF" w:themeFill="background1"/>
          </w:tcPr>
          <w:p w14:paraId="1668FFAA"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本案開放後，符合證券金融事業實際業務需求，並增加證券金融事業之業務經營彈性。</w:t>
            </w:r>
          </w:p>
        </w:tc>
        <w:tc>
          <w:tcPr>
            <w:tcW w:w="1495" w:type="dxa"/>
            <w:shd w:val="clear" w:color="auto" w:fill="FFFFFF" w:themeFill="background1"/>
          </w:tcPr>
          <w:p w14:paraId="5524EC55"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107.2.12發布</w:t>
            </w:r>
          </w:p>
        </w:tc>
      </w:tr>
      <w:tr w:rsidR="004B6B38" w:rsidRPr="00013A9C" w14:paraId="5261B0CF" w14:textId="77777777" w:rsidTr="006E57F4">
        <w:tc>
          <w:tcPr>
            <w:tcW w:w="675" w:type="dxa"/>
            <w:shd w:val="clear" w:color="auto" w:fill="FFFFFF" w:themeFill="background1"/>
          </w:tcPr>
          <w:p w14:paraId="6F6174FB"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BC7DCC5" w14:textId="77777777" w:rsidR="00E47CD3"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發布保險法第146條之1第1項第6款令釋</w:t>
            </w:r>
          </w:p>
          <w:p w14:paraId="08D1A8D0" w14:textId="1D6D5D64"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（107年1月22日金管保財字第10602505041號）</w:t>
            </w:r>
          </w:p>
          <w:p w14:paraId="6E45EF21"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0BF3AE57" w14:textId="77777777" w:rsidR="004B6B38" w:rsidRPr="00013A9C" w:rsidRDefault="004B6B38" w:rsidP="0041764E">
            <w:pPr>
              <w:numPr>
                <w:ilvl w:val="0"/>
                <w:numId w:val="53"/>
              </w:numPr>
              <w:kinsoku w:val="0"/>
              <w:spacing w:line="400" w:lineRule="exact"/>
              <w:ind w:left="284" w:hanging="284"/>
              <w:jc w:val="both"/>
              <w:rPr>
                <w:rFonts w:ascii="標楷體" w:eastAsia="標楷體" w:hAnsi="標楷體"/>
                <w:szCs w:val="24"/>
              </w:rPr>
            </w:pPr>
            <w:r w:rsidRPr="00013A9C">
              <w:rPr>
                <w:rFonts w:ascii="標楷體" w:eastAsia="標楷體" w:hAnsi="標楷體"/>
                <w:szCs w:val="24"/>
              </w:rPr>
              <w:t>保險業投資期貨信託基金受益憑證總額不得超過該保險業資金百分之一，對每一期貨信託基金之投資總額不得超過該基金已發</w:t>
            </w:r>
            <w:r w:rsidRPr="00013A9C">
              <w:rPr>
                <w:rFonts w:ascii="標楷體" w:eastAsia="標楷體" w:hAnsi="標楷體"/>
                <w:szCs w:val="24"/>
              </w:rPr>
              <w:lastRenderedPageBreak/>
              <w:t>行之受益憑證總額百分之五及該保險業資金千分之五。(</w:t>
            </w:r>
            <w:r w:rsidRPr="00013A9C">
              <w:rPr>
                <w:rFonts w:ascii="標楷體" w:eastAsia="標楷體" w:hAnsi="標楷體" w:hint="eastAsia"/>
                <w:szCs w:val="24"/>
              </w:rPr>
              <w:t>金管</w:t>
            </w:r>
            <w:r w:rsidRPr="00013A9C">
              <w:rPr>
                <w:rFonts w:ascii="標楷體" w:eastAsia="標楷體" w:hAnsi="標楷體"/>
                <w:szCs w:val="24"/>
              </w:rPr>
              <w:t xml:space="preserve">會100年12月21日金管保財字第10002519251號令) </w:t>
            </w:r>
          </w:p>
          <w:p w14:paraId="1E740212" w14:textId="77777777" w:rsidR="004B6B38" w:rsidRPr="00013A9C" w:rsidRDefault="004B6B38" w:rsidP="0041764E">
            <w:pPr>
              <w:numPr>
                <w:ilvl w:val="0"/>
                <w:numId w:val="53"/>
              </w:numPr>
              <w:kinsoku w:val="0"/>
              <w:spacing w:line="400" w:lineRule="exact"/>
              <w:ind w:left="284" w:hanging="284"/>
              <w:jc w:val="both"/>
              <w:rPr>
                <w:rFonts w:ascii="標楷體" w:eastAsia="標楷體" w:hAnsi="標楷體"/>
                <w:szCs w:val="24"/>
              </w:rPr>
            </w:pPr>
            <w:r w:rsidRPr="00013A9C">
              <w:rPr>
                <w:rFonts w:ascii="標楷體" w:eastAsia="標楷體" w:hAnsi="標楷體"/>
                <w:szCs w:val="24"/>
              </w:rPr>
              <w:t>保險業資金對每一指數股票型期貨信託基金之投資總額不得超過該基金已發行之受益憑證總額百分之五及該保險業資金千分之五。(</w:t>
            </w:r>
            <w:r w:rsidRPr="00013A9C">
              <w:rPr>
                <w:rFonts w:ascii="標楷體" w:eastAsia="標楷體" w:hAnsi="標楷體" w:hint="eastAsia"/>
                <w:szCs w:val="24"/>
              </w:rPr>
              <w:t>金管會</w:t>
            </w:r>
            <w:r w:rsidRPr="00013A9C">
              <w:rPr>
                <w:rFonts w:ascii="標楷體" w:eastAsia="標楷體" w:hAnsi="標楷體"/>
                <w:szCs w:val="24"/>
              </w:rPr>
              <w:t>104年8月11日金管保財字第10402506631號令)</w:t>
            </w:r>
          </w:p>
        </w:tc>
        <w:tc>
          <w:tcPr>
            <w:tcW w:w="3175" w:type="dxa"/>
            <w:shd w:val="clear" w:color="auto" w:fill="FFFFFF" w:themeFill="background1"/>
          </w:tcPr>
          <w:p w14:paraId="6380246F" w14:textId="77777777" w:rsidR="004B6B38" w:rsidRPr="00013A9C" w:rsidRDefault="004B6B38" w:rsidP="0041764E">
            <w:pPr>
              <w:pStyle w:val="a6"/>
              <w:widowControl/>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lastRenderedPageBreak/>
              <w:t>保險業資金對每一期貨信託基金之投資總額不得超過該基金已發行之受益憑證總額百分之十。（保險業</w:t>
            </w:r>
            <w:r w:rsidRPr="00013A9C">
              <w:rPr>
                <w:rFonts w:ascii="標楷體" w:eastAsia="標楷體" w:hAnsi="標楷體" w:hint="eastAsia"/>
                <w:szCs w:val="24"/>
              </w:rPr>
              <w:t>投</w:t>
            </w:r>
            <w:r w:rsidRPr="00013A9C">
              <w:rPr>
                <w:rFonts w:ascii="標楷體" w:eastAsia="標楷體" w:hAnsi="標楷體"/>
                <w:szCs w:val="24"/>
              </w:rPr>
              <w:t>資期貨信託基金受益憑</w:t>
            </w:r>
            <w:r w:rsidRPr="00013A9C">
              <w:rPr>
                <w:rFonts w:ascii="標楷體" w:eastAsia="標楷體" w:hAnsi="標楷體"/>
                <w:szCs w:val="24"/>
              </w:rPr>
              <w:lastRenderedPageBreak/>
              <w:t>證之總額占該保險業資金比率，回歸保險法第146條之1第1項第6款，保險業投資證券化商品及其他經主管機關核准保險業購買之有價證券，其總額不得超過該保險業資金百分之十</w:t>
            </w:r>
            <w:r w:rsidRPr="00013A9C">
              <w:rPr>
                <w:rFonts w:ascii="標楷體" w:eastAsia="標楷體" w:hAnsi="標楷體" w:hint="eastAsia"/>
                <w:szCs w:val="24"/>
              </w:rPr>
              <w:t>。</w:t>
            </w:r>
            <w:r w:rsidRPr="00013A9C">
              <w:rPr>
                <w:rFonts w:ascii="標楷體" w:eastAsia="標楷體" w:hAnsi="標楷體"/>
                <w:szCs w:val="24"/>
              </w:rPr>
              <w:t>）</w:t>
            </w:r>
          </w:p>
          <w:p w14:paraId="4602A37F" w14:textId="77777777" w:rsidR="004B6B38" w:rsidRPr="00013A9C" w:rsidRDefault="004B6B38" w:rsidP="0041764E">
            <w:pPr>
              <w:pStyle w:val="a6"/>
              <w:widowControl/>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ind w:leftChars="0" w:left="284" w:hanging="284"/>
              <w:jc w:val="both"/>
              <w:rPr>
                <w:rFonts w:ascii="標楷體" w:eastAsia="標楷體" w:hAnsi="標楷體"/>
                <w:szCs w:val="24"/>
              </w:rPr>
            </w:pPr>
            <w:r w:rsidRPr="00013A9C">
              <w:rPr>
                <w:rFonts w:ascii="標楷體" w:eastAsia="標楷體" w:hAnsi="標楷體"/>
                <w:szCs w:val="24"/>
              </w:rPr>
              <w:t>保險業資金對每一指數股票型期貨信託基金之投資總額不得超過該基金已發行之受益憑證總額百分之十。</w:t>
            </w:r>
          </w:p>
        </w:tc>
        <w:tc>
          <w:tcPr>
            <w:tcW w:w="3240" w:type="dxa"/>
            <w:shd w:val="clear" w:color="auto" w:fill="FFFFFF" w:themeFill="background1"/>
          </w:tcPr>
          <w:p w14:paraId="6E470B90"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提高保險業投資期貨信託基金受益憑證及指數股票型期貨信託基金之投資額度，提高保險業資金運用彈性。</w:t>
            </w:r>
          </w:p>
        </w:tc>
        <w:tc>
          <w:tcPr>
            <w:tcW w:w="1495" w:type="dxa"/>
            <w:shd w:val="clear" w:color="auto" w:fill="FFFFFF" w:themeFill="background1"/>
          </w:tcPr>
          <w:p w14:paraId="369377A4" w14:textId="6A7C254B"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107.1.22</w:t>
            </w:r>
          </w:p>
        </w:tc>
      </w:tr>
      <w:tr w:rsidR="004B6B38" w:rsidRPr="00013A9C" w14:paraId="6F75E66E" w14:textId="77777777" w:rsidTr="006E57F4">
        <w:tc>
          <w:tcPr>
            <w:tcW w:w="675" w:type="dxa"/>
            <w:shd w:val="clear" w:color="auto" w:fill="FFFFFF" w:themeFill="background1"/>
          </w:tcPr>
          <w:p w14:paraId="08C8D41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B7C1BA4"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發布令釋放寬銀行國際金融業務分行(下稱OBU)兼營證券自營業務，於營業處所買賣外幣結構債(登錄債)，其交易對象至境外一般專業法人（107</w:t>
            </w:r>
            <w:r w:rsidRPr="00013A9C">
              <w:rPr>
                <w:rFonts w:ascii="標楷體" w:eastAsia="標楷體" w:hAnsi="標楷體" w:hint="eastAsia"/>
                <w:szCs w:val="24"/>
              </w:rPr>
              <w:lastRenderedPageBreak/>
              <w:t>年1月8日金管證券字第1060046293號）</w:t>
            </w:r>
          </w:p>
        </w:tc>
        <w:tc>
          <w:tcPr>
            <w:tcW w:w="3181" w:type="dxa"/>
            <w:shd w:val="clear" w:color="auto" w:fill="FFFFFF" w:themeFill="background1"/>
          </w:tcPr>
          <w:p w14:paraId="033D3467"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OBU兼營證券自營業務，於營業處所買賣外幣結構債(登錄債)之交易對象原僅限於專業機構投資人及高淨值投資法人。</w:t>
            </w:r>
          </w:p>
          <w:p w14:paraId="5E101461" w14:textId="77777777" w:rsidR="004B6B38" w:rsidRPr="00013A9C" w:rsidRDefault="004B6B38" w:rsidP="00013A9C">
            <w:pPr>
              <w:snapToGrid w:val="0"/>
              <w:spacing w:line="400" w:lineRule="exact"/>
              <w:jc w:val="both"/>
              <w:rPr>
                <w:rFonts w:ascii="標楷體" w:eastAsia="標楷體" w:hAnsi="標楷體"/>
                <w:szCs w:val="24"/>
              </w:rPr>
            </w:pPr>
          </w:p>
        </w:tc>
        <w:tc>
          <w:tcPr>
            <w:tcW w:w="3175" w:type="dxa"/>
            <w:shd w:val="clear" w:color="auto" w:fill="FFFFFF" w:themeFill="background1"/>
          </w:tcPr>
          <w:p w14:paraId="29EAB997"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放寬交易對象至總資產超過一億元之一般專業法人，以利更多業者及投資人參與市場。</w:t>
            </w:r>
          </w:p>
          <w:p w14:paraId="2CDE9300" w14:textId="77777777" w:rsidR="004B6B38" w:rsidRPr="00013A9C" w:rsidRDefault="004B6B38" w:rsidP="00013A9C">
            <w:pPr>
              <w:snapToGrid w:val="0"/>
              <w:spacing w:line="400" w:lineRule="exact"/>
              <w:jc w:val="both"/>
              <w:rPr>
                <w:rFonts w:ascii="標楷體" w:eastAsia="標楷體" w:hAnsi="標楷體"/>
                <w:szCs w:val="24"/>
              </w:rPr>
            </w:pPr>
          </w:p>
        </w:tc>
        <w:tc>
          <w:tcPr>
            <w:tcW w:w="3240" w:type="dxa"/>
            <w:shd w:val="clear" w:color="auto" w:fill="FFFFFF" w:themeFill="background1"/>
          </w:tcPr>
          <w:p w14:paraId="71BA22DD"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擴大業者參與市場，增加投資人對金融投資交易商品之選擇。</w:t>
            </w:r>
          </w:p>
          <w:p w14:paraId="0CD87D83" w14:textId="77777777" w:rsidR="004B6B38" w:rsidRPr="00013A9C" w:rsidRDefault="004B6B38" w:rsidP="00013A9C">
            <w:pPr>
              <w:snapToGrid w:val="0"/>
              <w:spacing w:line="400" w:lineRule="exact"/>
              <w:jc w:val="both"/>
              <w:rPr>
                <w:rFonts w:ascii="標楷體" w:eastAsia="標楷體" w:hAnsi="標楷體"/>
                <w:szCs w:val="24"/>
              </w:rPr>
            </w:pPr>
          </w:p>
        </w:tc>
        <w:tc>
          <w:tcPr>
            <w:tcW w:w="1495" w:type="dxa"/>
            <w:shd w:val="clear" w:color="auto" w:fill="FFFFFF" w:themeFill="background1"/>
          </w:tcPr>
          <w:p w14:paraId="59E40B7D" w14:textId="77777777" w:rsidR="00990892"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107.1.8</w:t>
            </w:r>
          </w:p>
          <w:p w14:paraId="6853BC91" w14:textId="49400A79" w:rsidR="004B6B38" w:rsidRPr="00013A9C" w:rsidRDefault="004B6B38" w:rsidP="00013A9C">
            <w:pPr>
              <w:snapToGrid w:val="0"/>
              <w:spacing w:line="400" w:lineRule="exact"/>
              <w:jc w:val="both"/>
              <w:rPr>
                <w:rFonts w:ascii="標楷體" w:eastAsia="標楷體" w:hAnsi="標楷體"/>
                <w:szCs w:val="24"/>
              </w:rPr>
            </w:pPr>
          </w:p>
        </w:tc>
      </w:tr>
      <w:tr w:rsidR="004B6B38" w:rsidRPr="00013A9C" w14:paraId="5B3A1135" w14:textId="77777777" w:rsidTr="006E57F4">
        <w:tc>
          <w:tcPr>
            <w:tcW w:w="675" w:type="dxa"/>
            <w:shd w:val="clear" w:color="auto" w:fill="FFFFFF" w:themeFill="background1"/>
          </w:tcPr>
          <w:p w14:paraId="19160F69"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E59F5F3"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修正「人身保險業採核准方式送審保險商品之送審數量限額」令釋</w:t>
            </w:r>
          </w:p>
          <w:p w14:paraId="5C3D5E11"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(依保險商品銷售前程序作業準則第19條規定)</w:t>
            </w:r>
          </w:p>
          <w:p w14:paraId="394E9681"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（107年1月16日金管保壽字第10602546041號）</w:t>
            </w:r>
          </w:p>
        </w:tc>
        <w:tc>
          <w:tcPr>
            <w:tcW w:w="3181" w:type="dxa"/>
            <w:shd w:val="clear" w:color="auto" w:fill="FFFFFF" w:themeFill="background1"/>
          </w:tcPr>
          <w:p w14:paraId="16F0B506" w14:textId="77777777" w:rsidR="004B6B38" w:rsidRPr="00013A9C" w:rsidRDefault="004B6B38" w:rsidP="00013A9C">
            <w:pPr>
              <w:snapToGrid w:val="0"/>
              <w:spacing w:line="400" w:lineRule="exact"/>
              <w:jc w:val="both"/>
              <w:rPr>
                <w:rFonts w:ascii="標楷體" w:eastAsia="標楷體" w:hAnsi="標楷體"/>
                <w:szCs w:val="24"/>
              </w:rPr>
            </w:pPr>
          </w:p>
        </w:tc>
        <w:tc>
          <w:tcPr>
            <w:tcW w:w="3175" w:type="dxa"/>
            <w:shd w:val="clear" w:color="auto" w:fill="FFFFFF" w:themeFill="background1"/>
          </w:tcPr>
          <w:p w14:paraId="2B5D58B5"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於「人身保險業採核准方式送審保險商品之送審數量限額」增訂投資五加二新創產業及公共建設之獎勵措施。</w:t>
            </w:r>
          </w:p>
          <w:p w14:paraId="3720F411" w14:textId="77777777" w:rsidR="004B6B38" w:rsidRPr="00013A9C" w:rsidRDefault="004B6B38" w:rsidP="00013A9C">
            <w:pPr>
              <w:snapToGrid w:val="0"/>
              <w:spacing w:line="400" w:lineRule="exact"/>
              <w:jc w:val="both"/>
              <w:rPr>
                <w:rFonts w:ascii="標楷體" w:eastAsia="標楷體" w:hAnsi="標楷體"/>
                <w:szCs w:val="24"/>
              </w:rPr>
            </w:pPr>
          </w:p>
          <w:p w14:paraId="064001A0" w14:textId="77777777" w:rsidR="004B6B38" w:rsidRPr="00013A9C" w:rsidRDefault="004B6B38" w:rsidP="00013A9C">
            <w:pPr>
              <w:snapToGrid w:val="0"/>
              <w:spacing w:line="400" w:lineRule="exact"/>
              <w:jc w:val="both"/>
              <w:rPr>
                <w:rFonts w:ascii="標楷體" w:eastAsia="標楷體" w:hAnsi="標楷體"/>
                <w:szCs w:val="24"/>
              </w:rPr>
            </w:pPr>
          </w:p>
        </w:tc>
        <w:tc>
          <w:tcPr>
            <w:tcW w:w="3240" w:type="dxa"/>
            <w:shd w:val="clear" w:color="auto" w:fill="FFFFFF" w:themeFill="background1"/>
          </w:tcPr>
          <w:p w14:paraId="608B1B9C"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引導保險業投入政府政策扶植推動之五加二產業及公共建設，協助提振國內實體經濟發展。</w:t>
            </w:r>
          </w:p>
        </w:tc>
        <w:tc>
          <w:tcPr>
            <w:tcW w:w="1495" w:type="dxa"/>
            <w:shd w:val="clear" w:color="auto" w:fill="FFFFFF" w:themeFill="background1"/>
          </w:tcPr>
          <w:p w14:paraId="53AF0A42"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107.1.16</w:t>
            </w:r>
          </w:p>
          <w:p w14:paraId="7D2976F7"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發布</w:t>
            </w:r>
          </w:p>
          <w:p w14:paraId="3AC5DEA3"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108.1.1</w:t>
            </w:r>
          </w:p>
          <w:p w14:paraId="53FAE543"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生效</w:t>
            </w:r>
          </w:p>
        </w:tc>
      </w:tr>
      <w:tr w:rsidR="004B6B38" w:rsidRPr="00013A9C" w14:paraId="03B63872" w14:textId="77777777" w:rsidTr="006E57F4">
        <w:tc>
          <w:tcPr>
            <w:tcW w:w="675" w:type="dxa"/>
            <w:shd w:val="clear" w:color="auto" w:fill="FFFFFF" w:themeFill="background1"/>
          </w:tcPr>
          <w:p w14:paraId="5DB2FE3C"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6D037C9"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szCs w:val="24"/>
              </w:rPr>
              <w:t>「臺灣集中保管結算所股份有限公司收費辦法」第15條</w:t>
            </w:r>
            <w:r w:rsidRPr="00013A9C">
              <w:rPr>
                <w:rFonts w:ascii="標楷體" w:eastAsia="標楷體" w:hAnsi="標楷體" w:hint="eastAsia"/>
                <w:szCs w:val="24"/>
              </w:rPr>
              <w:t>第2款</w:t>
            </w:r>
          </w:p>
          <w:p w14:paraId="6CF8FAC0"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26B884B3" w14:textId="77777777" w:rsidR="004B6B38" w:rsidRPr="00013A9C" w:rsidRDefault="004B6B38" w:rsidP="00013A9C">
            <w:pPr>
              <w:pStyle w:val="af1"/>
              <w:snapToGrid/>
              <w:spacing w:line="400" w:lineRule="exact"/>
              <w:ind w:leftChars="0" w:left="0" w:firstLineChars="0" w:firstLine="0"/>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二、費率：</w:t>
            </w:r>
          </w:p>
          <w:p w14:paraId="0FC77EB4" w14:textId="77777777" w:rsidR="004B6B38" w:rsidRPr="00013A9C" w:rsidRDefault="004B6B38" w:rsidP="00013A9C">
            <w:pPr>
              <w:pStyle w:val="af2"/>
              <w:snapToGrid/>
              <w:spacing w:line="400" w:lineRule="exact"/>
              <w:ind w:leftChars="45" w:left="600" w:hangingChars="205" w:hanging="492"/>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(一)申購︰每一單位收費二千元。</w:t>
            </w:r>
          </w:p>
          <w:p w14:paraId="7354714A" w14:textId="77777777" w:rsidR="004B6B38" w:rsidRPr="00013A9C" w:rsidRDefault="004B6B38" w:rsidP="00013A9C">
            <w:pPr>
              <w:pStyle w:val="af2"/>
              <w:snapToGrid/>
              <w:spacing w:line="400" w:lineRule="exact"/>
              <w:ind w:leftChars="45" w:left="600" w:hangingChars="205" w:hanging="492"/>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(二)買回︰每一單位收費二千元。</w:t>
            </w:r>
          </w:p>
          <w:p w14:paraId="098B230A" w14:textId="77777777" w:rsidR="004B6B38" w:rsidRPr="00013A9C" w:rsidRDefault="004B6B38" w:rsidP="00013A9C">
            <w:pPr>
              <w:spacing w:line="400" w:lineRule="exact"/>
              <w:jc w:val="both"/>
              <w:rPr>
                <w:rFonts w:ascii="標楷體" w:eastAsia="標楷體" w:hAnsi="標楷體"/>
                <w:szCs w:val="24"/>
              </w:rPr>
            </w:pPr>
          </w:p>
        </w:tc>
        <w:tc>
          <w:tcPr>
            <w:tcW w:w="3175" w:type="dxa"/>
            <w:shd w:val="clear" w:color="auto" w:fill="FFFFFF" w:themeFill="background1"/>
          </w:tcPr>
          <w:p w14:paraId="39CBF38D" w14:textId="77777777" w:rsidR="004B6B38" w:rsidRPr="00013A9C" w:rsidRDefault="004B6B38" w:rsidP="00013A9C">
            <w:pPr>
              <w:pStyle w:val="af2"/>
              <w:snapToGrid/>
              <w:spacing w:line="400" w:lineRule="exact"/>
              <w:ind w:leftChars="0" w:left="0" w:firstLineChars="0" w:firstLine="0"/>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二、費率：</w:t>
            </w:r>
          </w:p>
          <w:p w14:paraId="604B358C" w14:textId="77777777" w:rsidR="004B6B38" w:rsidRPr="00013A9C" w:rsidRDefault="004B6B38" w:rsidP="00013A9C">
            <w:pPr>
              <w:pStyle w:val="af2"/>
              <w:snapToGrid/>
              <w:spacing w:line="400" w:lineRule="exact"/>
              <w:ind w:leftChars="45" w:left="600" w:hangingChars="205" w:hanging="492"/>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(一)申購︰每二十五單位以下者，每單位收費二千元；超過二十五單位至五十單位者，其超過部分，每單位一千八百元；超過五十單位至一百單位者，其超過部分，每單位一千六百元；超過一百單位者，</w:t>
            </w:r>
            <w:r w:rsidRPr="00013A9C">
              <w:rPr>
                <w:rFonts w:ascii="標楷體" w:eastAsia="標楷體" w:hAnsi="標楷體" w:cstheme="minorBidi" w:hint="eastAsia"/>
                <w:spacing w:val="0"/>
                <w:kern w:val="2"/>
                <w:sz w:val="24"/>
                <w:szCs w:val="24"/>
              </w:rPr>
              <w:lastRenderedPageBreak/>
              <w:t>其超過部分免予計收。</w:t>
            </w:r>
          </w:p>
          <w:p w14:paraId="40522715" w14:textId="77777777" w:rsidR="004B6B38" w:rsidRPr="00013A9C" w:rsidRDefault="004B6B38" w:rsidP="00013A9C">
            <w:pPr>
              <w:pStyle w:val="af2"/>
              <w:snapToGrid/>
              <w:spacing w:line="400" w:lineRule="exact"/>
              <w:ind w:leftChars="45" w:left="600" w:hangingChars="205" w:hanging="492"/>
              <w:rPr>
                <w:rFonts w:ascii="標楷體" w:eastAsia="標楷體" w:hAnsi="標楷體" w:cstheme="minorBidi"/>
                <w:spacing w:val="0"/>
                <w:kern w:val="2"/>
                <w:sz w:val="24"/>
                <w:szCs w:val="24"/>
              </w:rPr>
            </w:pPr>
            <w:r w:rsidRPr="00013A9C">
              <w:rPr>
                <w:rFonts w:ascii="標楷體" w:eastAsia="標楷體" w:hAnsi="標楷體" w:cstheme="minorBidi" w:hint="eastAsia"/>
                <w:spacing w:val="0"/>
                <w:kern w:val="2"/>
                <w:sz w:val="24"/>
                <w:szCs w:val="24"/>
              </w:rPr>
              <w:t>(二)買回︰每二十五單位以下者，每單位收費二千元；超過二十五單位至五十單位者，其超過部分，每單位一千八百元；超過五十單位至一百單位者，其超過部分，每單位一千六百元；超過一百單位者，其超過部分免予計收。</w:t>
            </w:r>
          </w:p>
        </w:tc>
        <w:tc>
          <w:tcPr>
            <w:tcW w:w="3240" w:type="dxa"/>
            <w:shd w:val="clear" w:color="auto" w:fill="FFFFFF" w:themeFill="background1"/>
          </w:tcPr>
          <w:p w14:paraId="2AB227B2"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szCs w:val="24"/>
              </w:rPr>
              <w:lastRenderedPageBreak/>
              <w:t>有助於活絡ETF申購買回交易，並增進證券商擔任ETF流動量提供者之意願，</w:t>
            </w:r>
            <w:r w:rsidRPr="00013A9C">
              <w:rPr>
                <w:rFonts w:ascii="標楷體" w:eastAsia="標楷體" w:hAnsi="標楷體" w:hint="eastAsia"/>
                <w:szCs w:val="24"/>
              </w:rPr>
              <w:t>對</w:t>
            </w:r>
            <w:r w:rsidRPr="00013A9C">
              <w:rPr>
                <w:rFonts w:ascii="標楷體" w:eastAsia="標楷體" w:hAnsi="標楷體"/>
                <w:szCs w:val="24"/>
              </w:rPr>
              <w:t>市場交易活絡與發展，對市場流動性及投資人權益保障均有正面貢獻</w:t>
            </w:r>
            <w:r w:rsidRPr="00013A9C">
              <w:rPr>
                <w:rFonts w:ascii="標楷體" w:eastAsia="標楷體" w:hAnsi="標楷體" w:hint="eastAsia"/>
                <w:szCs w:val="24"/>
              </w:rPr>
              <w:t>。</w:t>
            </w:r>
          </w:p>
        </w:tc>
        <w:tc>
          <w:tcPr>
            <w:tcW w:w="1495" w:type="dxa"/>
            <w:shd w:val="clear" w:color="auto" w:fill="FFFFFF" w:themeFill="background1"/>
          </w:tcPr>
          <w:p w14:paraId="0FA9B40E" w14:textId="77777777"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.2.</w:t>
            </w:r>
            <w:r w:rsidRPr="00013A9C">
              <w:rPr>
                <w:rFonts w:ascii="標楷體" w:eastAsia="標楷體" w:hAnsi="標楷體"/>
                <w:szCs w:val="24"/>
              </w:rPr>
              <w:t>1</w:t>
            </w:r>
          </w:p>
          <w:p w14:paraId="7C6D2F22" w14:textId="77777777"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公告</w:t>
            </w:r>
          </w:p>
        </w:tc>
      </w:tr>
      <w:tr w:rsidR="004B6B38" w:rsidRPr="00013A9C" w14:paraId="6F85CA58" w14:textId="77777777" w:rsidTr="006E57F4">
        <w:tc>
          <w:tcPr>
            <w:tcW w:w="675" w:type="dxa"/>
            <w:shd w:val="clear" w:color="auto" w:fill="FFFFFF" w:themeFill="background1"/>
          </w:tcPr>
          <w:p w14:paraId="00A02218"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A489A6F"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「人身保險及財產保險安定基金計提標準」及其附件（107年1月16日金管保財字第10602506661號）</w:t>
            </w:r>
          </w:p>
        </w:tc>
        <w:tc>
          <w:tcPr>
            <w:tcW w:w="3181" w:type="dxa"/>
            <w:shd w:val="clear" w:color="auto" w:fill="FFFFFF" w:themeFill="background1"/>
          </w:tcPr>
          <w:p w14:paraId="6E595224" w14:textId="77777777" w:rsidR="004B6B38" w:rsidRPr="00013A9C" w:rsidRDefault="004B6B38" w:rsidP="00013A9C">
            <w:pPr>
              <w:spacing w:line="400" w:lineRule="exact"/>
              <w:jc w:val="both"/>
              <w:rPr>
                <w:rFonts w:ascii="標楷體" w:eastAsia="標楷體" w:hAnsi="標楷體"/>
                <w:szCs w:val="24"/>
              </w:rPr>
            </w:pPr>
          </w:p>
        </w:tc>
        <w:tc>
          <w:tcPr>
            <w:tcW w:w="3175" w:type="dxa"/>
            <w:shd w:val="clear" w:color="auto" w:fill="FFFFFF" w:themeFill="background1"/>
          </w:tcPr>
          <w:p w14:paraId="73B10ECC" w14:textId="77777777" w:rsidR="004B6B38" w:rsidRPr="00013A9C" w:rsidRDefault="004B6B38"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於金融進口替代指標增訂投資五加二新創產業及公共建設之獎勵措施。</w:t>
            </w:r>
          </w:p>
          <w:p w14:paraId="6A9196ED" w14:textId="77777777" w:rsidR="004B6B38" w:rsidRPr="00013A9C" w:rsidRDefault="004B6B38" w:rsidP="00013A9C">
            <w:pPr>
              <w:snapToGrid w:val="0"/>
              <w:spacing w:line="400" w:lineRule="exact"/>
              <w:jc w:val="both"/>
              <w:rPr>
                <w:rFonts w:ascii="標楷體" w:eastAsia="標楷體" w:hAnsi="標楷體"/>
                <w:szCs w:val="24"/>
              </w:rPr>
            </w:pPr>
          </w:p>
        </w:tc>
        <w:tc>
          <w:tcPr>
            <w:tcW w:w="3240" w:type="dxa"/>
            <w:shd w:val="clear" w:color="auto" w:fill="FFFFFF" w:themeFill="background1"/>
          </w:tcPr>
          <w:p w14:paraId="6E57F4CF"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引導保險業投入政府政策扶植推動之五加二產業及公共建設，協助提振國內實體經濟發展。</w:t>
            </w:r>
          </w:p>
        </w:tc>
        <w:tc>
          <w:tcPr>
            <w:tcW w:w="1495" w:type="dxa"/>
            <w:shd w:val="clear" w:color="auto" w:fill="FFFFFF" w:themeFill="background1"/>
          </w:tcPr>
          <w:p w14:paraId="3F57ACEC" w14:textId="77777777"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107.1.</w:t>
            </w:r>
            <w:r w:rsidRPr="00013A9C">
              <w:rPr>
                <w:rFonts w:ascii="標楷體" w:eastAsia="標楷體" w:hAnsi="標楷體"/>
                <w:szCs w:val="24"/>
              </w:rPr>
              <w:t>16</w:t>
            </w:r>
          </w:p>
          <w:p w14:paraId="2191C02A" w14:textId="02C9988F" w:rsidR="004B6B38" w:rsidRPr="00013A9C" w:rsidRDefault="004B6B38" w:rsidP="00013A9C">
            <w:pPr>
              <w:snapToGrid w:val="0"/>
              <w:spacing w:line="400" w:lineRule="exact"/>
              <w:rPr>
                <w:rFonts w:ascii="標楷體" w:eastAsia="標楷體" w:hAnsi="標楷體"/>
                <w:szCs w:val="24"/>
              </w:rPr>
            </w:pPr>
          </w:p>
        </w:tc>
      </w:tr>
      <w:tr w:rsidR="004B6B38" w:rsidRPr="00013A9C" w14:paraId="7F862505" w14:textId="77777777" w:rsidTr="006E57F4">
        <w:tc>
          <w:tcPr>
            <w:tcW w:w="675" w:type="dxa"/>
            <w:shd w:val="clear" w:color="auto" w:fill="FFFFFF" w:themeFill="background1"/>
          </w:tcPr>
          <w:p w14:paraId="7AB08FEC"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28E379C"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修正「發行人發行認購（售）權證處理準則」第5條、第8條、第15條及</w:t>
            </w:r>
            <w:r w:rsidRPr="00013A9C">
              <w:rPr>
                <w:rFonts w:ascii="標楷體" w:eastAsia="標楷體" w:hAnsi="標楷體" w:hint="eastAsia"/>
                <w:szCs w:val="24"/>
              </w:rPr>
              <w:lastRenderedPageBreak/>
              <w:t>第23條之1規定之令（107年2月9日金管證券字第1070302423號）</w:t>
            </w:r>
          </w:p>
          <w:p w14:paraId="04F844A6" w14:textId="77777777" w:rsidR="004B6B38" w:rsidRPr="00013A9C" w:rsidRDefault="004B6B38" w:rsidP="00013A9C">
            <w:pPr>
              <w:spacing w:line="400" w:lineRule="exact"/>
              <w:jc w:val="both"/>
              <w:rPr>
                <w:rFonts w:ascii="標楷體" w:eastAsia="標楷體" w:hAnsi="標楷體"/>
                <w:szCs w:val="24"/>
              </w:rPr>
            </w:pPr>
          </w:p>
        </w:tc>
        <w:tc>
          <w:tcPr>
            <w:tcW w:w="3181" w:type="dxa"/>
            <w:shd w:val="clear" w:color="auto" w:fill="FFFFFF" w:themeFill="background1"/>
          </w:tcPr>
          <w:p w14:paraId="436E5A23" w14:textId="77777777" w:rsidR="004B6B38" w:rsidRPr="00013A9C" w:rsidRDefault="004B6B38"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現行得為發行人發行認購（售）權證之連結標的，不包括臺灣期貨交易所股份有限</w:t>
            </w:r>
            <w:r w:rsidRPr="00013A9C">
              <w:rPr>
                <w:rFonts w:ascii="標楷體" w:eastAsia="標楷體" w:hAnsi="標楷體" w:hint="eastAsia"/>
                <w:szCs w:val="24"/>
              </w:rPr>
              <w:lastRenderedPageBreak/>
              <w:t>公司上市之非股票期貨之期貨契約。</w:t>
            </w:r>
          </w:p>
        </w:tc>
        <w:tc>
          <w:tcPr>
            <w:tcW w:w="3175" w:type="dxa"/>
            <w:shd w:val="clear" w:color="auto" w:fill="FFFFFF" w:themeFill="background1"/>
          </w:tcPr>
          <w:p w14:paraId="7B84D5A4" w14:textId="77777777" w:rsidR="004B6B38" w:rsidRPr="00013A9C" w:rsidRDefault="004B6B38"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開放臺灣期貨交易所股份有限公司上市之非股票期貨之期貨契約，得為發行人發行</w:t>
            </w:r>
            <w:r w:rsidRPr="00013A9C">
              <w:rPr>
                <w:rFonts w:ascii="標楷體" w:eastAsia="標楷體" w:hAnsi="標楷體" w:hint="eastAsia"/>
                <w:szCs w:val="24"/>
              </w:rPr>
              <w:lastRenderedPageBreak/>
              <w:t>認購（售）權證之連結標的。</w:t>
            </w:r>
          </w:p>
        </w:tc>
        <w:tc>
          <w:tcPr>
            <w:tcW w:w="3240" w:type="dxa"/>
            <w:shd w:val="clear" w:color="auto" w:fill="FFFFFF" w:themeFill="background1"/>
          </w:tcPr>
          <w:p w14:paraId="3204E81E"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本案開放後，可滿足投資人多元化交易需求及擴展國內權證市場規模。</w:t>
            </w:r>
          </w:p>
        </w:tc>
        <w:tc>
          <w:tcPr>
            <w:tcW w:w="1495" w:type="dxa"/>
            <w:shd w:val="clear" w:color="auto" w:fill="FFFFFF" w:themeFill="background1"/>
          </w:tcPr>
          <w:p w14:paraId="0149A457" w14:textId="77777777" w:rsidR="004B6B38" w:rsidRPr="00013A9C" w:rsidRDefault="004B6B38"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107.2.9</w:t>
            </w:r>
          </w:p>
          <w:p w14:paraId="01323E21" w14:textId="57AC7AFC" w:rsidR="004B6B38" w:rsidRPr="00013A9C" w:rsidRDefault="004B6B38" w:rsidP="00013A9C">
            <w:pPr>
              <w:snapToGrid w:val="0"/>
              <w:spacing w:line="400" w:lineRule="exact"/>
              <w:rPr>
                <w:rFonts w:ascii="標楷體" w:eastAsia="標楷體" w:hAnsi="標楷體"/>
                <w:szCs w:val="24"/>
              </w:rPr>
            </w:pPr>
          </w:p>
        </w:tc>
      </w:tr>
      <w:tr w:rsidR="004B6B38" w:rsidRPr="00013A9C" w14:paraId="560E1342" w14:textId="77777777" w:rsidTr="006E57F4">
        <w:tc>
          <w:tcPr>
            <w:tcW w:w="675" w:type="dxa"/>
            <w:shd w:val="clear" w:color="auto" w:fill="FFFFFF" w:themeFill="background1"/>
          </w:tcPr>
          <w:p w14:paraId="58471C8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B1E1AF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「外國銀行分行及代表人辦事處設立及管理辦法」第14條及第19條之3</w:t>
            </w:r>
          </w:p>
        </w:tc>
        <w:tc>
          <w:tcPr>
            <w:tcW w:w="3181" w:type="dxa"/>
            <w:shd w:val="clear" w:color="auto" w:fill="FFFFFF" w:themeFill="background1"/>
          </w:tcPr>
          <w:p w14:paraId="0CFD7137" w14:textId="77777777" w:rsidR="004B6B38" w:rsidRPr="00013A9C" w:rsidRDefault="004B6B38" w:rsidP="007F31FC">
            <w:pPr>
              <w:pStyle w:val="a6"/>
              <w:numPr>
                <w:ilvl w:val="0"/>
                <w:numId w:val="62"/>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第14條：外國銀行分行對同一人、同一關係人或同一關係企業之新臺幣授信限額各為新臺幣七十億元。</w:t>
            </w:r>
          </w:p>
          <w:p w14:paraId="71ED0BA4" w14:textId="77777777" w:rsidR="004B6B38" w:rsidRPr="00013A9C" w:rsidRDefault="004B6B38" w:rsidP="007F31FC">
            <w:pPr>
              <w:pStyle w:val="a6"/>
              <w:numPr>
                <w:ilvl w:val="0"/>
                <w:numId w:val="62"/>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第</w:t>
            </w:r>
            <w:r w:rsidRPr="00013A9C">
              <w:rPr>
                <w:rFonts w:ascii="標楷體" w:eastAsia="標楷體" w:hAnsi="標楷體" w:cs="Times New Roman" w:hint="eastAsia"/>
                <w:szCs w:val="24"/>
              </w:rPr>
              <w:t>19</w:t>
            </w:r>
            <w:r w:rsidRPr="00013A9C">
              <w:rPr>
                <w:rFonts w:ascii="標楷體" w:eastAsia="標楷體" w:hAnsi="標楷體" w:cs="Times New Roman"/>
                <w:szCs w:val="24"/>
              </w:rPr>
              <w:t>條之</w:t>
            </w:r>
            <w:r w:rsidRPr="00013A9C">
              <w:rPr>
                <w:rFonts w:ascii="標楷體" w:eastAsia="標楷體" w:hAnsi="標楷體" w:cs="Times New Roman" w:hint="eastAsia"/>
                <w:szCs w:val="24"/>
              </w:rPr>
              <w:t>3：</w:t>
            </w:r>
            <w:r w:rsidRPr="00013A9C">
              <w:rPr>
                <w:rFonts w:ascii="標楷體" w:eastAsia="標楷體" w:hAnsi="標楷體" w:cs="Times New Roman"/>
                <w:szCs w:val="24"/>
              </w:rPr>
              <w:t>辦理自然人存款業務未達一定條件者，放款總餘額不得超過該外國銀行分行前一會計年度決算後淨值之三十倍</w:t>
            </w:r>
            <w:r w:rsidRPr="00013A9C">
              <w:rPr>
                <w:rFonts w:ascii="標楷體" w:eastAsia="標楷體" w:hAnsi="標楷體" w:cs="Times New Roman" w:hint="eastAsia"/>
                <w:szCs w:val="24"/>
              </w:rPr>
              <w:t>。</w:t>
            </w:r>
          </w:p>
        </w:tc>
        <w:tc>
          <w:tcPr>
            <w:tcW w:w="3175" w:type="dxa"/>
            <w:shd w:val="clear" w:color="auto" w:fill="FFFFFF" w:themeFill="background1"/>
          </w:tcPr>
          <w:p w14:paraId="2DE4896A" w14:textId="77777777" w:rsidR="004B6B38" w:rsidRPr="00013A9C" w:rsidRDefault="004B6B38" w:rsidP="007F31FC">
            <w:pPr>
              <w:pStyle w:val="a6"/>
              <w:numPr>
                <w:ilvl w:val="0"/>
                <w:numId w:val="63"/>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第14條：外國銀行分行對同一人、同一關係人或同一關係企業之新臺幣授信限額各為新臺幣七十億元，或以該外國銀行分行淨值之二倍孰高者為限。</w:t>
            </w:r>
          </w:p>
          <w:p w14:paraId="337884A5" w14:textId="77777777" w:rsidR="004B6B38" w:rsidRPr="00013A9C" w:rsidRDefault="004B6B38" w:rsidP="007F31FC">
            <w:pPr>
              <w:pStyle w:val="a6"/>
              <w:numPr>
                <w:ilvl w:val="0"/>
                <w:numId w:val="63"/>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第</w:t>
            </w:r>
            <w:r w:rsidRPr="00013A9C">
              <w:rPr>
                <w:rFonts w:ascii="標楷體" w:eastAsia="標楷體" w:hAnsi="標楷體" w:cs="Times New Roman" w:hint="eastAsia"/>
                <w:szCs w:val="24"/>
              </w:rPr>
              <w:t>19</w:t>
            </w:r>
            <w:r w:rsidRPr="00013A9C">
              <w:rPr>
                <w:rFonts w:ascii="標楷體" w:eastAsia="標楷體" w:hAnsi="標楷體" w:cs="Times New Roman"/>
                <w:szCs w:val="24"/>
              </w:rPr>
              <w:t>條之</w:t>
            </w:r>
            <w:r w:rsidRPr="00013A9C">
              <w:rPr>
                <w:rFonts w:ascii="標楷體" w:eastAsia="標楷體" w:hAnsi="標楷體" w:cs="Times New Roman" w:hint="eastAsia"/>
                <w:szCs w:val="24"/>
              </w:rPr>
              <w:t>3：</w:t>
            </w:r>
            <w:r w:rsidRPr="00013A9C">
              <w:rPr>
                <w:rFonts w:ascii="標楷體" w:eastAsia="標楷體" w:hAnsi="標楷體" w:cs="Times New Roman"/>
                <w:szCs w:val="24"/>
              </w:rPr>
              <w:t>辦理自然人存款業務未達一定條件者，放款總餘額不得超過該外國銀行分行前一會計年度決算後淨值之</w:t>
            </w:r>
            <w:r w:rsidRPr="00013A9C">
              <w:rPr>
                <w:rFonts w:ascii="標楷體" w:eastAsia="標楷體" w:hAnsi="標楷體" w:cs="Times New Roman" w:hint="eastAsia"/>
                <w:szCs w:val="24"/>
              </w:rPr>
              <w:t>四</w:t>
            </w:r>
            <w:r w:rsidRPr="00013A9C">
              <w:rPr>
                <w:rFonts w:ascii="標楷體" w:eastAsia="標楷體" w:hAnsi="標楷體" w:cs="Times New Roman"/>
                <w:szCs w:val="24"/>
              </w:rPr>
              <w:t>十倍</w:t>
            </w:r>
            <w:r w:rsidRPr="00013A9C">
              <w:rPr>
                <w:rFonts w:ascii="標楷體" w:eastAsia="標楷體" w:hAnsi="標楷體" w:cs="Times New Roman" w:hint="eastAsia"/>
                <w:szCs w:val="24"/>
              </w:rPr>
              <w:t>。</w:t>
            </w:r>
          </w:p>
        </w:tc>
        <w:tc>
          <w:tcPr>
            <w:tcW w:w="3240" w:type="dxa"/>
            <w:shd w:val="clear" w:color="auto" w:fill="FFFFFF" w:themeFill="background1"/>
          </w:tcPr>
          <w:p w14:paraId="31857F5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本辦法修正後，外國銀行分行授信能力可望穩健擴增，有助於支應企業擴大營運、相關公共建設或投資計畫所需之大量資金，促進我國產業轉型及經濟之永續發展。</w:t>
            </w:r>
          </w:p>
        </w:tc>
        <w:tc>
          <w:tcPr>
            <w:tcW w:w="1495" w:type="dxa"/>
            <w:shd w:val="clear" w:color="auto" w:fill="FFFFFF" w:themeFill="background1"/>
          </w:tcPr>
          <w:p w14:paraId="697203F1" w14:textId="77777777" w:rsidR="004B6B38" w:rsidRPr="00013A9C" w:rsidRDefault="004B6B38"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107.3.31</w:t>
            </w:r>
          </w:p>
        </w:tc>
      </w:tr>
      <w:tr w:rsidR="004B6B38" w:rsidRPr="00013A9C" w14:paraId="4CCDE75B" w14:textId="77777777" w:rsidTr="006E57F4">
        <w:tc>
          <w:tcPr>
            <w:tcW w:w="675" w:type="dxa"/>
            <w:shd w:val="clear" w:color="auto" w:fill="FFFFFF" w:themeFill="background1"/>
          </w:tcPr>
          <w:p w14:paraId="7505BB97"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7FA9048"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「臺灣證券交易所股份有限公司有價證券上市審查準則」及「財團法人</w:t>
            </w:r>
            <w:r w:rsidRPr="00013A9C">
              <w:rPr>
                <w:rFonts w:ascii="標楷體" w:eastAsia="標楷體" w:hAnsi="標楷體" w:cs="Times New Roman" w:hint="eastAsia"/>
                <w:szCs w:val="24"/>
              </w:rPr>
              <w:lastRenderedPageBreak/>
              <w:t>中華民國證券櫃檯買賣中心</w:t>
            </w:r>
            <w:r w:rsidRPr="00013A9C">
              <w:rPr>
                <w:rFonts w:ascii="標楷體" w:eastAsia="標楷體" w:hAnsi="標楷體" w:cs="Times New Roman"/>
                <w:szCs w:val="24"/>
              </w:rPr>
              <w:t>證券商營業處所買賣有價證券審查準則</w:t>
            </w:r>
            <w:r w:rsidRPr="00013A9C">
              <w:rPr>
                <w:rFonts w:ascii="標楷體" w:eastAsia="標楷體" w:hAnsi="標楷體" w:cs="Times New Roman" w:hint="eastAsia"/>
                <w:szCs w:val="24"/>
              </w:rPr>
              <w:t>」等規章</w:t>
            </w:r>
          </w:p>
        </w:tc>
        <w:tc>
          <w:tcPr>
            <w:tcW w:w="3181" w:type="dxa"/>
            <w:shd w:val="clear" w:color="auto" w:fill="FFFFFF" w:themeFill="background1"/>
          </w:tcPr>
          <w:p w14:paraId="627E00E2"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企業</w:t>
            </w:r>
            <w:r w:rsidRPr="00013A9C">
              <w:rPr>
                <w:rFonts w:ascii="標楷體" w:eastAsia="標楷體" w:hAnsi="標楷體" w:cs="Times New Roman"/>
                <w:szCs w:val="24"/>
              </w:rPr>
              <w:t>申請上市櫃</w:t>
            </w:r>
            <w:r w:rsidRPr="00013A9C">
              <w:rPr>
                <w:rFonts w:ascii="標楷體" w:eastAsia="標楷體" w:hAnsi="標楷體" w:cs="Times New Roman" w:hint="eastAsia"/>
                <w:szCs w:val="24"/>
              </w:rPr>
              <w:t>除經取得經濟部、農委會或文化部等目的事業主管機關出具符合市</w:t>
            </w:r>
            <w:r w:rsidRPr="00013A9C">
              <w:rPr>
                <w:rFonts w:ascii="標楷體" w:eastAsia="標楷體" w:hAnsi="標楷體" w:cs="Times New Roman" w:hint="eastAsia"/>
                <w:szCs w:val="24"/>
              </w:rPr>
              <w:lastRenderedPageBreak/>
              <w:t>場性之意見書，證交所及櫃買中心已豁免其不受設立年限及獲利能力之上市櫃審查條件外，</w:t>
            </w:r>
            <w:r w:rsidRPr="00013A9C">
              <w:rPr>
                <w:rFonts w:ascii="標楷體" w:eastAsia="標楷體" w:hAnsi="標楷體" w:cs="Times New Roman"/>
                <w:szCs w:val="24"/>
              </w:rPr>
              <w:t>原則應符合一定獲利</w:t>
            </w:r>
            <w:r w:rsidRPr="00013A9C">
              <w:rPr>
                <w:rFonts w:ascii="標楷體" w:eastAsia="標楷體" w:hAnsi="標楷體" w:cs="Times New Roman" w:hint="eastAsia"/>
                <w:szCs w:val="24"/>
              </w:rPr>
              <w:t>條件之要求。</w:t>
            </w:r>
          </w:p>
        </w:tc>
        <w:tc>
          <w:tcPr>
            <w:tcW w:w="3175" w:type="dxa"/>
            <w:shd w:val="clear" w:color="auto" w:fill="FFFFFF" w:themeFill="background1"/>
          </w:tcPr>
          <w:p w14:paraId="16F4B924"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配合企業因應經濟發展所產生之營運模式，並吸引不同營運規模之企業在臺上市</w:t>
            </w:r>
            <w:r w:rsidRPr="00013A9C">
              <w:rPr>
                <w:rFonts w:ascii="標楷體" w:eastAsia="標楷體" w:hAnsi="標楷體" w:cs="Times New Roman" w:hint="eastAsia"/>
                <w:szCs w:val="24"/>
              </w:rPr>
              <w:lastRenderedPageBreak/>
              <w:t>櫃，金管會爰督導證交所及櫃買中心參酌國際主要證券市場規範及外界建議，增訂大型無獲利企業上市櫃條件，企業如符合一定市值或淨值、營業收入、營業活動現金流入等條件，得向二單位申請上市櫃，尚無獲利條件之要求。</w:t>
            </w:r>
          </w:p>
        </w:tc>
        <w:tc>
          <w:tcPr>
            <w:tcW w:w="3240" w:type="dxa"/>
            <w:shd w:val="clear" w:color="auto" w:fill="FFFFFF" w:themeFill="background1"/>
          </w:tcPr>
          <w:p w14:paraId="456F6827"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增訂大型無獲利企業上市櫃條件，俾利增加企業申請上市櫃之彈性，以吸引更多優質企</w:t>
            </w:r>
            <w:r w:rsidRPr="00013A9C">
              <w:rPr>
                <w:rFonts w:ascii="標楷體" w:eastAsia="標楷體" w:hAnsi="標楷體" w:cs="Times New Roman" w:hint="eastAsia"/>
                <w:szCs w:val="24"/>
              </w:rPr>
              <w:lastRenderedPageBreak/>
              <w:t>業在臺掛牌，增加投資人投資標的之選擇。</w:t>
            </w:r>
          </w:p>
        </w:tc>
        <w:tc>
          <w:tcPr>
            <w:tcW w:w="1495" w:type="dxa"/>
            <w:shd w:val="clear" w:color="auto" w:fill="FFFFFF" w:themeFill="background1"/>
          </w:tcPr>
          <w:p w14:paraId="5DFB8458" w14:textId="77777777" w:rsidR="004B6B38" w:rsidRPr="00013A9C" w:rsidRDefault="004B6B38"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107.3.31.</w:t>
            </w:r>
          </w:p>
          <w:p w14:paraId="15111E8E" w14:textId="77777777" w:rsidR="004B6B38" w:rsidRPr="00013A9C" w:rsidRDefault="004B6B38" w:rsidP="00013A9C">
            <w:pPr>
              <w:spacing w:line="400" w:lineRule="exact"/>
              <w:rPr>
                <w:rFonts w:ascii="標楷體" w:eastAsia="標楷體" w:hAnsi="標楷體" w:cs="Times New Roman"/>
                <w:szCs w:val="24"/>
              </w:rPr>
            </w:pPr>
          </w:p>
        </w:tc>
      </w:tr>
      <w:tr w:rsidR="004B6B38" w:rsidRPr="00013A9C" w14:paraId="544D5601" w14:textId="77777777" w:rsidTr="006E57F4">
        <w:tc>
          <w:tcPr>
            <w:tcW w:w="675" w:type="dxa"/>
            <w:tcBorders>
              <w:bottom w:val="single" w:sz="4" w:space="0" w:color="auto"/>
            </w:tcBorders>
            <w:shd w:val="clear" w:color="auto" w:fill="FFFFFF" w:themeFill="background1"/>
          </w:tcPr>
          <w:p w14:paraId="123169A0"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CADD141"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修正令釋開放外國政府來臺發行專業板國際債券及修正「財團法人中華民國證券櫃檯買賣中心外幣計價國際債券管理規則」</w:t>
            </w:r>
          </w:p>
          <w:p w14:paraId="034171F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(105年12月28日金管證發字第1050042349號令)</w:t>
            </w:r>
          </w:p>
        </w:tc>
        <w:tc>
          <w:tcPr>
            <w:tcW w:w="3181" w:type="dxa"/>
            <w:tcBorders>
              <w:bottom w:val="single" w:sz="4" w:space="0" w:color="auto"/>
            </w:tcBorders>
            <w:shd w:val="clear" w:color="auto" w:fill="FFFFFF" w:themeFill="background1"/>
          </w:tcPr>
          <w:p w14:paraId="00BD27C3"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外國發行人得來臺發行專業板國際債券之資格條件包括超國家機構，外國公司及從屬子公司，金融機構及其分支機構等。</w:t>
            </w:r>
          </w:p>
        </w:tc>
        <w:tc>
          <w:tcPr>
            <w:tcW w:w="3175" w:type="dxa"/>
            <w:tcBorders>
              <w:bottom w:val="single" w:sz="4" w:space="0" w:color="auto"/>
            </w:tcBorders>
            <w:shd w:val="clear" w:color="auto" w:fill="FFFFFF" w:themeFill="background1"/>
          </w:tcPr>
          <w:p w14:paraId="73AB04F5"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考量外國中央及地方政府為國際間債券市場重要參與者，爰開放外國中央及地方政府得來臺發行專業板國際債券。</w:t>
            </w:r>
          </w:p>
        </w:tc>
        <w:tc>
          <w:tcPr>
            <w:tcW w:w="3240" w:type="dxa"/>
            <w:tcBorders>
              <w:bottom w:val="single" w:sz="4" w:space="0" w:color="auto"/>
            </w:tcBorders>
            <w:shd w:val="clear" w:color="auto" w:fill="FFFFFF" w:themeFill="background1"/>
          </w:tcPr>
          <w:p w14:paraId="02EA26C9" w14:textId="77777777" w:rsidR="004B6B38" w:rsidRPr="00013A9C" w:rsidRDefault="004B6B38"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金管會開放外國中央政府及外國地方政府得來臺發行專業板國際債券後，將可為促進我國國際債券商品及發行人多樣化，提升我國債券市場之發展。</w:t>
            </w:r>
          </w:p>
        </w:tc>
        <w:tc>
          <w:tcPr>
            <w:tcW w:w="1495" w:type="dxa"/>
            <w:tcBorders>
              <w:bottom w:val="single" w:sz="4" w:space="0" w:color="auto"/>
            </w:tcBorders>
            <w:shd w:val="clear" w:color="auto" w:fill="FFFFFF" w:themeFill="background1"/>
          </w:tcPr>
          <w:p w14:paraId="6BDE9029" w14:textId="77777777" w:rsidR="004B6B38" w:rsidRPr="00013A9C" w:rsidRDefault="004B6B38"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107.4.3</w:t>
            </w:r>
          </w:p>
        </w:tc>
      </w:tr>
      <w:tr w:rsidR="004B6B38" w:rsidRPr="00013A9C" w14:paraId="22EDD43E" w14:textId="77777777" w:rsidTr="006E57F4">
        <w:tc>
          <w:tcPr>
            <w:tcW w:w="675" w:type="dxa"/>
            <w:tcBorders>
              <w:bottom w:val="single" w:sz="4" w:space="0" w:color="auto"/>
            </w:tcBorders>
            <w:shd w:val="clear" w:color="auto" w:fill="FFFFFF" w:themeFill="background1"/>
          </w:tcPr>
          <w:p w14:paraId="35E93E81"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00FA20B"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cs="Times New Roman" w:hint="eastAsia"/>
                <w:szCs w:val="24"/>
              </w:rPr>
              <w:t>信用卡業務機構辦理行動信用卡業務安全控管</w:t>
            </w:r>
            <w:r w:rsidRPr="00013A9C">
              <w:rPr>
                <w:rFonts w:ascii="標楷體" w:eastAsia="標楷體" w:hAnsi="標楷體" w:cs="Times New Roman" w:hint="eastAsia"/>
                <w:szCs w:val="24"/>
              </w:rPr>
              <w:lastRenderedPageBreak/>
              <w:t>作業基準</w:t>
            </w:r>
          </w:p>
        </w:tc>
        <w:tc>
          <w:tcPr>
            <w:tcW w:w="3181" w:type="dxa"/>
            <w:tcBorders>
              <w:bottom w:val="single" w:sz="4" w:space="0" w:color="auto"/>
            </w:tcBorders>
            <w:shd w:val="clear" w:color="auto" w:fill="FFFFFF" w:themeFill="background1"/>
          </w:tcPr>
          <w:p w14:paraId="02C86F45" w14:textId="77777777" w:rsidR="004B6B38" w:rsidRPr="00013A9C" w:rsidRDefault="004B6B38" w:rsidP="00013A9C">
            <w:pPr>
              <w:snapToGrid w:val="0"/>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5E61536D" w14:textId="77777777" w:rsidR="004B6B38" w:rsidRPr="00013A9C" w:rsidRDefault="004B6B38"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新增行動信用卡透過自動櫃員機</w:t>
            </w:r>
            <w:r w:rsidRPr="00013A9C">
              <w:rPr>
                <w:rFonts w:ascii="標楷體" w:eastAsia="標楷體" w:hAnsi="標楷體" w:cs="Times New Roman"/>
                <w:szCs w:val="24"/>
              </w:rPr>
              <w:t>(</w:t>
            </w:r>
            <w:r w:rsidRPr="00013A9C">
              <w:rPr>
                <w:rFonts w:ascii="標楷體" w:eastAsia="標楷體" w:hAnsi="標楷體" w:cs="Times New Roman" w:hint="eastAsia"/>
                <w:szCs w:val="24"/>
              </w:rPr>
              <w:t>簡稱</w:t>
            </w:r>
            <w:r w:rsidRPr="00013A9C">
              <w:rPr>
                <w:rFonts w:ascii="標楷體" w:eastAsia="標楷體" w:hAnsi="標楷體" w:cs="Times New Roman"/>
                <w:szCs w:val="24"/>
              </w:rPr>
              <w:t>ATM)</w:t>
            </w:r>
            <w:r w:rsidRPr="00013A9C">
              <w:rPr>
                <w:rFonts w:ascii="標楷體" w:eastAsia="標楷體" w:hAnsi="標楷體" w:cs="Times New Roman" w:hint="eastAsia"/>
                <w:szCs w:val="24"/>
              </w:rPr>
              <w:t>預借現金之</w:t>
            </w:r>
            <w:r w:rsidRPr="00013A9C">
              <w:rPr>
                <w:rFonts w:ascii="標楷體" w:eastAsia="標楷體" w:hAnsi="標楷體" w:cs="Times New Roman" w:hint="eastAsia"/>
                <w:szCs w:val="24"/>
              </w:rPr>
              <w:lastRenderedPageBreak/>
              <w:t>安全設計，包括應符合訊息隱密性原則、金鑰管理原則、</w:t>
            </w:r>
            <w:r w:rsidRPr="00013A9C">
              <w:rPr>
                <w:rFonts w:ascii="標楷體" w:eastAsia="標楷體" w:hAnsi="標楷體" w:cs="Times New Roman"/>
                <w:szCs w:val="24"/>
              </w:rPr>
              <w:t>ATM</w:t>
            </w:r>
            <w:r w:rsidRPr="00013A9C">
              <w:rPr>
                <w:rFonts w:ascii="標楷體" w:eastAsia="標楷體" w:hAnsi="標楷體" w:cs="Times New Roman" w:hint="eastAsia"/>
                <w:szCs w:val="24"/>
              </w:rPr>
              <w:t>設備認證、對持卡人於</w:t>
            </w:r>
            <w:r w:rsidRPr="00013A9C">
              <w:rPr>
                <w:rFonts w:ascii="標楷體" w:eastAsia="標楷體" w:hAnsi="標楷體" w:cs="Times New Roman"/>
                <w:szCs w:val="24"/>
              </w:rPr>
              <w:t>ATM</w:t>
            </w:r>
            <w:r w:rsidRPr="00013A9C">
              <w:rPr>
                <w:rFonts w:ascii="標楷體" w:eastAsia="標楷體" w:hAnsi="標楷體" w:cs="Times New Roman" w:hint="eastAsia"/>
                <w:szCs w:val="24"/>
              </w:rPr>
              <w:t>預借現金時須使用「兩項以上技術」方式驗證身份、行動信用卡應用程式不應儲存持卡人與發卡機構約定之驗證資訊等規範。</w:t>
            </w:r>
          </w:p>
        </w:tc>
        <w:tc>
          <w:tcPr>
            <w:tcW w:w="3240" w:type="dxa"/>
            <w:tcBorders>
              <w:bottom w:val="single" w:sz="4" w:space="0" w:color="auto"/>
            </w:tcBorders>
            <w:shd w:val="clear" w:color="auto" w:fill="FFFFFF" w:themeFill="background1"/>
          </w:tcPr>
          <w:p w14:paraId="56CA60A1"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cs="Times New Roman" w:hint="eastAsia"/>
                <w:szCs w:val="24"/>
              </w:rPr>
              <w:lastRenderedPageBreak/>
              <w:t>開放信用卡發卡機構辦理</w:t>
            </w:r>
            <w:r w:rsidRPr="00013A9C">
              <w:rPr>
                <w:rFonts w:ascii="標楷體" w:eastAsia="標楷體" w:hAnsi="標楷體" w:cs="Times New Roman"/>
                <w:szCs w:val="24"/>
              </w:rPr>
              <w:t>以行動信用卡透過ATM預借現</w:t>
            </w:r>
            <w:r w:rsidRPr="00013A9C">
              <w:rPr>
                <w:rFonts w:ascii="標楷體" w:eastAsia="標楷體" w:hAnsi="標楷體" w:cs="Times New Roman"/>
                <w:szCs w:val="24"/>
              </w:rPr>
              <w:lastRenderedPageBreak/>
              <w:t>金業務，</w:t>
            </w:r>
            <w:r w:rsidRPr="00013A9C">
              <w:rPr>
                <w:rFonts w:ascii="標楷體" w:eastAsia="標楷體" w:hAnsi="標楷體" w:cs="Times New Roman" w:hint="eastAsia"/>
                <w:szCs w:val="24"/>
              </w:rPr>
              <w:t>可提供信用卡持卡人更便利服務。</w:t>
            </w:r>
          </w:p>
        </w:tc>
        <w:tc>
          <w:tcPr>
            <w:tcW w:w="1495" w:type="dxa"/>
            <w:tcBorders>
              <w:bottom w:val="single" w:sz="4" w:space="0" w:color="auto"/>
            </w:tcBorders>
            <w:shd w:val="clear" w:color="auto" w:fill="FFFFFF" w:themeFill="background1"/>
          </w:tcPr>
          <w:p w14:paraId="49ED7787" w14:textId="77777777" w:rsidR="00990892"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lastRenderedPageBreak/>
              <w:t>107.4.9</w:t>
            </w:r>
          </w:p>
          <w:p w14:paraId="2CE9DDC7" w14:textId="360F481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備查(銀行</w:t>
            </w:r>
            <w:r w:rsidRPr="00013A9C">
              <w:rPr>
                <w:rFonts w:ascii="標楷體" w:eastAsia="標楷體" w:hAnsi="標楷體" w:hint="eastAsia"/>
                <w:szCs w:val="24"/>
              </w:rPr>
              <w:lastRenderedPageBreak/>
              <w:t>公會107.4.20公告)</w:t>
            </w:r>
          </w:p>
        </w:tc>
      </w:tr>
      <w:tr w:rsidR="004B6B38" w:rsidRPr="00013A9C" w14:paraId="7BE59192" w14:textId="77777777" w:rsidTr="006E57F4">
        <w:tc>
          <w:tcPr>
            <w:tcW w:w="675" w:type="dxa"/>
            <w:tcBorders>
              <w:bottom w:val="single" w:sz="4" w:space="0" w:color="auto"/>
            </w:tcBorders>
            <w:shd w:val="clear" w:color="auto" w:fill="FFFFFF" w:themeFill="background1"/>
          </w:tcPr>
          <w:p w14:paraId="18F403C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4428891"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「臺灣證券交易所股份有限公司</w:t>
            </w:r>
            <w:r w:rsidRPr="00013A9C">
              <w:rPr>
                <w:rFonts w:ascii="標楷體" w:eastAsia="標楷體" w:hAnsi="標楷體"/>
                <w:szCs w:val="24"/>
              </w:rPr>
              <w:t>審查有價證券上市作業程序</w:t>
            </w:r>
            <w:r w:rsidRPr="00013A9C">
              <w:rPr>
                <w:rFonts w:ascii="標楷體" w:eastAsia="標楷體" w:hAnsi="標楷體" w:hint="eastAsia"/>
                <w:szCs w:val="24"/>
              </w:rPr>
              <w:t>」及「財團法人中華民國證券櫃檯買賣中心</w:t>
            </w:r>
            <w:r w:rsidRPr="00013A9C">
              <w:rPr>
                <w:rFonts w:ascii="標楷體" w:eastAsia="標楷體" w:hAnsi="標楷體"/>
                <w:szCs w:val="24"/>
              </w:rPr>
              <w:t>審查有價證券上櫃作業程序</w:t>
            </w:r>
            <w:r w:rsidRPr="00013A9C">
              <w:rPr>
                <w:rFonts w:ascii="標楷體" w:eastAsia="標楷體" w:hAnsi="標楷體" w:hint="eastAsia"/>
                <w:szCs w:val="24"/>
              </w:rPr>
              <w:t>」等規章</w:t>
            </w:r>
          </w:p>
        </w:tc>
        <w:tc>
          <w:tcPr>
            <w:tcW w:w="3181" w:type="dxa"/>
            <w:tcBorders>
              <w:bottom w:val="single" w:sz="4" w:space="0" w:color="auto"/>
            </w:tcBorders>
            <w:shd w:val="clear" w:color="auto" w:fill="FFFFFF" w:themeFill="background1"/>
          </w:tcPr>
          <w:p w14:paraId="677E0C3F"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企業</w:t>
            </w:r>
            <w:r w:rsidRPr="00013A9C">
              <w:rPr>
                <w:rFonts w:ascii="標楷體" w:eastAsia="標楷體" w:hAnsi="標楷體"/>
                <w:szCs w:val="24"/>
              </w:rPr>
              <w:t>申請上市櫃</w:t>
            </w:r>
            <w:r w:rsidRPr="00013A9C">
              <w:rPr>
                <w:rFonts w:ascii="標楷體" w:eastAsia="標楷體" w:hAnsi="標楷體" w:hint="eastAsia"/>
                <w:szCs w:val="24"/>
              </w:rPr>
              <w:t>案件，除</w:t>
            </w:r>
            <w:r w:rsidRPr="00013A9C">
              <w:rPr>
                <w:rFonts w:ascii="標楷體" w:eastAsia="標楷體" w:hAnsi="標楷體"/>
                <w:szCs w:val="24"/>
              </w:rPr>
              <w:t>上櫃轉上市等免提報上市審議委員會</w:t>
            </w:r>
            <w:r w:rsidRPr="00013A9C">
              <w:rPr>
                <w:rFonts w:ascii="標楷體" w:eastAsia="標楷體" w:hAnsi="標楷體" w:hint="eastAsia"/>
                <w:szCs w:val="24"/>
              </w:rPr>
              <w:t>審議</w:t>
            </w:r>
            <w:r w:rsidRPr="00013A9C">
              <w:rPr>
                <w:rFonts w:ascii="標楷體" w:eastAsia="標楷體" w:hAnsi="標楷體"/>
                <w:szCs w:val="24"/>
              </w:rPr>
              <w:t>之案件，</w:t>
            </w:r>
            <w:r w:rsidRPr="00013A9C">
              <w:rPr>
                <w:rFonts w:ascii="標楷體" w:eastAsia="標楷體" w:hAnsi="標楷體" w:hint="eastAsia"/>
                <w:szCs w:val="24"/>
              </w:rPr>
              <w:t>審查期間為</w:t>
            </w:r>
            <w:r w:rsidRPr="00013A9C">
              <w:rPr>
                <w:rFonts w:ascii="標楷體" w:eastAsia="標楷體" w:hAnsi="標楷體"/>
                <w:szCs w:val="24"/>
              </w:rPr>
              <w:t>6週</w:t>
            </w:r>
            <w:r w:rsidRPr="00013A9C">
              <w:rPr>
                <w:rFonts w:ascii="標楷體" w:eastAsia="標楷體" w:hAnsi="標楷體" w:hint="eastAsia"/>
                <w:szCs w:val="24"/>
              </w:rPr>
              <w:t>外，上市案件審查期間原則為8周；上櫃案件於當月一日以前提出者，提報次月份上櫃審議委員會(約8週至13週)。</w:t>
            </w:r>
          </w:p>
        </w:tc>
        <w:tc>
          <w:tcPr>
            <w:tcW w:w="3175" w:type="dxa"/>
            <w:tcBorders>
              <w:bottom w:val="single" w:sz="4" w:space="0" w:color="auto"/>
            </w:tcBorders>
            <w:shd w:val="clear" w:color="auto" w:fill="FFFFFF" w:themeFill="background1"/>
          </w:tcPr>
          <w:p w14:paraId="69A8CA77"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為配合企業籌資需求，以即時掌握商機發展國內外業務，並提升上市櫃審查效率，金管會爰督導證交所及櫃買中心簡化審查程序及縮短審查期間，將現行上市櫃審查期間約8週縮短至6週；</w:t>
            </w:r>
            <w:r w:rsidRPr="00013A9C">
              <w:rPr>
                <w:rFonts w:ascii="標楷體" w:eastAsia="標楷體" w:hAnsi="標楷體"/>
                <w:szCs w:val="24"/>
              </w:rPr>
              <w:t>上櫃轉上市</w:t>
            </w:r>
            <w:r w:rsidRPr="00013A9C">
              <w:rPr>
                <w:rFonts w:ascii="標楷體" w:eastAsia="標楷體" w:hAnsi="標楷體" w:hint="eastAsia"/>
                <w:szCs w:val="24"/>
              </w:rPr>
              <w:t>等</w:t>
            </w:r>
            <w:r w:rsidRPr="00013A9C">
              <w:rPr>
                <w:rFonts w:ascii="標楷體" w:eastAsia="標楷體" w:hAnsi="標楷體"/>
                <w:szCs w:val="24"/>
              </w:rPr>
              <w:t>免提報上市審議委員會</w:t>
            </w:r>
            <w:r w:rsidRPr="00013A9C">
              <w:rPr>
                <w:rFonts w:ascii="標楷體" w:eastAsia="標楷體" w:hAnsi="標楷體" w:hint="eastAsia"/>
                <w:szCs w:val="24"/>
              </w:rPr>
              <w:t>審議</w:t>
            </w:r>
            <w:r w:rsidRPr="00013A9C">
              <w:rPr>
                <w:rFonts w:ascii="標楷體" w:eastAsia="標楷體" w:hAnsi="標楷體"/>
                <w:szCs w:val="24"/>
              </w:rPr>
              <w:t>之案件，</w:t>
            </w:r>
            <w:r w:rsidRPr="00013A9C">
              <w:rPr>
                <w:rFonts w:ascii="標楷體" w:eastAsia="標楷體" w:hAnsi="標楷體" w:hint="eastAsia"/>
                <w:szCs w:val="24"/>
              </w:rPr>
              <w:t>審查期間由</w:t>
            </w:r>
            <w:r w:rsidRPr="00013A9C">
              <w:rPr>
                <w:rFonts w:ascii="標楷體" w:eastAsia="標楷體" w:hAnsi="標楷體"/>
                <w:szCs w:val="24"/>
              </w:rPr>
              <w:t>6週</w:t>
            </w:r>
            <w:r w:rsidRPr="00013A9C">
              <w:rPr>
                <w:rFonts w:ascii="標楷體" w:eastAsia="標楷體" w:hAnsi="標楷體" w:hint="eastAsia"/>
                <w:szCs w:val="24"/>
              </w:rPr>
              <w:t>縮短至1個月。</w:t>
            </w:r>
          </w:p>
        </w:tc>
        <w:tc>
          <w:tcPr>
            <w:tcW w:w="3240" w:type="dxa"/>
            <w:tcBorders>
              <w:bottom w:val="single" w:sz="4" w:space="0" w:color="auto"/>
            </w:tcBorders>
            <w:shd w:val="clear" w:color="auto" w:fill="FFFFFF" w:themeFill="background1"/>
          </w:tcPr>
          <w:p w14:paraId="0B6C218F"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縮短上市櫃審查程序及期間，俾利加速公司上市櫃掛牌籌資時程，以吸引更多優質企業在臺掛牌，增加投資人投資標的之選擇。</w:t>
            </w:r>
          </w:p>
        </w:tc>
        <w:tc>
          <w:tcPr>
            <w:tcW w:w="1495" w:type="dxa"/>
            <w:tcBorders>
              <w:bottom w:val="single" w:sz="4" w:space="0" w:color="auto"/>
            </w:tcBorders>
            <w:shd w:val="clear" w:color="auto" w:fill="FFFFFF" w:themeFill="background1"/>
          </w:tcPr>
          <w:p w14:paraId="4E5014C2"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107.4.17</w:t>
            </w:r>
          </w:p>
          <w:p w14:paraId="71393DF3"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核備</w:t>
            </w:r>
          </w:p>
          <w:p w14:paraId="3C0A8D90"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(證交所107.4.19、櫃買中心10</w:t>
            </w:r>
            <w:r w:rsidRPr="00013A9C">
              <w:rPr>
                <w:rFonts w:ascii="標楷體" w:eastAsia="標楷體" w:hAnsi="標楷體"/>
                <w:szCs w:val="24"/>
              </w:rPr>
              <w:t>7</w:t>
            </w:r>
            <w:r w:rsidRPr="00013A9C">
              <w:rPr>
                <w:rFonts w:ascii="標楷體" w:eastAsia="標楷體" w:hAnsi="標楷體" w:hint="eastAsia"/>
                <w:szCs w:val="24"/>
              </w:rPr>
              <w:t>.4.20公告施行)</w:t>
            </w:r>
          </w:p>
        </w:tc>
      </w:tr>
      <w:tr w:rsidR="004B6B38" w:rsidRPr="00013A9C" w14:paraId="5405E890" w14:textId="77777777" w:rsidTr="006E57F4">
        <w:tc>
          <w:tcPr>
            <w:tcW w:w="675" w:type="dxa"/>
            <w:tcBorders>
              <w:bottom w:val="single" w:sz="4" w:space="0" w:color="auto"/>
            </w:tcBorders>
            <w:shd w:val="clear" w:color="auto" w:fill="FFFFFF" w:themeFill="background1"/>
          </w:tcPr>
          <w:p w14:paraId="310E7A16"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36E7523"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發布「電子支付機構管理條例」第4條第1項第2款解釋令</w:t>
            </w:r>
          </w:p>
        </w:tc>
        <w:tc>
          <w:tcPr>
            <w:tcW w:w="3181" w:type="dxa"/>
            <w:tcBorders>
              <w:bottom w:val="single" w:sz="4" w:space="0" w:color="auto"/>
            </w:tcBorders>
            <w:shd w:val="clear" w:color="auto" w:fill="FFFFFF" w:themeFill="background1"/>
          </w:tcPr>
          <w:p w14:paraId="0F907CB6"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電子支付機構不得提供貨幣市場證券投資信託基金代理收付款項服務。</w:t>
            </w:r>
          </w:p>
        </w:tc>
        <w:tc>
          <w:tcPr>
            <w:tcW w:w="3175" w:type="dxa"/>
            <w:tcBorders>
              <w:bottom w:val="single" w:sz="4" w:space="0" w:color="auto"/>
            </w:tcBorders>
            <w:shd w:val="clear" w:color="auto" w:fill="FFFFFF" w:themeFill="background1"/>
          </w:tcPr>
          <w:p w14:paraId="350D000D"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開放電子支付機構得就「證券投資信託事業所募集發行且以投資國內為限之貨幣市場證券投資信託基金」辦理代理收付款項服務。</w:t>
            </w:r>
          </w:p>
        </w:tc>
        <w:tc>
          <w:tcPr>
            <w:tcW w:w="3240" w:type="dxa"/>
            <w:tcBorders>
              <w:bottom w:val="single" w:sz="4" w:space="0" w:color="auto"/>
            </w:tcBorders>
            <w:shd w:val="clear" w:color="auto" w:fill="FFFFFF" w:themeFill="background1"/>
          </w:tcPr>
          <w:p w14:paraId="4EC7B376"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可增加電子支付機構使用者之電子支付帳戶資金運用效益，開發貨幣市場證券投資信託基金之新客戶群與增加基金規模，並有利電子支付機構及證券投資信託事業之業務推展。</w:t>
            </w:r>
          </w:p>
        </w:tc>
        <w:tc>
          <w:tcPr>
            <w:tcW w:w="1495" w:type="dxa"/>
            <w:tcBorders>
              <w:bottom w:val="single" w:sz="4" w:space="0" w:color="auto"/>
            </w:tcBorders>
            <w:shd w:val="clear" w:color="auto" w:fill="FFFFFF" w:themeFill="background1"/>
          </w:tcPr>
          <w:p w14:paraId="5E3C8D4F"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107.4.20</w:t>
            </w:r>
          </w:p>
        </w:tc>
      </w:tr>
      <w:tr w:rsidR="004B6B38" w:rsidRPr="00013A9C" w14:paraId="3CCD9A98" w14:textId="77777777" w:rsidTr="006E57F4">
        <w:tc>
          <w:tcPr>
            <w:tcW w:w="675" w:type="dxa"/>
            <w:tcBorders>
              <w:bottom w:val="single" w:sz="4" w:space="0" w:color="auto"/>
            </w:tcBorders>
            <w:shd w:val="clear" w:color="auto" w:fill="FFFFFF" w:themeFill="background1"/>
          </w:tcPr>
          <w:p w14:paraId="01B7C67D" w14:textId="77777777" w:rsidR="004B6B38" w:rsidRPr="00013A9C" w:rsidRDefault="004B6B38"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2466BA7"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「財團法人中華民國證券櫃檯買</w:t>
            </w:r>
            <w:r w:rsidRPr="00013A9C">
              <w:rPr>
                <w:rFonts w:ascii="標楷體" w:eastAsia="標楷體" w:hAnsi="標楷體"/>
                <w:szCs w:val="24"/>
              </w:rPr>
              <w:t>賣中心綠色債券作業要點</w:t>
            </w:r>
            <w:r w:rsidRPr="00013A9C">
              <w:rPr>
                <w:rFonts w:ascii="標楷體" w:eastAsia="標楷體" w:hAnsi="標楷體" w:hint="eastAsia"/>
                <w:szCs w:val="24"/>
              </w:rPr>
              <w:t>」</w:t>
            </w:r>
            <w:r w:rsidRPr="00013A9C">
              <w:rPr>
                <w:rFonts w:ascii="標楷體" w:eastAsia="標楷體" w:hAnsi="標楷體"/>
                <w:szCs w:val="24"/>
              </w:rPr>
              <w:t>第5條及第11條</w:t>
            </w:r>
          </w:p>
        </w:tc>
        <w:tc>
          <w:tcPr>
            <w:tcW w:w="3181" w:type="dxa"/>
            <w:tcBorders>
              <w:bottom w:val="single" w:sz="4" w:space="0" w:color="auto"/>
            </w:tcBorders>
            <w:shd w:val="clear" w:color="auto" w:fill="FFFFFF" w:themeFill="background1"/>
          </w:tcPr>
          <w:p w14:paraId="629C88A9"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現行本國銀行申請綠色債券資格認可時之綠色投資計畫，得自行依國際金融市場慣例出具評估意見。</w:t>
            </w:r>
            <w:r w:rsidRPr="00013A9C">
              <w:rPr>
                <w:rFonts w:ascii="標楷體" w:eastAsia="標楷體" w:hAnsi="標楷體"/>
                <w:szCs w:val="24"/>
              </w:rPr>
              <w:br/>
            </w:r>
            <w:r w:rsidRPr="00013A9C">
              <w:rPr>
                <w:rFonts w:ascii="標楷體" w:eastAsia="標楷體" w:hAnsi="標楷體" w:hint="eastAsia"/>
                <w:szCs w:val="24"/>
              </w:rPr>
              <w:t>另現行綠色債券發行人應於每會計年度終了後</w:t>
            </w:r>
            <w:r w:rsidRPr="00013A9C">
              <w:rPr>
                <w:rFonts w:ascii="標楷體" w:eastAsia="標楷體" w:hAnsi="標楷體"/>
                <w:szCs w:val="24"/>
              </w:rPr>
              <w:t>30</w:t>
            </w:r>
            <w:r w:rsidRPr="00013A9C">
              <w:rPr>
                <w:rFonts w:ascii="標楷體" w:eastAsia="標楷體" w:hAnsi="標楷體" w:hint="eastAsia"/>
                <w:szCs w:val="24"/>
              </w:rPr>
              <w:t>日內，由認證機構出具對資金運用情形是否符合資金運用計畫之評估意見或認證報告並完成公告。</w:t>
            </w:r>
          </w:p>
        </w:tc>
        <w:tc>
          <w:tcPr>
            <w:tcW w:w="3175" w:type="dxa"/>
            <w:tcBorders>
              <w:bottom w:val="single" w:sz="4" w:space="0" w:color="auto"/>
            </w:tcBorders>
            <w:shd w:val="clear" w:color="auto" w:fill="FFFFFF" w:themeFill="background1"/>
          </w:tcPr>
          <w:p w14:paraId="2A33A591"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放寬外國銀行在臺分行比照本國銀行得自行依國際金融市場慣例之綠色債券原則出具符合綠色投資計畫之評估意見。另放寬發行人資金運用情形可於年度財務報告公告後30日內完成公告。</w:t>
            </w:r>
          </w:p>
        </w:tc>
        <w:tc>
          <w:tcPr>
            <w:tcW w:w="3240" w:type="dxa"/>
            <w:tcBorders>
              <w:bottom w:val="single" w:sz="4" w:space="0" w:color="auto"/>
            </w:tcBorders>
            <w:shd w:val="clear" w:color="auto" w:fill="FFFFFF" w:themeFill="background1"/>
          </w:tcPr>
          <w:p w14:paraId="1A636646" w14:textId="77777777" w:rsidR="004B6B38" w:rsidRPr="00013A9C" w:rsidRDefault="004B6B38" w:rsidP="00013A9C">
            <w:pPr>
              <w:spacing w:line="400" w:lineRule="exact"/>
              <w:jc w:val="both"/>
              <w:rPr>
                <w:rFonts w:ascii="標楷體" w:eastAsia="標楷體" w:hAnsi="標楷體"/>
                <w:szCs w:val="24"/>
              </w:rPr>
            </w:pPr>
            <w:r w:rsidRPr="00013A9C">
              <w:rPr>
                <w:rFonts w:ascii="標楷體" w:eastAsia="標楷體" w:hAnsi="標楷體" w:hint="eastAsia"/>
                <w:szCs w:val="24"/>
              </w:rPr>
              <w:t>擴大針對綠色投資計畫得自行出具評估意見之適用對象及放寬發行人公告資金運用情形之申報期限，促使綠色債券之發行及公告作業更具彈性。</w:t>
            </w:r>
          </w:p>
        </w:tc>
        <w:tc>
          <w:tcPr>
            <w:tcW w:w="1495" w:type="dxa"/>
            <w:tcBorders>
              <w:bottom w:val="single" w:sz="4" w:space="0" w:color="auto"/>
            </w:tcBorders>
            <w:shd w:val="clear" w:color="auto" w:fill="FFFFFF" w:themeFill="background1"/>
          </w:tcPr>
          <w:p w14:paraId="7257408D"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07.4.26</w:t>
            </w:r>
          </w:p>
          <w:p w14:paraId="1854591C" w14:textId="77777777" w:rsidR="004B6B38" w:rsidRPr="00013A9C" w:rsidRDefault="004B6B38" w:rsidP="00013A9C">
            <w:pPr>
              <w:spacing w:line="400" w:lineRule="exact"/>
              <w:rPr>
                <w:rFonts w:ascii="標楷體" w:eastAsia="標楷體" w:hAnsi="標楷體"/>
                <w:szCs w:val="24"/>
              </w:rPr>
            </w:pPr>
            <w:r w:rsidRPr="00013A9C">
              <w:rPr>
                <w:rFonts w:ascii="標楷體" w:eastAsia="標楷體" w:hAnsi="標楷體" w:hint="eastAsia"/>
                <w:szCs w:val="24"/>
              </w:rPr>
              <w:t>核備</w:t>
            </w:r>
          </w:p>
          <w:p w14:paraId="76EB529F" w14:textId="77777777" w:rsidR="004B6B38" w:rsidRPr="00013A9C" w:rsidRDefault="004B6B38" w:rsidP="00013A9C">
            <w:pPr>
              <w:spacing w:line="400" w:lineRule="exact"/>
              <w:ind w:left="120" w:hangingChars="50" w:hanging="120"/>
              <w:rPr>
                <w:rFonts w:ascii="標楷體" w:eastAsia="標楷體" w:hAnsi="標楷體"/>
                <w:szCs w:val="24"/>
              </w:rPr>
            </w:pPr>
            <w:r w:rsidRPr="00013A9C">
              <w:rPr>
                <w:rFonts w:ascii="標楷體" w:eastAsia="標楷體" w:hAnsi="標楷體" w:hint="eastAsia"/>
                <w:szCs w:val="24"/>
              </w:rPr>
              <w:t>(櫃買中心</w:t>
            </w:r>
            <w:r w:rsidRPr="00013A9C">
              <w:rPr>
                <w:rFonts w:ascii="標楷體" w:eastAsia="標楷體" w:hAnsi="標楷體"/>
                <w:szCs w:val="24"/>
              </w:rPr>
              <w:t>107.</w:t>
            </w:r>
            <w:r w:rsidRPr="00013A9C">
              <w:rPr>
                <w:rFonts w:ascii="標楷體" w:eastAsia="標楷體" w:hAnsi="標楷體" w:hint="eastAsia"/>
                <w:szCs w:val="24"/>
              </w:rPr>
              <w:t>5</w:t>
            </w:r>
            <w:r w:rsidRPr="00013A9C">
              <w:rPr>
                <w:rFonts w:ascii="標楷體" w:eastAsia="標楷體" w:hAnsi="標楷體"/>
                <w:szCs w:val="24"/>
              </w:rPr>
              <w:t>.</w:t>
            </w:r>
            <w:r w:rsidRPr="00013A9C">
              <w:rPr>
                <w:rFonts w:ascii="標楷體" w:eastAsia="標楷體" w:hAnsi="標楷體" w:hint="eastAsia"/>
                <w:szCs w:val="24"/>
              </w:rPr>
              <w:t>3</w:t>
            </w:r>
            <w:r w:rsidRPr="00013A9C">
              <w:rPr>
                <w:rFonts w:ascii="標楷體" w:eastAsia="標楷體" w:hAnsi="標楷體"/>
                <w:szCs w:val="24"/>
              </w:rPr>
              <w:t>公告施行</w:t>
            </w:r>
            <w:r w:rsidRPr="00013A9C">
              <w:rPr>
                <w:rFonts w:ascii="標楷體" w:eastAsia="標楷體" w:hAnsi="標楷體" w:hint="eastAsia"/>
                <w:szCs w:val="24"/>
              </w:rPr>
              <w:t>)</w:t>
            </w:r>
          </w:p>
        </w:tc>
      </w:tr>
      <w:tr w:rsidR="00E237F5" w:rsidRPr="00013A9C" w14:paraId="2589F5AB" w14:textId="77777777" w:rsidTr="006E57F4">
        <w:tc>
          <w:tcPr>
            <w:tcW w:w="675" w:type="dxa"/>
            <w:tcBorders>
              <w:bottom w:val="single" w:sz="4" w:space="0" w:color="auto"/>
            </w:tcBorders>
            <w:shd w:val="clear" w:color="auto" w:fill="FFFFFF" w:themeFill="background1"/>
          </w:tcPr>
          <w:p w14:paraId="36B0845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CD31178" w14:textId="380C0642"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「銀行發行金融債券辦法」第2條及第10條</w:t>
            </w:r>
          </w:p>
        </w:tc>
        <w:tc>
          <w:tcPr>
            <w:tcW w:w="3181" w:type="dxa"/>
            <w:tcBorders>
              <w:bottom w:val="single" w:sz="4" w:space="0" w:color="auto"/>
            </w:tcBorders>
            <w:shd w:val="clear" w:color="auto" w:fill="FFFFFF" w:themeFill="background1"/>
          </w:tcPr>
          <w:p w14:paraId="4058D9E8"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013A9C">
              <w:rPr>
                <w:rFonts w:ascii="標楷體" w:eastAsia="標楷體" w:hAnsi="標楷體" w:cs="細明體" w:hint="eastAsia"/>
                <w:kern w:val="0"/>
                <w:szCs w:val="24"/>
              </w:rPr>
              <w:t>1.第2條：</w:t>
            </w:r>
          </w:p>
          <w:p w14:paraId="2BAC8182"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91" w:left="218"/>
              <w:rPr>
                <w:rFonts w:ascii="標楷體" w:eastAsia="標楷體" w:hAnsi="標楷體" w:cs="細明體"/>
                <w:kern w:val="0"/>
                <w:szCs w:val="24"/>
              </w:rPr>
            </w:pPr>
            <w:r w:rsidRPr="00013A9C">
              <w:rPr>
                <w:rFonts w:ascii="標楷體" w:eastAsia="標楷體" w:hAnsi="標楷體" w:cs="細明體" w:hint="eastAsia"/>
                <w:kern w:val="0"/>
                <w:szCs w:val="24"/>
              </w:rPr>
              <w:t>本辦法所稱金融債券，係</w:t>
            </w:r>
            <w:r w:rsidRPr="00013A9C">
              <w:rPr>
                <w:rFonts w:ascii="標楷體" w:eastAsia="標楷體" w:hAnsi="標楷體" w:cs="細明體" w:hint="eastAsia"/>
                <w:kern w:val="0"/>
                <w:szCs w:val="24"/>
              </w:rPr>
              <w:lastRenderedPageBreak/>
              <w:t>銀行依照銀行法有關規定，報經主管機關核准發行之債券。其種類包含一般金融債券、次順位金融債券、轉換金融債券、交換金融債券及其他經主管機關核准之金融債券。</w:t>
            </w:r>
          </w:p>
          <w:p w14:paraId="13F1251B"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91" w:left="218"/>
              <w:rPr>
                <w:rFonts w:ascii="標楷體" w:eastAsia="標楷體" w:hAnsi="標楷體" w:cs="細明體"/>
                <w:kern w:val="0"/>
                <w:szCs w:val="24"/>
              </w:rPr>
            </w:pPr>
            <w:r w:rsidRPr="00013A9C">
              <w:rPr>
                <w:rFonts w:ascii="標楷體" w:eastAsia="標楷體" w:hAnsi="標楷體" w:cs="細明體" w:hint="eastAsia"/>
                <w:kern w:val="0"/>
                <w:szCs w:val="24"/>
              </w:rPr>
              <w:t>本辦法所稱專業</w:t>
            </w:r>
            <w:r w:rsidRPr="00013A9C">
              <w:rPr>
                <w:rFonts w:ascii="標楷體" w:eastAsia="標楷體" w:hAnsi="標楷體" w:cs="細明體" w:hint="eastAsia"/>
                <w:b/>
                <w:kern w:val="0"/>
                <w:szCs w:val="24"/>
                <w:u w:val="single"/>
              </w:rPr>
              <w:t>機構</w:t>
            </w:r>
            <w:r w:rsidRPr="00013A9C">
              <w:rPr>
                <w:rFonts w:ascii="標楷體" w:eastAsia="標楷體" w:hAnsi="標楷體" w:cs="細明體" w:hint="eastAsia"/>
                <w:kern w:val="0"/>
                <w:szCs w:val="24"/>
              </w:rPr>
              <w:t>投資人及非專業投資人，適用境外結構型商品管理規則第三條規定。</w:t>
            </w:r>
          </w:p>
          <w:p w14:paraId="25293E39"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013A9C">
              <w:rPr>
                <w:rFonts w:ascii="標楷體" w:eastAsia="標楷體" w:hAnsi="標楷體" w:cs="細明體"/>
                <w:kern w:val="0"/>
                <w:szCs w:val="24"/>
              </w:rPr>
              <w:t>2.</w:t>
            </w:r>
            <w:r w:rsidRPr="00013A9C">
              <w:rPr>
                <w:rFonts w:ascii="標楷體" w:eastAsia="標楷體" w:hAnsi="標楷體" w:cs="細明體" w:hint="eastAsia"/>
                <w:kern w:val="0"/>
                <w:szCs w:val="24"/>
              </w:rPr>
              <w:t>第10條：</w:t>
            </w:r>
          </w:p>
          <w:p w14:paraId="3A44DA23" w14:textId="77777777" w:rsidR="00E237F5" w:rsidRPr="00013A9C" w:rsidRDefault="00E237F5"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jc w:val="both"/>
              <w:rPr>
                <w:rFonts w:ascii="標楷體" w:eastAsia="標楷體" w:hAnsi="標楷體" w:cs="細明體"/>
                <w:kern w:val="0"/>
                <w:szCs w:val="24"/>
              </w:rPr>
            </w:pPr>
            <w:r w:rsidRPr="00013A9C">
              <w:rPr>
                <w:rFonts w:ascii="標楷體" w:eastAsia="標楷體" w:hAnsi="標楷體" w:cs="細明體" w:hint="eastAsia"/>
                <w:kern w:val="0"/>
                <w:szCs w:val="24"/>
              </w:rPr>
              <w:t xml:space="preserve">  銀行發行金融債券，應於核准後一年內發行，屆期未能發行完畢者，失其效力。但有下列情形之一者，不在此限：</w:t>
            </w:r>
          </w:p>
          <w:p w14:paraId="7E714ADA"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05" w:hanging="805"/>
              <w:rPr>
                <w:rFonts w:ascii="標楷體" w:eastAsia="標楷體" w:hAnsi="標楷體" w:cs="新細明體"/>
                <w:kern w:val="0"/>
                <w:szCs w:val="24"/>
              </w:rPr>
            </w:pPr>
            <w:r w:rsidRPr="00013A9C">
              <w:rPr>
                <w:rFonts w:ascii="標楷體" w:eastAsia="標楷體" w:hAnsi="標楷體" w:cs="細明體" w:hint="eastAsia"/>
                <w:kern w:val="0"/>
                <w:szCs w:val="24"/>
              </w:rPr>
              <w:t xml:space="preserve">  一、依發行人募集與發行有價證券處理準則或</w:t>
            </w:r>
            <w:r w:rsidRPr="00013A9C">
              <w:rPr>
                <w:rFonts w:ascii="標楷體" w:eastAsia="標楷體" w:hAnsi="標楷體" w:cs="細明體" w:hint="eastAsia"/>
                <w:kern w:val="0"/>
                <w:szCs w:val="24"/>
              </w:rPr>
              <w:lastRenderedPageBreak/>
              <w:t>發行人募集與發行海外有價</w:t>
            </w:r>
            <w:r w:rsidRPr="00013A9C">
              <w:rPr>
                <w:rFonts w:ascii="標楷體" w:eastAsia="標楷體" w:hAnsi="標楷體" w:cs="新細明體" w:hint="eastAsia"/>
                <w:kern w:val="0"/>
                <w:szCs w:val="24"/>
              </w:rPr>
              <w:t>證券處理準則申請核准或申報生效之金融債券。</w:t>
            </w:r>
          </w:p>
          <w:p w14:paraId="1945D85B" w14:textId="5B517ABD" w:rsidR="00E237F5" w:rsidRPr="00013A9C" w:rsidRDefault="00E237F5" w:rsidP="00013A9C">
            <w:pPr>
              <w:spacing w:line="400" w:lineRule="exact"/>
              <w:ind w:left="742" w:hangingChars="309" w:hanging="742"/>
              <w:rPr>
                <w:rFonts w:ascii="標楷體" w:eastAsia="標楷體" w:hAnsi="標楷體"/>
                <w:szCs w:val="24"/>
              </w:rPr>
            </w:pPr>
            <w:r w:rsidRPr="00013A9C">
              <w:rPr>
                <w:rFonts w:ascii="標楷體" w:eastAsia="標楷體" w:hAnsi="標楷體" w:hint="eastAsia"/>
                <w:szCs w:val="24"/>
              </w:rPr>
              <w:t xml:space="preserve">  二、經主管機關核准得於一定期間內循環發行，且銷售對象以專業機構投資人為限之金融債券。</w:t>
            </w:r>
          </w:p>
        </w:tc>
        <w:tc>
          <w:tcPr>
            <w:tcW w:w="3175" w:type="dxa"/>
            <w:tcBorders>
              <w:bottom w:val="single" w:sz="4" w:space="0" w:color="auto"/>
            </w:tcBorders>
            <w:shd w:val="clear" w:color="auto" w:fill="FFFFFF" w:themeFill="background1"/>
          </w:tcPr>
          <w:p w14:paraId="27F5010B" w14:textId="77777777" w:rsidR="00E237F5" w:rsidRPr="00013A9C" w:rsidRDefault="00E237F5" w:rsidP="003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013A9C">
              <w:rPr>
                <w:rFonts w:ascii="標楷體" w:eastAsia="標楷體" w:hAnsi="標楷體" w:cs="細明體" w:hint="eastAsia"/>
                <w:kern w:val="0"/>
                <w:szCs w:val="24"/>
              </w:rPr>
              <w:lastRenderedPageBreak/>
              <w:t>1.第2條：</w:t>
            </w:r>
          </w:p>
          <w:p w14:paraId="7D35BE1C" w14:textId="77777777" w:rsidR="00E237F5" w:rsidRPr="00013A9C" w:rsidRDefault="00E237F5" w:rsidP="003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240"/>
              <w:rPr>
                <w:rFonts w:ascii="標楷體" w:eastAsia="標楷體" w:hAnsi="標楷體" w:cs="細明體"/>
                <w:kern w:val="0"/>
                <w:szCs w:val="24"/>
              </w:rPr>
            </w:pPr>
            <w:r w:rsidRPr="00013A9C">
              <w:rPr>
                <w:rFonts w:ascii="標楷體" w:eastAsia="標楷體" w:hAnsi="標楷體" w:cs="細明體" w:hint="eastAsia"/>
                <w:kern w:val="0"/>
                <w:szCs w:val="24"/>
              </w:rPr>
              <w:t>銀行依照銀行法有關規</w:t>
            </w:r>
            <w:r w:rsidRPr="00013A9C">
              <w:rPr>
                <w:rFonts w:ascii="標楷體" w:eastAsia="標楷體" w:hAnsi="標楷體" w:cs="細明體" w:hint="eastAsia"/>
                <w:kern w:val="0"/>
                <w:szCs w:val="24"/>
              </w:rPr>
              <w:lastRenderedPageBreak/>
              <w:t>定，報經主管機關核准發行之債券。其種類包含一般金融債券、次順位金融債券、轉換金融債券、交換金融債券及其他經主管機關核准之金融債券。</w:t>
            </w:r>
          </w:p>
          <w:p w14:paraId="11CB4471" w14:textId="77777777" w:rsidR="00E237F5" w:rsidRPr="00013A9C" w:rsidRDefault="00E237F5" w:rsidP="003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91" w:left="218"/>
              <w:rPr>
                <w:rFonts w:ascii="標楷體" w:eastAsia="標楷體" w:hAnsi="標楷體" w:cs="細明體"/>
                <w:kern w:val="0"/>
                <w:szCs w:val="24"/>
              </w:rPr>
            </w:pPr>
            <w:r w:rsidRPr="00013A9C">
              <w:rPr>
                <w:rFonts w:ascii="標楷體" w:eastAsia="標楷體" w:hAnsi="標楷體" w:cs="細明體" w:hint="eastAsia"/>
                <w:kern w:val="0"/>
                <w:szCs w:val="24"/>
              </w:rPr>
              <w:t>本辦法所稱專業投資人及非專業投資人，適用境外結構型商品管理規則第三條規定。</w:t>
            </w:r>
          </w:p>
          <w:p w14:paraId="3E0D57BA" w14:textId="77777777" w:rsidR="00E237F5" w:rsidRPr="00013A9C" w:rsidRDefault="00E237F5" w:rsidP="003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013A9C">
              <w:rPr>
                <w:rFonts w:ascii="標楷體" w:eastAsia="標楷體" w:hAnsi="標楷體" w:cs="細明體" w:hint="eastAsia"/>
                <w:kern w:val="0"/>
                <w:szCs w:val="24"/>
              </w:rPr>
              <w:t>2.第10條：</w:t>
            </w:r>
          </w:p>
          <w:p w14:paraId="20EB48A6" w14:textId="77777777" w:rsidR="00E237F5" w:rsidRPr="00013A9C" w:rsidRDefault="00E237F5" w:rsidP="00356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jc w:val="both"/>
              <w:rPr>
                <w:rFonts w:ascii="標楷體" w:eastAsia="標楷體" w:hAnsi="標楷體" w:cs="細明體"/>
                <w:kern w:val="0"/>
                <w:szCs w:val="24"/>
              </w:rPr>
            </w:pPr>
            <w:r w:rsidRPr="00013A9C">
              <w:rPr>
                <w:rFonts w:ascii="標楷體" w:eastAsia="標楷體" w:hAnsi="標楷體" w:cs="細明體" w:hint="eastAsia"/>
                <w:kern w:val="0"/>
                <w:szCs w:val="24"/>
              </w:rPr>
              <w:t xml:space="preserve">  銀行發行金融債券，應於核准後一年內發行，屆期未能發行完畢者，失其效力。但有下列情形之一者，不在此限：</w:t>
            </w:r>
          </w:p>
          <w:p w14:paraId="7D4EC61E" w14:textId="77777777" w:rsidR="00E237F5" w:rsidRPr="00013A9C" w:rsidRDefault="00E237F5" w:rsidP="003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87" w:hanging="787"/>
              <w:rPr>
                <w:rFonts w:ascii="標楷體" w:eastAsia="標楷體" w:hAnsi="標楷體" w:cs="新細明體"/>
                <w:kern w:val="0"/>
                <w:szCs w:val="24"/>
              </w:rPr>
            </w:pPr>
            <w:r w:rsidRPr="00013A9C">
              <w:rPr>
                <w:rFonts w:ascii="標楷體" w:eastAsia="標楷體" w:hAnsi="標楷體" w:cs="細明體" w:hint="eastAsia"/>
                <w:kern w:val="0"/>
                <w:szCs w:val="24"/>
              </w:rPr>
              <w:t xml:space="preserve">  一、依發行人募集與發行有價證券處理準則或發行人募集與發行海</w:t>
            </w:r>
            <w:r w:rsidRPr="00013A9C">
              <w:rPr>
                <w:rFonts w:ascii="標楷體" w:eastAsia="標楷體" w:hAnsi="標楷體" w:cs="細明體" w:hint="eastAsia"/>
                <w:kern w:val="0"/>
                <w:szCs w:val="24"/>
              </w:rPr>
              <w:lastRenderedPageBreak/>
              <w:t>外有價</w:t>
            </w:r>
            <w:r w:rsidRPr="00013A9C">
              <w:rPr>
                <w:rFonts w:ascii="標楷體" w:eastAsia="標楷體" w:hAnsi="標楷體" w:cs="新細明體" w:hint="eastAsia"/>
                <w:kern w:val="0"/>
                <w:szCs w:val="24"/>
              </w:rPr>
              <w:t>證券處理準則申請核准或申報生效之金融債券。</w:t>
            </w:r>
          </w:p>
          <w:p w14:paraId="07CD07CE" w14:textId="5213677B" w:rsidR="00E237F5" w:rsidRPr="00013A9C" w:rsidRDefault="00E237F5" w:rsidP="00013A9C">
            <w:pPr>
              <w:spacing w:line="400" w:lineRule="exact"/>
              <w:ind w:left="725" w:hangingChars="302" w:hanging="725"/>
              <w:rPr>
                <w:rFonts w:ascii="標楷體" w:eastAsia="標楷體" w:hAnsi="標楷體"/>
                <w:szCs w:val="24"/>
              </w:rPr>
            </w:pPr>
            <w:r w:rsidRPr="00013A9C">
              <w:rPr>
                <w:rFonts w:ascii="標楷體" w:eastAsia="標楷體" w:hAnsi="標楷體" w:hint="eastAsia"/>
                <w:szCs w:val="24"/>
              </w:rPr>
              <w:t xml:space="preserve">  二、經主管機關核准得於一定期間內循環發行，且銷售對象以專業投資人為限之金融債券。</w:t>
            </w:r>
          </w:p>
        </w:tc>
        <w:tc>
          <w:tcPr>
            <w:tcW w:w="3240" w:type="dxa"/>
            <w:tcBorders>
              <w:bottom w:val="single" w:sz="4" w:space="0" w:color="auto"/>
            </w:tcBorders>
            <w:shd w:val="clear" w:color="auto" w:fill="FFFFFF" w:themeFill="background1"/>
          </w:tcPr>
          <w:p w14:paraId="5FB1130B" w14:textId="1BEFE76E"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hint="eastAsia"/>
                <w:szCs w:val="24"/>
              </w:rPr>
              <w:lastRenderedPageBreak/>
              <w:t>為促進國內金融債券市場發展，並提供臺灣金融市場具備</w:t>
            </w:r>
            <w:r w:rsidRPr="00013A9C">
              <w:rPr>
                <w:rFonts w:ascii="標楷體" w:eastAsia="標楷體" w:hAnsi="標楷體" w:hint="eastAsia"/>
                <w:szCs w:val="24"/>
              </w:rPr>
              <w:lastRenderedPageBreak/>
              <w:t>投資專業能力者更多元金融商品，爰將有關銀行於一定期間內循環發行金融債券之銷售對象，由原限專業機構投資人，放寬至符合適用境外結構型商品管理規則第三條第三項所稱之專業投資人。</w:t>
            </w:r>
          </w:p>
        </w:tc>
        <w:tc>
          <w:tcPr>
            <w:tcW w:w="1495" w:type="dxa"/>
            <w:tcBorders>
              <w:bottom w:val="single" w:sz="4" w:space="0" w:color="auto"/>
            </w:tcBorders>
            <w:shd w:val="clear" w:color="auto" w:fill="FFFFFF" w:themeFill="background1"/>
          </w:tcPr>
          <w:p w14:paraId="27348974" w14:textId="5D8E180A"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5</w:t>
            </w:r>
            <w:r w:rsidRPr="00013A9C">
              <w:rPr>
                <w:rFonts w:ascii="標楷體" w:eastAsia="標楷體" w:hAnsi="標楷體"/>
                <w:szCs w:val="24"/>
              </w:rPr>
              <w:t>.</w:t>
            </w:r>
            <w:r w:rsidRPr="00013A9C">
              <w:rPr>
                <w:rFonts w:ascii="標楷體" w:eastAsia="標楷體" w:hAnsi="標楷體" w:hint="eastAsia"/>
                <w:szCs w:val="24"/>
              </w:rPr>
              <w:t>31</w:t>
            </w:r>
          </w:p>
        </w:tc>
      </w:tr>
      <w:tr w:rsidR="00E237F5" w:rsidRPr="00013A9C" w14:paraId="58209ECE" w14:textId="77777777" w:rsidTr="006E57F4">
        <w:tc>
          <w:tcPr>
            <w:tcW w:w="675" w:type="dxa"/>
            <w:tcBorders>
              <w:bottom w:val="single" w:sz="4" w:space="0" w:color="auto"/>
            </w:tcBorders>
            <w:shd w:val="clear" w:color="auto" w:fill="FFFFFF" w:themeFill="background1"/>
          </w:tcPr>
          <w:p w14:paraId="38A2626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8A52B75"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「證券投資信託事業管理規則」第12條第1項第5款規定之令</w:t>
            </w:r>
          </w:p>
          <w:p w14:paraId="038109E4"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(金管證投字第1070314217號令)</w:t>
            </w:r>
          </w:p>
        </w:tc>
        <w:tc>
          <w:tcPr>
            <w:tcW w:w="3181" w:type="dxa"/>
            <w:tcBorders>
              <w:bottom w:val="single" w:sz="4" w:space="0" w:color="auto"/>
            </w:tcBorders>
            <w:shd w:val="clear" w:color="auto" w:fill="FFFFFF" w:themeFill="background1"/>
          </w:tcPr>
          <w:p w14:paraId="08650FE7"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規定投信事業轉投資子公司擔任私募股權基金之普通合夥人，該私募股權基金不得對他人資金貸與、背書保證或向他人借貸資金。</w:t>
            </w:r>
          </w:p>
        </w:tc>
        <w:tc>
          <w:tcPr>
            <w:tcW w:w="3175" w:type="dxa"/>
            <w:tcBorders>
              <w:bottom w:val="single" w:sz="4" w:space="0" w:color="auto"/>
            </w:tcBorders>
            <w:shd w:val="clear" w:color="auto" w:fill="FFFFFF" w:themeFill="background1"/>
          </w:tcPr>
          <w:p w14:paraId="281FBA81"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刪除投信事業子公司擔任普通合夥人之私募股權基金，不得向他人借貸資金之限制。</w:t>
            </w:r>
          </w:p>
        </w:tc>
        <w:tc>
          <w:tcPr>
            <w:tcW w:w="3240" w:type="dxa"/>
            <w:tcBorders>
              <w:bottom w:val="single" w:sz="4" w:space="0" w:color="auto"/>
            </w:tcBorders>
            <w:shd w:val="clear" w:color="auto" w:fill="FFFFFF" w:themeFill="background1"/>
          </w:tcPr>
          <w:p w14:paraId="6442B96F"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國際間私募股權基金實務上有採取融資槓桿方式，本案開放後，我國投信事業透過子公司籌設之私募股權基金，得與其他私募股權基金具有一定之競爭力。</w:t>
            </w:r>
          </w:p>
        </w:tc>
        <w:tc>
          <w:tcPr>
            <w:tcW w:w="1495" w:type="dxa"/>
            <w:tcBorders>
              <w:bottom w:val="single" w:sz="4" w:space="0" w:color="auto"/>
            </w:tcBorders>
            <w:shd w:val="clear" w:color="auto" w:fill="FFFFFF" w:themeFill="background1"/>
          </w:tcPr>
          <w:p w14:paraId="6ED0B79B"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107.5.21</w:t>
            </w:r>
          </w:p>
        </w:tc>
      </w:tr>
      <w:tr w:rsidR="00E237F5" w:rsidRPr="00013A9C" w14:paraId="2CBF9D4A" w14:textId="77777777" w:rsidTr="006E57F4">
        <w:tc>
          <w:tcPr>
            <w:tcW w:w="675" w:type="dxa"/>
            <w:tcBorders>
              <w:bottom w:val="single" w:sz="4" w:space="0" w:color="auto"/>
            </w:tcBorders>
            <w:shd w:val="clear" w:color="auto" w:fill="FFFFFF" w:themeFill="background1"/>
          </w:tcPr>
          <w:p w14:paraId="76793B7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3EA72DC" w14:textId="77777777" w:rsidR="00E237F5" w:rsidRPr="00013A9C" w:rsidRDefault="00E237F5" w:rsidP="00013A9C">
            <w:pPr>
              <w:spacing w:line="400" w:lineRule="exact"/>
              <w:jc w:val="both"/>
              <w:rPr>
                <w:rFonts w:ascii="標楷體" w:eastAsia="標楷體" w:hAnsi="標楷體" w:cs="Times New Roman"/>
                <w:bCs/>
                <w:szCs w:val="24"/>
                <w:lang w:val="zh-TW"/>
              </w:rPr>
            </w:pPr>
            <w:r w:rsidRPr="00013A9C">
              <w:rPr>
                <w:rFonts w:ascii="標楷體" w:eastAsia="標楷體" w:hAnsi="標楷體" w:cs="Times New Roman"/>
                <w:bCs/>
                <w:szCs w:val="24"/>
              </w:rPr>
              <w:t>「</w:t>
            </w:r>
            <w:r w:rsidRPr="00013A9C">
              <w:rPr>
                <w:rFonts w:ascii="標楷體" w:eastAsia="標楷體" w:hAnsi="標楷體" w:cs="Times New Roman"/>
                <w:bCs/>
                <w:szCs w:val="24"/>
                <w:lang w:val="zh-TW"/>
              </w:rPr>
              <w:t>證券投資信託事業負責人與業務人員管理規則」第5條第2項規定之令</w:t>
            </w:r>
          </w:p>
          <w:p w14:paraId="744531DE"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(金管證投字第1070309490號令)</w:t>
            </w:r>
          </w:p>
        </w:tc>
        <w:tc>
          <w:tcPr>
            <w:tcW w:w="3181" w:type="dxa"/>
            <w:tcBorders>
              <w:bottom w:val="single" w:sz="4" w:space="0" w:color="auto"/>
            </w:tcBorders>
            <w:shd w:val="clear" w:color="auto" w:fill="FFFFFF" w:themeFill="background1"/>
          </w:tcPr>
          <w:p w14:paraId="1D970A96"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證券投資信託基金經理人得兼管同類型基金之範圍，不包括多重資產型基金。</w:t>
            </w:r>
          </w:p>
        </w:tc>
        <w:tc>
          <w:tcPr>
            <w:tcW w:w="3175" w:type="dxa"/>
            <w:tcBorders>
              <w:bottom w:val="single" w:sz="4" w:space="0" w:color="auto"/>
            </w:tcBorders>
            <w:shd w:val="clear" w:color="auto" w:fill="FFFFFF" w:themeFill="background1"/>
          </w:tcPr>
          <w:p w14:paraId="467DD690"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放寬證券投資信託基金經理人得兼管同類型基金之範圍，新增多重資產型基金。</w:t>
            </w:r>
          </w:p>
        </w:tc>
        <w:tc>
          <w:tcPr>
            <w:tcW w:w="3240" w:type="dxa"/>
            <w:tcBorders>
              <w:bottom w:val="single" w:sz="4" w:space="0" w:color="auto"/>
            </w:tcBorders>
            <w:shd w:val="clear" w:color="auto" w:fill="FFFFFF" w:themeFill="background1"/>
          </w:tcPr>
          <w:p w14:paraId="649D2362" w14:textId="77777777" w:rsidR="00E237F5" w:rsidRPr="00013A9C" w:rsidRDefault="00E237F5" w:rsidP="00013A9C">
            <w:pPr>
              <w:kinsoku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將多重資產型基金納入同類型基金之範圍，有利投信業者能增加配置基金經理人同時管理或協管其他基金之彈性</w:t>
            </w:r>
            <w:r w:rsidRPr="00013A9C">
              <w:rPr>
                <w:rFonts w:ascii="標楷體" w:eastAsia="標楷體" w:hAnsi="標楷體" w:cs="Times New Roman"/>
                <w:szCs w:val="24"/>
              </w:rPr>
              <w:t>。</w:t>
            </w:r>
          </w:p>
        </w:tc>
        <w:tc>
          <w:tcPr>
            <w:tcW w:w="1495" w:type="dxa"/>
            <w:tcBorders>
              <w:bottom w:val="single" w:sz="4" w:space="0" w:color="auto"/>
            </w:tcBorders>
            <w:shd w:val="clear" w:color="auto" w:fill="FFFFFF" w:themeFill="background1"/>
          </w:tcPr>
          <w:p w14:paraId="7B6354F8"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107.5.30</w:t>
            </w:r>
          </w:p>
        </w:tc>
      </w:tr>
      <w:tr w:rsidR="00E237F5" w:rsidRPr="00013A9C" w14:paraId="36B6BFAD" w14:textId="77777777" w:rsidTr="006E57F4">
        <w:tc>
          <w:tcPr>
            <w:tcW w:w="675" w:type="dxa"/>
            <w:tcBorders>
              <w:bottom w:val="single" w:sz="4" w:space="0" w:color="auto"/>
            </w:tcBorders>
            <w:shd w:val="clear" w:color="auto" w:fill="FFFFFF" w:themeFill="background1"/>
          </w:tcPr>
          <w:p w14:paraId="4E01E8A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A469D5E" w14:textId="77777777" w:rsidR="00E237F5" w:rsidRPr="00013A9C" w:rsidRDefault="00E237F5" w:rsidP="00013A9C">
            <w:pPr>
              <w:spacing w:line="400" w:lineRule="exact"/>
              <w:jc w:val="both"/>
              <w:rPr>
                <w:rFonts w:ascii="標楷體" w:eastAsia="標楷體" w:hAnsi="標楷體" w:cs="Times New Roman"/>
                <w:bCs/>
                <w:szCs w:val="24"/>
                <w:lang w:val="zh-TW"/>
              </w:rPr>
            </w:pPr>
            <w:r w:rsidRPr="00013A9C">
              <w:rPr>
                <w:rFonts w:ascii="標楷體" w:eastAsia="標楷體" w:hAnsi="標楷體" w:cs="Times New Roman"/>
                <w:bCs/>
                <w:szCs w:val="24"/>
                <w:lang w:val="zh-TW"/>
              </w:rPr>
              <w:t>「證券商管理規則」第18條之1第1項規定之令</w:t>
            </w:r>
          </w:p>
          <w:p w14:paraId="420FE50F"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(金管證券字第1070320901號令)</w:t>
            </w:r>
          </w:p>
        </w:tc>
        <w:tc>
          <w:tcPr>
            <w:tcW w:w="3181" w:type="dxa"/>
            <w:tcBorders>
              <w:bottom w:val="single" w:sz="4" w:space="0" w:color="auto"/>
            </w:tcBorders>
            <w:shd w:val="clear" w:color="auto" w:fill="FFFFFF" w:themeFill="background1"/>
          </w:tcPr>
          <w:p w14:paraId="76D335FB"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證券商得轉投資之事業範圍未明文包括私募股權基金。</w:t>
            </w:r>
          </w:p>
          <w:p w14:paraId="1FCACD9B"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未訂定證券商參與國內創投基金或私募股權基金業務之相關規範。</w:t>
            </w:r>
          </w:p>
          <w:p w14:paraId="423E6AAE"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3.</w:t>
            </w:r>
            <w:r w:rsidRPr="00013A9C">
              <w:rPr>
                <w:rFonts w:ascii="標楷體" w:eastAsia="標楷體" w:hAnsi="標楷體" w:cs="Times New Roman"/>
                <w:szCs w:val="24"/>
              </w:rPr>
              <w:t>證券商轉投資非證券期貨相關事業之總金額不得超過證券商淨值20%。</w:t>
            </w:r>
          </w:p>
          <w:p w14:paraId="6F8F77F7"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4.</w:t>
            </w:r>
            <w:r w:rsidRPr="00013A9C">
              <w:rPr>
                <w:rFonts w:ascii="標楷體" w:eastAsia="標楷體" w:hAnsi="標楷體" w:cs="Times New Roman"/>
                <w:szCs w:val="24"/>
              </w:rPr>
              <w:t>證券商之創投子公司對任一標的公司之投資金額應與證券商之母公司及母公司具有控制力之轉投資事業合併計算，上限依本國及外國公司區分，分別不得超過證券商淨值20%及10%；且證券商之創投子公</w:t>
            </w:r>
            <w:r w:rsidRPr="00013A9C">
              <w:rPr>
                <w:rFonts w:ascii="標楷體" w:eastAsia="標楷體" w:hAnsi="標楷體" w:cs="Times New Roman"/>
                <w:szCs w:val="24"/>
              </w:rPr>
              <w:lastRenderedPageBreak/>
              <w:t>司對任一標的公司之投資金額，原則上不得超過證券商淨值之5%。</w:t>
            </w:r>
          </w:p>
          <w:p w14:paraId="6DFA2801"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5.</w:t>
            </w:r>
            <w:r w:rsidRPr="00013A9C">
              <w:rPr>
                <w:rFonts w:ascii="標楷體" w:eastAsia="標楷體" w:hAnsi="標楷體" w:cs="Times New Roman"/>
                <w:szCs w:val="24"/>
              </w:rPr>
              <w:t>證券商向金管會申請核准增資國內轉投資事業之應備書件應檢具董事會議事錄等7項書件。</w:t>
            </w:r>
          </w:p>
        </w:tc>
        <w:tc>
          <w:tcPr>
            <w:tcW w:w="3175" w:type="dxa"/>
            <w:tcBorders>
              <w:bottom w:val="single" w:sz="4" w:space="0" w:color="auto"/>
            </w:tcBorders>
            <w:shd w:val="clear" w:color="auto" w:fill="FFFFFF" w:themeFill="background1"/>
          </w:tcPr>
          <w:p w14:paraId="30DD9025" w14:textId="77777777" w:rsidR="00E237F5" w:rsidRPr="00013A9C" w:rsidRDefault="00E237F5" w:rsidP="00013A9C">
            <w:pPr>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lastRenderedPageBreak/>
              <w:t>1.</w:t>
            </w:r>
            <w:r w:rsidRPr="00013A9C">
              <w:rPr>
                <w:rFonts w:ascii="標楷體" w:eastAsia="標楷體" w:hAnsi="標楷體" w:cs="Times New Roman"/>
                <w:kern w:val="0"/>
                <w:szCs w:val="24"/>
              </w:rPr>
              <w:t>明定證券商得轉投資事業類型包括私募股權基金。</w:t>
            </w:r>
          </w:p>
          <w:p w14:paraId="3EEFB6EE" w14:textId="77777777" w:rsidR="00E237F5" w:rsidRPr="00013A9C" w:rsidRDefault="00E237F5" w:rsidP="00013A9C">
            <w:pPr>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2.</w:t>
            </w:r>
            <w:r w:rsidRPr="00013A9C">
              <w:rPr>
                <w:rFonts w:ascii="標楷體" w:eastAsia="標楷體" w:hAnsi="標楷體" w:cs="Times New Roman"/>
                <w:kern w:val="0"/>
                <w:szCs w:val="24"/>
              </w:rPr>
              <w:t>開放證券商得透過轉投資子公司擔任有限合夥組織型態之國內創業投資事業或私募股權基金之普通合夥人，負責基金之營運，並訂定配套管理規範。</w:t>
            </w:r>
          </w:p>
          <w:p w14:paraId="0D4999FD" w14:textId="77777777" w:rsidR="00E237F5" w:rsidRPr="00013A9C" w:rsidRDefault="00E237F5" w:rsidP="00013A9C">
            <w:pPr>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3.</w:t>
            </w:r>
            <w:r w:rsidRPr="00013A9C">
              <w:rPr>
                <w:rFonts w:ascii="標楷體" w:eastAsia="標楷體" w:hAnsi="標楷體" w:cs="Times New Roman"/>
                <w:kern w:val="0"/>
                <w:szCs w:val="24"/>
              </w:rPr>
              <w:t>證券商如有特殊需要，得向金管會專案申請核准轉投資非證券期貨相關事業之總金額得超過淨值20%。</w:t>
            </w:r>
          </w:p>
          <w:p w14:paraId="5BA52400" w14:textId="77777777" w:rsidR="00E237F5" w:rsidRPr="00013A9C" w:rsidRDefault="00E237F5" w:rsidP="00013A9C">
            <w:pPr>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4.</w:t>
            </w:r>
            <w:r w:rsidRPr="00013A9C">
              <w:rPr>
                <w:rFonts w:ascii="標楷體" w:eastAsia="標楷體" w:hAnsi="標楷體" w:cs="Times New Roman"/>
                <w:kern w:val="0"/>
                <w:szCs w:val="24"/>
              </w:rPr>
              <w:t>取消左列創投事業或私募股權</w:t>
            </w:r>
            <w:r w:rsidRPr="00013A9C">
              <w:rPr>
                <w:rFonts w:ascii="標楷體" w:eastAsia="標楷體" w:hAnsi="標楷體" w:cs="Times New Roman"/>
                <w:szCs w:val="24"/>
              </w:rPr>
              <w:t>基金</w:t>
            </w:r>
            <w:r w:rsidRPr="00013A9C">
              <w:rPr>
                <w:rFonts w:ascii="標楷體" w:eastAsia="標楷體" w:hAnsi="標楷體" w:cs="Times New Roman"/>
                <w:kern w:val="0"/>
                <w:szCs w:val="24"/>
              </w:rPr>
              <w:t>對任一標的公司之投資金額上限，並明定渠等再投資標的公司及其他創投事業或私募股權基</w:t>
            </w:r>
            <w:r w:rsidRPr="00013A9C">
              <w:rPr>
                <w:rFonts w:ascii="標楷體" w:eastAsia="標楷體" w:hAnsi="標楷體" w:cs="Times New Roman"/>
                <w:kern w:val="0"/>
                <w:szCs w:val="24"/>
              </w:rPr>
              <w:lastRenderedPageBreak/>
              <w:t>金之投資限額及持股比率，由證券商訂定內部規範自行控管。</w:t>
            </w:r>
          </w:p>
          <w:p w14:paraId="6962EA77" w14:textId="77777777" w:rsidR="00E237F5" w:rsidRPr="00013A9C" w:rsidRDefault="00E237F5" w:rsidP="00013A9C">
            <w:pPr>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5.</w:t>
            </w:r>
            <w:r w:rsidRPr="00013A9C">
              <w:rPr>
                <w:rFonts w:ascii="標楷體" w:eastAsia="標楷體" w:hAnsi="標楷體" w:cs="Times New Roman"/>
                <w:kern w:val="0"/>
                <w:szCs w:val="24"/>
              </w:rPr>
              <w:t>證券商向金管會申請核准增資國內轉投資事業之應備書件，簡化為僅須檢具董事會議事錄、投資計畫書及擬轉投資事業之財務業務資料等3項書件。</w:t>
            </w:r>
          </w:p>
        </w:tc>
        <w:tc>
          <w:tcPr>
            <w:tcW w:w="3240" w:type="dxa"/>
            <w:tcBorders>
              <w:bottom w:val="single" w:sz="4" w:space="0" w:color="auto"/>
            </w:tcBorders>
            <w:shd w:val="clear" w:color="auto" w:fill="FFFFFF" w:themeFill="background1"/>
          </w:tcPr>
          <w:p w14:paraId="12C9C89A" w14:textId="77777777" w:rsidR="00E237F5" w:rsidRPr="00013A9C" w:rsidRDefault="00E237F5" w:rsidP="00013A9C">
            <w:pPr>
              <w:kinsoku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lastRenderedPageBreak/>
              <w:t>有助於證券商業務多元發展、增加證券商獲利來源，同時亦能協助引導國內資金透過創業投資事業及私募股權基金投入國內實體產業，營造產業發展之有利投資環境，以促進國家經濟發展。</w:t>
            </w:r>
          </w:p>
        </w:tc>
        <w:tc>
          <w:tcPr>
            <w:tcW w:w="1495" w:type="dxa"/>
            <w:tcBorders>
              <w:bottom w:val="single" w:sz="4" w:space="0" w:color="auto"/>
            </w:tcBorders>
            <w:shd w:val="clear" w:color="auto" w:fill="FFFFFF" w:themeFill="background1"/>
          </w:tcPr>
          <w:p w14:paraId="6221689A"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107.6.1</w:t>
            </w:r>
          </w:p>
        </w:tc>
      </w:tr>
      <w:tr w:rsidR="00E237F5" w:rsidRPr="00013A9C" w14:paraId="1A1C2D27" w14:textId="77777777" w:rsidTr="006E57F4">
        <w:tc>
          <w:tcPr>
            <w:tcW w:w="675" w:type="dxa"/>
            <w:tcBorders>
              <w:bottom w:val="single" w:sz="4" w:space="0" w:color="auto"/>
            </w:tcBorders>
            <w:shd w:val="clear" w:color="auto" w:fill="FFFFFF" w:themeFill="background1"/>
          </w:tcPr>
          <w:p w14:paraId="1BE4209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9C44643"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「證券交易法」第28條之2及第28條之3規定之令</w:t>
            </w:r>
          </w:p>
          <w:p w14:paraId="19C82B4B"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(金管證發字第</w:t>
            </w:r>
            <w:r w:rsidRPr="00013A9C">
              <w:rPr>
                <w:rFonts w:ascii="標楷體" w:eastAsia="標楷體" w:hAnsi="標楷體" w:cs="Times New Roman"/>
                <w:szCs w:val="24"/>
              </w:rPr>
              <w:t>1070321630</w:t>
            </w:r>
            <w:r w:rsidRPr="00013A9C">
              <w:rPr>
                <w:rFonts w:ascii="標楷體" w:eastAsia="標楷體" w:hAnsi="標楷體" w:cs="Times New Roman" w:hint="eastAsia"/>
                <w:szCs w:val="24"/>
              </w:rPr>
              <w:t>號令)</w:t>
            </w:r>
          </w:p>
        </w:tc>
        <w:tc>
          <w:tcPr>
            <w:tcW w:w="3181" w:type="dxa"/>
            <w:tcBorders>
              <w:bottom w:val="single" w:sz="4" w:space="0" w:color="auto"/>
            </w:tcBorders>
            <w:shd w:val="clear" w:color="auto" w:fill="FFFFFF" w:themeFill="background1"/>
          </w:tcPr>
          <w:p w14:paraId="2F31A381"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規定發行員工認股權憑證及買回股份轉讓予員工，其發給或轉讓對象，以本公司及國內外子公司之全職員工為限。</w:t>
            </w:r>
          </w:p>
        </w:tc>
        <w:tc>
          <w:tcPr>
            <w:tcW w:w="3175" w:type="dxa"/>
            <w:tcBorders>
              <w:bottom w:val="single" w:sz="4" w:space="0" w:color="auto"/>
            </w:tcBorders>
            <w:shd w:val="clear" w:color="auto" w:fill="FFFFFF" w:themeFill="background1"/>
          </w:tcPr>
          <w:p w14:paraId="1E5A5BBD"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規定發行員工認股權憑證及買回股份轉讓予員工，其發給或轉讓對象，以本公司及國內外子公司之員工為限。</w:t>
            </w:r>
          </w:p>
        </w:tc>
        <w:tc>
          <w:tcPr>
            <w:tcW w:w="3240" w:type="dxa"/>
            <w:tcBorders>
              <w:bottom w:val="single" w:sz="4" w:space="0" w:color="auto"/>
            </w:tcBorders>
            <w:shd w:val="clear" w:color="auto" w:fill="FFFFFF" w:themeFill="background1"/>
          </w:tcPr>
          <w:p w14:paraId="0B7E2D44" w14:textId="77777777" w:rsidR="00E237F5" w:rsidRPr="00013A9C" w:rsidRDefault="00E237F5" w:rsidP="00013A9C">
            <w:pPr>
              <w:kinsoku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放寬員工獎酬對象擴大至非全職員工，有利企業留才，提供運用彈性。</w:t>
            </w:r>
          </w:p>
        </w:tc>
        <w:tc>
          <w:tcPr>
            <w:tcW w:w="1495" w:type="dxa"/>
            <w:tcBorders>
              <w:bottom w:val="single" w:sz="4" w:space="0" w:color="auto"/>
            </w:tcBorders>
            <w:shd w:val="clear" w:color="auto" w:fill="FFFFFF" w:themeFill="background1"/>
          </w:tcPr>
          <w:p w14:paraId="029B47BF"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107.6.15</w:t>
            </w:r>
          </w:p>
        </w:tc>
      </w:tr>
      <w:tr w:rsidR="00E237F5" w:rsidRPr="00013A9C" w14:paraId="424332FE" w14:textId="77777777" w:rsidTr="006E57F4">
        <w:tc>
          <w:tcPr>
            <w:tcW w:w="675" w:type="dxa"/>
            <w:tcBorders>
              <w:bottom w:val="single" w:sz="4" w:space="0" w:color="auto"/>
            </w:tcBorders>
            <w:shd w:val="clear" w:color="auto" w:fill="FFFFFF" w:themeFill="background1"/>
          </w:tcPr>
          <w:p w14:paraId="45FCDE9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0F3A118"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訂定「證券商發行指數投資證券處理準則」</w:t>
            </w:r>
          </w:p>
        </w:tc>
        <w:tc>
          <w:tcPr>
            <w:tcW w:w="3181" w:type="dxa"/>
            <w:tcBorders>
              <w:bottom w:val="single" w:sz="4" w:space="0" w:color="auto"/>
            </w:tcBorders>
            <w:shd w:val="clear" w:color="auto" w:fill="FFFFFF" w:themeFill="background1"/>
          </w:tcPr>
          <w:p w14:paraId="6D77DA93"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證券商不得發行指數投資證券（</w:t>
            </w:r>
            <w:r w:rsidRPr="00013A9C">
              <w:rPr>
                <w:rFonts w:ascii="標楷體" w:eastAsia="標楷體" w:hAnsi="標楷體" w:cs="Times New Roman"/>
                <w:szCs w:val="24"/>
              </w:rPr>
              <w:t>ETN</w:t>
            </w:r>
            <w:r w:rsidRPr="00013A9C">
              <w:rPr>
                <w:rFonts w:ascii="標楷體" w:eastAsia="標楷體" w:hAnsi="標楷體" w:cs="Times New Roman" w:hint="eastAsia"/>
                <w:szCs w:val="24"/>
              </w:rPr>
              <w:t>）。</w:t>
            </w:r>
          </w:p>
        </w:tc>
        <w:tc>
          <w:tcPr>
            <w:tcW w:w="3175" w:type="dxa"/>
            <w:tcBorders>
              <w:bottom w:val="single" w:sz="4" w:space="0" w:color="auto"/>
            </w:tcBorders>
            <w:shd w:val="clear" w:color="auto" w:fill="FFFFFF" w:themeFill="background1"/>
          </w:tcPr>
          <w:p w14:paraId="2A0936D5"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證券商得發行</w:t>
            </w:r>
            <w:r w:rsidRPr="00013A9C">
              <w:rPr>
                <w:rFonts w:ascii="標楷體" w:eastAsia="標楷體" w:hAnsi="標楷體" w:cs="Times New Roman"/>
                <w:szCs w:val="24"/>
              </w:rPr>
              <w:t>ETN</w:t>
            </w:r>
            <w:r w:rsidRPr="00013A9C">
              <w:rPr>
                <w:rFonts w:ascii="標楷體" w:eastAsia="標楷體" w:hAnsi="標楷體" w:cs="Times New Roman" w:hint="eastAsia"/>
                <w:szCs w:val="24"/>
              </w:rPr>
              <w:t>。</w:t>
            </w:r>
          </w:p>
        </w:tc>
        <w:tc>
          <w:tcPr>
            <w:tcW w:w="3240" w:type="dxa"/>
            <w:tcBorders>
              <w:bottom w:val="single" w:sz="4" w:space="0" w:color="auto"/>
            </w:tcBorders>
            <w:shd w:val="clear" w:color="auto" w:fill="FFFFFF" w:themeFill="background1"/>
          </w:tcPr>
          <w:p w14:paraId="3E8965EA"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本項法規之訂定與施行，將可增加國內金融商品種類以提供投資人多元選擇，並有助於擴大證券商業務範圍及培育金融人才，促進我國證券市場</w:t>
            </w:r>
            <w:r w:rsidRPr="00013A9C">
              <w:rPr>
                <w:rFonts w:ascii="標楷體" w:eastAsia="標楷體" w:hAnsi="標楷體" w:cs="Times New Roman" w:hint="eastAsia"/>
                <w:szCs w:val="24"/>
              </w:rPr>
              <w:lastRenderedPageBreak/>
              <w:t>之活絡發展。</w:t>
            </w:r>
          </w:p>
        </w:tc>
        <w:tc>
          <w:tcPr>
            <w:tcW w:w="1495" w:type="dxa"/>
            <w:tcBorders>
              <w:bottom w:val="single" w:sz="4" w:space="0" w:color="auto"/>
            </w:tcBorders>
            <w:shd w:val="clear" w:color="auto" w:fill="FFFFFF" w:themeFill="background1"/>
          </w:tcPr>
          <w:p w14:paraId="3817A85C" w14:textId="2C07801E"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107.6.28</w:t>
            </w:r>
          </w:p>
          <w:p w14:paraId="7EA2AFE7" w14:textId="1ED7C121" w:rsidR="00E237F5" w:rsidRPr="00013A9C" w:rsidRDefault="00E237F5" w:rsidP="00013A9C">
            <w:pPr>
              <w:spacing w:line="400" w:lineRule="exact"/>
              <w:rPr>
                <w:rFonts w:ascii="標楷體" w:eastAsia="標楷體" w:hAnsi="標楷體" w:cs="Times New Roman"/>
                <w:szCs w:val="24"/>
              </w:rPr>
            </w:pPr>
          </w:p>
        </w:tc>
      </w:tr>
      <w:tr w:rsidR="00E237F5" w:rsidRPr="00013A9C" w14:paraId="63F0103B" w14:textId="77777777" w:rsidTr="006E57F4">
        <w:tc>
          <w:tcPr>
            <w:tcW w:w="675" w:type="dxa"/>
            <w:tcBorders>
              <w:bottom w:val="single" w:sz="4" w:space="0" w:color="auto"/>
            </w:tcBorders>
            <w:shd w:val="clear" w:color="auto" w:fill="FFFFFF" w:themeFill="background1"/>
          </w:tcPr>
          <w:p w14:paraId="270820B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DDB587A" w14:textId="4F098146"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「臺灣證券交易所股份有限公司有價證券上市審查準則」、「財團法人中華民國證券櫃檯買賣中心</w:t>
            </w:r>
            <w:r w:rsidRPr="00013A9C">
              <w:rPr>
                <w:rFonts w:ascii="標楷體" w:eastAsia="標楷體" w:hAnsi="標楷體"/>
                <w:szCs w:val="24"/>
              </w:rPr>
              <w:t>證券商營業處所買賣有價證券審查準則</w:t>
            </w:r>
            <w:r w:rsidRPr="00013A9C">
              <w:rPr>
                <w:rFonts w:ascii="標楷體" w:eastAsia="標楷體" w:hAnsi="標楷體" w:hint="eastAsia"/>
                <w:szCs w:val="24"/>
              </w:rPr>
              <w:t>」及「財團法人中華民國證券櫃檯買賣中心外國有價證券櫃檯買賣審查準則」</w:t>
            </w:r>
          </w:p>
        </w:tc>
        <w:tc>
          <w:tcPr>
            <w:tcW w:w="3181" w:type="dxa"/>
            <w:tcBorders>
              <w:bottom w:val="single" w:sz="4" w:space="0" w:color="auto"/>
            </w:tcBorders>
            <w:shd w:val="clear" w:color="auto" w:fill="FFFFFF" w:themeFill="background1"/>
          </w:tcPr>
          <w:p w14:paraId="62DE3E46" w14:textId="3AB13AA3"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hint="eastAsia"/>
                <w:szCs w:val="24"/>
              </w:rPr>
              <w:t>企業如以科技事業或大型無獲利企業申請上市櫃者，股票集保領回方式，為掛牌屆滿1年得領回1/2，屆滿2年得全數領回。</w:t>
            </w:r>
          </w:p>
        </w:tc>
        <w:tc>
          <w:tcPr>
            <w:tcW w:w="3175" w:type="dxa"/>
            <w:tcBorders>
              <w:bottom w:val="single" w:sz="4" w:space="0" w:color="auto"/>
            </w:tcBorders>
            <w:shd w:val="clear" w:color="auto" w:fill="FFFFFF" w:themeFill="background1"/>
          </w:tcPr>
          <w:p w14:paraId="0307EA4F" w14:textId="3C2361BF"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hint="eastAsia"/>
                <w:szCs w:val="24"/>
              </w:rPr>
              <w:t>為配合企業股東資金運用之彈性需求，金管會爰督導證交所及櫃買中心參酌國際主要證券市場規範及外界建議，將科技事業及大型無獲利企業上市櫃之股票集保領回方式，修正為掛牌屆滿半年得領回1/4，其後每屆滿半年得再領回1/4，屆滿2年得全數領回。</w:t>
            </w:r>
          </w:p>
        </w:tc>
        <w:tc>
          <w:tcPr>
            <w:tcW w:w="3240" w:type="dxa"/>
            <w:tcBorders>
              <w:bottom w:val="single" w:sz="4" w:space="0" w:color="auto"/>
            </w:tcBorders>
            <w:shd w:val="clear" w:color="auto" w:fill="FFFFFF" w:themeFill="background1"/>
          </w:tcPr>
          <w:p w14:paraId="61B49B3C" w14:textId="3469B0C2"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t>可使新創事業之大股東(如創投基金等)提早領回部分集保股票，增加資金運用彈性，促進投資人於新創事業掛牌前之投資意願，且不致使股票掛牌後造成短期賣壓，尚可兼顧保障其他市場投資人權益。</w:t>
            </w:r>
          </w:p>
        </w:tc>
        <w:tc>
          <w:tcPr>
            <w:tcW w:w="1495" w:type="dxa"/>
            <w:tcBorders>
              <w:bottom w:val="single" w:sz="4" w:space="0" w:color="auto"/>
            </w:tcBorders>
            <w:shd w:val="clear" w:color="auto" w:fill="FFFFFF" w:themeFill="background1"/>
          </w:tcPr>
          <w:p w14:paraId="1EEE1176" w14:textId="77777777" w:rsidR="00B53AAB"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107.7.5</w:t>
            </w:r>
          </w:p>
          <w:p w14:paraId="5B465603" w14:textId="2E209D95" w:rsidR="00E237F5" w:rsidRPr="00013A9C" w:rsidRDefault="00B53AAB" w:rsidP="00013A9C">
            <w:pPr>
              <w:spacing w:line="400" w:lineRule="exact"/>
              <w:jc w:val="both"/>
              <w:rPr>
                <w:rFonts w:ascii="標楷體" w:eastAsia="標楷體" w:hAnsi="標楷體"/>
                <w:szCs w:val="24"/>
              </w:rPr>
            </w:pPr>
            <w:r>
              <w:rPr>
                <w:rFonts w:ascii="標楷體" w:eastAsia="標楷體" w:hAnsi="標楷體" w:hint="eastAsia"/>
                <w:szCs w:val="24"/>
              </w:rPr>
              <w:t>核備</w:t>
            </w:r>
          </w:p>
          <w:p w14:paraId="68B43206" w14:textId="55AECA2F" w:rsidR="00E237F5" w:rsidRPr="00013A9C" w:rsidRDefault="00E237F5" w:rsidP="00013A9C">
            <w:pPr>
              <w:spacing w:line="400" w:lineRule="exact"/>
              <w:jc w:val="both"/>
              <w:rPr>
                <w:rFonts w:ascii="標楷體" w:eastAsia="標楷體" w:hAnsi="標楷體"/>
                <w:szCs w:val="24"/>
              </w:rPr>
            </w:pPr>
          </w:p>
        </w:tc>
      </w:tr>
      <w:tr w:rsidR="00E237F5" w:rsidRPr="00013A9C" w14:paraId="51BB46F7" w14:textId="77777777" w:rsidTr="006E57F4">
        <w:tc>
          <w:tcPr>
            <w:tcW w:w="675" w:type="dxa"/>
            <w:tcBorders>
              <w:bottom w:val="single" w:sz="4" w:space="0" w:color="auto"/>
            </w:tcBorders>
            <w:shd w:val="clear" w:color="auto" w:fill="FFFFFF" w:themeFill="background1"/>
          </w:tcPr>
          <w:p w14:paraId="12FC5CA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67A3A57" w14:textId="23A99AA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「境外基金管理辦法」第4條</w:t>
            </w:r>
            <w:r w:rsidRPr="00013A9C">
              <w:rPr>
                <w:rFonts w:ascii="標楷體" w:eastAsia="標楷體" w:hAnsi="標楷體" w:hint="eastAsia"/>
                <w:szCs w:val="24"/>
              </w:rPr>
              <w:t>及</w:t>
            </w:r>
            <w:r w:rsidRPr="00013A9C">
              <w:rPr>
                <w:rFonts w:ascii="標楷體" w:eastAsia="標楷體" w:hAnsi="標楷體"/>
                <w:szCs w:val="24"/>
              </w:rPr>
              <w:t>第52條</w:t>
            </w:r>
          </w:p>
        </w:tc>
        <w:tc>
          <w:tcPr>
            <w:tcW w:w="3181" w:type="dxa"/>
            <w:tcBorders>
              <w:bottom w:val="single" w:sz="4" w:space="0" w:color="auto"/>
            </w:tcBorders>
            <w:shd w:val="clear" w:color="auto" w:fill="FFFFFF" w:themeFill="background1"/>
          </w:tcPr>
          <w:p w14:paraId="4A1D221A" w14:textId="3C9EB523"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對符合一定條件之自然人、法人或基金進行受益憑證之私募，其應募人總數上限為35人，另辦理境外基金顧問業務之投顧業者，除擔任銷售機構者外，需與總代理人簽訂提供資訊合作契約。</w:t>
            </w:r>
          </w:p>
        </w:tc>
        <w:tc>
          <w:tcPr>
            <w:tcW w:w="3175" w:type="dxa"/>
            <w:tcBorders>
              <w:bottom w:val="single" w:sz="4" w:space="0" w:color="auto"/>
            </w:tcBorders>
            <w:shd w:val="clear" w:color="auto" w:fill="FFFFFF" w:themeFill="background1"/>
          </w:tcPr>
          <w:p w14:paraId="5AB21B15" w14:textId="2F97C99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對符合一定條件之自然人、法人或基金進行受益憑證之私募，其應募人總數放寬為不得超過99人，並放寬具有即時取得境外基金投資研究相關資訊設備之投顧事業，亦得辦理境外基金之投資顧問業務。</w:t>
            </w:r>
          </w:p>
        </w:tc>
        <w:tc>
          <w:tcPr>
            <w:tcW w:w="3240" w:type="dxa"/>
            <w:tcBorders>
              <w:bottom w:val="single" w:sz="4" w:space="0" w:color="auto"/>
            </w:tcBorders>
            <w:shd w:val="clear" w:color="auto" w:fill="FFFFFF" w:themeFill="background1"/>
          </w:tcPr>
          <w:p w14:paraId="7DC5D416" w14:textId="6D1DA9CD"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szCs w:val="24"/>
              </w:rPr>
              <w:t>本案開放後，符合業者實際業務需求，並增加其業務經營彈性。</w:t>
            </w:r>
          </w:p>
        </w:tc>
        <w:tc>
          <w:tcPr>
            <w:tcW w:w="1495" w:type="dxa"/>
            <w:tcBorders>
              <w:bottom w:val="single" w:sz="4" w:space="0" w:color="auto"/>
            </w:tcBorders>
            <w:shd w:val="clear" w:color="auto" w:fill="FFFFFF" w:themeFill="background1"/>
          </w:tcPr>
          <w:p w14:paraId="29663991" w14:textId="260818A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107.7.13</w:t>
            </w:r>
          </w:p>
        </w:tc>
      </w:tr>
      <w:tr w:rsidR="00E237F5" w:rsidRPr="00013A9C" w14:paraId="3082D2AA" w14:textId="77777777" w:rsidTr="006E57F4">
        <w:tc>
          <w:tcPr>
            <w:tcW w:w="675" w:type="dxa"/>
            <w:tcBorders>
              <w:bottom w:val="single" w:sz="4" w:space="0" w:color="auto"/>
            </w:tcBorders>
            <w:shd w:val="clear" w:color="auto" w:fill="FFFFFF" w:themeFill="background1"/>
          </w:tcPr>
          <w:p w14:paraId="5C32142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83D3F52" w14:textId="1FA6B030"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證券投資信託事業證券投資顧問事業經營全權委託投資業務管理辦法</w:t>
            </w:r>
          </w:p>
        </w:tc>
        <w:tc>
          <w:tcPr>
            <w:tcW w:w="3181" w:type="dxa"/>
            <w:tcBorders>
              <w:bottom w:val="single" w:sz="4" w:space="0" w:color="auto"/>
            </w:tcBorders>
            <w:shd w:val="clear" w:color="auto" w:fill="FFFFFF" w:themeFill="background1"/>
          </w:tcPr>
          <w:p w14:paraId="58C1DC08" w14:textId="77777777" w:rsidR="00E237F5" w:rsidRPr="00013A9C" w:rsidRDefault="00E237F5" w:rsidP="00DC2236">
            <w:pPr>
              <w:pStyle w:val="a6"/>
              <w:numPr>
                <w:ilvl w:val="0"/>
                <w:numId w:val="110"/>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全權委託投資業務之客戶應將資產委託全權委託保管機構保管、應與保管機構簽訂契約、簽訂全權委託投資契約前應辦理事項、退還之手續費或給付之其他利益作為客戶買賣成本減少、每月定期報告義務及淨資產價值減損通知。</w:t>
            </w:r>
          </w:p>
          <w:p w14:paraId="2022FA65" w14:textId="77777777" w:rsidR="00E237F5" w:rsidRPr="00013A9C" w:rsidRDefault="00E237F5" w:rsidP="00DC2236">
            <w:pPr>
              <w:pStyle w:val="a6"/>
              <w:numPr>
                <w:ilvl w:val="0"/>
                <w:numId w:val="110"/>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證券投資信託事業及證券投資顧問事業申請經營全權委託投資業務，最近期經會計師查核簽證之財務報告每股淨值不低於面額。</w:t>
            </w:r>
          </w:p>
          <w:p w14:paraId="30B2E403" w14:textId="5E4D0C0E" w:rsidR="00E237F5" w:rsidRPr="00013A9C" w:rsidRDefault="00E237F5" w:rsidP="00DC2236">
            <w:pPr>
              <w:pStyle w:val="a6"/>
              <w:numPr>
                <w:ilvl w:val="0"/>
                <w:numId w:val="110"/>
              </w:numPr>
              <w:spacing w:line="400" w:lineRule="exact"/>
              <w:ind w:leftChars="0" w:left="284" w:hanging="284"/>
              <w:jc w:val="both"/>
              <w:rPr>
                <w:rFonts w:ascii="標楷體" w:eastAsia="標楷體" w:hAnsi="標楷體"/>
                <w:szCs w:val="24"/>
              </w:rPr>
            </w:pPr>
            <w:r w:rsidRPr="00013A9C">
              <w:rPr>
                <w:rFonts w:ascii="標楷體" w:eastAsia="標楷體" w:hAnsi="標楷體" w:cs="Times New Roman"/>
                <w:szCs w:val="24"/>
              </w:rPr>
              <w:t>證券投資信託事業或證券投資顧問事業運用委託投資資產投資或交易之作業</w:t>
            </w:r>
            <w:r w:rsidRPr="00013A9C">
              <w:rPr>
                <w:rFonts w:ascii="標楷體" w:eastAsia="標楷體" w:hAnsi="標楷體" w:cs="Times New Roman"/>
                <w:szCs w:val="24"/>
              </w:rPr>
              <w:lastRenderedPageBreak/>
              <w:t>規範，須符合一定書面格式。</w:t>
            </w:r>
          </w:p>
        </w:tc>
        <w:tc>
          <w:tcPr>
            <w:tcW w:w="3175" w:type="dxa"/>
            <w:tcBorders>
              <w:bottom w:val="single" w:sz="4" w:space="0" w:color="auto"/>
            </w:tcBorders>
            <w:shd w:val="clear" w:color="auto" w:fill="FFFFFF" w:themeFill="background1"/>
          </w:tcPr>
          <w:p w14:paraId="2E7CF76F" w14:textId="77777777" w:rsidR="00E237F5" w:rsidRPr="00013A9C" w:rsidRDefault="00E237F5" w:rsidP="00DC2236">
            <w:pPr>
              <w:pStyle w:val="a6"/>
              <w:numPr>
                <w:ilvl w:val="0"/>
                <w:numId w:val="111"/>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全權委託投資業務之客戶符合金融消費者保護法第</w:t>
            </w:r>
            <w:r w:rsidRPr="00013A9C">
              <w:rPr>
                <w:rFonts w:ascii="標楷體" w:eastAsia="標楷體" w:hAnsi="標楷體" w:cs="Times New Roman" w:hint="eastAsia"/>
                <w:szCs w:val="24"/>
              </w:rPr>
              <w:t>4</w:t>
            </w:r>
            <w:r w:rsidRPr="00013A9C">
              <w:rPr>
                <w:rFonts w:ascii="標楷體" w:eastAsia="標楷體" w:hAnsi="標楷體" w:cs="Times New Roman"/>
                <w:szCs w:val="24"/>
              </w:rPr>
              <w:t>條第</w:t>
            </w:r>
            <w:r w:rsidRPr="00013A9C">
              <w:rPr>
                <w:rFonts w:ascii="標楷體" w:eastAsia="標楷體" w:hAnsi="標楷體" w:cs="Times New Roman" w:hint="eastAsia"/>
                <w:szCs w:val="24"/>
              </w:rPr>
              <w:t>2</w:t>
            </w:r>
            <w:r w:rsidRPr="00013A9C">
              <w:rPr>
                <w:rFonts w:ascii="標楷體" w:eastAsia="標楷體" w:hAnsi="標楷體" w:cs="Times New Roman"/>
                <w:szCs w:val="24"/>
              </w:rPr>
              <w:t>項所定之專業投資機構且所委託投資資產已指定保管機構者，不適用客戶應將資產委託全權委託保管機構保管、應與保管機構簽訂契約、簽訂全權委託投資契約前應辦理事項、退還之手續費或給付之其他利益作為客戶買賣成本減少、每月定期報告義務及淨資產價值減損通知等相關規範。</w:t>
            </w:r>
          </w:p>
          <w:p w14:paraId="0B2D33DF" w14:textId="77777777" w:rsidR="00E237F5" w:rsidRPr="00013A9C" w:rsidRDefault="00E237F5" w:rsidP="00DC2236">
            <w:pPr>
              <w:pStyle w:val="a6"/>
              <w:numPr>
                <w:ilvl w:val="0"/>
                <w:numId w:val="111"/>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證券投資信託事業及證券投資顧問事業取得營業執照未滿一個完整會計年度者，不受每股淨值不得低於面額之申請條件限制。</w:t>
            </w:r>
          </w:p>
          <w:p w14:paraId="59E21BE8" w14:textId="5B61C01A" w:rsidR="00E237F5" w:rsidRPr="00013A9C" w:rsidRDefault="00E237F5" w:rsidP="00DC2236">
            <w:pPr>
              <w:pStyle w:val="a6"/>
              <w:numPr>
                <w:ilvl w:val="0"/>
                <w:numId w:val="111"/>
              </w:numPr>
              <w:spacing w:line="400" w:lineRule="exact"/>
              <w:ind w:leftChars="0" w:left="284" w:hanging="284"/>
              <w:jc w:val="both"/>
              <w:rPr>
                <w:rFonts w:ascii="標楷體" w:eastAsia="標楷體" w:hAnsi="標楷體"/>
                <w:szCs w:val="24"/>
              </w:rPr>
            </w:pPr>
            <w:r w:rsidRPr="00013A9C">
              <w:rPr>
                <w:rFonts w:ascii="標楷體" w:eastAsia="標楷體" w:hAnsi="標楷體" w:cs="Times New Roman"/>
                <w:szCs w:val="24"/>
              </w:rPr>
              <w:lastRenderedPageBreak/>
              <w:t>簡化證券投資信託事業或證券投資顧問事業運用委託投資資產投資或交易之作業規範，放寬由其於內控制度訂定相關作業規範，並確實執行。</w:t>
            </w:r>
          </w:p>
        </w:tc>
        <w:tc>
          <w:tcPr>
            <w:tcW w:w="3240" w:type="dxa"/>
            <w:tcBorders>
              <w:bottom w:val="single" w:sz="4" w:space="0" w:color="auto"/>
            </w:tcBorders>
            <w:shd w:val="clear" w:color="auto" w:fill="FFFFFF" w:themeFill="background1"/>
          </w:tcPr>
          <w:p w14:paraId="525584CC" w14:textId="044AABAA"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szCs w:val="24"/>
              </w:rPr>
              <w:lastRenderedPageBreak/>
              <w:t>預期鬆綁相關法規後，將可吸引境外專業投資機構全權委託國內業者操作，擴大國內資產管理規模。</w:t>
            </w:r>
          </w:p>
        </w:tc>
        <w:tc>
          <w:tcPr>
            <w:tcW w:w="1495" w:type="dxa"/>
            <w:tcBorders>
              <w:bottom w:val="single" w:sz="4" w:space="0" w:color="auto"/>
            </w:tcBorders>
            <w:shd w:val="clear" w:color="auto" w:fill="FFFFFF" w:themeFill="background1"/>
          </w:tcPr>
          <w:p w14:paraId="35D46711" w14:textId="0065D2C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107.7.3</w:t>
            </w:r>
            <w:r w:rsidRPr="00013A9C">
              <w:rPr>
                <w:rFonts w:ascii="標楷體" w:eastAsia="標楷體" w:hAnsi="標楷體" w:hint="eastAsia"/>
                <w:szCs w:val="24"/>
              </w:rPr>
              <w:t>0</w:t>
            </w:r>
          </w:p>
        </w:tc>
      </w:tr>
      <w:tr w:rsidR="00E237F5" w:rsidRPr="00013A9C" w14:paraId="0D9883B9" w14:textId="77777777" w:rsidTr="006E57F4">
        <w:tc>
          <w:tcPr>
            <w:tcW w:w="675" w:type="dxa"/>
            <w:tcBorders>
              <w:bottom w:val="single" w:sz="4" w:space="0" w:color="auto"/>
            </w:tcBorders>
            <w:shd w:val="clear" w:color="auto" w:fill="FFFFFF" w:themeFill="background1"/>
          </w:tcPr>
          <w:p w14:paraId="47E7F9E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96BBB30" w14:textId="6E92562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證券投資信託基金管理辦法</w:t>
            </w:r>
          </w:p>
        </w:tc>
        <w:tc>
          <w:tcPr>
            <w:tcW w:w="3181" w:type="dxa"/>
            <w:tcBorders>
              <w:bottom w:val="single" w:sz="4" w:space="0" w:color="auto"/>
            </w:tcBorders>
            <w:shd w:val="clear" w:color="auto" w:fill="FFFFFF" w:themeFill="background1"/>
          </w:tcPr>
          <w:p w14:paraId="7F002C78" w14:textId="77777777" w:rsidR="00E237F5" w:rsidRPr="00013A9C" w:rsidRDefault="00E237F5" w:rsidP="00DC2236">
            <w:pPr>
              <w:pStyle w:val="a6"/>
              <w:numPr>
                <w:ilvl w:val="0"/>
                <w:numId w:val="112"/>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私募基金之應募人總數上限為35人。</w:t>
            </w:r>
          </w:p>
          <w:p w14:paraId="44B7062F" w14:textId="77777777" w:rsidR="00E237F5" w:rsidRPr="00013A9C" w:rsidRDefault="00E237F5" w:rsidP="00DC2236">
            <w:pPr>
              <w:pStyle w:val="a6"/>
              <w:numPr>
                <w:ilvl w:val="0"/>
                <w:numId w:val="112"/>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投信事業運用基金投資交易之作業規範，須符合一定書面格式。</w:t>
            </w:r>
          </w:p>
          <w:p w14:paraId="3C750607" w14:textId="77777777" w:rsidR="00E237F5" w:rsidRPr="00013A9C" w:rsidRDefault="00E237F5" w:rsidP="00DC2236">
            <w:pPr>
              <w:pStyle w:val="a6"/>
              <w:numPr>
                <w:ilvl w:val="0"/>
                <w:numId w:val="112"/>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債券型基金資產組合之加權平均存續期間應在一年以上。</w:t>
            </w:r>
          </w:p>
          <w:p w14:paraId="24F8DBDC" w14:textId="0D2F80A4" w:rsidR="00E237F5" w:rsidRPr="00013A9C" w:rsidRDefault="00E237F5" w:rsidP="00DC2236">
            <w:pPr>
              <w:pStyle w:val="a6"/>
              <w:numPr>
                <w:ilvl w:val="0"/>
                <w:numId w:val="112"/>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投信基金須符合相關投資規定之限制。</w:t>
            </w:r>
          </w:p>
        </w:tc>
        <w:tc>
          <w:tcPr>
            <w:tcW w:w="3175" w:type="dxa"/>
            <w:tcBorders>
              <w:bottom w:val="single" w:sz="4" w:space="0" w:color="auto"/>
            </w:tcBorders>
            <w:shd w:val="clear" w:color="auto" w:fill="FFFFFF" w:themeFill="background1"/>
          </w:tcPr>
          <w:p w14:paraId="53FE0368" w14:textId="77777777" w:rsidR="00E237F5" w:rsidRPr="00013A9C" w:rsidRDefault="00E237F5" w:rsidP="00DC2236">
            <w:pPr>
              <w:pStyle w:val="a6"/>
              <w:numPr>
                <w:ilvl w:val="0"/>
                <w:numId w:val="11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私募基金之應募人總數上限放寬為99人。</w:t>
            </w:r>
          </w:p>
          <w:p w14:paraId="52D5875E" w14:textId="77777777" w:rsidR="00E237F5" w:rsidRPr="00013A9C" w:rsidRDefault="00E237F5" w:rsidP="00DC2236">
            <w:pPr>
              <w:pStyle w:val="a6"/>
              <w:numPr>
                <w:ilvl w:val="0"/>
                <w:numId w:val="11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簡化基金投資交易之作業規範，放寬由投信事業於內控制度訂定相關作業規範，並確實執行。</w:t>
            </w:r>
          </w:p>
          <w:p w14:paraId="64B71223" w14:textId="77777777" w:rsidR="00E237F5" w:rsidRPr="00013A9C" w:rsidRDefault="00E237F5" w:rsidP="00DC2236">
            <w:pPr>
              <w:pStyle w:val="a6"/>
              <w:numPr>
                <w:ilvl w:val="0"/>
                <w:numId w:val="11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債券型基金主要投資於正向浮動利率債券者，得不受加權平均存續期間應在一年以上之限制規定。</w:t>
            </w:r>
          </w:p>
          <w:p w14:paraId="7A173BF8" w14:textId="2D2FE936" w:rsidR="00E237F5" w:rsidRPr="00013A9C" w:rsidRDefault="00E237F5" w:rsidP="00DC2236">
            <w:pPr>
              <w:pStyle w:val="a6"/>
              <w:numPr>
                <w:ilvl w:val="0"/>
                <w:numId w:val="11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新增符合「鼓勵投信躍進計畫」之投信業者，得向本會申請核准發行不受現</w:t>
            </w:r>
            <w:r w:rsidRPr="00013A9C">
              <w:rPr>
                <w:rFonts w:ascii="標楷體" w:eastAsia="標楷體" w:hAnsi="標楷體" w:cs="Times New Roman"/>
                <w:szCs w:val="24"/>
              </w:rPr>
              <w:lastRenderedPageBreak/>
              <w:t>行相關投資限制之投信基金。</w:t>
            </w:r>
          </w:p>
        </w:tc>
        <w:tc>
          <w:tcPr>
            <w:tcW w:w="3240" w:type="dxa"/>
            <w:tcBorders>
              <w:bottom w:val="single" w:sz="4" w:space="0" w:color="auto"/>
            </w:tcBorders>
            <w:shd w:val="clear" w:color="auto" w:fill="FFFFFF" w:themeFill="background1"/>
          </w:tcPr>
          <w:p w14:paraId="68648A02" w14:textId="4F8D36BC"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szCs w:val="24"/>
              </w:rPr>
              <w:lastRenderedPageBreak/>
              <w:t>本案開放後，符合投信業者實際業務需求，有助於提升投信事業競爭力、簡化投信基金投資作業流程、增加投信基金操作彈性，並鼓勵投信事業提供投資人多元及創新之基金商品。</w:t>
            </w:r>
          </w:p>
        </w:tc>
        <w:tc>
          <w:tcPr>
            <w:tcW w:w="1495" w:type="dxa"/>
            <w:tcBorders>
              <w:bottom w:val="single" w:sz="4" w:space="0" w:color="auto"/>
            </w:tcBorders>
            <w:shd w:val="clear" w:color="auto" w:fill="FFFFFF" w:themeFill="background1"/>
          </w:tcPr>
          <w:p w14:paraId="740F64BC" w14:textId="1A952949"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107.7.</w:t>
            </w:r>
            <w:r w:rsidRPr="00013A9C">
              <w:rPr>
                <w:rFonts w:ascii="標楷體" w:eastAsia="標楷體" w:hAnsi="標楷體" w:hint="eastAsia"/>
                <w:szCs w:val="24"/>
              </w:rPr>
              <w:t>23</w:t>
            </w:r>
          </w:p>
        </w:tc>
      </w:tr>
      <w:tr w:rsidR="00E237F5" w:rsidRPr="00013A9C" w14:paraId="69664302" w14:textId="77777777" w:rsidTr="006E57F4">
        <w:tc>
          <w:tcPr>
            <w:tcW w:w="675" w:type="dxa"/>
            <w:tcBorders>
              <w:bottom w:val="single" w:sz="4" w:space="0" w:color="auto"/>
            </w:tcBorders>
            <w:shd w:val="clear" w:color="auto" w:fill="FFFFFF" w:themeFill="background1"/>
          </w:tcPr>
          <w:p w14:paraId="068AEDB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ACF019E" w14:textId="1FEFFAF6"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「銀行法」第72條之2解釋令</w:t>
            </w:r>
          </w:p>
        </w:tc>
        <w:tc>
          <w:tcPr>
            <w:tcW w:w="3181" w:type="dxa"/>
            <w:tcBorders>
              <w:bottom w:val="single" w:sz="4" w:space="0" w:color="auto"/>
            </w:tcBorders>
            <w:shd w:val="clear" w:color="auto" w:fill="FFFFFF" w:themeFill="background1"/>
          </w:tcPr>
          <w:p w14:paraId="127DC658" w14:textId="547B7340" w:rsidR="00E237F5" w:rsidRPr="00013A9C" w:rsidRDefault="00E237F5" w:rsidP="005C3D99">
            <w:pPr>
              <w:pStyle w:val="a6"/>
              <w:spacing w:line="400" w:lineRule="exact"/>
              <w:ind w:leftChars="-20" w:left="-7" w:hangingChars="17" w:hanging="41"/>
              <w:jc w:val="both"/>
              <w:rPr>
                <w:rFonts w:ascii="標楷體" w:eastAsia="標楷體" w:hAnsi="標楷體" w:cs="Times New Roman"/>
                <w:szCs w:val="24"/>
              </w:rPr>
            </w:pPr>
            <w:r w:rsidRPr="00013A9C">
              <w:rPr>
                <w:rFonts w:ascii="標楷體" w:eastAsia="標楷體" w:hAnsi="標楷體" w:hint="eastAsia"/>
                <w:szCs w:val="24"/>
              </w:rPr>
              <w:t>金管</w:t>
            </w:r>
            <w:r w:rsidRPr="00013A9C">
              <w:rPr>
                <w:rFonts w:ascii="標楷體" w:eastAsia="標楷體" w:hAnsi="標楷體"/>
                <w:szCs w:val="24"/>
              </w:rPr>
              <w:t>會歷年對銀行法第72條之2之解釋，係源於財政部80年3月1日之函釋，即所稱「住宅建築及企業建築放款」應以借款戶申貸資金之用途為認定標準。因此，</w:t>
            </w:r>
            <w:r w:rsidRPr="00013A9C">
              <w:rPr>
                <w:rFonts w:ascii="標楷體" w:eastAsia="標楷體" w:hAnsi="標楷體" w:hint="eastAsia"/>
                <w:szCs w:val="24"/>
              </w:rPr>
              <w:t>除其他法律有規定外</w:t>
            </w:r>
            <w:r w:rsidRPr="00013A9C">
              <w:rPr>
                <w:rFonts w:ascii="標楷體" w:eastAsia="標楷體" w:hAnsi="標楷體"/>
                <w:szCs w:val="24"/>
              </w:rPr>
              <w:t>，凡為「興建」或「購置」住宅及企業用建築之放款均屬之，不論建築物種類。</w:t>
            </w:r>
          </w:p>
        </w:tc>
        <w:tc>
          <w:tcPr>
            <w:tcW w:w="3175" w:type="dxa"/>
            <w:tcBorders>
              <w:bottom w:val="single" w:sz="4" w:space="0" w:color="auto"/>
            </w:tcBorders>
            <w:shd w:val="clear" w:color="auto" w:fill="FFFFFF" w:themeFill="background1"/>
          </w:tcPr>
          <w:p w14:paraId="1F014DD2"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szCs w:val="24"/>
              </w:rPr>
              <w:t>參酌銀行法第72條之2之立法目的及現行得排除範圍具一定之公共性與社會性。</w:t>
            </w:r>
            <w:r w:rsidRPr="00013A9C">
              <w:rPr>
                <w:rFonts w:ascii="標楷體" w:eastAsia="標楷體" w:hAnsi="標楷體" w:hint="eastAsia"/>
                <w:szCs w:val="24"/>
              </w:rPr>
              <w:t>於107年8月31日</w:t>
            </w:r>
            <w:r w:rsidRPr="00013A9C">
              <w:rPr>
                <w:rFonts w:ascii="標楷體" w:eastAsia="標楷體" w:hAnsi="標楷體"/>
                <w:szCs w:val="24"/>
              </w:rPr>
              <w:t>發布銀行法第72條之2解釋令，說明銀行總分支機構（含國際金融業務分行及海外分行）承作下列項目之境內外放款，得不計入「住宅建築及企業建築放款」之總額：</w:t>
            </w:r>
          </w:p>
          <w:p w14:paraId="10133687" w14:textId="77777777" w:rsidR="00E237F5" w:rsidRPr="00013A9C" w:rsidRDefault="00E237F5" w:rsidP="00013A9C">
            <w:pPr>
              <w:pStyle w:val="a6"/>
              <w:numPr>
                <w:ilvl w:val="0"/>
                <w:numId w:val="143"/>
              </w:numPr>
              <w:snapToGrid w:val="0"/>
              <w:spacing w:line="400" w:lineRule="exact"/>
              <w:ind w:leftChars="0"/>
              <w:jc w:val="both"/>
              <w:rPr>
                <w:rFonts w:ascii="標楷體" w:eastAsia="標楷體" w:hAnsi="標楷體"/>
                <w:szCs w:val="24"/>
              </w:rPr>
            </w:pPr>
            <w:r w:rsidRPr="00013A9C">
              <w:rPr>
                <w:rFonts w:ascii="標楷體" w:eastAsia="標楷體" w:hAnsi="標楷體"/>
                <w:szCs w:val="24"/>
              </w:rPr>
              <w:t>用於興建或購置公私立各級學校、醫療機構、政府廳舍、長期照顧服務機構、社會住宅及廠房之放款。</w:t>
            </w:r>
          </w:p>
          <w:p w14:paraId="4C1F8639" w14:textId="77777777" w:rsidR="00E237F5" w:rsidRPr="00013A9C" w:rsidRDefault="00E237F5" w:rsidP="00013A9C">
            <w:pPr>
              <w:pStyle w:val="a6"/>
              <w:numPr>
                <w:ilvl w:val="0"/>
                <w:numId w:val="143"/>
              </w:numPr>
              <w:snapToGrid w:val="0"/>
              <w:spacing w:line="400" w:lineRule="exact"/>
              <w:ind w:leftChars="0"/>
              <w:jc w:val="both"/>
              <w:rPr>
                <w:rFonts w:ascii="標楷體" w:eastAsia="標楷體" w:hAnsi="標楷體"/>
                <w:szCs w:val="24"/>
              </w:rPr>
            </w:pPr>
            <w:r w:rsidRPr="00013A9C">
              <w:rPr>
                <w:rFonts w:ascii="標楷體" w:eastAsia="標楷體" w:hAnsi="標楷體"/>
                <w:szCs w:val="24"/>
              </w:rPr>
              <w:t>為提供參與都市更新之土地及合法建築物所有</w:t>
            </w:r>
            <w:r w:rsidRPr="00013A9C">
              <w:rPr>
                <w:rFonts w:ascii="標楷體" w:eastAsia="標楷體" w:hAnsi="標楷體"/>
                <w:szCs w:val="24"/>
              </w:rPr>
              <w:lastRenderedPageBreak/>
              <w:t>權人、實施者或不動產投資開發專業公司籌措經主管機關核定發布實施之都市更新事業計畫所需資金而辦理之放款。</w:t>
            </w:r>
          </w:p>
          <w:p w14:paraId="706D26D9" w14:textId="77777777" w:rsidR="00E237F5" w:rsidRPr="00013A9C" w:rsidRDefault="00E237F5" w:rsidP="00013A9C">
            <w:pPr>
              <w:pStyle w:val="a6"/>
              <w:numPr>
                <w:ilvl w:val="0"/>
                <w:numId w:val="143"/>
              </w:numPr>
              <w:snapToGrid w:val="0"/>
              <w:spacing w:line="400" w:lineRule="exact"/>
              <w:ind w:leftChars="0"/>
              <w:jc w:val="both"/>
              <w:rPr>
                <w:rFonts w:ascii="標楷體" w:eastAsia="標楷體" w:hAnsi="標楷體"/>
                <w:szCs w:val="24"/>
              </w:rPr>
            </w:pPr>
            <w:r w:rsidRPr="00013A9C">
              <w:rPr>
                <w:rFonts w:ascii="標楷體" w:eastAsia="標楷體" w:hAnsi="標楷體"/>
                <w:szCs w:val="24"/>
              </w:rPr>
              <w:t>其他依法律規定得不受銀行法第</w:t>
            </w:r>
            <w:r w:rsidRPr="00013A9C">
              <w:rPr>
                <w:rFonts w:ascii="標楷體" w:eastAsia="標楷體" w:hAnsi="標楷體" w:hint="eastAsia"/>
                <w:szCs w:val="24"/>
              </w:rPr>
              <w:t>72</w:t>
            </w:r>
            <w:r w:rsidRPr="00013A9C">
              <w:rPr>
                <w:rFonts w:ascii="標楷體" w:eastAsia="標楷體" w:hAnsi="標楷體"/>
                <w:szCs w:val="24"/>
              </w:rPr>
              <w:t>條之</w:t>
            </w:r>
            <w:r w:rsidRPr="00013A9C">
              <w:rPr>
                <w:rFonts w:ascii="標楷體" w:eastAsia="標楷體" w:hAnsi="標楷體" w:hint="eastAsia"/>
                <w:szCs w:val="24"/>
              </w:rPr>
              <w:t>2</w:t>
            </w:r>
            <w:r w:rsidRPr="00013A9C">
              <w:rPr>
                <w:rFonts w:ascii="標楷體" w:eastAsia="標楷體" w:hAnsi="標楷體"/>
                <w:szCs w:val="24"/>
              </w:rPr>
              <w:t>限制之放款。例如：促進民間參與公共建設法、都市危險及老舊建築物加速重建條例等。</w:t>
            </w:r>
          </w:p>
          <w:p w14:paraId="7E2EDD6E" w14:textId="2678537C" w:rsidR="00E237F5" w:rsidRPr="00013A9C" w:rsidRDefault="00E237F5" w:rsidP="00013A9C">
            <w:pPr>
              <w:pStyle w:val="a6"/>
              <w:spacing w:line="400" w:lineRule="exact"/>
              <w:ind w:leftChars="0" w:left="360"/>
              <w:jc w:val="both"/>
              <w:rPr>
                <w:rFonts w:ascii="標楷體" w:eastAsia="標楷體" w:hAnsi="標楷體" w:cs="Times New Roman"/>
                <w:szCs w:val="24"/>
              </w:rPr>
            </w:pPr>
            <w:r w:rsidRPr="00013A9C">
              <w:rPr>
                <w:rFonts w:ascii="標楷體" w:eastAsia="標楷體" w:hAnsi="標楷體"/>
                <w:szCs w:val="24"/>
              </w:rPr>
              <w:t>對營建工程業之營運週轉金放款，其資金用途符合前三款者。</w:t>
            </w:r>
          </w:p>
        </w:tc>
        <w:tc>
          <w:tcPr>
            <w:tcW w:w="3240" w:type="dxa"/>
            <w:tcBorders>
              <w:bottom w:val="single" w:sz="4" w:space="0" w:color="auto"/>
            </w:tcBorders>
            <w:shd w:val="clear" w:color="auto" w:fill="FFFFFF" w:themeFill="background1"/>
          </w:tcPr>
          <w:p w14:paraId="66F1BF64" w14:textId="7127913D"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銀行法第72條之2令釋發布後，</w:t>
            </w:r>
            <w:r w:rsidRPr="00013A9C">
              <w:rPr>
                <w:rFonts w:ascii="標楷體" w:eastAsia="標楷體" w:hAnsi="標楷體"/>
                <w:szCs w:val="24"/>
              </w:rPr>
              <w:t>可有效提升銀行放款動能，以促進政府重大政策之推動。</w:t>
            </w:r>
          </w:p>
        </w:tc>
        <w:tc>
          <w:tcPr>
            <w:tcW w:w="1495" w:type="dxa"/>
            <w:tcBorders>
              <w:bottom w:val="single" w:sz="4" w:space="0" w:color="auto"/>
            </w:tcBorders>
            <w:shd w:val="clear" w:color="auto" w:fill="FFFFFF" w:themeFill="background1"/>
          </w:tcPr>
          <w:p w14:paraId="63485809" w14:textId="15FBBF2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107.8.31</w:t>
            </w:r>
          </w:p>
        </w:tc>
      </w:tr>
      <w:tr w:rsidR="00E237F5" w:rsidRPr="00013A9C" w14:paraId="4D9DE777" w14:textId="77777777" w:rsidTr="006E57F4">
        <w:tc>
          <w:tcPr>
            <w:tcW w:w="675" w:type="dxa"/>
            <w:tcBorders>
              <w:bottom w:val="single" w:sz="4" w:space="0" w:color="auto"/>
            </w:tcBorders>
            <w:shd w:val="clear" w:color="auto" w:fill="FFFFFF" w:themeFill="background1"/>
          </w:tcPr>
          <w:p w14:paraId="2F308EB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A768CF4"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「證券投資信託基金管理辦法」第10條第1項規定之令</w:t>
            </w:r>
          </w:p>
          <w:p w14:paraId="74DFC337" w14:textId="210A3925"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（金管證投字第1070327025號）</w:t>
            </w:r>
          </w:p>
        </w:tc>
        <w:tc>
          <w:tcPr>
            <w:tcW w:w="3181" w:type="dxa"/>
            <w:tcBorders>
              <w:bottom w:val="single" w:sz="4" w:space="0" w:color="auto"/>
            </w:tcBorders>
            <w:shd w:val="clear" w:color="auto" w:fill="FFFFFF" w:themeFill="background1"/>
          </w:tcPr>
          <w:p w14:paraId="475112C9" w14:textId="203F0561" w:rsidR="00E237F5" w:rsidRPr="00B57D6D" w:rsidRDefault="00E237F5" w:rsidP="00B57D6D">
            <w:pPr>
              <w:spacing w:line="400" w:lineRule="exact"/>
              <w:jc w:val="both"/>
              <w:rPr>
                <w:rFonts w:ascii="標楷體" w:eastAsia="標楷體" w:hAnsi="標楷體" w:cs="Times New Roman"/>
                <w:szCs w:val="24"/>
              </w:rPr>
            </w:pPr>
            <w:r w:rsidRPr="00B57D6D">
              <w:rPr>
                <w:rFonts w:ascii="標楷體" w:eastAsia="標楷體" w:hAnsi="標楷體"/>
                <w:szCs w:val="24"/>
              </w:rPr>
              <w:t>債券型基金不得投資於「無到期日次順位債券」。</w:t>
            </w:r>
          </w:p>
        </w:tc>
        <w:tc>
          <w:tcPr>
            <w:tcW w:w="3175" w:type="dxa"/>
            <w:tcBorders>
              <w:bottom w:val="single" w:sz="4" w:space="0" w:color="auto"/>
            </w:tcBorders>
            <w:shd w:val="clear" w:color="auto" w:fill="FFFFFF" w:themeFill="background1"/>
          </w:tcPr>
          <w:p w14:paraId="0C4A81F7" w14:textId="2CBE11E9" w:rsidR="00E237F5" w:rsidRPr="00B57D6D" w:rsidRDefault="00E237F5" w:rsidP="00B57D6D">
            <w:pPr>
              <w:spacing w:line="400" w:lineRule="exact"/>
              <w:jc w:val="both"/>
              <w:rPr>
                <w:rFonts w:ascii="標楷體" w:eastAsia="標楷體" w:hAnsi="標楷體" w:cs="Times New Roman"/>
                <w:szCs w:val="24"/>
              </w:rPr>
            </w:pPr>
            <w:r w:rsidRPr="00B57D6D">
              <w:rPr>
                <w:rFonts w:ascii="標楷體" w:eastAsia="標楷體" w:hAnsi="標楷體"/>
                <w:szCs w:val="24"/>
              </w:rPr>
              <w:t>明定債券型基金投資無到期日次順位債券總金額，不得超過本基金淨資產價值之百分之十，並應以國內外之銀行業、票券業、信託業、保</w:t>
            </w:r>
            <w:r w:rsidRPr="00B57D6D">
              <w:rPr>
                <w:rFonts w:ascii="標楷體" w:eastAsia="標楷體" w:hAnsi="標楷體"/>
                <w:szCs w:val="24"/>
              </w:rPr>
              <w:lastRenderedPageBreak/>
              <w:t>險業、證券業、期貨業或金融控股公司等金融機構募集發行者為限。</w:t>
            </w:r>
          </w:p>
        </w:tc>
        <w:tc>
          <w:tcPr>
            <w:tcW w:w="3240" w:type="dxa"/>
            <w:tcBorders>
              <w:bottom w:val="single" w:sz="4" w:space="0" w:color="auto"/>
            </w:tcBorders>
            <w:shd w:val="clear" w:color="auto" w:fill="FFFFFF" w:themeFill="background1"/>
          </w:tcPr>
          <w:p w14:paraId="21688526" w14:textId="12C1EFEA"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szCs w:val="24"/>
              </w:rPr>
              <w:lastRenderedPageBreak/>
              <w:t>本次修正內容有助於</w:t>
            </w:r>
            <w:r w:rsidRPr="00013A9C">
              <w:rPr>
                <w:rFonts w:ascii="標楷體" w:eastAsia="標楷體" w:hAnsi="標楷體" w:cs="Times New Roman"/>
                <w:kern w:val="0"/>
                <w:szCs w:val="24"/>
              </w:rPr>
              <w:t>提高債券型基金之投資組合操作績效及彈性，並兼顧「無到期日次順位債券」之次級市場流動性、成交量及違約風險等交易</w:t>
            </w:r>
            <w:r w:rsidRPr="00013A9C">
              <w:rPr>
                <w:rFonts w:ascii="標楷體" w:eastAsia="標楷體" w:hAnsi="標楷體" w:cs="Times New Roman"/>
                <w:kern w:val="0"/>
                <w:szCs w:val="24"/>
              </w:rPr>
              <w:lastRenderedPageBreak/>
              <w:t>實務狀況，應</w:t>
            </w:r>
            <w:r w:rsidRPr="00013A9C">
              <w:rPr>
                <w:rFonts w:ascii="標楷體" w:eastAsia="標楷體" w:hAnsi="標楷體" w:cs="Times New Roman"/>
                <w:szCs w:val="24"/>
              </w:rPr>
              <w:t>可符合投信業者實際業務需求，提升投信事業競爭力。</w:t>
            </w:r>
          </w:p>
        </w:tc>
        <w:tc>
          <w:tcPr>
            <w:tcW w:w="1495" w:type="dxa"/>
            <w:tcBorders>
              <w:bottom w:val="single" w:sz="4" w:space="0" w:color="auto"/>
            </w:tcBorders>
            <w:shd w:val="clear" w:color="auto" w:fill="FFFFFF" w:themeFill="background1"/>
          </w:tcPr>
          <w:p w14:paraId="41C8C0EC" w14:textId="351D9670"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107.8.3</w:t>
            </w:r>
          </w:p>
        </w:tc>
      </w:tr>
      <w:tr w:rsidR="00E237F5" w:rsidRPr="00013A9C" w14:paraId="6598541E" w14:textId="77777777" w:rsidTr="006E57F4">
        <w:tc>
          <w:tcPr>
            <w:tcW w:w="675" w:type="dxa"/>
            <w:tcBorders>
              <w:bottom w:val="single" w:sz="4" w:space="0" w:color="auto"/>
            </w:tcBorders>
            <w:shd w:val="clear" w:color="auto" w:fill="FFFFFF" w:themeFill="background1"/>
          </w:tcPr>
          <w:p w14:paraId="41A47ED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EA3EB61" w14:textId="4B21038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「證券投資信託事業運用證券投資信託基金從事證券相關商品交易應行注意事項」及「證券投資信託事業運用保本型證券投資信託基金從事證券相關商品交易應行注意事項」</w:t>
            </w:r>
          </w:p>
        </w:tc>
        <w:tc>
          <w:tcPr>
            <w:tcW w:w="3181" w:type="dxa"/>
            <w:tcBorders>
              <w:bottom w:val="single" w:sz="4" w:space="0" w:color="auto"/>
            </w:tcBorders>
            <w:shd w:val="clear" w:color="auto" w:fill="FFFFFF" w:themeFill="background1"/>
          </w:tcPr>
          <w:p w14:paraId="4C913EC3" w14:textId="77777777" w:rsidR="00E237F5" w:rsidRPr="00013A9C" w:rsidRDefault="00E237F5" w:rsidP="00013A9C">
            <w:pPr>
              <w:pStyle w:val="a6"/>
              <w:numPr>
                <w:ilvl w:val="0"/>
                <w:numId w:val="14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投信事業運用基金從事以店頭市場議價方式進行證券相關商品交易時，其交易對手不得為中國大陸地區之金融機構。</w:t>
            </w:r>
          </w:p>
          <w:p w14:paraId="7B21AE2E" w14:textId="77777777" w:rsidR="00E237F5" w:rsidRPr="00013A9C" w:rsidRDefault="00E237F5" w:rsidP="00013A9C">
            <w:pPr>
              <w:pStyle w:val="a6"/>
              <w:numPr>
                <w:ilvl w:val="0"/>
                <w:numId w:val="14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投信事業運用基金從事臺灣期貨交易所之股權類選擇權契約交易，其計算總(名目)價值之理論避險比率應以臺灣期貨交易所公布之「選擇權每日Delta值」為計算標準。</w:t>
            </w:r>
          </w:p>
          <w:p w14:paraId="5189D52F" w14:textId="562417C4" w:rsidR="00E237F5" w:rsidRPr="00013A9C" w:rsidRDefault="00E237F5" w:rsidP="00013A9C">
            <w:pPr>
              <w:pStyle w:val="a6"/>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投信事業運用基金從事證券相關商品交易之作業規範，須符合一定書面格式。</w:t>
            </w:r>
          </w:p>
        </w:tc>
        <w:tc>
          <w:tcPr>
            <w:tcW w:w="3175" w:type="dxa"/>
            <w:tcBorders>
              <w:bottom w:val="single" w:sz="4" w:space="0" w:color="auto"/>
            </w:tcBorders>
            <w:shd w:val="clear" w:color="auto" w:fill="FFFFFF" w:themeFill="background1"/>
          </w:tcPr>
          <w:p w14:paraId="41B09A30" w14:textId="77777777" w:rsidR="00E237F5" w:rsidRPr="00013A9C" w:rsidRDefault="00E237F5" w:rsidP="00013A9C">
            <w:pPr>
              <w:pStyle w:val="a6"/>
              <w:numPr>
                <w:ilvl w:val="0"/>
                <w:numId w:val="145"/>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刪除店頭市場交易對手不得為中國大陸地區之金融機構之規定，其交易對手得否為中國大陸地區之金融機構，回歸依臺灣地區與大陸地區證券期貨業務往來及投資許可管理辦法辦理。</w:t>
            </w:r>
          </w:p>
          <w:p w14:paraId="2F17F111" w14:textId="77777777" w:rsidR="00E237F5" w:rsidRPr="00013A9C" w:rsidRDefault="00E237F5" w:rsidP="00013A9C">
            <w:pPr>
              <w:pStyle w:val="a6"/>
              <w:numPr>
                <w:ilvl w:val="0"/>
                <w:numId w:val="145"/>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放寬計算總（名目）價值之理論避險比率不以臺灣期貨交易所公布之「選擇權每日Delta值」為限。</w:t>
            </w:r>
          </w:p>
          <w:p w14:paraId="2FC449F6" w14:textId="4487D38C" w:rsidR="00E237F5" w:rsidRPr="00013A9C" w:rsidRDefault="00E237F5" w:rsidP="00013A9C">
            <w:pPr>
              <w:pStyle w:val="a6"/>
              <w:spacing w:line="400" w:lineRule="exact"/>
              <w:ind w:leftChars="0" w:left="360"/>
              <w:jc w:val="both"/>
              <w:rPr>
                <w:rFonts w:ascii="標楷體" w:eastAsia="標楷體" w:hAnsi="標楷體" w:cs="Times New Roman"/>
                <w:szCs w:val="24"/>
              </w:rPr>
            </w:pPr>
            <w:r w:rsidRPr="00013A9C">
              <w:rPr>
                <w:rFonts w:ascii="標楷體" w:eastAsia="標楷體" w:hAnsi="標楷體" w:cs="Times New Roman"/>
                <w:szCs w:val="24"/>
              </w:rPr>
              <w:t>簡化投信事業運用基金從事證券相關商品交易之作業規範，放寬由其於內控制度訂定相關作業</w:t>
            </w:r>
            <w:r w:rsidRPr="00013A9C">
              <w:rPr>
                <w:rFonts w:ascii="標楷體" w:eastAsia="標楷體" w:hAnsi="標楷體" w:cs="Times New Roman"/>
                <w:szCs w:val="24"/>
              </w:rPr>
              <w:lastRenderedPageBreak/>
              <w:t>規範，並確實執行。</w:t>
            </w:r>
          </w:p>
        </w:tc>
        <w:tc>
          <w:tcPr>
            <w:tcW w:w="3240" w:type="dxa"/>
            <w:tcBorders>
              <w:bottom w:val="single" w:sz="4" w:space="0" w:color="auto"/>
            </w:tcBorders>
            <w:shd w:val="clear" w:color="auto" w:fill="FFFFFF" w:themeFill="background1"/>
          </w:tcPr>
          <w:p w14:paraId="29CB6872" w14:textId="77777777" w:rsidR="00E237F5" w:rsidRPr="00013A9C" w:rsidRDefault="00E237F5" w:rsidP="00013A9C">
            <w:pPr>
              <w:tabs>
                <w:tab w:val="left" w:pos="459"/>
              </w:tabs>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可符合投信業者實際業務需求，提升投信事業競爭力，並增加基金操作彈性。</w:t>
            </w:r>
          </w:p>
          <w:p w14:paraId="18562CB3" w14:textId="77777777" w:rsidR="00E237F5" w:rsidRPr="00013A9C" w:rsidRDefault="00E237F5" w:rsidP="00013A9C">
            <w:pPr>
              <w:kinsoku w:val="0"/>
              <w:spacing w:line="400" w:lineRule="exact"/>
              <w:jc w:val="both"/>
              <w:rPr>
                <w:rFonts w:ascii="標楷體" w:eastAsia="標楷體" w:hAnsi="標楷體"/>
                <w:szCs w:val="24"/>
              </w:rPr>
            </w:pPr>
          </w:p>
        </w:tc>
        <w:tc>
          <w:tcPr>
            <w:tcW w:w="1495" w:type="dxa"/>
            <w:tcBorders>
              <w:bottom w:val="single" w:sz="4" w:space="0" w:color="auto"/>
            </w:tcBorders>
            <w:shd w:val="clear" w:color="auto" w:fill="FFFFFF" w:themeFill="background1"/>
          </w:tcPr>
          <w:p w14:paraId="3CFD89B2" w14:textId="7B7294EF"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107.8.28</w:t>
            </w:r>
          </w:p>
        </w:tc>
      </w:tr>
      <w:tr w:rsidR="00E237F5" w:rsidRPr="00013A9C" w14:paraId="0B686696" w14:textId="77777777" w:rsidTr="006E57F4">
        <w:tc>
          <w:tcPr>
            <w:tcW w:w="675" w:type="dxa"/>
            <w:tcBorders>
              <w:bottom w:val="single" w:sz="4" w:space="0" w:color="auto"/>
            </w:tcBorders>
            <w:shd w:val="clear" w:color="auto" w:fill="FFFFFF" w:themeFill="background1"/>
          </w:tcPr>
          <w:p w14:paraId="2ACFD1A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8369766" w14:textId="77777777" w:rsidR="00E237F5" w:rsidRPr="00013A9C" w:rsidRDefault="00E237F5" w:rsidP="00013A9C">
            <w:pPr>
              <w:widowControl/>
              <w:spacing w:line="400" w:lineRule="exact"/>
              <w:jc w:val="both"/>
              <w:rPr>
                <w:rFonts w:ascii="標楷體" w:eastAsia="標楷體" w:hAnsi="標楷體" w:cs="Times New Roman"/>
                <w:szCs w:val="24"/>
              </w:rPr>
            </w:pPr>
            <w:r w:rsidRPr="00013A9C">
              <w:rPr>
                <w:rFonts w:ascii="標楷體" w:eastAsia="標楷體" w:hAnsi="標楷體" w:cs="Times New Roman"/>
                <w:szCs w:val="24"/>
              </w:rPr>
              <w:t>「公開發行公司取得或處分資產處理準則」第10條但書規定之令</w:t>
            </w:r>
          </w:p>
          <w:p w14:paraId="01A9E469" w14:textId="515AF474"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（金管證發字第1070331908號）</w:t>
            </w:r>
          </w:p>
        </w:tc>
        <w:tc>
          <w:tcPr>
            <w:tcW w:w="3181" w:type="dxa"/>
            <w:tcBorders>
              <w:bottom w:val="single" w:sz="4" w:space="0" w:color="auto"/>
            </w:tcBorders>
            <w:shd w:val="clear" w:color="auto" w:fill="FFFFFF" w:themeFill="background1"/>
          </w:tcPr>
          <w:p w14:paraId="2960DC29" w14:textId="77777777" w:rsidR="00E237F5" w:rsidRDefault="00E237F5" w:rsidP="00013A9C">
            <w:pPr>
              <w:pStyle w:val="a6"/>
              <w:numPr>
                <w:ilvl w:val="0"/>
                <w:numId w:val="146"/>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限取得依公司法發起設立或募集設立公司所發行之有價證券，且其表彰之權利與出資比例相當者</w:t>
            </w:r>
            <w:r w:rsidRPr="00B57D6D">
              <w:rPr>
                <w:rFonts w:ascii="標楷體" w:eastAsia="標楷體" w:hAnsi="標楷體" w:cs="Times New Roman"/>
                <w:szCs w:val="24"/>
              </w:rPr>
              <w:t>，</w:t>
            </w:r>
            <w:r w:rsidRPr="00013A9C">
              <w:rPr>
                <w:rFonts w:ascii="標楷體" w:eastAsia="標楷體" w:hAnsi="標楷體" w:cs="Times New Roman"/>
                <w:szCs w:val="24"/>
              </w:rPr>
              <w:t>豁免取具標的公司財務報表及洽會計師意見。</w:t>
            </w:r>
          </w:p>
          <w:p w14:paraId="6DAC383B" w14:textId="4B197AE5" w:rsidR="00E237F5" w:rsidRPr="00013A9C" w:rsidRDefault="00E237F5" w:rsidP="00B57D6D">
            <w:pPr>
              <w:pStyle w:val="a6"/>
              <w:numPr>
                <w:ilvl w:val="0"/>
                <w:numId w:val="146"/>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限公開發行公司參與認購百分之百持有之子公司現金增資，豁免取具標的公司財務報表及洽會計師意見。</w:t>
            </w:r>
          </w:p>
        </w:tc>
        <w:tc>
          <w:tcPr>
            <w:tcW w:w="3175" w:type="dxa"/>
            <w:tcBorders>
              <w:bottom w:val="single" w:sz="4" w:space="0" w:color="auto"/>
            </w:tcBorders>
            <w:shd w:val="clear" w:color="auto" w:fill="FFFFFF" w:themeFill="background1"/>
          </w:tcPr>
          <w:p w14:paraId="637E9F86" w14:textId="77777777" w:rsidR="00E237F5" w:rsidRPr="00013A9C" w:rsidRDefault="00E237F5" w:rsidP="00013A9C">
            <w:pPr>
              <w:pStyle w:val="a6"/>
              <w:numPr>
                <w:ilvl w:val="0"/>
                <w:numId w:val="147"/>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放寬取得依外國法律發起設立或募集設立公司之有價證券且其表彰之權利與出資比例相當者</w:t>
            </w:r>
            <w:r w:rsidRPr="00013A9C">
              <w:rPr>
                <w:rFonts w:ascii="標楷體" w:eastAsia="標楷體" w:hAnsi="標楷體" w:cs="Times New Roman"/>
                <w:color w:val="000000"/>
                <w:szCs w:val="24"/>
              </w:rPr>
              <w:t>，</w:t>
            </w:r>
            <w:r w:rsidRPr="00013A9C">
              <w:rPr>
                <w:rFonts w:ascii="標楷體" w:eastAsia="標楷體" w:hAnsi="標楷體" w:cs="Times New Roman"/>
                <w:szCs w:val="24"/>
              </w:rPr>
              <w:t>得豁免取具標的公司財務報表及洽會計師意見。</w:t>
            </w:r>
          </w:p>
          <w:p w14:paraId="3C5DFE9D" w14:textId="1F0C699A" w:rsidR="00E237F5" w:rsidRPr="00B57D6D" w:rsidRDefault="00E237F5" w:rsidP="00B57D6D">
            <w:pPr>
              <w:pStyle w:val="a6"/>
              <w:numPr>
                <w:ilvl w:val="0"/>
                <w:numId w:val="147"/>
              </w:numPr>
              <w:spacing w:line="400" w:lineRule="exact"/>
              <w:ind w:leftChars="0"/>
              <w:jc w:val="both"/>
              <w:rPr>
                <w:rFonts w:ascii="標楷體" w:eastAsia="標楷體" w:hAnsi="標楷體" w:cs="Times New Roman"/>
                <w:szCs w:val="24"/>
              </w:rPr>
            </w:pPr>
            <w:r w:rsidRPr="00B57D6D">
              <w:rPr>
                <w:rFonts w:ascii="標楷體" w:eastAsia="標楷體" w:hAnsi="標楷體" w:cs="Times New Roman"/>
                <w:szCs w:val="24"/>
              </w:rPr>
              <w:t>放寬公開發行公司百分之百持有之子公司間互相以現金方式參與認股，亦豁免取具標的公司財務報表及洽會計師意見。</w:t>
            </w:r>
          </w:p>
          <w:p w14:paraId="02F61019" w14:textId="155E3FCD" w:rsidR="00E237F5" w:rsidRPr="00013A9C" w:rsidRDefault="00E237F5" w:rsidP="00B57D6D">
            <w:pPr>
              <w:pStyle w:val="a6"/>
              <w:numPr>
                <w:ilvl w:val="0"/>
                <w:numId w:val="147"/>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放寬以投資為專業者，對其取得或處分有價證券已建置相關評價模型與系統，並採用適當之模型或統計方法估算價值，豁</w:t>
            </w:r>
            <w:r w:rsidRPr="00013A9C">
              <w:rPr>
                <w:rFonts w:ascii="標楷體" w:eastAsia="標楷體" w:hAnsi="標楷體" w:cs="Times New Roman"/>
                <w:szCs w:val="24"/>
              </w:rPr>
              <w:lastRenderedPageBreak/>
              <w:t>免洽會計師意見。</w:t>
            </w:r>
          </w:p>
        </w:tc>
        <w:tc>
          <w:tcPr>
            <w:tcW w:w="3240" w:type="dxa"/>
            <w:tcBorders>
              <w:bottom w:val="single" w:sz="4" w:space="0" w:color="auto"/>
            </w:tcBorders>
            <w:shd w:val="clear" w:color="auto" w:fill="FFFFFF" w:themeFill="background1"/>
          </w:tcPr>
          <w:p w14:paraId="34D433DF" w14:textId="5BC25025"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szCs w:val="24"/>
              </w:rPr>
              <w:lastRenderedPageBreak/>
              <w:t>可簡化公開發行公司取得或處分有價證券程序及減少其成本。</w:t>
            </w:r>
          </w:p>
        </w:tc>
        <w:tc>
          <w:tcPr>
            <w:tcW w:w="1495" w:type="dxa"/>
            <w:tcBorders>
              <w:bottom w:val="single" w:sz="4" w:space="0" w:color="auto"/>
            </w:tcBorders>
            <w:shd w:val="clear" w:color="auto" w:fill="FFFFFF" w:themeFill="background1"/>
          </w:tcPr>
          <w:p w14:paraId="4BD6D2F9" w14:textId="48898FE1"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107.8.29</w:t>
            </w:r>
          </w:p>
        </w:tc>
      </w:tr>
      <w:tr w:rsidR="00E237F5" w:rsidRPr="00013A9C" w14:paraId="695E1F1A" w14:textId="77777777" w:rsidTr="006E57F4">
        <w:tc>
          <w:tcPr>
            <w:tcW w:w="675" w:type="dxa"/>
            <w:tcBorders>
              <w:bottom w:val="single" w:sz="4" w:space="0" w:color="auto"/>
            </w:tcBorders>
            <w:shd w:val="clear" w:color="auto" w:fill="FFFFFF" w:themeFill="background1"/>
          </w:tcPr>
          <w:p w14:paraId="3D4E906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0618EEA"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「境外結構型商品管理規則」第17條及第18條</w:t>
            </w:r>
            <w:r w:rsidRPr="00013A9C">
              <w:rPr>
                <w:rFonts w:ascii="標楷體" w:eastAsia="標楷體" w:hAnsi="標楷體" w:cs="Times New Roman" w:hint="eastAsia"/>
                <w:szCs w:val="24"/>
              </w:rPr>
              <w:t>規定</w:t>
            </w:r>
            <w:r w:rsidRPr="00013A9C">
              <w:rPr>
                <w:rFonts w:ascii="標楷體" w:eastAsia="標楷體" w:hAnsi="標楷體" w:cs="Times New Roman"/>
                <w:szCs w:val="24"/>
              </w:rPr>
              <w:t>之令</w:t>
            </w:r>
          </w:p>
          <w:p w14:paraId="0A061DEE" w14:textId="19B4A19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（金管證券字第1070331570號令）</w:t>
            </w:r>
          </w:p>
        </w:tc>
        <w:tc>
          <w:tcPr>
            <w:tcW w:w="3181" w:type="dxa"/>
            <w:tcBorders>
              <w:bottom w:val="single" w:sz="4" w:space="0" w:color="auto"/>
            </w:tcBorders>
            <w:shd w:val="clear" w:color="auto" w:fill="FFFFFF" w:themeFill="background1"/>
          </w:tcPr>
          <w:p w14:paraId="41A7FDFD"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非專業投資人為銷售對象之境外結構型商品，其發行人或保證機構之長期債務信用評等及商品發行評等為</w:t>
            </w:r>
            <w:r w:rsidRPr="00013A9C">
              <w:rPr>
                <w:rFonts w:ascii="標楷體" w:eastAsia="標楷體" w:hAnsi="標楷體" w:cs="Times New Roman"/>
                <w:b/>
                <w:szCs w:val="24"/>
              </w:rPr>
              <w:t>A+</w:t>
            </w:r>
            <w:r w:rsidRPr="00013A9C">
              <w:rPr>
                <w:rFonts w:ascii="標楷體" w:eastAsia="標楷體" w:hAnsi="標楷體" w:cs="Times New Roman"/>
                <w:szCs w:val="24"/>
              </w:rPr>
              <w:t>。</w:t>
            </w:r>
          </w:p>
          <w:p w14:paraId="27B6DF85" w14:textId="77777777" w:rsidR="00E237F5" w:rsidRPr="00013A9C" w:rsidRDefault="00E237F5" w:rsidP="00013A9C">
            <w:pPr>
              <w:pStyle w:val="a6"/>
              <w:spacing w:line="400" w:lineRule="exact"/>
              <w:ind w:leftChars="0" w:left="360"/>
              <w:jc w:val="both"/>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2DA9C3AA" w14:textId="64C7AE78" w:rsidR="00E237F5" w:rsidRPr="00E04A90" w:rsidRDefault="00E237F5" w:rsidP="00E04A90">
            <w:pPr>
              <w:spacing w:line="400" w:lineRule="exact"/>
              <w:jc w:val="both"/>
              <w:rPr>
                <w:rFonts w:ascii="標楷體" w:eastAsia="標楷體" w:hAnsi="標楷體" w:cs="Times New Roman"/>
                <w:szCs w:val="24"/>
              </w:rPr>
            </w:pPr>
            <w:r w:rsidRPr="00E04A90">
              <w:rPr>
                <w:rFonts w:ascii="標楷體" w:eastAsia="標楷體" w:hAnsi="標楷體" w:cs="Times New Roman"/>
                <w:szCs w:val="24"/>
              </w:rPr>
              <w:t>放寬非專業投資人為銷售對象之境外結構型商品，其發行人或保證機構之長期債務信用評等及商品發行評等為A。</w:t>
            </w:r>
          </w:p>
        </w:tc>
        <w:tc>
          <w:tcPr>
            <w:tcW w:w="3240" w:type="dxa"/>
            <w:tcBorders>
              <w:bottom w:val="single" w:sz="4" w:space="0" w:color="auto"/>
            </w:tcBorders>
            <w:shd w:val="clear" w:color="auto" w:fill="FFFFFF" w:themeFill="background1"/>
          </w:tcPr>
          <w:p w14:paraId="64C41C22" w14:textId="5B7D3072"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szCs w:val="24"/>
              </w:rPr>
              <w:t>擴大國際發行機構參與市場，增加投資人對金融投資交易商品之選擇性。</w:t>
            </w:r>
          </w:p>
        </w:tc>
        <w:tc>
          <w:tcPr>
            <w:tcW w:w="1495" w:type="dxa"/>
            <w:tcBorders>
              <w:bottom w:val="single" w:sz="4" w:space="0" w:color="auto"/>
            </w:tcBorders>
            <w:shd w:val="clear" w:color="auto" w:fill="FFFFFF" w:themeFill="background1"/>
          </w:tcPr>
          <w:p w14:paraId="52783A37" w14:textId="6CB8731B"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107.8.30</w:t>
            </w:r>
          </w:p>
        </w:tc>
      </w:tr>
      <w:tr w:rsidR="00E237F5" w:rsidRPr="00013A9C" w14:paraId="4115B9B7" w14:textId="77777777" w:rsidTr="006E57F4">
        <w:tc>
          <w:tcPr>
            <w:tcW w:w="675" w:type="dxa"/>
            <w:tcBorders>
              <w:bottom w:val="single" w:sz="4" w:space="0" w:color="auto"/>
            </w:tcBorders>
            <w:shd w:val="clear" w:color="auto" w:fill="FFFFFF" w:themeFill="background1"/>
          </w:tcPr>
          <w:p w14:paraId="5DD9CD6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B24D003" w14:textId="77777777" w:rsidR="00E237F5" w:rsidRPr="00013A9C" w:rsidRDefault="00E237F5" w:rsidP="00013A9C">
            <w:pPr>
              <w:spacing w:line="400" w:lineRule="exact"/>
              <w:jc w:val="both"/>
              <w:rPr>
                <w:rFonts w:ascii="標楷體" w:eastAsia="標楷體" w:hAnsi="標楷體" w:cs="Times New Roman"/>
                <w:bCs/>
                <w:szCs w:val="24"/>
              </w:rPr>
            </w:pPr>
            <w:r w:rsidRPr="00013A9C">
              <w:rPr>
                <w:rFonts w:ascii="標楷體" w:eastAsia="標楷體" w:hAnsi="標楷體" w:cs="Times New Roman" w:hint="eastAsia"/>
                <w:szCs w:val="24"/>
              </w:rPr>
              <w:t>「</w:t>
            </w:r>
            <w:r w:rsidRPr="00013A9C">
              <w:rPr>
                <w:rFonts w:ascii="標楷體" w:eastAsia="標楷體" w:hAnsi="標楷體" w:cs="Times New Roman"/>
                <w:szCs w:val="24"/>
              </w:rPr>
              <w:t>證券投資信託事業證券投資顧問事業經營全權委託投資業務管理辦法</w:t>
            </w:r>
            <w:r w:rsidRPr="00013A9C">
              <w:rPr>
                <w:rFonts w:ascii="標楷體" w:eastAsia="標楷體" w:hAnsi="標楷體" w:cs="Times New Roman" w:hint="eastAsia"/>
                <w:szCs w:val="24"/>
              </w:rPr>
              <w:t>」</w:t>
            </w:r>
            <w:r w:rsidRPr="00013A9C">
              <w:rPr>
                <w:rFonts w:ascii="標楷體" w:eastAsia="標楷體" w:hAnsi="標楷體" w:cs="Times New Roman"/>
                <w:szCs w:val="24"/>
              </w:rPr>
              <w:t>第16條第3項規定之令</w:t>
            </w:r>
          </w:p>
          <w:p w14:paraId="07A94CD9" w14:textId="4E4CF102"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bCs/>
                <w:szCs w:val="24"/>
              </w:rPr>
              <w:t>（金管證投字第 10703264562號）</w:t>
            </w:r>
          </w:p>
        </w:tc>
        <w:tc>
          <w:tcPr>
            <w:tcW w:w="3181" w:type="dxa"/>
            <w:tcBorders>
              <w:bottom w:val="single" w:sz="4" w:space="0" w:color="auto"/>
            </w:tcBorders>
            <w:shd w:val="clear" w:color="auto" w:fill="FFFFFF" w:themeFill="background1"/>
          </w:tcPr>
          <w:p w14:paraId="78C6C58C" w14:textId="77777777" w:rsidR="00E237F5" w:rsidRPr="00013A9C" w:rsidRDefault="00E237F5" w:rsidP="00013A9C">
            <w:pPr>
              <w:pStyle w:val="a6"/>
              <w:numPr>
                <w:ilvl w:val="0"/>
                <w:numId w:val="14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全權委託投資業者運用委託投資資產從事以店頭市場議價方式進行證券相關商品交易時，其交易對手不得為中國大陸地區之金融機構。</w:t>
            </w:r>
          </w:p>
          <w:p w14:paraId="7C95744E" w14:textId="77777777" w:rsidR="00E237F5" w:rsidRDefault="00E237F5" w:rsidP="00013A9C">
            <w:pPr>
              <w:pStyle w:val="a6"/>
              <w:numPr>
                <w:ilvl w:val="0"/>
                <w:numId w:val="14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全權委託投資業者運用委託投資資產從事臺灣期貨交易所之股權類選擇權契約交易，其計算總價值之理論避險比率應以臺灣期貨交易所公布之「選擇權每日Delta值」</w:t>
            </w:r>
            <w:r w:rsidRPr="00013A9C">
              <w:rPr>
                <w:rFonts w:ascii="標楷體" w:eastAsia="標楷體" w:hAnsi="標楷體" w:cs="Times New Roman"/>
                <w:szCs w:val="24"/>
              </w:rPr>
              <w:lastRenderedPageBreak/>
              <w:t>為計算標準。</w:t>
            </w:r>
          </w:p>
          <w:p w14:paraId="04F5DA4E" w14:textId="0C9BDCA2" w:rsidR="00E237F5" w:rsidRPr="00013A9C" w:rsidRDefault="00E237F5" w:rsidP="00E04A90">
            <w:pPr>
              <w:pStyle w:val="a6"/>
              <w:numPr>
                <w:ilvl w:val="0"/>
                <w:numId w:val="14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全權委託投資業者運用委託投資資產從事證券相關商品交易之作業規範，須符合一定書面格式。</w:t>
            </w:r>
          </w:p>
        </w:tc>
        <w:tc>
          <w:tcPr>
            <w:tcW w:w="3175" w:type="dxa"/>
            <w:tcBorders>
              <w:bottom w:val="single" w:sz="4" w:space="0" w:color="auto"/>
            </w:tcBorders>
            <w:shd w:val="clear" w:color="auto" w:fill="FFFFFF" w:themeFill="background1"/>
          </w:tcPr>
          <w:p w14:paraId="526BF5E9" w14:textId="77777777" w:rsidR="00E237F5" w:rsidRPr="00013A9C" w:rsidRDefault="00E237F5" w:rsidP="00013A9C">
            <w:pPr>
              <w:pStyle w:val="a6"/>
              <w:numPr>
                <w:ilvl w:val="0"/>
                <w:numId w:val="149"/>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lastRenderedPageBreak/>
              <w:t>刪除店頭市場交易對手不得為中國大陸地區之金融機構之規定，其交易對手得否為中國大陸地區之金融機構，回歸依臺灣地區與大陸地區證券期貨業務往來及投資許可管理辦法辦理。</w:t>
            </w:r>
          </w:p>
          <w:p w14:paraId="12C5DB4A" w14:textId="77777777" w:rsidR="00E237F5" w:rsidRPr="00013A9C" w:rsidRDefault="00E237F5" w:rsidP="00013A9C">
            <w:pPr>
              <w:pStyle w:val="a6"/>
              <w:numPr>
                <w:ilvl w:val="0"/>
                <w:numId w:val="149"/>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放寬計算總價值之理論避險比率不以臺灣期貨交易所公布之「選擇權每日Delta值」為限。</w:t>
            </w:r>
          </w:p>
          <w:p w14:paraId="66C4A206" w14:textId="4B7A7216" w:rsidR="00E237F5" w:rsidRPr="00013A9C" w:rsidRDefault="00E237F5" w:rsidP="00E04A90">
            <w:pPr>
              <w:pStyle w:val="a6"/>
              <w:numPr>
                <w:ilvl w:val="0"/>
                <w:numId w:val="149"/>
              </w:numPr>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簡化全權委託投資業者</w:t>
            </w:r>
            <w:r w:rsidRPr="00013A9C">
              <w:rPr>
                <w:rFonts w:ascii="標楷體" w:eastAsia="標楷體" w:hAnsi="標楷體" w:cs="Times New Roman"/>
                <w:szCs w:val="24"/>
              </w:rPr>
              <w:lastRenderedPageBreak/>
              <w:t>運用委託投資資產從事證券相關商品交易之作業規範，放寬由其於內控制度訂定相關作業規範，並確實執行。</w:t>
            </w:r>
          </w:p>
        </w:tc>
        <w:tc>
          <w:tcPr>
            <w:tcW w:w="3240" w:type="dxa"/>
            <w:tcBorders>
              <w:bottom w:val="single" w:sz="4" w:space="0" w:color="auto"/>
            </w:tcBorders>
            <w:shd w:val="clear" w:color="auto" w:fill="FFFFFF" w:themeFill="background1"/>
          </w:tcPr>
          <w:p w14:paraId="3377856B" w14:textId="77777777" w:rsidR="00E237F5" w:rsidRPr="00013A9C" w:rsidRDefault="00E237F5" w:rsidP="00013A9C">
            <w:pPr>
              <w:tabs>
                <w:tab w:val="left" w:pos="459"/>
              </w:tabs>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可符合全權委託投資業者實際業務需求，提升全權委託投資事業競爭力，並增加全權委託投資操作彈性。</w:t>
            </w:r>
          </w:p>
          <w:p w14:paraId="2088A928" w14:textId="77777777" w:rsidR="00E237F5" w:rsidRPr="00013A9C" w:rsidRDefault="00E237F5" w:rsidP="00013A9C">
            <w:pPr>
              <w:kinsoku w:val="0"/>
              <w:spacing w:line="400" w:lineRule="exact"/>
              <w:jc w:val="both"/>
              <w:rPr>
                <w:rFonts w:ascii="標楷體" w:eastAsia="標楷體" w:hAnsi="標楷體"/>
                <w:szCs w:val="24"/>
              </w:rPr>
            </w:pPr>
          </w:p>
        </w:tc>
        <w:tc>
          <w:tcPr>
            <w:tcW w:w="1495" w:type="dxa"/>
            <w:tcBorders>
              <w:bottom w:val="single" w:sz="4" w:space="0" w:color="auto"/>
            </w:tcBorders>
            <w:shd w:val="clear" w:color="auto" w:fill="FFFFFF" w:themeFill="background1"/>
          </w:tcPr>
          <w:p w14:paraId="35CE295E" w14:textId="0B46220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107.8.31</w:t>
            </w:r>
          </w:p>
        </w:tc>
      </w:tr>
      <w:tr w:rsidR="00E237F5" w:rsidRPr="00013A9C" w14:paraId="1611BEB4" w14:textId="77777777" w:rsidTr="006E57F4">
        <w:tc>
          <w:tcPr>
            <w:tcW w:w="675" w:type="dxa"/>
            <w:tcBorders>
              <w:bottom w:val="single" w:sz="4" w:space="0" w:color="auto"/>
            </w:tcBorders>
            <w:shd w:val="clear" w:color="auto" w:fill="FFFFFF" w:themeFill="background1"/>
          </w:tcPr>
          <w:p w14:paraId="3241892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737E4DB" w14:textId="75CBA3F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hint="eastAsia"/>
                <w:szCs w:val="24"/>
              </w:rPr>
              <w:t>「保險業資金辦理專案運用公共及社會福利事業投資管理辦法」第5條之令釋</w:t>
            </w:r>
          </w:p>
        </w:tc>
        <w:tc>
          <w:tcPr>
            <w:tcW w:w="3181" w:type="dxa"/>
            <w:tcBorders>
              <w:bottom w:val="single" w:sz="4" w:space="0" w:color="auto"/>
            </w:tcBorders>
            <w:shd w:val="clear" w:color="auto" w:fill="FFFFFF" w:themeFill="background1"/>
          </w:tcPr>
          <w:p w14:paraId="56535BCE" w14:textId="0F9DA68C" w:rsidR="00E237F5" w:rsidRPr="00EE402E" w:rsidRDefault="00E237F5" w:rsidP="00EE402E">
            <w:pPr>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56F5DB28" w14:textId="5E8E208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配合金管會107.6.1金管證券字第1070320901號令釋開放保險業得投資證券商轉投資子公司所設立之國內私募股權基金，用於投資公共建設及五加二產業。</w:t>
            </w:r>
          </w:p>
        </w:tc>
        <w:tc>
          <w:tcPr>
            <w:tcW w:w="3240" w:type="dxa"/>
            <w:tcBorders>
              <w:bottom w:val="single" w:sz="4" w:space="0" w:color="auto"/>
            </w:tcBorders>
            <w:shd w:val="clear" w:color="auto" w:fill="FFFFFF" w:themeFill="background1"/>
          </w:tcPr>
          <w:p w14:paraId="30E567E5" w14:textId="0D82B735"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hint="eastAsia"/>
                <w:szCs w:val="24"/>
              </w:rPr>
              <w:t>引導保險業投入政府政策扶植推動之五加二產業及公共建設、增加保險業投資管道。</w:t>
            </w:r>
          </w:p>
        </w:tc>
        <w:tc>
          <w:tcPr>
            <w:tcW w:w="1495" w:type="dxa"/>
            <w:tcBorders>
              <w:bottom w:val="single" w:sz="4" w:space="0" w:color="auto"/>
            </w:tcBorders>
            <w:shd w:val="clear" w:color="auto" w:fill="FFFFFF" w:themeFill="background1"/>
          </w:tcPr>
          <w:p w14:paraId="6BCF9847" w14:textId="6ABB2FC3"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107.9.3</w:t>
            </w:r>
          </w:p>
        </w:tc>
      </w:tr>
      <w:tr w:rsidR="00E237F5" w:rsidRPr="00013A9C" w14:paraId="2D8AC680" w14:textId="77777777" w:rsidTr="006E57F4">
        <w:tc>
          <w:tcPr>
            <w:tcW w:w="675" w:type="dxa"/>
            <w:tcBorders>
              <w:bottom w:val="single" w:sz="4" w:space="0" w:color="auto"/>
            </w:tcBorders>
            <w:shd w:val="clear" w:color="auto" w:fill="FFFFFF" w:themeFill="background1"/>
          </w:tcPr>
          <w:p w14:paraId="5DB1DE4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BA954CA" w14:textId="2A243EEE"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電子支付機構使用者身分確認機制及交易限額管理辦法</w:t>
            </w:r>
          </w:p>
        </w:tc>
        <w:tc>
          <w:tcPr>
            <w:tcW w:w="3181" w:type="dxa"/>
            <w:tcBorders>
              <w:bottom w:val="single" w:sz="4" w:space="0" w:color="auto"/>
            </w:tcBorders>
            <w:shd w:val="clear" w:color="auto" w:fill="FFFFFF" w:themeFill="background1"/>
          </w:tcPr>
          <w:p w14:paraId="4B8F0A4D" w14:textId="77777777" w:rsidR="00E237F5" w:rsidRPr="00013A9C" w:rsidRDefault="00E237F5" w:rsidP="00013A9C">
            <w:pPr>
              <w:pStyle w:val="a6"/>
              <w:numPr>
                <w:ilvl w:val="0"/>
                <w:numId w:val="150"/>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未查詢國民身分證領補換資料及居留證資料之第一類電子支付帳戶僅可用於支付款項。</w:t>
            </w:r>
          </w:p>
          <w:p w14:paraId="498AFDA5" w14:textId="77777777" w:rsidR="00E237F5" w:rsidRPr="00013A9C" w:rsidRDefault="00E237F5" w:rsidP="00013A9C">
            <w:pPr>
              <w:pStyle w:val="a6"/>
              <w:numPr>
                <w:ilvl w:val="0"/>
                <w:numId w:val="150"/>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非個人使用者註冊時須徵提代表人之身分證明文件。</w:t>
            </w:r>
          </w:p>
          <w:p w14:paraId="7A267AAF" w14:textId="74317C54" w:rsidR="00E237F5" w:rsidRPr="00EE402E" w:rsidRDefault="00E237F5" w:rsidP="00EE402E">
            <w:pPr>
              <w:pStyle w:val="a6"/>
              <w:numPr>
                <w:ilvl w:val="0"/>
                <w:numId w:val="150"/>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lastRenderedPageBreak/>
              <w:t>第一類電子支付帳戶月交易額為新臺幣3萬元。</w:t>
            </w:r>
          </w:p>
        </w:tc>
        <w:tc>
          <w:tcPr>
            <w:tcW w:w="3175" w:type="dxa"/>
            <w:tcBorders>
              <w:bottom w:val="single" w:sz="4" w:space="0" w:color="auto"/>
            </w:tcBorders>
            <w:shd w:val="clear" w:color="auto" w:fill="FFFFFF" w:themeFill="background1"/>
          </w:tcPr>
          <w:p w14:paraId="297B971B" w14:textId="77777777" w:rsidR="00E237F5" w:rsidRPr="00013A9C" w:rsidRDefault="00E237F5" w:rsidP="00013A9C">
            <w:pPr>
              <w:pStyle w:val="a6"/>
              <w:numPr>
                <w:ilvl w:val="0"/>
                <w:numId w:val="151"/>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lastRenderedPageBreak/>
              <w:t>開放未查詢國民身分證領補換資料及居留證資料之第一類電子支付帳戶除可用於支付款項外，得具儲值功能。</w:t>
            </w:r>
          </w:p>
          <w:p w14:paraId="29D9E91B" w14:textId="781E9790" w:rsidR="00E237F5" w:rsidRPr="00EE402E" w:rsidRDefault="00E237F5" w:rsidP="00EE402E">
            <w:pPr>
              <w:pStyle w:val="a6"/>
              <w:numPr>
                <w:ilvl w:val="0"/>
                <w:numId w:val="151"/>
              </w:numPr>
              <w:spacing w:line="400" w:lineRule="exact"/>
              <w:ind w:leftChars="0" w:left="284" w:hanging="284"/>
              <w:jc w:val="both"/>
              <w:rPr>
                <w:rFonts w:ascii="標楷體" w:eastAsia="標楷體" w:hAnsi="標楷體" w:cs="Times New Roman"/>
                <w:color w:val="000000" w:themeColor="text1"/>
                <w:szCs w:val="24"/>
              </w:rPr>
            </w:pPr>
            <w:r w:rsidRPr="00EE402E">
              <w:rPr>
                <w:rFonts w:ascii="標楷體" w:eastAsia="標楷體" w:hAnsi="標楷體" w:cs="Times New Roman" w:hint="eastAsia"/>
                <w:color w:val="000000" w:themeColor="text1"/>
                <w:szCs w:val="24"/>
              </w:rPr>
              <w:t>簡化政府機關、公立學校、公營事業及政府機關</w:t>
            </w:r>
            <w:r w:rsidRPr="00EE402E">
              <w:rPr>
                <w:rFonts w:ascii="標楷體" w:eastAsia="標楷體" w:hAnsi="標楷體" w:cs="Times New Roman" w:hint="eastAsia"/>
                <w:color w:val="000000" w:themeColor="text1"/>
                <w:szCs w:val="24"/>
              </w:rPr>
              <w:lastRenderedPageBreak/>
              <w:t>依法遴選派任代表人之事業機構與財團法人註冊及開立電子支付帳戶之徵提文件。</w:t>
            </w:r>
          </w:p>
          <w:p w14:paraId="313D7958" w14:textId="69AF0A4A" w:rsidR="00E237F5" w:rsidRPr="00013A9C" w:rsidRDefault="00E237F5" w:rsidP="00EE402E">
            <w:pPr>
              <w:pStyle w:val="a6"/>
              <w:numPr>
                <w:ilvl w:val="0"/>
                <w:numId w:val="151"/>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color w:val="000000" w:themeColor="text1"/>
                <w:szCs w:val="24"/>
              </w:rPr>
              <w:t>開放第一類電子支付帳戶月交易額為新臺幣10萬元，但年交易限額仍以36萬元為限。</w:t>
            </w:r>
          </w:p>
        </w:tc>
        <w:tc>
          <w:tcPr>
            <w:tcW w:w="3240" w:type="dxa"/>
            <w:tcBorders>
              <w:bottom w:val="single" w:sz="4" w:space="0" w:color="auto"/>
            </w:tcBorders>
            <w:shd w:val="clear" w:color="auto" w:fill="FFFFFF" w:themeFill="background1"/>
          </w:tcPr>
          <w:p w14:paraId="7B2A99C3" w14:textId="77777777" w:rsidR="00E237F5" w:rsidRPr="00013A9C" w:rsidRDefault="00E237F5" w:rsidP="00013A9C">
            <w:pPr>
              <w:pStyle w:val="a6"/>
              <w:numPr>
                <w:ilvl w:val="0"/>
                <w:numId w:val="152"/>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lastRenderedPageBreak/>
              <w:t>增加電子支付帳戶之消費支付彈性。</w:t>
            </w:r>
          </w:p>
          <w:p w14:paraId="2C59C8B9" w14:textId="77777777" w:rsidR="00E237F5" w:rsidRPr="00013A9C" w:rsidRDefault="00E237F5" w:rsidP="00013A9C">
            <w:pPr>
              <w:pStyle w:val="a6"/>
              <w:numPr>
                <w:ilvl w:val="0"/>
                <w:numId w:val="152"/>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提升電子支付帳戶使用便利性。</w:t>
            </w:r>
          </w:p>
          <w:p w14:paraId="1E6502DB" w14:textId="0B7636DB" w:rsidR="00E237F5" w:rsidRPr="00013A9C" w:rsidRDefault="00E237F5" w:rsidP="00262F2F">
            <w:pPr>
              <w:pStyle w:val="a6"/>
              <w:numPr>
                <w:ilvl w:val="0"/>
                <w:numId w:val="152"/>
              </w:numPr>
              <w:spacing w:line="400" w:lineRule="exact"/>
              <w:ind w:leftChars="0" w:left="284" w:hanging="284"/>
              <w:jc w:val="both"/>
              <w:rPr>
                <w:rFonts w:ascii="標楷體" w:eastAsia="標楷體" w:hAnsi="標楷體"/>
                <w:szCs w:val="24"/>
              </w:rPr>
            </w:pPr>
            <w:r w:rsidRPr="00013A9C">
              <w:rPr>
                <w:rFonts w:ascii="標楷體" w:eastAsia="標楷體" w:hAnsi="標楷體" w:cs="Times New Roman" w:hint="eastAsia"/>
                <w:color w:val="000000" w:themeColor="text1"/>
                <w:szCs w:val="24"/>
              </w:rPr>
              <w:t>擴大行動支付之使用效益。</w:t>
            </w:r>
          </w:p>
        </w:tc>
        <w:tc>
          <w:tcPr>
            <w:tcW w:w="1495" w:type="dxa"/>
            <w:tcBorders>
              <w:bottom w:val="single" w:sz="4" w:space="0" w:color="auto"/>
            </w:tcBorders>
            <w:shd w:val="clear" w:color="auto" w:fill="FFFFFF" w:themeFill="background1"/>
          </w:tcPr>
          <w:p w14:paraId="51231446" w14:textId="66B03D48" w:rsidR="00E237F5" w:rsidRPr="00013A9C" w:rsidRDefault="00791396" w:rsidP="00791396">
            <w:pPr>
              <w:spacing w:line="400" w:lineRule="exact"/>
              <w:jc w:val="both"/>
              <w:rPr>
                <w:rFonts w:ascii="標楷體" w:eastAsia="標楷體" w:hAnsi="標楷體"/>
                <w:szCs w:val="24"/>
              </w:rPr>
            </w:pPr>
            <w:r>
              <w:rPr>
                <w:rFonts w:ascii="標楷體" w:eastAsia="標楷體" w:hAnsi="標楷體" w:hint="eastAsia"/>
                <w:szCs w:val="24"/>
              </w:rPr>
              <w:t>107.8.28</w:t>
            </w:r>
          </w:p>
          <w:p w14:paraId="242B55E4" w14:textId="0A4AE76E" w:rsidR="00E237F5" w:rsidRPr="00013A9C" w:rsidRDefault="00E237F5" w:rsidP="00791396">
            <w:pPr>
              <w:spacing w:line="400" w:lineRule="exact"/>
              <w:jc w:val="both"/>
              <w:rPr>
                <w:rFonts w:ascii="標楷體" w:eastAsia="標楷體" w:hAnsi="標楷體"/>
                <w:szCs w:val="24"/>
              </w:rPr>
            </w:pPr>
          </w:p>
        </w:tc>
      </w:tr>
      <w:tr w:rsidR="00E237F5" w:rsidRPr="00013A9C" w14:paraId="427601B5" w14:textId="77777777" w:rsidTr="006E57F4">
        <w:tc>
          <w:tcPr>
            <w:tcW w:w="675" w:type="dxa"/>
            <w:tcBorders>
              <w:bottom w:val="single" w:sz="4" w:space="0" w:color="auto"/>
            </w:tcBorders>
            <w:shd w:val="clear" w:color="auto" w:fill="FFFFFF" w:themeFill="background1"/>
          </w:tcPr>
          <w:p w14:paraId="1927D52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FD0377A" w14:textId="77777777" w:rsidR="00E237F5" w:rsidRPr="00013A9C" w:rsidRDefault="00E237F5" w:rsidP="00013A9C">
            <w:pPr>
              <w:spacing w:line="400" w:lineRule="exact"/>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「不動產證券化條例」第6條、第8條及第9條解釋令</w:t>
            </w:r>
          </w:p>
          <w:p w14:paraId="2829DA8B" w14:textId="21ED3AD5"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hint="eastAsia"/>
                <w:color w:val="000000" w:themeColor="text1"/>
                <w:szCs w:val="24"/>
              </w:rPr>
              <w:t>(修正不動產投資信託基金投資境外標的規範)</w:t>
            </w:r>
          </w:p>
        </w:tc>
        <w:tc>
          <w:tcPr>
            <w:tcW w:w="3181" w:type="dxa"/>
            <w:tcBorders>
              <w:bottom w:val="single" w:sz="4" w:space="0" w:color="auto"/>
            </w:tcBorders>
            <w:shd w:val="clear" w:color="auto" w:fill="FFFFFF" w:themeFill="background1"/>
          </w:tcPr>
          <w:p w14:paraId="68B1CD00" w14:textId="24F6CC6E" w:rsidR="00E237F5" w:rsidRPr="00387368" w:rsidRDefault="00E237F5" w:rsidP="00387368">
            <w:pPr>
              <w:spacing w:line="400" w:lineRule="exact"/>
              <w:jc w:val="both"/>
              <w:rPr>
                <w:rFonts w:ascii="標楷體" w:eastAsia="標楷體" w:hAnsi="標楷體" w:cs="Times New Roman"/>
                <w:szCs w:val="24"/>
              </w:rPr>
            </w:pPr>
            <w:r w:rsidRPr="00387368">
              <w:rPr>
                <w:rFonts w:ascii="標楷體" w:eastAsia="標楷體" w:hAnsi="標楷體" w:cs="Times New Roman" w:hint="eastAsia"/>
                <w:color w:val="000000" w:themeColor="text1"/>
                <w:szCs w:val="24"/>
              </w:rPr>
              <w:t>依現行不動產投資信託基金(下稱REIT)投資境外不動產規定，受託機構投資前須於不動產投資計畫載明確定之投資標的，再向主管機關申請核准，所需時程過於冗長。</w:t>
            </w:r>
          </w:p>
        </w:tc>
        <w:tc>
          <w:tcPr>
            <w:tcW w:w="3175" w:type="dxa"/>
            <w:tcBorders>
              <w:bottom w:val="single" w:sz="4" w:space="0" w:color="auto"/>
            </w:tcBorders>
            <w:shd w:val="clear" w:color="auto" w:fill="FFFFFF" w:themeFill="background1"/>
          </w:tcPr>
          <w:p w14:paraId="2B0D63A4" w14:textId="77777777" w:rsidR="00E237F5" w:rsidRPr="00013A9C" w:rsidRDefault="00E237F5" w:rsidP="00013A9C">
            <w:pPr>
              <w:pStyle w:val="a6"/>
              <w:numPr>
                <w:ilvl w:val="0"/>
                <w:numId w:val="153"/>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簡化不動產投資信託計畫應記載之內容，刪除有關不動產投資信託計畫應載明確定投資標的，以配合實務作業需要。</w:t>
            </w:r>
          </w:p>
          <w:p w14:paraId="3BB44F96" w14:textId="77777777" w:rsidR="00E237F5" w:rsidRPr="00013A9C" w:rsidRDefault="00E237F5" w:rsidP="00013A9C">
            <w:pPr>
              <w:pStyle w:val="a6"/>
              <w:numPr>
                <w:ilvl w:val="0"/>
                <w:numId w:val="153"/>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增訂公開說明書應記載內容，包含應於公開說明書揭露投資地區政治經濟變動風險、當地法令制度及標的類型市場概況等。</w:t>
            </w:r>
          </w:p>
          <w:p w14:paraId="0F5E1280" w14:textId="77777777" w:rsidR="00E237F5" w:rsidRPr="00013A9C" w:rsidRDefault="00E237F5" w:rsidP="00013A9C">
            <w:pPr>
              <w:pStyle w:val="a6"/>
              <w:numPr>
                <w:ilvl w:val="0"/>
                <w:numId w:val="153"/>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rPr>
              <w:t>放寬投資境外標的範圍包</w:t>
            </w:r>
            <w:r w:rsidRPr="00013A9C">
              <w:rPr>
                <w:rFonts w:ascii="標楷體" w:eastAsia="標楷體" w:hAnsi="標楷體" w:cs="Times New Roman" w:hint="eastAsia"/>
                <w:color w:val="000000" w:themeColor="text1"/>
                <w:szCs w:val="24"/>
              </w:rPr>
              <w:lastRenderedPageBreak/>
              <w:t>含不動產相關權利。</w:t>
            </w:r>
          </w:p>
          <w:p w14:paraId="08127649" w14:textId="26F86648" w:rsidR="00E237F5" w:rsidRPr="00013A9C" w:rsidRDefault="00E237F5" w:rsidP="00387368">
            <w:pPr>
              <w:pStyle w:val="a6"/>
              <w:numPr>
                <w:ilvl w:val="0"/>
                <w:numId w:val="153"/>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color w:val="000000" w:themeColor="text1"/>
                <w:szCs w:val="24"/>
              </w:rPr>
              <w:t>明定交易完成後報請主管機關備查時點及文件。</w:t>
            </w:r>
          </w:p>
        </w:tc>
        <w:tc>
          <w:tcPr>
            <w:tcW w:w="3240" w:type="dxa"/>
            <w:tcBorders>
              <w:bottom w:val="single" w:sz="4" w:space="0" w:color="auto"/>
            </w:tcBorders>
            <w:shd w:val="clear" w:color="auto" w:fill="FFFFFF" w:themeFill="background1"/>
          </w:tcPr>
          <w:p w14:paraId="4750769B" w14:textId="2278B153" w:rsidR="00E237F5" w:rsidRPr="00013A9C" w:rsidRDefault="00E237F5" w:rsidP="00013A9C">
            <w:pPr>
              <w:kinsoku w:val="0"/>
              <w:spacing w:line="400" w:lineRule="exact"/>
              <w:jc w:val="both"/>
              <w:rPr>
                <w:rFonts w:ascii="標楷體" w:eastAsia="標楷體" w:hAnsi="標楷體"/>
                <w:szCs w:val="24"/>
              </w:rPr>
            </w:pPr>
            <w:r w:rsidRPr="00013A9C">
              <w:rPr>
                <w:rFonts w:ascii="標楷體" w:eastAsia="標楷體" w:hAnsi="標楷體" w:cs="Times New Roman" w:hint="eastAsia"/>
                <w:color w:val="000000" w:themeColor="text1"/>
                <w:szCs w:val="24"/>
              </w:rPr>
              <w:lastRenderedPageBreak/>
              <w:t>本次法規放寬有助於我國REIT之實務作業彈性，使REIT之投資標的多元化，並透過投資資訊之充分揭露，兼顧保障投資人權益，有利於REIT市場的健全發展。</w:t>
            </w:r>
          </w:p>
        </w:tc>
        <w:tc>
          <w:tcPr>
            <w:tcW w:w="1495" w:type="dxa"/>
            <w:tcBorders>
              <w:bottom w:val="single" w:sz="4" w:space="0" w:color="auto"/>
            </w:tcBorders>
            <w:shd w:val="clear" w:color="auto" w:fill="FFFFFF" w:themeFill="background1"/>
          </w:tcPr>
          <w:p w14:paraId="0B37767A" w14:textId="3AF09EEA" w:rsidR="00E237F5" w:rsidRPr="00013A9C" w:rsidRDefault="00825E6D" w:rsidP="00825E6D">
            <w:pPr>
              <w:spacing w:line="400" w:lineRule="exact"/>
              <w:jc w:val="both"/>
              <w:rPr>
                <w:rFonts w:ascii="標楷體" w:eastAsia="標楷體" w:hAnsi="標楷體"/>
                <w:szCs w:val="24"/>
              </w:rPr>
            </w:pPr>
            <w:r>
              <w:rPr>
                <w:rFonts w:ascii="標楷體" w:eastAsia="標楷體" w:hAnsi="標楷體" w:hint="eastAsia"/>
                <w:szCs w:val="24"/>
              </w:rPr>
              <w:t>107.8.17</w:t>
            </w:r>
          </w:p>
          <w:p w14:paraId="74E2F8F7" w14:textId="6018D318" w:rsidR="00E237F5" w:rsidRPr="00013A9C" w:rsidRDefault="00E237F5" w:rsidP="00825E6D">
            <w:pPr>
              <w:spacing w:line="400" w:lineRule="exact"/>
              <w:jc w:val="both"/>
              <w:rPr>
                <w:rFonts w:ascii="標楷體" w:eastAsia="標楷體" w:hAnsi="標楷體"/>
                <w:szCs w:val="24"/>
              </w:rPr>
            </w:pPr>
          </w:p>
        </w:tc>
      </w:tr>
      <w:tr w:rsidR="007D713A" w:rsidRPr="00013A9C" w14:paraId="6344796F" w14:textId="77777777" w:rsidTr="006E57F4">
        <w:tc>
          <w:tcPr>
            <w:tcW w:w="675" w:type="dxa"/>
            <w:tcBorders>
              <w:bottom w:val="single" w:sz="4" w:space="0" w:color="auto"/>
            </w:tcBorders>
            <w:shd w:val="clear" w:color="auto" w:fill="FFFFFF" w:themeFill="background1"/>
          </w:tcPr>
          <w:p w14:paraId="5BCE3FEE" w14:textId="77777777" w:rsidR="007D713A" w:rsidRPr="00013A9C" w:rsidRDefault="007D713A"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2D4DD08" w14:textId="77777777" w:rsidR="007D713A" w:rsidRPr="007D713A" w:rsidRDefault="007D713A" w:rsidP="007D713A">
            <w:pPr>
              <w:spacing w:line="400" w:lineRule="exact"/>
              <w:jc w:val="both"/>
              <w:rPr>
                <w:rFonts w:ascii="標楷體" w:eastAsia="標楷體" w:hAnsi="標楷體" w:cs="Times New Roman"/>
                <w:szCs w:val="24"/>
              </w:rPr>
            </w:pPr>
            <w:r w:rsidRPr="007D713A">
              <w:rPr>
                <w:rFonts w:ascii="標楷體" w:eastAsia="標楷體" w:hAnsi="標楷體" w:cs="Times New Roman" w:hint="eastAsia"/>
                <w:szCs w:val="24"/>
              </w:rPr>
              <w:t>「</w:t>
            </w:r>
            <w:r w:rsidRPr="007D713A">
              <w:rPr>
                <w:rFonts w:ascii="標楷體" w:eastAsia="標楷體" w:hAnsi="標楷體" w:cs="Times New Roman"/>
                <w:szCs w:val="24"/>
              </w:rPr>
              <w:t>證券投資信託事業管理規則</w:t>
            </w:r>
            <w:r w:rsidRPr="007D713A">
              <w:rPr>
                <w:rFonts w:ascii="標楷體" w:eastAsia="標楷體" w:hAnsi="標楷體" w:cs="Times New Roman" w:hint="eastAsia"/>
                <w:szCs w:val="24"/>
              </w:rPr>
              <w:t>」</w:t>
            </w:r>
            <w:r w:rsidRPr="007D713A">
              <w:rPr>
                <w:rFonts w:ascii="標楷體" w:eastAsia="標楷體" w:hAnsi="標楷體" w:cs="Times New Roman"/>
                <w:szCs w:val="24"/>
              </w:rPr>
              <w:t>第12條第1項第5款及第25條第1項規定之令</w:t>
            </w:r>
          </w:p>
          <w:p w14:paraId="12778739" w14:textId="1B3079A3" w:rsidR="007D713A" w:rsidRPr="007D713A" w:rsidRDefault="007D713A" w:rsidP="007D713A">
            <w:pPr>
              <w:spacing w:line="400" w:lineRule="exact"/>
              <w:jc w:val="both"/>
              <w:rPr>
                <w:rFonts w:ascii="標楷體" w:eastAsia="標楷體" w:hAnsi="標楷體" w:cs="Times New Roman"/>
                <w:color w:val="000000" w:themeColor="text1"/>
                <w:szCs w:val="24"/>
              </w:rPr>
            </w:pPr>
            <w:r w:rsidRPr="007D713A">
              <w:rPr>
                <w:rFonts w:ascii="標楷體" w:eastAsia="標楷體" w:hAnsi="標楷體" w:cs="Times New Roman" w:hint="eastAsia"/>
                <w:szCs w:val="24"/>
              </w:rPr>
              <w:t>（金管證投字第1070334693號）</w:t>
            </w:r>
          </w:p>
        </w:tc>
        <w:tc>
          <w:tcPr>
            <w:tcW w:w="3181" w:type="dxa"/>
            <w:tcBorders>
              <w:bottom w:val="single" w:sz="4" w:space="0" w:color="auto"/>
            </w:tcBorders>
            <w:shd w:val="clear" w:color="auto" w:fill="FFFFFF" w:themeFill="background1"/>
          </w:tcPr>
          <w:p w14:paraId="0E8B4F8E" w14:textId="2DB7341D" w:rsidR="007D713A" w:rsidRPr="007D713A" w:rsidRDefault="007D713A" w:rsidP="007D713A">
            <w:pPr>
              <w:spacing w:line="400" w:lineRule="exact"/>
              <w:jc w:val="both"/>
              <w:rPr>
                <w:rFonts w:ascii="標楷體" w:eastAsia="標楷體" w:hAnsi="標楷體" w:cs="Times New Roman"/>
                <w:color w:val="000000" w:themeColor="text1"/>
                <w:szCs w:val="24"/>
              </w:rPr>
            </w:pPr>
            <w:r w:rsidRPr="007D713A">
              <w:rPr>
                <w:rFonts w:ascii="標楷體" w:eastAsia="標楷體" w:hAnsi="標楷體" w:cs="Times New Roman"/>
                <w:szCs w:val="24"/>
              </w:rPr>
              <w:t>證券投資信託事業不得轉投資證券投顧事業</w:t>
            </w:r>
            <w:r w:rsidRPr="007D713A">
              <w:rPr>
                <w:rFonts w:ascii="標楷體" w:eastAsia="標楷體" w:hAnsi="標楷體" w:cs="Times New Roman" w:hint="eastAsia"/>
                <w:szCs w:val="24"/>
              </w:rPr>
              <w:t>。</w:t>
            </w:r>
          </w:p>
        </w:tc>
        <w:tc>
          <w:tcPr>
            <w:tcW w:w="3175" w:type="dxa"/>
            <w:tcBorders>
              <w:bottom w:val="single" w:sz="4" w:space="0" w:color="auto"/>
            </w:tcBorders>
            <w:shd w:val="clear" w:color="auto" w:fill="FFFFFF" w:themeFill="background1"/>
          </w:tcPr>
          <w:p w14:paraId="1177B6C2" w14:textId="68570477" w:rsidR="007D713A" w:rsidRPr="000021DB" w:rsidRDefault="007D713A" w:rsidP="000021DB">
            <w:pPr>
              <w:spacing w:line="400" w:lineRule="exact"/>
              <w:jc w:val="both"/>
              <w:rPr>
                <w:rFonts w:ascii="標楷體" w:eastAsia="標楷體" w:hAnsi="標楷體" w:cs="Times New Roman"/>
                <w:color w:val="000000" w:themeColor="text1"/>
                <w:szCs w:val="24"/>
              </w:rPr>
            </w:pPr>
            <w:r w:rsidRPr="000021DB">
              <w:rPr>
                <w:rFonts w:ascii="標楷體" w:eastAsia="標楷體" w:hAnsi="標楷體" w:cs="Times New Roman"/>
                <w:szCs w:val="24"/>
              </w:rPr>
              <w:t>開放證券投資信託事業得運用自有資金轉投資證券投資顧問事業</w:t>
            </w:r>
            <w:r w:rsidRPr="000021DB">
              <w:rPr>
                <w:rFonts w:ascii="標楷體" w:eastAsia="標楷體" w:hAnsi="標楷體" w:cs="Times New Roman" w:hint="eastAsia"/>
                <w:szCs w:val="24"/>
              </w:rPr>
              <w:t>。</w:t>
            </w:r>
          </w:p>
        </w:tc>
        <w:tc>
          <w:tcPr>
            <w:tcW w:w="3240" w:type="dxa"/>
            <w:tcBorders>
              <w:bottom w:val="single" w:sz="4" w:space="0" w:color="auto"/>
            </w:tcBorders>
            <w:shd w:val="clear" w:color="auto" w:fill="FFFFFF" w:themeFill="background1"/>
          </w:tcPr>
          <w:p w14:paraId="38AADE7C" w14:textId="6D533174" w:rsidR="007D713A" w:rsidRPr="007D713A" w:rsidRDefault="007D713A" w:rsidP="007D713A">
            <w:pPr>
              <w:kinsoku w:val="0"/>
              <w:spacing w:line="400" w:lineRule="exact"/>
              <w:jc w:val="both"/>
              <w:rPr>
                <w:rFonts w:ascii="標楷體" w:eastAsia="標楷體" w:hAnsi="標楷體" w:cs="Times New Roman"/>
                <w:color w:val="000000" w:themeColor="text1"/>
                <w:szCs w:val="24"/>
              </w:rPr>
            </w:pPr>
            <w:r w:rsidRPr="007D713A">
              <w:rPr>
                <w:rFonts w:ascii="標楷體" w:eastAsia="標楷體" w:hAnsi="標楷體" w:cs="Times New Roman" w:hint="eastAsia"/>
                <w:szCs w:val="24"/>
              </w:rPr>
              <w:t>本案開放後，有助於</w:t>
            </w:r>
            <w:r w:rsidRPr="007D713A">
              <w:rPr>
                <w:rFonts w:ascii="標楷體" w:eastAsia="標楷體" w:hAnsi="標楷體" w:cs="Times New Roman"/>
                <w:szCs w:val="24"/>
              </w:rPr>
              <w:t>證券投資信託事業經營證券投資顧問業務之組織架構規劃更具彈性。</w:t>
            </w:r>
          </w:p>
        </w:tc>
        <w:tc>
          <w:tcPr>
            <w:tcW w:w="1495" w:type="dxa"/>
            <w:tcBorders>
              <w:bottom w:val="single" w:sz="4" w:space="0" w:color="auto"/>
            </w:tcBorders>
            <w:shd w:val="clear" w:color="auto" w:fill="FFFFFF" w:themeFill="background1"/>
          </w:tcPr>
          <w:p w14:paraId="0E2602C2" w14:textId="2B9D2262" w:rsidR="007D713A" w:rsidRPr="007D713A" w:rsidRDefault="007D713A" w:rsidP="00825E6D">
            <w:pPr>
              <w:spacing w:line="400" w:lineRule="exact"/>
              <w:jc w:val="both"/>
              <w:rPr>
                <w:rFonts w:ascii="標楷體" w:eastAsia="標楷體" w:hAnsi="標楷體"/>
                <w:szCs w:val="24"/>
              </w:rPr>
            </w:pPr>
            <w:r w:rsidRPr="007D713A">
              <w:rPr>
                <w:rFonts w:ascii="標楷體" w:eastAsia="標楷體" w:hAnsi="標楷體" w:hint="eastAsia"/>
                <w:szCs w:val="24"/>
              </w:rPr>
              <w:t>107.9.18</w:t>
            </w:r>
          </w:p>
        </w:tc>
      </w:tr>
      <w:tr w:rsidR="00E237F5" w:rsidRPr="00013A9C" w14:paraId="50B5AAD4" w14:textId="77777777" w:rsidTr="006E57F4">
        <w:tc>
          <w:tcPr>
            <w:tcW w:w="675" w:type="dxa"/>
            <w:tcBorders>
              <w:bottom w:val="single" w:sz="4" w:space="0" w:color="auto"/>
            </w:tcBorders>
            <w:shd w:val="clear" w:color="auto" w:fill="D9D9D9" w:themeFill="background1" w:themeFillShade="D9"/>
          </w:tcPr>
          <w:p w14:paraId="6E0D9AD7" w14:textId="77777777" w:rsidR="00E237F5" w:rsidRPr="00013A9C" w:rsidRDefault="00E237F5" w:rsidP="00013A9C">
            <w:pPr>
              <w:spacing w:beforeLines="50" w:before="180" w:afterLines="50" w:after="180" w:line="400" w:lineRule="exact"/>
              <w:jc w:val="both"/>
              <w:rPr>
                <w:rFonts w:ascii="標楷體" w:eastAsia="標楷體" w:hAnsi="標楷體" w:cs="Times New Roman"/>
                <w:b/>
                <w:szCs w:val="24"/>
              </w:rPr>
            </w:pPr>
            <w:r w:rsidRPr="00013A9C">
              <w:rPr>
                <w:rFonts w:ascii="標楷體" w:eastAsia="標楷體" w:hAnsi="標楷體" w:cs="Times New Roman"/>
                <w:b/>
                <w:szCs w:val="24"/>
              </w:rPr>
              <w:br w:type="page"/>
            </w:r>
          </w:p>
        </w:tc>
        <w:tc>
          <w:tcPr>
            <w:tcW w:w="2835" w:type="dxa"/>
            <w:tcBorders>
              <w:bottom w:val="single" w:sz="4" w:space="0" w:color="auto"/>
            </w:tcBorders>
            <w:shd w:val="clear" w:color="auto" w:fill="D9D9D9" w:themeFill="background1" w:themeFillShade="D9"/>
          </w:tcPr>
          <w:p w14:paraId="1AFA146E" w14:textId="69712497" w:rsidR="00E237F5" w:rsidRPr="00013A9C" w:rsidRDefault="00E237F5" w:rsidP="00013A9C">
            <w:pPr>
              <w:spacing w:beforeLines="50" w:before="180" w:afterLines="50" w:after="180" w:line="400" w:lineRule="exact"/>
              <w:jc w:val="both"/>
              <w:rPr>
                <w:rFonts w:ascii="標楷體" w:eastAsia="標楷體" w:hAnsi="標楷體" w:cs="Times New Roman"/>
                <w:b/>
                <w:szCs w:val="24"/>
              </w:rPr>
            </w:pPr>
            <w:r w:rsidRPr="00013A9C">
              <w:rPr>
                <w:rFonts w:ascii="標楷體" w:eastAsia="標楷體" w:hAnsi="標楷體" w:cs="Times New Roman"/>
                <w:b/>
                <w:szCs w:val="24"/>
              </w:rPr>
              <w:t>經濟部</w:t>
            </w:r>
            <w:r w:rsidRPr="00013A9C">
              <w:rPr>
                <w:rFonts w:ascii="標楷體" w:eastAsia="標楷體" w:hAnsi="標楷體" w:cs="Times New Roman" w:hint="eastAsia"/>
                <w:b/>
                <w:szCs w:val="24"/>
              </w:rPr>
              <w:t>(計</w:t>
            </w:r>
            <w:r w:rsidR="00CB6CB7">
              <w:rPr>
                <w:rFonts w:ascii="標楷體" w:eastAsia="標楷體" w:hAnsi="標楷體" w:cs="Times New Roman" w:hint="eastAsia"/>
                <w:b/>
                <w:szCs w:val="24"/>
              </w:rPr>
              <w:t>39</w:t>
            </w:r>
            <w:r w:rsidRPr="00013A9C">
              <w:rPr>
                <w:rFonts w:ascii="標楷體" w:eastAsia="標楷體" w:hAnsi="標楷體" w:cs="Times New Roman" w:hint="eastAsia"/>
                <w:b/>
                <w:szCs w:val="24"/>
              </w:rPr>
              <w:t>項)</w:t>
            </w:r>
          </w:p>
        </w:tc>
        <w:tc>
          <w:tcPr>
            <w:tcW w:w="3181" w:type="dxa"/>
            <w:tcBorders>
              <w:bottom w:val="single" w:sz="4" w:space="0" w:color="auto"/>
            </w:tcBorders>
            <w:shd w:val="clear" w:color="auto" w:fill="D9D9D9" w:themeFill="background1" w:themeFillShade="D9"/>
          </w:tcPr>
          <w:p w14:paraId="06EE9037"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b/>
                <w:szCs w:val="24"/>
              </w:rPr>
            </w:pPr>
          </w:p>
        </w:tc>
        <w:tc>
          <w:tcPr>
            <w:tcW w:w="3175" w:type="dxa"/>
            <w:tcBorders>
              <w:bottom w:val="single" w:sz="4" w:space="0" w:color="auto"/>
            </w:tcBorders>
            <w:shd w:val="clear" w:color="auto" w:fill="D9D9D9" w:themeFill="background1" w:themeFillShade="D9"/>
          </w:tcPr>
          <w:p w14:paraId="091F2FB4"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b/>
                <w:szCs w:val="24"/>
              </w:rPr>
            </w:pPr>
          </w:p>
        </w:tc>
        <w:tc>
          <w:tcPr>
            <w:tcW w:w="3240" w:type="dxa"/>
            <w:tcBorders>
              <w:bottom w:val="single" w:sz="4" w:space="0" w:color="auto"/>
            </w:tcBorders>
            <w:shd w:val="clear" w:color="auto" w:fill="D9D9D9" w:themeFill="background1" w:themeFillShade="D9"/>
          </w:tcPr>
          <w:p w14:paraId="0C75B5D4"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b/>
                <w:szCs w:val="24"/>
              </w:rPr>
            </w:pPr>
          </w:p>
        </w:tc>
        <w:tc>
          <w:tcPr>
            <w:tcW w:w="1495" w:type="dxa"/>
            <w:tcBorders>
              <w:bottom w:val="single" w:sz="4" w:space="0" w:color="auto"/>
            </w:tcBorders>
            <w:shd w:val="clear" w:color="auto" w:fill="D9D9D9" w:themeFill="background1" w:themeFillShade="D9"/>
          </w:tcPr>
          <w:p w14:paraId="1ACD4AA7"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b/>
                <w:szCs w:val="24"/>
              </w:rPr>
            </w:pPr>
          </w:p>
        </w:tc>
      </w:tr>
      <w:tr w:rsidR="00E237F5" w:rsidRPr="00013A9C" w14:paraId="56FE2011" w14:textId="77777777" w:rsidTr="006E57F4">
        <w:tc>
          <w:tcPr>
            <w:tcW w:w="675" w:type="dxa"/>
            <w:shd w:val="clear" w:color="auto" w:fill="FFFFFF" w:themeFill="background1"/>
          </w:tcPr>
          <w:p w14:paraId="64676FC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F37897E"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t>公司法第201條與本部92年3月7日經商字第09202047630號函</w:t>
            </w:r>
          </w:p>
        </w:tc>
        <w:tc>
          <w:tcPr>
            <w:tcW w:w="3181" w:type="dxa"/>
            <w:shd w:val="clear" w:color="auto" w:fill="FFFFFF" w:themeFill="background1"/>
          </w:tcPr>
          <w:p w14:paraId="40A29811"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t>按公司法第201條規定：「董事缺額達三分之一時，董事會應於三十日內召開股東臨時會補選之。」因此係以董事有「缺額」情況下始有補選之情事。惟實務上部分個案之董事辭職係以「期約方式」(於完成補選時辭職生</w:t>
            </w:r>
            <w:r w:rsidRPr="00013A9C">
              <w:rPr>
                <w:rFonts w:ascii="標楷體" w:eastAsia="標楷體" w:hAnsi="標楷體"/>
                <w:kern w:val="0"/>
                <w:szCs w:val="24"/>
              </w:rPr>
              <w:lastRenderedPageBreak/>
              <w:t>效)或「附期限方式」(於未來之一定日期辭職生效)提出，造成因辭職尚未生效而不符合「缺額」之要件，致無法提前補選，而須等該董事辭職生效後再行召開股東會補選。</w:t>
            </w:r>
          </w:p>
        </w:tc>
        <w:tc>
          <w:tcPr>
            <w:tcW w:w="3175" w:type="dxa"/>
            <w:shd w:val="clear" w:color="auto" w:fill="FFFFFF" w:themeFill="background1"/>
          </w:tcPr>
          <w:p w14:paraId="38B0903B"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lastRenderedPageBreak/>
              <w:t>本次修正補充該函釋，將公司提前補選放寬認定其補選性質為附停止條件之補選，係以該董事辭職生效為該補選之條件成就。如此，可使公司彈性配合原定召開之股東會提前辦理補選，不必為補選而於短期內再次召開股</w:t>
            </w:r>
            <w:r w:rsidRPr="00013A9C">
              <w:rPr>
                <w:rFonts w:ascii="標楷體" w:eastAsia="標楷體" w:hAnsi="標楷體"/>
                <w:kern w:val="0"/>
                <w:szCs w:val="24"/>
              </w:rPr>
              <w:lastRenderedPageBreak/>
              <w:t>東會，減少公司成本支出，也有利於公司董事會能順利接棒運作。同時避免預期辭職之董事如因故延後辭職，可能造成前後董事任期重疊之風險及紛爭。</w:t>
            </w:r>
          </w:p>
        </w:tc>
        <w:tc>
          <w:tcPr>
            <w:tcW w:w="3240" w:type="dxa"/>
            <w:shd w:val="clear" w:color="auto" w:fill="FFFFFF" w:themeFill="background1"/>
          </w:tcPr>
          <w:p w14:paraId="6899E8EB" w14:textId="77777777" w:rsidR="00E237F5" w:rsidRPr="00013A9C" w:rsidRDefault="00E237F5" w:rsidP="00013A9C">
            <w:pPr>
              <w:widowControl/>
              <w:adjustRightInd w:val="0"/>
              <w:spacing w:line="400" w:lineRule="exact"/>
              <w:jc w:val="both"/>
              <w:rPr>
                <w:rFonts w:ascii="標楷體" w:eastAsia="標楷體" w:hAnsi="標楷體"/>
                <w:kern w:val="0"/>
                <w:szCs w:val="24"/>
              </w:rPr>
            </w:pPr>
            <w:r w:rsidRPr="00013A9C">
              <w:rPr>
                <w:rFonts w:ascii="標楷體" w:eastAsia="標楷體" w:hAnsi="標楷體"/>
                <w:kern w:val="0"/>
                <w:szCs w:val="24"/>
              </w:rPr>
              <w:lastRenderedPageBreak/>
              <w:t>公司召集股東會不易，企業迭有反應因董事尚未「缺額」而無法配合股東常會之召開一併辦理補選，造成公司須在短期內再次召開股東臨時會補選董事之問題。因此，本件函釋之補充，放寬企業在董事辭職已可得確定之情形下，可以</w:t>
            </w:r>
            <w:r w:rsidRPr="00013A9C">
              <w:rPr>
                <w:rFonts w:ascii="標楷體" w:eastAsia="標楷體" w:hAnsi="標楷體"/>
                <w:kern w:val="0"/>
                <w:szCs w:val="24"/>
              </w:rPr>
              <w:lastRenderedPageBreak/>
              <w:t>提前辦理補選，以回應企業之需求。</w:t>
            </w:r>
          </w:p>
          <w:p w14:paraId="73897621" w14:textId="77777777" w:rsidR="00E237F5" w:rsidRPr="00013A9C" w:rsidRDefault="00E237F5" w:rsidP="00013A9C">
            <w:pPr>
              <w:widowControl/>
              <w:adjustRightInd w:val="0"/>
              <w:spacing w:line="400" w:lineRule="exact"/>
              <w:jc w:val="both"/>
              <w:rPr>
                <w:rFonts w:ascii="標楷體" w:eastAsia="標楷體" w:hAnsi="標楷體"/>
                <w:kern w:val="0"/>
                <w:szCs w:val="24"/>
              </w:rPr>
            </w:pPr>
            <w:r w:rsidRPr="00013A9C">
              <w:rPr>
                <w:rFonts w:ascii="標楷體" w:eastAsia="標楷體" w:hAnsi="標楷體"/>
                <w:kern w:val="0"/>
                <w:szCs w:val="24"/>
              </w:rPr>
              <w:t>又為避免預定辭職之董事如果因故延後辭職，可能造成前後董事任期重疊之風險及紛爭，故本次函釋認為補選結果須俟原董事辭職生效才發生補選效力，以為配套。</w:t>
            </w:r>
          </w:p>
        </w:tc>
        <w:tc>
          <w:tcPr>
            <w:tcW w:w="1495" w:type="dxa"/>
            <w:shd w:val="clear" w:color="auto" w:fill="FFFFFF" w:themeFill="background1"/>
          </w:tcPr>
          <w:p w14:paraId="7B85CC5E"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lastRenderedPageBreak/>
              <w:t>106</w:t>
            </w:r>
            <w:r w:rsidRPr="00013A9C">
              <w:rPr>
                <w:rFonts w:ascii="標楷體" w:eastAsia="標楷體" w:hAnsi="標楷體" w:hint="eastAsia"/>
                <w:kern w:val="0"/>
                <w:szCs w:val="24"/>
              </w:rPr>
              <w:t>.</w:t>
            </w:r>
            <w:r w:rsidRPr="00013A9C">
              <w:rPr>
                <w:rFonts w:ascii="標楷體" w:eastAsia="標楷體" w:hAnsi="標楷體"/>
                <w:kern w:val="0"/>
                <w:szCs w:val="24"/>
              </w:rPr>
              <w:t>10</w:t>
            </w:r>
            <w:r w:rsidRPr="00013A9C">
              <w:rPr>
                <w:rFonts w:ascii="標楷體" w:eastAsia="標楷體" w:hAnsi="標楷體" w:hint="eastAsia"/>
                <w:kern w:val="0"/>
                <w:szCs w:val="24"/>
              </w:rPr>
              <w:t>.</w:t>
            </w:r>
            <w:r w:rsidRPr="00013A9C">
              <w:rPr>
                <w:rFonts w:ascii="標楷體" w:eastAsia="標楷體" w:hAnsi="標楷體"/>
                <w:kern w:val="0"/>
                <w:szCs w:val="24"/>
              </w:rPr>
              <w:t>2</w:t>
            </w:r>
            <w:r w:rsidRPr="00013A9C">
              <w:rPr>
                <w:rFonts w:ascii="標楷體" w:eastAsia="標楷體" w:hAnsi="標楷體" w:hint="eastAsia"/>
                <w:kern w:val="0"/>
                <w:szCs w:val="24"/>
              </w:rPr>
              <w:t>4</w:t>
            </w:r>
          </w:p>
        </w:tc>
      </w:tr>
      <w:tr w:rsidR="00E237F5" w:rsidRPr="00013A9C" w14:paraId="29FE6F68" w14:textId="77777777" w:rsidTr="006E57F4">
        <w:tc>
          <w:tcPr>
            <w:tcW w:w="675" w:type="dxa"/>
            <w:shd w:val="clear" w:color="auto" w:fill="FFFFFF" w:themeFill="background1"/>
          </w:tcPr>
          <w:p w14:paraId="6E2117F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6A27A17" w14:textId="77777777" w:rsidR="00E237F5" w:rsidRPr="00013A9C" w:rsidRDefault="00E237F5" w:rsidP="00013A9C">
            <w:pPr>
              <w:pStyle w:val="Textbody"/>
              <w:spacing w:line="400" w:lineRule="exact"/>
              <w:jc w:val="both"/>
              <w:rPr>
                <w:rFonts w:ascii="標楷體" w:eastAsia="標楷體" w:hAnsi="標楷體"/>
                <w:szCs w:val="24"/>
              </w:rPr>
            </w:pPr>
            <w:r w:rsidRPr="00013A9C">
              <w:rPr>
                <w:rFonts w:ascii="標楷體" w:eastAsia="標楷體" w:hAnsi="標楷體"/>
                <w:szCs w:val="24"/>
              </w:rPr>
              <w:t>生技新藥公司研究與發展及人才培訓支出適用投資抵減辦法</w:t>
            </w:r>
          </w:p>
        </w:tc>
        <w:tc>
          <w:tcPr>
            <w:tcW w:w="3181" w:type="dxa"/>
            <w:shd w:val="clear" w:color="auto" w:fill="FFFFFF" w:themeFill="background1"/>
          </w:tcPr>
          <w:p w14:paraId="22327FED"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生技新藥產業發展條例之適用範圍僅限於開發「新藥」及「高風險醫療器材」之公司。</w:t>
            </w:r>
          </w:p>
          <w:p w14:paraId="06626A16"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本辦法有關研發及人才培訓等支出費用的投資租稅優惠，亦僅限於「新藥」及「高風險醫療器材」相關之內容。</w:t>
            </w:r>
          </w:p>
        </w:tc>
        <w:tc>
          <w:tcPr>
            <w:tcW w:w="3175" w:type="dxa"/>
            <w:shd w:val="clear" w:color="auto" w:fill="FFFFFF" w:themeFill="background1"/>
          </w:tcPr>
          <w:p w14:paraId="088C904F"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生技新藥產業發展條例於修法放寬適用範圍後，全部第三等級及部分必須經臨床試驗始得核准上市之第二等級醫療器材皆可適用「高風險醫療器材」之定義；另，新增預防醫學及再生醫學等領域之新技術新產品的「新興生技醫藥產品」納入適用範圍。</w:t>
            </w:r>
          </w:p>
          <w:p w14:paraId="1388D0A9"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經行政院指定、經濟部審</w:t>
            </w:r>
            <w:r w:rsidRPr="00013A9C">
              <w:rPr>
                <w:rFonts w:ascii="標楷體" w:eastAsia="標楷體" w:hAnsi="標楷體"/>
                <w:szCs w:val="24"/>
              </w:rPr>
              <w:lastRenderedPageBreak/>
              <w:t>定後公告之「新興生技醫藥產品」，目前計有精準醫療產品、基因治療產品、細胞治療產品、依據美國《藥品價格競爭及專利期間回復法》規定主張原廠新藥專利無效或未構成侵權之藥品（簡稱paragraph IV藥品）等4項。</w:t>
            </w:r>
          </w:p>
          <w:p w14:paraId="02B9B273"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u w:val="single"/>
              </w:rPr>
            </w:pPr>
            <w:r w:rsidRPr="00013A9C">
              <w:rPr>
                <w:rFonts w:ascii="標楷體" w:eastAsia="標楷體" w:hAnsi="標楷體" w:hint="eastAsia"/>
                <w:szCs w:val="24"/>
              </w:rPr>
              <w:t>3.</w:t>
            </w:r>
            <w:r w:rsidRPr="00013A9C">
              <w:rPr>
                <w:rFonts w:ascii="標楷體" w:eastAsia="標楷體" w:hAnsi="標楷體"/>
                <w:szCs w:val="24"/>
              </w:rPr>
              <w:t>修法後，新適用之「高風險醫療器材」及「新興生技醫藥產品」的臨床前試驗及臨床試驗相關費用、業務相關之訓練活動費用亦可適用租稅優惠。</w:t>
            </w:r>
          </w:p>
        </w:tc>
        <w:tc>
          <w:tcPr>
            <w:tcW w:w="3240" w:type="dxa"/>
            <w:shd w:val="clear" w:color="auto" w:fill="FFFFFF" w:themeFill="background1"/>
          </w:tcPr>
          <w:p w14:paraId="28FF8B18" w14:textId="77777777" w:rsidR="00E237F5" w:rsidRPr="00013A9C" w:rsidRDefault="00E237F5" w:rsidP="00013A9C">
            <w:pPr>
              <w:pStyle w:val="Textbody"/>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w:t>
            </w:r>
            <w:r w:rsidRPr="00013A9C">
              <w:rPr>
                <w:rFonts w:ascii="標楷體" w:eastAsia="標楷體" w:hAnsi="標楷體"/>
                <w:szCs w:val="24"/>
              </w:rPr>
              <w:t>生技新藥產業發展條例</w:t>
            </w:r>
            <w:r w:rsidRPr="00013A9C">
              <w:rPr>
                <w:rFonts w:ascii="標楷體" w:eastAsia="標楷體" w:hAnsi="標楷體"/>
                <w:bCs/>
                <w:szCs w:val="24"/>
              </w:rPr>
              <w:t>於修法放寬適用範圍後，將誘使廠商為適用優惠而擴大研究發展及人才培訓之經費支出，有助於建立及強化國內生技公司之研發能量，進而提升將未來產品上市可能創造的營收與獲利。</w:t>
            </w:r>
          </w:p>
          <w:p w14:paraId="6E87DCBA" w14:textId="77777777" w:rsidR="00E237F5" w:rsidRPr="00013A9C" w:rsidRDefault="00E237F5" w:rsidP="00013A9C">
            <w:pPr>
              <w:pStyle w:val="Textbody"/>
              <w:spacing w:line="400" w:lineRule="exact"/>
              <w:ind w:left="240" w:hangingChars="100" w:hanging="240"/>
              <w:jc w:val="both"/>
              <w:rPr>
                <w:rFonts w:ascii="標楷體" w:eastAsia="標楷體" w:hAnsi="標楷體"/>
                <w:szCs w:val="24"/>
              </w:rPr>
            </w:pPr>
            <w:r w:rsidRPr="00013A9C">
              <w:rPr>
                <w:rFonts w:ascii="標楷體" w:eastAsia="標楷體" w:hAnsi="標楷體" w:hint="eastAsia"/>
                <w:bCs/>
                <w:szCs w:val="24"/>
              </w:rPr>
              <w:t>2.</w:t>
            </w:r>
            <w:r w:rsidRPr="00013A9C">
              <w:rPr>
                <w:rFonts w:ascii="標楷體" w:eastAsia="標楷體" w:hAnsi="標楷體"/>
                <w:bCs/>
                <w:szCs w:val="24"/>
              </w:rPr>
              <w:t>本條例修法後，</w:t>
            </w:r>
            <w:r w:rsidRPr="00013A9C">
              <w:rPr>
                <w:rFonts w:ascii="標楷體" w:eastAsia="標楷體" w:hAnsi="標楷體"/>
                <w:szCs w:val="24"/>
              </w:rPr>
              <w:t>預估將創造</w:t>
            </w:r>
            <w:r w:rsidRPr="00013A9C">
              <w:rPr>
                <w:rFonts w:ascii="標楷體" w:eastAsia="標楷體" w:hAnsi="標楷體"/>
                <w:bCs/>
                <w:szCs w:val="24"/>
              </w:rPr>
              <w:t>國內就業人數</w:t>
            </w:r>
            <w:r w:rsidRPr="00013A9C">
              <w:rPr>
                <w:rFonts w:ascii="標楷體" w:eastAsia="標楷體" w:hAnsi="標楷體"/>
                <w:szCs w:val="24"/>
              </w:rPr>
              <w:t>達千餘人</w:t>
            </w:r>
            <w:r w:rsidRPr="00013A9C">
              <w:rPr>
                <w:rFonts w:ascii="標楷體" w:eastAsia="標楷體" w:hAnsi="標楷體"/>
                <w:bCs/>
                <w:szCs w:val="24"/>
              </w:rPr>
              <w:t>。</w:t>
            </w:r>
          </w:p>
          <w:p w14:paraId="6D2BC793" w14:textId="77777777" w:rsidR="00E237F5" w:rsidRPr="00013A9C" w:rsidRDefault="00E237F5" w:rsidP="00013A9C">
            <w:pPr>
              <w:pStyle w:val="Textbody"/>
              <w:spacing w:line="400" w:lineRule="exact"/>
              <w:ind w:left="240" w:hangingChars="100" w:hanging="240"/>
              <w:jc w:val="both"/>
              <w:rPr>
                <w:rFonts w:ascii="標楷體" w:eastAsia="標楷體" w:hAnsi="標楷體"/>
                <w:szCs w:val="24"/>
              </w:rPr>
            </w:pPr>
            <w:r w:rsidRPr="00013A9C">
              <w:rPr>
                <w:rFonts w:ascii="標楷體" w:eastAsia="標楷體" w:hAnsi="標楷體" w:hint="eastAsia"/>
                <w:bCs/>
                <w:szCs w:val="24"/>
              </w:rPr>
              <w:t>3.</w:t>
            </w:r>
            <w:r w:rsidRPr="00013A9C">
              <w:rPr>
                <w:rFonts w:ascii="標楷體" w:eastAsia="標楷體" w:hAnsi="標楷體"/>
                <w:bCs/>
                <w:szCs w:val="24"/>
              </w:rPr>
              <w:t>修法放寬適用範圍後，</w:t>
            </w:r>
            <w:r w:rsidRPr="00013A9C">
              <w:rPr>
                <w:rFonts w:ascii="標楷體" w:eastAsia="標楷體" w:hAnsi="標楷體"/>
                <w:szCs w:val="24"/>
              </w:rPr>
              <w:t>目前</w:t>
            </w:r>
            <w:r w:rsidRPr="00013A9C">
              <w:rPr>
                <w:rFonts w:ascii="標楷體" w:eastAsia="標楷體" w:hAnsi="標楷體"/>
                <w:szCs w:val="24"/>
              </w:rPr>
              <w:lastRenderedPageBreak/>
              <w:t>約110家廠商具有潛在適用高風險醫療器材生技新藥公司之資格。</w:t>
            </w:r>
          </w:p>
        </w:tc>
        <w:tc>
          <w:tcPr>
            <w:tcW w:w="1495" w:type="dxa"/>
            <w:shd w:val="clear" w:color="auto" w:fill="FFFFFF" w:themeFill="background1"/>
          </w:tcPr>
          <w:p w14:paraId="439443EB" w14:textId="68294C49" w:rsidR="00E237F5" w:rsidRPr="00013A9C" w:rsidRDefault="00E237F5" w:rsidP="00013A9C">
            <w:pPr>
              <w:pStyle w:val="Textbody"/>
              <w:spacing w:line="400" w:lineRule="exact"/>
              <w:jc w:val="both"/>
              <w:rPr>
                <w:rFonts w:ascii="標楷體" w:eastAsia="標楷體" w:hAnsi="標楷體"/>
                <w:szCs w:val="24"/>
              </w:rPr>
            </w:pPr>
            <w:r w:rsidRPr="00013A9C">
              <w:rPr>
                <w:rFonts w:ascii="標楷體" w:eastAsia="標楷體" w:hAnsi="標楷體" w:hint="eastAsia"/>
                <w:szCs w:val="24"/>
              </w:rPr>
              <w:lastRenderedPageBreak/>
              <w:t>106.12.8</w:t>
            </w:r>
          </w:p>
        </w:tc>
      </w:tr>
      <w:tr w:rsidR="00E237F5" w:rsidRPr="00013A9C" w14:paraId="4D7A5A50" w14:textId="77777777" w:rsidTr="006E57F4">
        <w:tc>
          <w:tcPr>
            <w:tcW w:w="675" w:type="dxa"/>
            <w:tcBorders>
              <w:bottom w:val="single" w:sz="4" w:space="0" w:color="auto"/>
            </w:tcBorders>
            <w:shd w:val="clear" w:color="auto" w:fill="FFFFFF" w:themeFill="background1"/>
          </w:tcPr>
          <w:p w14:paraId="2104A4E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A35F2C7" w14:textId="77777777" w:rsidR="00E237F5" w:rsidRPr="00013A9C" w:rsidRDefault="00E237F5" w:rsidP="00EE36B5">
            <w:pPr>
              <w:pStyle w:val="Textbody"/>
              <w:spacing w:line="400" w:lineRule="exact"/>
              <w:jc w:val="both"/>
              <w:rPr>
                <w:rFonts w:ascii="標楷體" w:eastAsia="標楷體" w:hAnsi="標楷體"/>
                <w:szCs w:val="24"/>
              </w:rPr>
            </w:pPr>
            <w:r w:rsidRPr="00013A9C">
              <w:rPr>
                <w:rFonts w:ascii="標楷體" w:eastAsia="標楷體" w:hAnsi="標楷體"/>
                <w:szCs w:val="24"/>
              </w:rPr>
              <w:t>營利事業適用生技新藥公司股東投資抵減辦法</w:t>
            </w:r>
          </w:p>
        </w:tc>
        <w:tc>
          <w:tcPr>
            <w:tcW w:w="3181" w:type="dxa"/>
            <w:tcBorders>
              <w:bottom w:val="single" w:sz="4" w:space="0" w:color="auto"/>
            </w:tcBorders>
            <w:shd w:val="clear" w:color="auto" w:fill="FFFFFF" w:themeFill="background1"/>
          </w:tcPr>
          <w:p w14:paraId="12AF8820"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生技新藥產業發展條例之適用範圍僅限於開發「新藥」及「高風險醫療器材」之公司。</w:t>
            </w:r>
          </w:p>
          <w:p w14:paraId="7305E034"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lastRenderedPageBreak/>
              <w:t>2.</w:t>
            </w:r>
            <w:r w:rsidRPr="00013A9C">
              <w:rPr>
                <w:rFonts w:ascii="標楷體" w:eastAsia="標楷體" w:hAnsi="標楷體"/>
                <w:szCs w:val="24"/>
              </w:rPr>
              <w:t>本辦法有關股東可適用之相關租稅優惠，亦僅限於研發製造「新藥」及「高風險醫療器材」的股東。</w:t>
            </w:r>
          </w:p>
        </w:tc>
        <w:tc>
          <w:tcPr>
            <w:tcW w:w="3175" w:type="dxa"/>
            <w:tcBorders>
              <w:bottom w:val="single" w:sz="4" w:space="0" w:color="auto"/>
            </w:tcBorders>
            <w:shd w:val="clear" w:color="auto" w:fill="FFFFFF" w:themeFill="background1"/>
          </w:tcPr>
          <w:p w14:paraId="43772E04"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lastRenderedPageBreak/>
              <w:t>1.</w:t>
            </w:r>
            <w:r w:rsidRPr="00013A9C">
              <w:rPr>
                <w:rFonts w:ascii="標楷體" w:eastAsia="標楷體" w:hAnsi="標楷體"/>
                <w:szCs w:val="24"/>
              </w:rPr>
              <w:t>生技新藥產業發展條例於修法放寬適用範圍後，全部第三等級及部分必須經臨床試驗始得核准上市之</w:t>
            </w:r>
            <w:r w:rsidRPr="00013A9C">
              <w:rPr>
                <w:rFonts w:ascii="標楷體" w:eastAsia="標楷體" w:hAnsi="標楷體"/>
                <w:szCs w:val="24"/>
              </w:rPr>
              <w:lastRenderedPageBreak/>
              <w:t>第二等級醫療器材皆可適用「高風險醫療器材」之定義；另，新增預防醫學及再生醫學等領域之新技術新產品的「新興生技醫藥產品」納入適用範圍。</w:t>
            </w:r>
          </w:p>
          <w:p w14:paraId="4E2D247F"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經行政院指定、經濟部審定後公告之「新興生技醫藥產品」，目前計有精準醫療產品、基因治療產品、細胞治療產品、依據美國《藥品價格競爭及專利期間回復法》規定主張原廠新藥專利無效或未構成侵權之藥品（簡稱paragraph IV藥品）等4項。</w:t>
            </w:r>
          </w:p>
          <w:p w14:paraId="34DDFC32" w14:textId="77777777" w:rsidR="00E237F5" w:rsidRPr="00013A9C" w:rsidRDefault="00E237F5" w:rsidP="00013A9C">
            <w:pPr>
              <w:autoSpaceDN w:val="0"/>
              <w:snapToGrid w:val="0"/>
              <w:spacing w:line="400" w:lineRule="exact"/>
              <w:ind w:left="240" w:hangingChars="100" w:hanging="240"/>
              <w:jc w:val="both"/>
              <w:textAlignment w:val="baseline"/>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szCs w:val="24"/>
              </w:rPr>
              <w:t>修法後，新投資創立或增資擴充之「高風險醫療器材」或「新興生技醫藥產</w:t>
            </w:r>
            <w:r w:rsidRPr="00013A9C">
              <w:rPr>
                <w:rFonts w:ascii="標楷體" w:eastAsia="標楷體" w:hAnsi="標楷體"/>
                <w:szCs w:val="24"/>
              </w:rPr>
              <w:lastRenderedPageBreak/>
              <w:t>品」的生技新藥公司，其股東亦可適用相關租稅優惠。</w:t>
            </w:r>
          </w:p>
        </w:tc>
        <w:tc>
          <w:tcPr>
            <w:tcW w:w="3240" w:type="dxa"/>
            <w:tcBorders>
              <w:bottom w:val="single" w:sz="4" w:space="0" w:color="auto"/>
            </w:tcBorders>
            <w:shd w:val="clear" w:color="auto" w:fill="FFFFFF" w:themeFill="background1"/>
          </w:tcPr>
          <w:p w14:paraId="4320DEC2" w14:textId="77777777" w:rsidR="00E237F5" w:rsidRPr="00013A9C" w:rsidRDefault="00E237F5" w:rsidP="00013A9C">
            <w:pPr>
              <w:pStyle w:val="Textbody"/>
              <w:spacing w:line="400" w:lineRule="exact"/>
              <w:jc w:val="both"/>
              <w:rPr>
                <w:rFonts w:ascii="標楷體" w:eastAsia="標楷體" w:hAnsi="標楷體"/>
                <w:szCs w:val="24"/>
              </w:rPr>
            </w:pPr>
            <w:r w:rsidRPr="00013A9C">
              <w:rPr>
                <w:rFonts w:ascii="標楷體" w:eastAsia="標楷體" w:hAnsi="標楷體"/>
                <w:szCs w:val="24"/>
              </w:rPr>
              <w:lastRenderedPageBreak/>
              <w:t>生技新藥產業發展條例於修法後，將促進廠商投入於研發與擴廠新建等投資，進而帶動新興生技醫藥產品之投資額</w:t>
            </w:r>
            <w:r w:rsidRPr="00013A9C">
              <w:rPr>
                <w:rFonts w:ascii="標楷體" w:eastAsia="標楷體" w:hAnsi="標楷體"/>
                <w:szCs w:val="24"/>
              </w:rPr>
              <w:lastRenderedPageBreak/>
              <w:t>增加，預估將有助於增加整體產業投資金額15.91億元。</w:t>
            </w:r>
          </w:p>
        </w:tc>
        <w:tc>
          <w:tcPr>
            <w:tcW w:w="1495" w:type="dxa"/>
            <w:tcBorders>
              <w:bottom w:val="single" w:sz="4" w:space="0" w:color="auto"/>
            </w:tcBorders>
            <w:shd w:val="clear" w:color="auto" w:fill="FFFFFF" w:themeFill="background1"/>
          </w:tcPr>
          <w:p w14:paraId="5F0E9516" w14:textId="25BB08CB" w:rsidR="00E237F5" w:rsidRPr="00013A9C" w:rsidRDefault="00E237F5" w:rsidP="00013A9C">
            <w:pPr>
              <w:pStyle w:val="Textbody"/>
              <w:spacing w:line="400" w:lineRule="exact"/>
              <w:jc w:val="both"/>
              <w:rPr>
                <w:rFonts w:ascii="標楷體" w:eastAsia="標楷體" w:hAnsi="標楷體"/>
                <w:szCs w:val="24"/>
              </w:rPr>
            </w:pPr>
            <w:r w:rsidRPr="00013A9C">
              <w:rPr>
                <w:rFonts w:ascii="標楷體" w:eastAsia="標楷體" w:hAnsi="標楷體" w:hint="eastAsia"/>
                <w:szCs w:val="24"/>
              </w:rPr>
              <w:lastRenderedPageBreak/>
              <w:t>106.12.8</w:t>
            </w:r>
          </w:p>
        </w:tc>
      </w:tr>
      <w:tr w:rsidR="00E237F5" w:rsidRPr="00013A9C" w14:paraId="20040E4A" w14:textId="77777777" w:rsidTr="006E57F4">
        <w:tc>
          <w:tcPr>
            <w:tcW w:w="675" w:type="dxa"/>
            <w:tcBorders>
              <w:bottom w:val="single" w:sz="4" w:space="0" w:color="auto"/>
            </w:tcBorders>
            <w:shd w:val="clear" w:color="auto" w:fill="FFFFFF" w:themeFill="background1"/>
          </w:tcPr>
          <w:p w14:paraId="69E7896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28FF6AF"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t>再生能源發電業申請直供審查規則</w:t>
            </w:r>
          </w:p>
        </w:tc>
        <w:tc>
          <w:tcPr>
            <w:tcW w:w="3181" w:type="dxa"/>
            <w:tcBorders>
              <w:bottom w:val="single" w:sz="4" w:space="0" w:color="auto"/>
            </w:tcBorders>
            <w:shd w:val="clear" w:color="auto" w:fill="FFFFFF" w:themeFill="background1"/>
          </w:tcPr>
          <w:p w14:paraId="17F77A7B" w14:textId="77777777"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t>新訂法規</w:t>
            </w:r>
          </w:p>
        </w:tc>
        <w:tc>
          <w:tcPr>
            <w:tcW w:w="3175" w:type="dxa"/>
            <w:tcBorders>
              <w:bottom w:val="single" w:sz="4" w:space="0" w:color="auto"/>
            </w:tcBorders>
            <w:shd w:val="clear" w:color="auto" w:fill="FFFFFF" w:themeFill="background1"/>
          </w:tcPr>
          <w:p w14:paraId="0C229189" w14:textId="77777777" w:rsidR="00E237F5" w:rsidRPr="00013A9C" w:rsidRDefault="00E237F5" w:rsidP="00013A9C">
            <w:pPr>
              <w:spacing w:line="400" w:lineRule="exact"/>
              <w:jc w:val="both"/>
              <w:rPr>
                <w:rFonts w:ascii="標楷體" w:eastAsia="標楷體" w:hAnsi="標楷體"/>
                <w:szCs w:val="24"/>
              </w:rPr>
            </w:pPr>
          </w:p>
        </w:tc>
        <w:tc>
          <w:tcPr>
            <w:tcW w:w="3240" w:type="dxa"/>
            <w:tcBorders>
              <w:bottom w:val="single" w:sz="4" w:space="0" w:color="auto"/>
            </w:tcBorders>
            <w:shd w:val="clear" w:color="auto" w:fill="FFFFFF" w:themeFill="background1"/>
          </w:tcPr>
          <w:p w14:paraId="2535E7DF" w14:textId="77777777" w:rsidR="00E237F5" w:rsidRPr="00013A9C" w:rsidRDefault="00E237F5" w:rsidP="00013A9C">
            <w:pPr>
              <w:pStyle w:val="a6"/>
              <w:widowControl/>
              <w:spacing w:before="100" w:beforeAutospacing="1" w:line="400" w:lineRule="exact"/>
              <w:ind w:leftChars="0" w:left="240" w:hangingChars="100" w:hanging="240"/>
              <w:jc w:val="both"/>
              <w:rPr>
                <w:rFonts w:ascii="標楷體" w:eastAsia="標楷體" w:hAnsi="標楷體"/>
                <w:kern w:val="0"/>
                <w:szCs w:val="24"/>
              </w:rPr>
            </w:pPr>
            <w:r w:rsidRPr="00013A9C">
              <w:rPr>
                <w:rFonts w:ascii="標楷體" w:eastAsia="標楷體" w:hAnsi="標楷體" w:hint="eastAsia"/>
                <w:kern w:val="0"/>
                <w:szCs w:val="24"/>
                <w:lang w:eastAsia="zh-HK"/>
              </w:rPr>
              <w:t>1.</w:t>
            </w:r>
            <w:r w:rsidRPr="00013A9C">
              <w:rPr>
                <w:rFonts w:ascii="標楷體" w:eastAsia="標楷體" w:hAnsi="標楷體"/>
                <w:kern w:val="0"/>
                <w:szCs w:val="24"/>
              </w:rPr>
              <w:t>配合</w:t>
            </w:r>
            <w:r w:rsidRPr="00013A9C">
              <w:rPr>
                <w:rFonts w:ascii="標楷體" w:eastAsia="標楷體" w:hAnsi="標楷體" w:hint="eastAsia"/>
                <w:kern w:val="0"/>
                <w:szCs w:val="24"/>
              </w:rPr>
              <w:t>106</w:t>
            </w:r>
            <w:r w:rsidRPr="00013A9C">
              <w:rPr>
                <w:rFonts w:ascii="標楷體" w:eastAsia="標楷體" w:hAnsi="標楷體"/>
                <w:kern w:val="0"/>
                <w:szCs w:val="24"/>
              </w:rPr>
              <w:t>年</w:t>
            </w:r>
            <w:r w:rsidRPr="00013A9C">
              <w:rPr>
                <w:rFonts w:ascii="標楷體" w:eastAsia="標楷體" w:hAnsi="標楷體" w:hint="eastAsia"/>
                <w:kern w:val="0"/>
                <w:szCs w:val="24"/>
              </w:rPr>
              <w:t>1</w:t>
            </w:r>
            <w:r w:rsidRPr="00013A9C">
              <w:rPr>
                <w:rFonts w:ascii="標楷體" w:eastAsia="標楷體" w:hAnsi="標楷體"/>
                <w:kern w:val="0"/>
                <w:szCs w:val="24"/>
              </w:rPr>
              <w:t>月</w:t>
            </w:r>
            <w:r w:rsidRPr="00013A9C">
              <w:rPr>
                <w:rFonts w:ascii="標楷體" w:eastAsia="標楷體" w:hAnsi="標楷體" w:hint="eastAsia"/>
                <w:kern w:val="0"/>
                <w:szCs w:val="24"/>
              </w:rPr>
              <w:t>26</w:t>
            </w:r>
            <w:r w:rsidRPr="00013A9C">
              <w:rPr>
                <w:rFonts w:ascii="標楷體" w:eastAsia="標楷體" w:hAnsi="標楷體"/>
                <w:kern w:val="0"/>
                <w:szCs w:val="24"/>
              </w:rPr>
              <w:t>日公布之電業法(第</w:t>
            </w:r>
            <w:r w:rsidRPr="00013A9C">
              <w:rPr>
                <w:rFonts w:ascii="標楷體" w:eastAsia="標楷體" w:hAnsi="標楷體" w:hint="eastAsia"/>
                <w:kern w:val="0"/>
                <w:szCs w:val="24"/>
              </w:rPr>
              <w:t>45</w:t>
            </w:r>
            <w:r w:rsidRPr="00013A9C">
              <w:rPr>
                <w:rFonts w:ascii="標楷體" w:eastAsia="標楷體" w:hAnsi="標楷體"/>
                <w:kern w:val="0"/>
                <w:szCs w:val="24"/>
              </w:rPr>
              <w:t xml:space="preserve">條)，開放再生能源發電業經電業管制機關核准者，得設置電源線聯結用戶並直接供電予該用戶之規定，賦予再生能源更多元彈性的發展空間，有利於綠能的長期發展 。 </w:t>
            </w:r>
          </w:p>
          <w:p w14:paraId="200D2B35" w14:textId="77777777" w:rsidR="00E237F5" w:rsidRPr="00013A9C" w:rsidRDefault="00E237F5" w:rsidP="00013A9C">
            <w:pPr>
              <w:pStyle w:val="Textbody"/>
              <w:spacing w:line="400" w:lineRule="exact"/>
              <w:ind w:left="240" w:hangingChars="100" w:hanging="240"/>
              <w:jc w:val="both"/>
              <w:rPr>
                <w:rFonts w:ascii="標楷體" w:eastAsia="標楷體" w:hAnsi="標楷體"/>
                <w:kern w:val="0"/>
                <w:szCs w:val="24"/>
              </w:rPr>
            </w:pPr>
            <w:r w:rsidRPr="00013A9C">
              <w:rPr>
                <w:rFonts w:ascii="標楷體" w:eastAsia="標楷體" w:hAnsi="標楷體" w:hint="eastAsia"/>
                <w:kern w:val="0"/>
                <w:szCs w:val="24"/>
                <w:lang w:eastAsia="zh-HK"/>
              </w:rPr>
              <w:t>2.</w:t>
            </w:r>
            <w:r w:rsidRPr="00013A9C">
              <w:rPr>
                <w:rFonts w:ascii="標楷體" w:eastAsia="標楷體" w:hAnsi="標楷體"/>
                <w:kern w:val="0"/>
                <w:szCs w:val="24"/>
              </w:rPr>
              <w:t>藉由本辦法訂定可促使再生能源銷售方式更具彈性，並使再生能源設置更貼近</w:t>
            </w:r>
            <w:r w:rsidRPr="00013A9C">
              <w:rPr>
                <w:rFonts w:ascii="標楷體" w:eastAsia="標楷體" w:hAnsi="標楷體"/>
                <w:szCs w:val="24"/>
              </w:rPr>
              <w:t>用戶</w:t>
            </w:r>
            <w:r w:rsidRPr="00013A9C">
              <w:rPr>
                <w:rFonts w:ascii="標楷體" w:eastAsia="標楷體" w:hAnsi="標楷體"/>
                <w:kern w:val="0"/>
                <w:szCs w:val="24"/>
              </w:rPr>
              <w:t>負載，如社區屋頂型再生能源發電可自設線路就近售予當地區社區用戶，亦可鼓勵分散式微電網</w:t>
            </w:r>
            <w:r w:rsidRPr="00013A9C">
              <w:rPr>
                <w:rFonts w:ascii="標楷體" w:eastAsia="標楷體" w:hAnsi="標楷體"/>
                <w:kern w:val="0"/>
                <w:szCs w:val="24"/>
              </w:rPr>
              <w:lastRenderedPageBreak/>
              <w:t>發展。</w:t>
            </w:r>
          </w:p>
        </w:tc>
        <w:tc>
          <w:tcPr>
            <w:tcW w:w="1495" w:type="dxa"/>
            <w:tcBorders>
              <w:bottom w:val="single" w:sz="4" w:space="0" w:color="auto"/>
            </w:tcBorders>
            <w:shd w:val="clear" w:color="auto" w:fill="FFFFFF" w:themeFill="background1"/>
          </w:tcPr>
          <w:p w14:paraId="343F57E3" w14:textId="0FDD6E86" w:rsidR="00E237F5" w:rsidRPr="00013A9C" w:rsidRDefault="00E237F5" w:rsidP="00013A9C">
            <w:pPr>
              <w:widowControl/>
              <w:spacing w:before="100" w:beforeAutospacing="1" w:line="400" w:lineRule="exact"/>
              <w:jc w:val="both"/>
              <w:rPr>
                <w:rFonts w:ascii="標楷體" w:eastAsia="標楷體" w:hAnsi="標楷體"/>
                <w:kern w:val="0"/>
                <w:szCs w:val="24"/>
              </w:rPr>
            </w:pPr>
            <w:r w:rsidRPr="00013A9C">
              <w:rPr>
                <w:rFonts w:ascii="標楷體" w:eastAsia="標楷體" w:hAnsi="標楷體"/>
                <w:kern w:val="0"/>
                <w:szCs w:val="24"/>
              </w:rPr>
              <w:lastRenderedPageBreak/>
              <w:t>106</w:t>
            </w:r>
            <w:r w:rsidRPr="00013A9C">
              <w:rPr>
                <w:rFonts w:ascii="標楷體" w:eastAsia="標楷體" w:hAnsi="標楷體" w:hint="eastAsia"/>
                <w:kern w:val="0"/>
                <w:szCs w:val="24"/>
              </w:rPr>
              <w:t>.</w:t>
            </w:r>
            <w:r w:rsidRPr="00013A9C">
              <w:rPr>
                <w:rFonts w:ascii="標楷體" w:eastAsia="標楷體" w:hAnsi="標楷體"/>
                <w:kern w:val="0"/>
                <w:szCs w:val="24"/>
              </w:rPr>
              <w:t>10</w:t>
            </w:r>
            <w:r w:rsidRPr="00013A9C">
              <w:rPr>
                <w:rFonts w:ascii="標楷體" w:eastAsia="標楷體" w:hAnsi="標楷體" w:hint="eastAsia"/>
                <w:kern w:val="0"/>
                <w:szCs w:val="24"/>
              </w:rPr>
              <w:t>.</w:t>
            </w:r>
            <w:r w:rsidRPr="00013A9C">
              <w:rPr>
                <w:rFonts w:ascii="標楷體" w:eastAsia="標楷體" w:hAnsi="標楷體"/>
                <w:kern w:val="0"/>
                <w:szCs w:val="24"/>
              </w:rPr>
              <w:t>15</w:t>
            </w:r>
          </w:p>
          <w:p w14:paraId="7D1B6BD0" w14:textId="77777777" w:rsidR="00E237F5" w:rsidRPr="00013A9C" w:rsidRDefault="00E237F5" w:rsidP="00013A9C">
            <w:pPr>
              <w:autoSpaceDE w:val="0"/>
              <w:adjustRightInd w:val="0"/>
              <w:spacing w:line="400" w:lineRule="exact"/>
              <w:jc w:val="both"/>
              <w:rPr>
                <w:rFonts w:ascii="標楷體" w:eastAsia="標楷體" w:hAnsi="標楷體"/>
                <w:kern w:val="0"/>
                <w:szCs w:val="24"/>
              </w:rPr>
            </w:pPr>
          </w:p>
        </w:tc>
      </w:tr>
      <w:tr w:rsidR="00E237F5" w:rsidRPr="00013A9C" w14:paraId="29FC4C52" w14:textId="77777777" w:rsidTr="006E57F4">
        <w:tc>
          <w:tcPr>
            <w:tcW w:w="675" w:type="dxa"/>
            <w:tcBorders>
              <w:bottom w:val="single" w:sz="4" w:space="0" w:color="auto"/>
            </w:tcBorders>
            <w:shd w:val="clear" w:color="auto" w:fill="FFFFFF" w:themeFill="background1"/>
          </w:tcPr>
          <w:p w14:paraId="56A4ECF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022E55F" w14:textId="363C6F06"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簡</w:t>
            </w:r>
            <w:r w:rsidR="00FA5237">
              <w:rPr>
                <w:rFonts w:ascii="標楷體" w:eastAsia="標楷體" w:hAnsi="標楷體" w:cs="Times New Roman"/>
                <w:szCs w:val="24"/>
              </w:rPr>
              <w:t>化現行外資投資事業之轉投資程序，以鬆綁對外資投資事業之管制密度</w:t>
            </w:r>
          </w:p>
        </w:tc>
        <w:tc>
          <w:tcPr>
            <w:tcW w:w="3181" w:type="dxa"/>
            <w:tcBorders>
              <w:bottom w:val="single" w:sz="4" w:space="0" w:color="auto"/>
            </w:tcBorders>
            <w:shd w:val="clear" w:color="auto" w:fill="FFFFFF" w:themeFill="background1"/>
          </w:tcPr>
          <w:p w14:paraId="25C61EBE"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外資持股超過1/3之第一層國內事業如有轉投資之需求，均應事先申請</w:t>
            </w:r>
            <w:r w:rsidRPr="00013A9C">
              <w:rPr>
                <w:rFonts w:ascii="標楷體" w:eastAsia="標楷體" w:hAnsi="標楷體" w:cs="Times New Roman"/>
                <w:kern w:val="0"/>
                <w:szCs w:val="24"/>
                <w:lang w:eastAsia="zh-HK"/>
              </w:rPr>
              <w:t>投審</w:t>
            </w:r>
            <w:r w:rsidRPr="00013A9C">
              <w:rPr>
                <w:rFonts w:ascii="標楷體" w:eastAsia="標楷體" w:hAnsi="標楷體" w:cs="Times New Roman"/>
                <w:kern w:val="0"/>
                <w:szCs w:val="24"/>
              </w:rPr>
              <w:t>會核准，日後轉投資計畫如有變更、增減資、轉讓、名稱變更等事項，亦要求需事先向</w:t>
            </w:r>
            <w:r w:rsidRPr="00013A9C">
              <w:rPr>
                <w:rFonts w:ascii="標楷體" w:eastAsia="標楷體" w:hAnsi="標楷體" w:cs="Times New Roman"/>
                <w:kern w:val="0"/>
                <w:szCs w:val="24"/>
                <w:lang w:eastAsia="zh-HK"/>
              </w:rPr>
              <w:t>投審</w:t>
            </w:r>
            <w:r w:rsidRPr="00013A9C">
              <w:rPr>
                <w:rFonts w:ascii="標楷體" w:eastAsia="標楷體" w:hAnsi="標楷體" w:cs="Times New Roman"/>
                <w:kern w:val="0"/>
                <w:szCs w:val="24"/>
              </w:rPr>
              <w:t>會申請核准。</w:t>
            </w:r>
          </w:p>
          <w:p w14:paraId="3C961F76"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p>
        </w:tc>
        <w:tc>
          <w:tcPr>
            <w:tcW w:w="3175" w:type="dxa"/>
            <w:tcBorders>
              <w:bottom w:val="single" w:sz="4" w:space="0" w:color="auto"/>
            </w:tcBorders>
            <w:shd w:val="clear" w:color="auto" w:fill="FFFFFF" w:themeFill="background1"/>
          </w:tcPr>
          <w:p w14:paraId="6641D3CC"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外資持股超過1/3之第一層國內事業如有轉投資之需求，應事先</w:t>
            </w:r>
            <w:r w:rsidRPr="00013A9C">
              <w:rPr>
                <w:rFonts w:ascii="標楷體" w:eastAsia="標楷體" w:hAnsi="標楷體" w:cs="Times New Roman"/>
                <w:kern w:val="0"/>
                <w:szCs w:val="24"/>
                <w:lang w:eastAsia="zh-HK"/>
              </w:rPr>
              <w:t>向投審</w:t>
            </w:r>
            <w:r w:rsidRPr="00013A9C">
              <w:rPr>
                <w:rFonts w:ascii="標楷體" w:eastAsia="標楷體" w:hAnsi="標楷體" w:cs="Times New Roman"/>
                <w:kern w:val="0"/>
                <w:szCs w:val="24"/>
              </w:rPr>
              <w:t>會</w:t>
            </w:r>
            <w:r w:rsidRPr="00013A9C">
              <w:rPr>
                <w:rFonts w:ascii="標楷體" w:eastAsia="標楷體" w:hAnsi="標楷體" w:cs="Times New Roman"/>
                <w:kern w:val="0"/>
                <w:szCs w:val="24"/>
                <w:lang w:eastAsia="zh-HK"/>
              </w:rPr>
              <w:t>申請</w:t>
            </w:r>
            <w:r w:rsidRPr="00013A9C">
              <w:rPr>
                <w:rFonts w:ascii="標楷體" w:eastAsia="標楷體" w:hAnsi="標楷體" w:cs="Times New Roman"/>
                <w:kern w:val="0"/>
                <w:szCs w:val="24"/>
              </w:rPr>
              <w:t>核准，日後除轉投資事業之轉投資計畫變更、增資、轉投資之業別屬限制類而應申請核准外，其餘如盈餘轉增資、減資、轉讓、名稱變更等事項，事後申報即可。</w:t>
            </w:r>
          </w:p>
        </w:tc>
        <w:tc>
          <w:tcPr>
            <w:tcW w:w="3240" w:type="dxa"/>
            <w:tcBorders>
              <w:bottom w:val="single" w:sz="4" w:space="0" w:color="auto"/>
            </w:tcBorders>
            <w:shd w:val="clear" w:color="auto" w:fill="FFFFFF" w:themeFill="background1"/>
          </w:tcPr>
          <w:p w14:paraId="06672276"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對於外資持股超過1/3之國內事業，簡化該國內事業轉投資其他國內公司之程序，鬆綁對於外資投資事業之管制密度，以減少投資障礙，有助於國內公司引進外資。</w:t>
            </w:r>
          </w:p>
          <w:p w14:paraId="3DA1CB2E"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p>
        </w:tc>
        <w:tc>
          <w:tcPr>
            <w:tcW w:w="1495" w:type="dxa"/>
            <w:tcBorders>
              <w:bottom w:val="single" w:sz="4" w:space="0" w:color="auto"/>
            </w:tcBorders>
            <w:shd w:val="clear" w:color="auto" w:fill="FFFFFF" w:themeFill="background1"/>
          </w:tcPr>
          <w:p w14:paraId="02FC740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106.11.8</w:t>
            </w:r>
          </w:p>
        </w:tc>
      </w:tr>
      <w:tr w:rsidR="00E237F5" w:rsidRPr="00013A9C" w14:paraId="528FA796" w14:textId="77777777" w:rsidTr="006E57F4">
        <w:tc>
          <w:tcPr>
            <w:tcW w:w="675" w:type="dxa"/>
            <w:shd w:val="clear" w:color="auto" w:fill="FFFFFF" w:themeFill="background1"/>
          </w:tcPr>
          <w:p w14:paraId="4F08B17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B8D249C"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93年4月20日經商字第09300539180號函</w:t>
            </w:r>
          </w:p>
          <w:p w14:paraId="10C22A40"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03DB87D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1.</w:t>
            </w:r>
            <w:r w:rsidRPr="00013A9C">
              <w:rPr>
                <w:rFonts w:ascii="標楷體" w:eastAsia="標楷體" w:hAnsi="標楷體" w:cs="Times New Roman"/>
                <w:kern w:val="0"/>
                <w:szCs w:val="24"/>
              </w:rPr>
              <w:t>按營利事業統一發證辦法係適用於依公司法組織設立之公司及依商業登記法設立之獨資、合夥商業，至依民法第四十六條至第四十八條規定設立之公益法人，則無本辦法之適用，合先敘明。</w:t>
            </w:r>
          </w:p>
          <w:p w14:paraId="17F7B5A7"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kern w:val="0"/>
                <w:szCs w:val="24"/>
              </w:rPr>
              <w:t>本案所申請之社團俱樂</w:t>
            </w:r>
            <w:r w:rsidRPr="00013A9C">
              <w:rPr>
                <w:rFonts w:ascii="標楷體" w:eastAsia="標楷體" w:hAnsi="標楷體" w:cs="Times New Roman"/>
                <w:kern w:val="0"/>
                <w:szCs w:val="24"/>
              </w:rPr>
              <w:lastRenderedPageBreak/>
              <w:t>部，究係依據商業登記法抑或民法之規定，宜先為釐清，倘為商業登記法規定之獨資、合夥組織者，因與公益社團之法律依據不同，商業名稱標示「社團」字樣似有不妥；又依</w:t>
            </w:r>
            <w:r w:rsidRPr="00013A9C">
              <w:rPr>
                <w:rFonts w:ascii="標楷體" w:eastAsia="標楷體" w:hAnsi="標楷體" w:cs="Times New Roman"/>
                <w:kern w:val="0"/>
                <w:szCs w:val="24"/>
                <w:lang w:eastAsia="zh-HK"/>
              </w:rPr>
              <w:t>經濟</w:t>
            </w:r>
            <w:r w:rsidRPr="00013A9C">
              <w:rPr>
                <w:rFonts w:ascii="標楷體" w:eastAsia="標楷體" w:hAnsi="標楷體" w:cs="Times New Roman"/>
                <w:kern w:val="0"/>
                <w:szCs w:val="24"/>
              </w:rPr>
              <w:t>部七十九年六月二十三日經（七九）商二○九九四二號函釋規定，「俱樂部」不具營利性質，且對特定人為之。</w:t>
            </w:r>
            <w:r w:rsidRPr="00013A9C">
              <w:rPr>
                <w:rFonts w:ascii="標楷體" w:eastAsia="標楷體" w:hAnsi="標楷體" w:cs="Times New Roman"/>
                <w:szCs w:val="24"/>
              </w:rPr>
              <w:t>至採會員制經營業務之方式乙節，於本業經營範圍內以招收會員方式經營，允屬企業經營型態或方式，非屬所營業務登記範圍。</w:t>
            </w:r>
          </w:p>
        </w:tc>
        <w:tc>
          <w:tcPr>
            <w:tcW w:w="3175" w:type="dxa"/>
            <w:shd w:val="clear" w:color="auto" w:fill="FFFFFF" w:themeFill="background1"/>
          </w:tcPr>
          <w:p w14:paraId="15007A06"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說明二有關：「又依</w:t>
            </w:r>
            <w:r w:rsidRPr="00013A9C">
              <w:rPr>
                <w:rFonts w:ascii="標楷體" w:eastAsia="標楷體" w:hAnsi="標楷體" w:cs="Times New Roman"/>
                <w:lang w:eastAsia="zh-HK"/>
              </w:rPr>
              <w:t>經濟部</w:t>
            </w:r>
            <w:r w:rsidRPr="00013A9C">
              <w:rPr>
                <w:rFonts w:ascii="標楷體" w:eastAsia="標楷體" w:hAnsi="標楷體" w:cs="Times New Roman"/>
              </w:rPr>
              <w:t>七十九年六月二十三日經（七九）商二○九九四二號函釋規定，「俱樂部」不具營利性質，且對特定人為之。是以，商號名稱不宜使用「俱樂部」字樣。」部分，將予廢止不再援用。</w:t>
            </w:r>
          </w:p>
          <w:p w14:paraId="4E55EE0D"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p>
          <w:p w14:paraId="519A5990"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p>
        </w:tc>
        <w:tc>
          <w:tcPr>
            <w:tcW w:w="3240" w:type="dxa"/>
            <w:shd w:val="clear" w:color="auto" w:fill="FFFFFF" w:themeFill="background1"/>
          </w:tcPr>
          <w:p w14:paraId="296AD848"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lastRenderedPageBreak/>
              <w:t>業務經營以會員制方式，就會員(特定人)提供商品、服務或勞務，乃公司之經營方式，「俱樂部」字樣使用於公司名稱，無須限制。未來，「俱樂部」字樣得使用於公司或商業名稱。</w:t>
            </w:r>
          </w:p>
          <w:p w14:paraId="02F81C60"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1495" w:type="dxa"/>
            <w:shd w:val="clear" w:color="auto" w:fill="FFFFFF" w:themeFill="background1"/>
          </w:tcPr>
          <w:p w14:paraId="036536AA" w14:textId="77777777" w:rsidR="00E237F5" w:rsidRPr="00013A9C" w:rsidRDefault="00E237F5" w:rsidP="00013A9C">
            <w:pPr>
              <w:widowControl/>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106</w:t>
            </w:r>
            <w:r w:rsidRPr="00013A9C">
              <w:rPr>
                <w:rFonts w:ascii="標楷體" w:eastAsia="標楷體" w:hAnsi="標楷體" w:cs="Times New Roman" w:hint="eastAsia"/>
                <w:kern w:val="0"/>
                <w:szCs w:val="24"/>
              </w:rPr>
              <w:t>.</w:t>
            </w:r>
            <w:r w:rsidRPr="00013A9C">
              <w:rPr>
                <w:rFonts w:ascii="標楷體" w:eastAsia="標楷體" w:hAnsi="標楷體" w:cs="Times New Roman"/>
                <w:kern w:val="0"/>
                <w:szCs w:val="24"/>
              </w:rPr>
              <w:t>11</w:t>
            </w:r>
            <w:r w:rsidRPr="00013A9C">
              <w:rPr>
                <w:rFonts w:ascii="標楷體" w:eastAsia="標楷體" w:hAnsi="標楷體" w:cs="Times New Roman" w:hint="eastAsia"/>
                <w:kern w:val="0"/>
                <w:szCs w:val="24"/>
              </w:rPr>
              <w:t>.8</w:t>
            </w:r>
          </w:p>
          <w:p w14:paraId="5CEEDC8B"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143F0DB" w14:textId="77777777" w:rsidTr="006E57F4">
        <w:tc>
          <w:tcPr>
            <w:tcW w:w="675" w:type="dxa"/>
            <w:shd w:val="clear" w:color="auto" w:fill="FFFFFF" w:themeFill="background1"/>
          </w:tcPr>
          <w:p w14:paraId="6C1D140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2958DD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電業登記規則</w:t>
            </w:r>
          </w:p>
        </w:tc>
        <w:tc>
          <w:tcPr>
            <w:tcW w:w="3181" w:type="dxa"/>
            <w:shd w:val="clear" w:color="auto" w:fill="FFFFFF" w:themeFill="background1"/>
          </w:tcPr>
          <w:p w14:paraId="2E6FF19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發電業於籌設階段需檢附六大要件:</w:t>
            </w:r>
          </w:p>
          <w:p w14:paraId="1793D7F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1.籌設計畫書</w:t>
            </w:r>
          </w:p>
          <w:p w14:paraId="1DD0FBB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2.環境影響評估核准文件</w:t>
            </w:r>
          </w:p>
          <w:p w14:paraId="75558547"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3.地方主管機關同意函</w:t>
            </w:r>
          </w:p>
          <w:p w14:paraId="6CE6E0E9"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4.金融機構融資意願同意書</w:t>
            </w:r>
          </w:p>
          <w:p w14:paraId="704F4F0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5.發電廠廠址土地開發證明文件及地政機關同意書</w:t>
            </w:r>
          </w:p>
          <w:p w14:paraId="2D983157"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6.發電廠之電源線引接同意文件</w:t>
            </w:r>
          </w:p>
        </w:tc>
        <w:tc>
          <w:tcPr>
            <w:tcW w:w="3175" w:type="dxa"/>
            <w:shd w:val="clear" w:color="auto" w:fill="FFFFFF" w:themeFill="background1"/>
          </w:tcPr>
          <w:p w14:paraId="42A9901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針對發電業籌設之要件予以鬆綁：</w:t>
            </w:r>
          </w:p>
          <w:p w14:paraId="7E090EF4"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1.基於實務管理及鼓勵發電業設置，爰刪除「金融機構融資意願同意書」要件</w:t>
            </w:r>
          </w:p>
          <w:p w14:paraId="3C8F8F9E"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2.為鼓勵小型太陽光電設置，擬就依法組織且設有代表人或管理人之非法人團體，其裝置容量&lt;2000瓩者，無需取得地方政府同意函</w:t>
            </w:r>
          </w:p>
        </w:tc>
        <w:tc>
          <w:tcPr>
            <w:tcW w:w="3240" w:type="dxa"/>
            <w:shd w:val="clear" w:color="auto" w:fill="FFFFFF" w:themeFill="background1"/>
          </w:tcPr>
          <w:p w14:paraId="6A85664E"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1.簡化發電業籌設要件</w:t>
            </w:r>
            <w:r w:rsidRPr="00013A9C">
              <w:rPr>
                <w:rFonts w:ascii="標楷體" w:eastAsia="標楷體" w:hAnsi="標楷體" w:cs="Times New Roman" w:hint="eastAsia"/>
                <w:szCs w:val="24"/>
              </w:rPr>
              <w:t>，刪除</w:t>
            </w:r>
            <w:r w:rsidRPr="00013A9C">
              <w:rPr>
                <w:rFonts w:ascii="標楷體" w:eastAsia="標楷體" w:hAnsi="標楷體" w:cs="Times New Roman"/>
                <w:szCs w:val="24"/>
              </w:rPr>
              <w:t>金融機構融資意願同意</w:t>
            </w:r>
            <w:r w:rsidRPr="00013A9C">
              <w:rPr>
                <w:rFonts w:ascii="標楷體" w:eastAsia="標楷體" w:hAnsi="標楷體" w:cs="Times New Roman"/>
                <w:szCs w:val="24"/>
              </w:rPr>
              <w:lastRenderedPageBreak/>
              <w:t>書，鼓勵發電業設置。</w:t>
            </w:r>
          </w:p>
          <w:p w14:paraId="1AB2AA3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2.為鼓勵公民電廠，針對小型太陽光電發電業，符合左列規定條件，得免具地方主管政府同意函，期能縮短整體申設作業時程，促進再生能源之廣設。</w:t>
            </w:r>
          </w:p>
        </w:tc>
        <w:tc>
          <w:tcPr>
            <w:tcW w:w="1495" w:type="dxa"/>
            <w:shd w:val="clear" w:color="auto" w:fill="FFFFFF" w:themeFill="background1"/>
          </w:tcPr>
          <w:p w14:paraId="533988D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106.11.30</w:t>
            </w:r>
          </w:p>
        </w:tc>
      </w:tr>
      <w:tr w:rsidR="00E237F5" w:rsidRPr="00013A9C" w14:paraId="3711C9D8" w14:textId="77777777" w:rsidTr="006E57F4">
        <w:tc>
          <w:tcPr>
            <w:tcW w:w="675" w:type="dxa"/>
            <w:tcBorders>
              <w:bottom w:val="single" w:sz="4" w:space="0" w:color="auto"/>
            </w:tcBorders>
            <w:shd w:val="clear" w:color="auto" w:fill="FFFFFF" w:themeFill="background1"/>
          </w:tcPr>
          <w:p w14:paraId="067BDD5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8E7665D" w14:textId="104D9C5F"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修正專利申請書表及申</w:t>
            </w:r>
            <w:r w:rsidR="002021A0">
              <w:rPr>
                <w:rFonts w:ascii="標楷體" w:eastAsia="標楷體" w:hAnsi="標楷體" w:cs="Times New Roman"/>
                <w:szCs w:val="24"/>
              </w:rPr>
              <w:t>請須知，減少專利申請應備摘要、說明書、申請專利範圍及圖式之份數</w:t>
            </w:r>
          </w:p>
        </w:tc>
        <w:tc>
          <w:tcPr>
            <w:tcW w:w="3181" w:type="dxa"/>
            <w:tcBorders>
              <w:bottom w:val="single" w:sz="4" w:space="0" w:color="auto"/>
            </w:tcBorders>
            <w:shd w:val="clear" w:color="auto" w:fill="FFFFFF" w:themeFill="background1"/>
          </w:tcPr>
          <w:p w14:paraId="404EDF1E" w14:textId="77777777" w:rsidR="00E237F5" w:rsidRPr="00013A9C" w:rsidRDefault="00E237F5" w:rsidP="00013A9C">
            <w:pPr>
              <w:snapToGrid w:val="0"/>
              <w:spacing w:line="400" w:lineRule="exact"/>
              <w:ind w:left="26" w:hangingChars="11" w:hanging="26"/>
              <w:jc w:val="both"/>
              <w:rPr>
                <w:rFonts w:ascii="標楷體" w:eastAsia="標楷體" w:hAnsi="標楷體" w:cs="Times New Roman"/>
                <w:szCs w:val="24"/>
              </w:rPr>
            </w:pPr>
            <w:r w:rsidRPr="00013A9C">
              <w:rPr>
                <w:rFonts w:ascii="標楷體" w:eastAsia="標楷體" w:hAnsi="標楷體" w:cs="Times New Roman"/>
                <w:szCs w:val="24"/>
              </w:rPr>
              <w:t>為便利公開、公告及審查作業，現行發明專利申請應備摘要、說明書、申請專利範圍及圖式之份數為3份。新型及設計專利因無公開程序，應備之摘要、說明書、申請專利範圍及圖式之份數為2份。</w:t>
            </w:r>
          </w:p>
        </w:tc>
        <w:tc>
          <w:tcPr>
            <w:tcW w:w="3175" w:type="dxa"/>
            <w:tcBorders>
              <w:bottom w:val="single" w:sz="4" w:space="0" w:color="auto"/>
            </w:tcBorders>
            <w:shd w:val="clear" w:color="auto" w:fill="FFFFFF" w:themeFill="background1"/>
          </w:tcPr>
          <w:p w14:paraId="2CD259DE" w14:textId="77777777" w:rsidR="00E237F5" w:rsidRPr="00013A9C" w:rsidRDefault="00E237F5" w:rsidP="00013A9C">
            <w:pPr>
              <w:snapToGrid w:val="0"/>
              <w:spacing w:line="400" w:lineRule="exact"/>
              <w:ind w:leftChars="-11" w:left="-26" w:firstLineChars="11" w:firstLine="26"/>
              <w:jc w:val="both"/>
              <w:rPr>
                <w:rFonts w:ascii="標楷體" w:eastAsia="標楷體" w:hAnsi="標楷體" w:cs="Times New Roman"/>
                <w:szCs w:val="24"/>
              </w:rPr>
            </w:pPr>
            <w:r w:rsidRPr="00013A9C">
              <w:rPr>
                <w:rFonts w:ascii="標楷體" w:eastAsia="標楷體" w:hAnsi="標楷體" w:cs="Times New Roman"/>
                <w:szCs w:val="24"/>
              </w:rPr>
              <w:t>經濟部智慧財產局自106年1月1日起實施專利線上審查，運作順暢，為減紙節碳及減化申請人準備申請文件負擔，自106年12月1日起修正為1份。</w:t>
            </w:r>
          </w:p>
        </w:tc>
        <w:tc>
          <w:tcPr>
            <w:tcW w:w="3240" w:type="dxa"/>
            <w:tcBorders>
              <w:bottom w:val="single" w:sz="4" w:space="0" w:color="auto"/>
            </w:tcBorders>
            <w:shd w:val="clear" w:color="auto" w:fill="FFFFFF" w:themeFill="background1"/>
          </w:tcPr>
          <w:p w14:paraId="1CCE5691"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節省專利申請人檢送專利申請文件之時間及費用。以105年之專利申請案共72442件進行效益評估，說明如下：</w:t>
            </w:r>
          </w:p>
          <w:p w14:paraId="32DBC60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1.發明：43836件，平均每件37頁，經鬆綁後每件可減少檢送中文本2份；外國申請案共26970件之外文本1份，約可減少430萬張A4紙</w:t>
            </w:r>
            <w:r w:rsidRPr="00013A9C">
              <w:rPr>
                <w:rFonts w:ascii="標楷體" w:eastAsia="標楷體" w:hAnsi="標楷體" w:cs="Times New Roman"/>
                <w:b/>
                <w:szCs w:val="24"/>
              </w:rPr>
              <w:t>。</w:t>
            </w:r>
          </w:p>
          <w:p w14:paraId="3447D939"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2.新型：20161件，平均每件18頁，經鬆綁後每件可減少檢送中文本1份；外國申請案共1163件之外文本1份，約可減少40萬張A4紙。</w:t>
            </w:r>
          </w:p>
          <w:p w14:paraId="436536C6"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3.設計：8445件，平均每件8頁，經鬆綁後每件可減少檢送中文本1份；外國申請案共3866件之外文本1份，約可減少10萬張A4紙。</w:t>
            </w:r>
          </w:p>
        </w:tc>
        <w:tc>
          <w:tcPr>
            <w:tcW w:w="1495" w:type="dxa"/>
            <w:tcBorders>
              <w:bottom w:val="single" w:sz="4" w:space="0" w:color="auto"/>
            </w:tcBorders>
            <w:shd w:val="clear" w:color="auto" w:fill="FFFFFF" w:themeFill="background1"/>
          </w:tcPr>
          <w:p w14:paraId="1CF3265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106.12.01</w:t>
            </w:r>
          </w:p>
        </w:tc>
      </w:tr>
      <w:tr w:rsidR="00E237F5" w:rsidRPr="00013A9C" w14:paraId="0E66FCF5" w14:textId="77777777" w:rsidTr="006E57F4">
        <w:tc>
          <w:tcPr>
            <w:tcW w:w="675" w:type="dxa"/>
            <w:shd w:val="clear" w:color="auto" w:fill="FFFFFF" w:themeFill="background1"/>
          </w:tcPr>
          <w:p w14:paraId="407923D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2607D59" w14:textId="3F1E70DB"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廢止92年4月22日經商字第09202081650號函(105年5月4日修正後商業登記法第9條)</w:t>
            </w:r>
          </w:p>
        </w:tc>
        <w:tc>
          <w:tcPr>
            <w:tcW w:w="3181" w:type="dxa"/>
            <w:shd w:val="clear" w:color="auto" w:fill="FFFFFF" w:themeFill="background1"/>
          </w:tcPr>
          <w:p w14:paraId="4AB5601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按商業登記法第8條第7款規定，商業應登記合夥組織之合夥人姓名、住所或居所、身分證統一編號或其他經政府核發之身分證明文件字號、出資種類、數額及合夥契約副本。查上開住所或居所係指在我國住居所地址</w:t>
            </w:r>
            <w:r w:rsidRPr="00013A9C">
              <w:rPr>
                <w:rFonts w:ascii="標楷體" w:eastAsia="標楷體" w:hAnsi="標楷體" w:cs="Times New Roman"/>
                <w:szCs w:val="24"/>
              </w:rPr>
              <w:lastRenderedPageBreak/>
              <w:t>為之登記，當以中文為之，是以，合夥人非為本國籍者，因其屬本國企業，自應以中文姓名為登記。</w:t>
            </w:r>
          </w:p>
        </w:tc>
        <w:tc>
          <w:tcPr>
            <w:tcW w:w="3175" w:type="dxa"/>
            <w:shd w:val="clear" w:color="auto" w:fill="FFFFFF" w:themeFill="background1"/>
          </w:tcPr>
          <w:p w14:paraId="2B33A13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按姓名條例第2條規定，辦理戶籍登記、申請歸化或護照時，應取用中文姓名。而外國人於我國投資成立商業，無須歸化我國國籍或申請我國護照，限制其取用中文姓名，有逾越母法之虞，本部92年4月22日經商字</w:t>
            </w:r>
            <w:r w:rsidRPr="00013A9C">
              <w:rPr>
                <w:rFonts w:ascii="標楷體" w:eastAsia="標楷體" w:hAnsi="標楷體" w:cs="Times New Roman"/>
                <w:szCs w:val="24"/>
              </w:rPr>
              <w:lastRenderedPageBreak/>
              <w:t>第09202081650號函末段合夥人非為本國籍者，因其屬本國企業，自應以中文姓名為登記，將予廢止不再援用。</w:t>
            </w:r>
          </w:p>
        </w:tc>
        <w:tc>
          <w:tcPr>
            <w:tcW w:w="3240" w:type="dxa"/>
            <w:shd w:val="clear" w:color="auto" w:fill="FFFFFF" w:themeFill="background1"/>
          </w:tcPr>
          <w:p w14:paraId="76BC32B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修正前強制商業負責人及合夥人為外國人時，須取中文姓名，並無法律明文依據。修正後放寬得以其護照所載姓名登記，免除取用中文姓名之負擔，增進於外國人來台經商之便利性。</w:t>
            </w:r>
          </w:p>
        </w:tc>
        <w:tc>
          <w:tcPr>
            <w:tcW w:w="1495" w:type="dxa"/>
            <w:shd w:val="clear" w:color="auto" w:fill="FFFFFF" w:themeFill="background1"/>
          </w:tcPr>
          <w:p w14:paraId="2CF3574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w:t>
            </w:r>
            <w:r w:rsidRPr="00013A9C">
              <w:rPr>
                <w:rFonts w:ascii="標楷體" w:eastAsia="標楷體" w:hAnsi="標楷體" w:cs="Times New Roman" w:hint="eastAsia"/>
                <w:szCs w:val="24"/>
              </w:rPr>
              <w:t>20</w:t>
            </w:r>
          </w:p>
        </w:tc>
      </w:tr>
      <w:tr w:rsidR="00E237F5" w:rsidRPr="00013A9C" w14:paraId="6782BA21" w14:textId="77777777" w:rsidTr="006E57F4">
        <w:tc>
          <w:tcPr>
            <w:tcW w:w="675" w:type="dxa"/>
            <w:tcBorders>
              <w:bottom w:val="single" w:sz="4" w:space="0" w:color="auto"/>
            </w:tcBorders>
            <w:shd w:val="clear" w:color="auto" w:fill="FFFFFF" w:themeFill="background1"/>
          </w:tcPr>
          <w:p w14:paraId="2002FA2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D437805" w14:textId="687A8C38"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kern w:val="2"/>
              </w:rPr>
            </w:pPr>
            <w:r w:rsidRPr="00013A9C">
              <w:rPr>
                <w:rFonts w:ascii="標楷體" w:eastAsia="標楷體" w:hAnsi="標楷體" w:cs="Times New Roman"/>
                <w:kern w:val="2"/>
              </w:rPr>
              <w:t>依據「零售業等商品(服務)禮券定型化契約應記載事項」第2點第5</w:t>
            </w:r>
            <w:r w:rsidR="00C34064">
              <w:rPr>
                <w:rFonts w:ascii="標楷體" w:eastAsia="標楷體" w:hAnsi="標楷體" w:cs="Times New Roman"/>
                <w:kern w:val="2"/>
              </w:rPr>
              <w:t>款規定，公告新增「其他經經濟部許可之履約保證方式」</w:t>
            </w:r>
          </w:p>
        </w:tc>
        <w:tc>
          <w:tcPr>
            <w:tcW w:w="3181" w:type="dxa"/>
            <w:tcBorders>
              <w:bottom w:val="single" w:sz="4" w:space="0" w:color="auto"/>
            </w:tcBorders>
            <w:shd w:val="clear" w:color="auto" w:fill="FFFFFF" w:themeFill="background1"/>
          </w:tcPr>
          <w:p w14:paraId="1060271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依「零售業等商品(服務)禮券定型化契約應記載事項」發行人可以下列5種方式辦理履約保證：</w:t>
            </w:r>
          </w:p>
          <w:p w14:paraId="53C87DF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1.銀行履約保證。</w:t>
            </w:r>
          </w:p>
          <w:p w14:paraId="4D943F3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2.銀行信託專戶。</w:t>
            </w:r>
          </w:p>
          <w:p w14:paraId="4B49474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3.同業同級公司相互連帶保證。</w:t>
            </w:r>
          </w:p>
          <w:p w14:paraId="5540D1D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4.商業同業公會辦理之同業聯合連帶保證協定。</w:t>
            </w:r>
          </w:p>
          <w:p w14:paraId="32BE73BB"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5.其他經經濟部許可之履約保證方式：專營電子支付機構依電子支付機構管理條例規定踐行之履約保證。</w:t>
            </w:r>
          </w:p>
        </w:tc>
        <w:tc>
          <w:tcPr>
            <w:tcW w:w="3175" w:type="dxa"/>
            <w:tcBorders>
              <w:bottom w:val="single" w:sz="4" w:space="0" w:color="auto"/>
            </w:tcBorders>
            <w:shd w:val="clear" w:color="auto" w:fill="FFFFFF" w:themeFill="background1"/>
          </w:tcPr>
          <w:p w14:paraId="4F6A8BD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增加2種「其他經經濟部許可之履約保證方式」：</w:t>
            </w:r>
          </w:p>
          <w:p w14:paraId="4584DA08" w14:textId="6C6F7CFA" w:rsidR="00E237F5" w:rsidRPr="00013A9C" w:rsidRDefault="000B480B" w:rsidP="00013A9C">
            <w:pPr>
              <w:snapToGrid w:val="0"/>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hint="eastAsia"/>
                <w:szCs w:val="24"/>
              </w:rPr>
              <w:t>.</w:t>
            </w:r>
            <w:r w:rsidR="00E237F5" w:rsidRPr="00013A9C">
              <w:rPr>
                <w:rFonts w:ascii="標楷體" w:eastAsia="標楷體" w:hAnsi="標楷體" w:cs="Times New Roman"/>
                <w:szCs w:val="24"/>
              </w:rPr>
              <w:t>兼營電子支付機構(包含銀行、中華郵政股份有限公司及電子票證發行機構)依電子支付機構管理條例規定辦理代理收付實質交易款項業務，並提供價金保管服務者。</w:t>
            </w:r>
          </w:p>
          <w:p w14:paraId="14AD2D97" w14:textId="5B0FBDA2" w:rsidR="00E237F5" w:rsidRPr="00013A9C" w:rsidRDefault="000B480B" w:rsidP="00013A9C">
            <w:pPr>
              <w:snapToGrid w:val="0"/>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hint="eastAsia"/>
                <w:szCs w:val="24"/>
              </w:rPr>
              <w:t>.</w:t>
            </w:r>
            <w:r w:rsidR="00E237F5" w:rsidRPr="00013A9C">
              <w:rPr>
                <w:rFonts w:ascii="標楷體" w:eastAsia="標楷體" w:hAnsi="標楷體" w:cs="Times New Roman"/>
                <w:szCs w:val="24"/>
              </w:rPr>
              <w:t>兼營信用卡收單業務之銀行依「信用卡業務機構管理辦法」辦理代理收付特約商店信用卡消費帳款業務，並提供價金保管服務者。</w:t>
            </w:r>
          </w:p>
        </w:tc>
        <w:tc>
          <w:tcPr>
            <w:tcW w:w="3240" w:type="dxa"/>
            <w:tcBorders>
              <w:bottom w:val="single" w:sz="4" w:space="0" w:color="auto"/>
            </w:tcBorders>
            <w:shd w:val="clear" w:color="auto" w:fill="FFFFFF" w:themeFill="background1"/>
          </w:tcPr>
          <w:p w14:paraId="52BAB4A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1.依現行實務，零售業者採銀行足額履約保證或銀行信託專戶方式居多，惟此2種方式，對中小企業而言，多因成本太高或銀行不願承作履保而無法發行禮券。</w:t>
            </w:r>
          </w:p>
          <w:p w14:paraId="5FB21AE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本次公告新增之2種履約保證方式，其運作模式，係由兼營電子支付機構或兼營信用卡收單業務之銀行先行保管禮券款項，俟消費者使用禮券後，再將款項撥付予發行人，不僅對消費者權益有所保障，亦可協助中小企業以較低成本發行禮</w:t>
            </w:r>
            <w:r w:rsidRPr="00013A9C">
              <w:rPr>
                <w:rFonts w:ascii="標楷體" w:eastAsia="標楷體" w:hAnsi="標楷體" w:cs="Times New Roman"/>
                <w:szCs w:val="24"/>
              </w:rPr>
              <w:lastRenderedPageBreak/>
              <w:t>券，有助產業及電子商務發展。</w:t>
            </w:r>
          </w:p>
        </w:tc>
        <w:tc>
          <w:tcPr>
            <w:tcW w:w="1495" w:type="dxa"/>
            <w:tcBorders>
              <w:bottom w:val="single" w:sz="4" w:space="0" w:color="auto"/>
            </w:tcBorders>
            <w:shd w:val="clear" w:color="auto" w:fill="FFFFFF" w:themeFill="background1"/>
          </w:tcPr>
          <w:p w14:paraId="4EBDEEE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106.12.28</w:t>
            </w:r>
          </w:p>
        </w:tc>
      </w:tr>
      <w:tr w:rsidR="00E237F5" w:rsidRPr="00013A9C" w14:paraId="3067EC7F" w14:textId="77777777" w:rsidTr="006E57F4">
        <w:tc>
          <w:tcPr>
            <w:tcW w:w="675" w:type="dxa"/>
            <w:tcBorders>
              <w:bottom w:val="single" w:sz="4" w:space="0" w:color="auto"/>
            </w:tcBorders>
            <w:shd w:val="clear" w:color="auto" w:fill="FFFFFF" w:themeFill="background1"/>
          </w:tcPr>
          <w:p w14:paraId="1D2B764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7647587" w14:textId="0328998D" w:rsidR="00E237F5" w:rsidRPr="00013A9C" w:rsidRDefault="00E237F5"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商品驗證登錄辦法</w:t>
            </w:r>
          </w:p>
          <w:p w14:paraId="53FD94AF" w14:textId="77777777" w:rsidR="00E237F5" w:rsidRPr="00013A9C" w:rsidRDefault="00E237F5" w:rsidP="00013A9C">
            <w:pPr>
              <w:pStyle w:val="Textbody"/>
              <w:snapToGrid w:val="0"/>
              <w:spacing w:line="400" w:lineRule="exact"/>
              <w:jc w:val="both"/>
              <w:rPr>
                <w:rFonts w:ascii="標楷體" w:eastAsia="標楷體" w:hAnsi="標楷體"/>
                <w:szCs w:val="24"/>
              </w:rPr>
            </w:pPr>
          </w:p>
        </w:tc>
        <w:tc>
          <w:tcPr>
            <w:tcW w:w="3181" w:type="dxa"/>
            <w:tcBorders>
              <w:bottom w:val="single" w:sz="4" w:space="0" w:color="auto"/>
            </w:tcBorders>
            <w:shd w:val="clear" w:color="auto" w:fill="FFFFFF" w:themeFill="background1"/>
          </w:tcPr>
          <w:p w14:paraId="423DD2D8" w14:textId="77777777" w:rsidR="00E237F5" w:rsidRPr="00013A9C" w:rsidRDefault="00E237F5" w:rsidP="00013A9C">
            <w:pPr>
              <w:pStyle w:val="Textbody"/>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1.依現行規定，應施檢驗商品因檢驗標準修正，業者逾期未辦理換發驗證登錄證書者，將廢止其商品驗證登錄。</w:t>
            </w:r>
          </w:p>
          <w:p w14:paraId="58CE7711" w14:textId="77777777" w:rsidR="00E237F5" w:rsidRPr="00013A9C" w:rsidRDefault="00E237F5" w:rsidP="00013A9C">
            <w:pPr>
              <w:pStyle w:val="Textbody"/>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2.業者原申請該商品驗證登錄時所檢附之型式試驗報告不得作為下次申請該商品驗證登錄應檢附之文件。</w:t>
            </w:r>
          </w:p>
          <w:p w14:paraId="03BAB5C6" w14:textId="77777777" w:rsidR="00E237F5" w:rsidRPr="00013A9C" w:rsidRDefault="00E237F5" w:rsidP="00013A9C">
            <w:pPr>
              <w:pStyle w:val="Textbody"/>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3.業者如欲再次申請該商品之驗證登錄證書，應重新向實驗室申請，取得型式試驗報告，不得沿用之前的型式試驗報告。</w:t>
            </w:r>
          </w:p>
        </w:tc>
        <w:tc>
          <w:tcPr>
            <w:tcW w:w="3175" w:type="dxa"/>
            <w:tcBorders>
              <w:bottom w:val="single" w:sz="4" w:space="0" w:color="auto"/>
            </w:tcBorders>
            <w:shd w:val="clear" w:color="auto" w:fill="FFFFFF" w:themeFill="background1"/>
          </w:tcPr>
          <w:p w14:paraId="2CDC244E" w14:textId="77777777" w:rsidR="00E237F5" w:rsidRPr="00013A9C" w:rsidRDefault="00E237F5"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原不得作為下次申請該商品驗證登錄應檢附之文件，經本局公告指定者，即可作為下次申請該商品驗證登錄應檢附之文件。</w:t>
            </w:r>
          </w:p>
          <w:p w14:paraId="146980BB" w14:textId="77777777" w:rsidR="00E237F5" w:rsidRPr="00013A9C" w:rsidRDefault="00E237F5" w:rsidP="00013A9C">
            <w:pPr>
              <w:pStyle w:val="Textbody"/>
              <w:snapToGrid w:val="0"/>
              <w:spacing w:line="400" w:lineRule="exact"/>
              <w:jc w:val="both"/>
              <w:rPr>
                <w:rFonts w:ascii="標楷體" w:eastAsia="標楷體" w:hAnsi="標楷體"/>
                <w:szCs w:val="24"/>
              </w:rPr>
            </w:pPr>
          </w:p>
        </w:tc>
        <w:tc>
          <w:tcPr>
            <w:tcW w:w="3240" w:type="dxa"/>
            <w:tcBorders>
              <w:bottom w:val="single" w:sz="4" w:space="0" w:color="auto"/>
            </w:tcBorders>
            <w:shd w:val="clear" w:color="auto" w:fill="FFFFFF" w:themeFill="background1"/>
          </w:tcPr>
          <w:p w14:paraId="2E7C48D9" w14:textId="77777777" w:rsidR="00E237F5" w:rsidRPr="00013A9C" w:rsidRDefault="00E237F5" w:rsidP="00013A9C">
            <w:pPr>
              <w:pStyle w:val="Textbody"/>
              <w:snapToGrid w:val="0"/>
              <w:spacing w:line="400" w:lineRule="exact"/>
              <w:jc w:val="both"/>
              <w:rPr>
                <w:rFonts w:ascii="標楷體" w:eastAsia="標楷體" w:hAnsi="標楷體"/>
                <w:bCs/>
                <w:szCs w:val="24"/>
              </w:rPr>
            </w:pPr>
            <w:r w:rsidRPr="00013A9C">
              <w:rPr>
                <w:rFonts w:ascii="標楷體" w:eastAsia="標楷體" w:hAnsi="標楷體"/>
                <w:bCs/>
                <w:szCs w:val="24"/>
              </w:rPr>
              <w:t xml:space="preserve">修正後，業者不需重新申請型式試驗報告，將減低業者之成本，並縮短業者重新申請驗證登錄之時間。 </w:t>
            </w:r>
          </w:p>
          <w:p w14:paraId="7103682C" w14:textId="77777777" w:rsidR="00E237F5" w:rsidRPr="00013A9C" w:rsidRDefault="00E237F5" w:rsidP="00013A9C">
            <w:pPr>
              <w:pStyle w:val="Textbody"/>
              <w:snapToGrid w:val="0"/>
              <w:spacing w:line="400" w:lineRule="exact"/>
              <w:jc w:val="both"/>
              <w:rPr>
                <w:rFonts w:ascii="標楷體" w:eastAsia="標楷體" w:hAnsi="標楷體"/>
                <w:bCs/>
                <w:szCs w:val="24"/>
              </w:rPr>
            </w:pPr>
          </w:p>
        </w:tc>
        <w:tc>
          <w:tcPr>
            <w:tcW w:w="1495" w:type="dxa"/>
            <w:tcBorders>
              <w:bottom w:val="single" w:sz="4" w:space="0" w:color="auto"/>
            </w:tcBorders>
            <w:shd w:val="clear" w:color="auto" w:fill="FFFFFF" w:themeFill="background1"/>
          </w:tcPr>
          <w:p w14:paraId="2AC05ACB" w14:textId="77777777" w:rsidR="00E237F5" w:rsidRPr="00013A9C" w:rsidRDefault="00E237F5" w:rsidP="00013A9C">
            <w:pPr>
              <w:pStyle w:val="Textbody"/>
              <w:snapToGrid w:val="0"/>
              <w:spacing w:line="400" w:lineRule="exact"/>
              <w:jc w:val="both"/>
              <w:rPr>
                <w:rFonts w:ascii="標楷體" w:eastAsia="標楷體" w:hAnsi="標楷體"/>
                <w:szCs w:val="24"/>
              </w:rPr>
            </w:pPr>
            <w:r w:rsidRPr="00013A9C">
              <w:rPr>
                <w:rFonts w:ascii="標楷體" w:eastAsia="標楷體" w:hAnsi="標楷體" w:hint="eastAsia"/>
                <w:szCs w:val="24"/>
              </w:rPr>
              <w:t>107.1.19</w:t>
            </w:r>
          </w:p>
        </w:tc>
      </w:tr>
      <w:tr w:rsidR="00E237F5" w:rsidRPr="00013A9C" w14:paraId="161FD4C5" w14:textId="77777777" w:rsidTr="006E57F4">
        <w:tc>
          <w:tcPr>
            <w:tcW w:w="675" w:type="dxa"/>
            <w:tcBorders>
              <w:bottom w:val="single" w:sz="4" w:space="0" w:color="auto"/>
            </w:tcBorders>
            <w:shd w:val="clear" w:color="auto" w:fill="FFFFFF" w:themeFill="background1"/>
          </w:tcPr>
          <w:p w14:paraId="1DE89A4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F7477D3" w14:textId="77777777" w:rsidR="00E237F5" w:rsidRPr="00013A9C" w:rsidRDefault="00E237F5" w:rsidP="008D12D7">
            <w:pPr>
              <w:pStyle w:val="a6"/>
              <w:numPr>
                <w:ilvl w:val="0"/>
                <w:numId w:val="15"/>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公司法第</w:t>
            </w:r>
            <w:r w:rsidRPr="00013A9C">
              <w:rPr>
                <w:rFonts w:ascii="標楷體" w:eastAsia="標楷體" w:hAnsi="標楷體" w:cs="Times New Roman"/>
                <w:szCs w:val="24"/>
              </w:rPr>
              <w:t>1</w:t>
            </w:r>
            <w:r w:rsidRPr="00013A9C">
              <w:rPr>
                <w:rFonts w:ascii="標楷體" w:eastAsia="標楷體" w:hAnsi="標楷體" w:cs="Times New Roman" w:hint="eastAsia"/>
                <w:szCs w:val="24"/>
              </w:rPr>
              <w:t>條明定公司為以營利為目的之</w:t>
            </w:r>
            <w:r w:rsidRPr="00013A9C">
              <w:rPr>
                <w:rFonts w:ascii="標楷體" w:eastAsia="標楷體" w:hAnsi="標楷體" w:cs="Times New Roman" w:hint="eastAsia"/>
                <w:szCs w:val="24"/>
              </w:rPr>
              <w:lastRenderedPageBreak/>
              <w:t>社團法人</w:t>
            </w:r>
          </w:p>
          <w:p w14:paraId="3225E386" w14:textId="77777777" w:rsidR="00E237F5" w:rsidRPr="00013A9C" w:rsidRDefault="00E237F5" w:rsidP="008D12D7">
            <w:pPr>
              <w:pStyle w:val="a6"/>
              <w:numPr>
                <w:ilvl w:val="0"/>
                <w:numId w:val="15"/>
              </w:numPr>
              <w:kinsoku w:val="0"/>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szCs w:val="24"/>
              </w:rPr>
              <w:t>新增經濟部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12</w:t>
            </w:r>
            <w:r w:rsidRPr="00013A9C">
              <w:rPr>
                <w:rFonts w:ascii="標楷體" w:eastAsia="標楷體" w:hAnsi="標楷體" w:cs="Times New Roman" w:hint="eastAsia"/>
                <w:szCs w:val="24"/>
              </w:rPr>
              <w:t>月</w:t>
            </w:r>
            <w:r w:rsidRPr="00013A9C">
              <w:rPr>
                <w:rFonts w:ascii="標楷體" w:eastAsia="標楷體" w:hAnsi="標楷體" w:cs="Times New Roman"/>
                <w:szCs w:val="24"/>
              </w:rPr>
              <w:t>4</w:t>
            </w:r>
            <w:r w:rsidRPr="00013A9C">
              <w:rPr>
                <w:rFonts w:ascii="標楷體" w:eastAsia="標楷體" w:hAnsi="標楷體" w:cs="Times New Roman" w:hint="eastAsia"/>
                <w:szCs w:val="24"/>
              </w:rPr>
              <w:t>日經商字第</w:t>
            </w:r>
            <w:r w:rsidRPr="00013A9C">
              <w:rPr>
                <w:rFonts w:ascii="標楷體" w:eastAsia="標楷體" w:hAnsi="標楷體" w:cs="Times New Roman"/>
                <w:szCs w:val="24"/>
              </w:rPr>
              <w:t>10602341570</w:t>
            </w:r>
            <w:r w:rsidRPr="00013A9C">
              <w:rPr>
                <w:rFonts w:ascii="標楷體" w:eastAsia="標楷體" w:hAnsi="標楷體" w:cs="Times New Roman" w:hint="eastAsia"/>
                <w:szCs w:val="24"/>
              </w:rPr>
              <w:t>號函</w:t>
            </w:r>
          </w:p>
          <w:p w14:paraId="7296478B" w14:textId="77777777" w:rsidR="00E237F5" w:rsidRPr="00013A9C" w:rsidRDefault="00E237F5" w:rsidP="00013A9C">
            <w:pPr>
              <w:pStyle w:val="a6"/>
              <w:kinsoku w:val="0"/>
              <w:snapToGrid w:val="0"/>
              <w:spacing w:line="400" w:lineRule="exact"/>
              <w:ind w:leftChars="0" w:left="0"/>
              <w:rPr>
                <w:rFonts w:ascii="標楷體" w:eastAsia="標楷體" w:hAnsi="標楷體" w:cs="Times New Roman"/>
                <w:szCs w:val="24"/>
              </w:rPr>
            </w:pPr>
            <w:r w:rsidRPr="00013A9C">
              <w:rPr>
                <w:rFonts w:ascii="標楷體" w:eastAsia="標楷體" w:hAnsi="標楷體" w:cs="Times New Roman"/>
                <w:szCs w:val="24"/>
              </w:rPr>
              <w:t>(</w:t>
            </w:r>
            <w:r w:rsidRPr="00013A9C">
              <w:rPr>
                <w:rFonts w:ascii="標楷體" w:eastAsia="標楷體" w:hAnsi="標楷體" w:cs="Times New Roman" w:hint="eastAsia"/>
                <w:szCs w:val="24"/>
                <w:lang w:eastAsia="zh-HK"/>
              </w:rPr>
              <w:t>公司法第</w:t>
            </w:r>
            <w:r w:rsidRPr="00013A9C">
              <w:rPr>
                <w:rFonts w:ascii="標楷體" w:eastAsia="標楷體" w:hAnsi="標楷體" w:cs="Times New Roman"/>
                <w:szCs w:val="24"/>
                <w:lang w:eastAsia="zh-HK"/>
              </w:rPr>
              <w:t>1</w:t>
            </w:r>
            <w:r w:rsidRPr="00013A9C">
              <w:rPr>
                <w:rFonts w:ascii="標楷體" w:eastAsia="標楷體" w:hAnsi="標楷體" w:cs="Times New Roman" w:hint="eastAsia"/>
                <w:szCs w:val="24"/>
                <w:lang w:eastAsia="zh-HK"/>
              </w:rPr>
              <w:t>條、第</w:t>
            </w:r>
            <w:r w:rsidRPr="00013A9C">
              <w:rPr>
                <w:rFonts w:ascii="標楷體" w:eastAsia="標楷體" w:hAnsi="標楷體" w:cs="Times New Roman"/>
                <w:szCs w:val="24"/>
                <w:lang w:eastAsia="zh-HK"/>
              </w:rPr>
              <w:t>23</w:t>
            </w:r>
            <w:r w:rsidRPr="00013A9C">
              <w:rPr>
                <w:rFonts w:ascii="標楷體" w:eastAsia="標楷體" w:hAnsi="標楷體" w:cs="Times New Roman" w:hint="eastAsia"/>
                <w:szCs w:val="24"/>
                <w:lang w:eastAsia="zh-HK"/>
              </w:rPr>
              <w:t>條</w:t>
            </w:r>
            <w:r w:rsidRPr="00013A9C">
              <w:rPr>
                <w:rFonts w:ascii="標楷體" w:eastAsia="標楷體" w:hAnsi="標楷體" w:cs="Times New Roman"/>
                <w:szCs w:val="24"/>
                <w:lang w:eastAsia="zh-HK"/>
              </w:rPr>
              <w:t>)</w:t>
            </w:r>
          </w:p>
        </w:tc>
        <w:tc>
          <w:tcPr>
            <w:tcW w:w="3181" w:type="dxa"/>
            <w:tcBorders>
              <w:bottom w:val="single" w:sz="4" w:space="0" w:color="auto"/>
            </w:tcBorders>
            <w:shd w:val="clear" w:color="auto" w:fill="FFFFFF" w:themeFill="background1"/>
          </w:tcPr>
          <w:p w14:paraId="0A43A4B9" w14:textId="77777777" w:rsidR="00E237F5" w:rsidRPr="00013A9C" w:rsidRDefault="00E237F5" w:rsidP="008D12D7">
            <w:pPr>
              <w:pStyle w:val="a6"/>
              <w:numPr>
                <w:ilvl w:val="0"/>
                <w:numId w:val="16"/>
              </w:numPr>
              <w:kinsoku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lastRenderedPageBreak/>
              <w:t>公司法第</w:t>
            </w:r>
            <w:r w:rsidRPr="00013A9C">
              <w:rPr>
                <w:rFonts w:ascii="標楷體" w:eastAsia="標楷體" w:hAnsi="標楷體" w:cs="Times New Roman"/>
                <w:szCs w:val="24"/>
              </w:rPr>
              <w:t>1</w:t>
            </w:r>
            <w:r w:rsidRPr="00013A9C">
              <w:rPr>
                <w:rFonts w:ascii="標楷體" w:eastAsia="標楷體" w:hAnsi="標楷體" w:cs="Times New Roman" w:hint="eastAsia"/>
                <w:szCs w:val="24"/>
              </w:rPr>
              <w:t>條規定，公司以營利為首要目標，惟公</w:t>
            </w:r>
            <w:r w:rsidRPr="00013A9C">
              <w:rPr>
                <w:rFonts w:ascii="標楷體" w:eastAsia="標楷體" w:hAnsi="標楷體" w:cs="Times New Roman" w:hint="eastAsia"/>
                <w:szCs w:val="24"/>
              </w:rPr>
              <w:lastRenderedPageBreak/>
              <w:t>司董事為調和公益進行帶有社會使命之經營活動，可能有未追求公司最大利益之被訴疑慮。</w:t>
            </w:r>
          </w:p>
          <w:p w14:paraId="6012FF2F" w14:textId="77777777" w:rsidR="00E237F5" w:rsidRPr="00013A9C" w:rsidRDefault="00E237F5" w:rsidP="008D12D7">
            <w:pPr>
              <w:pStyle w:val="a6"/>
              <w:numPr>
                <w:ilvl w:val="0"/>
                <w:numId w:val="16"/>
              </w:numPr>
              <w:kinsoku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t>公司保留盈餘可能有董事違反受託義務、未追求公司股東利益之疑慮。</w:t>
            </w:r>
          </w:p>
          <w:p w14:paraId="53D48DD5" w14:textId="77777777" w:rsidR="00E237F5" w:rsidRPr="00013A9C" w:rsidRDefault="00E237F5" w:rsidP="008D12D7">
            <w:pPr>
              <w:pStyle w:val="a6"/>
              <w:numPr>
                <w:ilvl w:val="0"/>
                <w:numId w:val="16"/>
              </w:numPr>
              <w:kinsoku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t>公司章程如有關社會使命之內容，目前無公示揭露管道。</w:t>
            </w:r>
          </w:p>
        </w:tc>
        <w:tc>
          <w:tcPr>
            <w:tcW w:w="3175" w:type="dxa"/>
            <w:tcBorders>
              <w:bottom w:val="single" w:sz="4" w:space="0" w:color="auto"/>
            </w:tcBorders>
            <w:shd w:val="clear" w:color="auto" w:fill="FFFFFF" w:themeFill="background1"/>
          </w:tcPr>
          <w:p w14:paraId="1C520377" w14:textId="77777777" w:rsidR="00E237F5" w:rsidRPr="00013A9C" w:rsidRDefault="00E237F5" w:rsidP="008D12D7">
            <w:pPr>
              <w:pStyle w:val="a6"/>
              <w:numPr>
                <w:ilvl w:val="0"/>
                <w:numId w:val="17"/>
              </w:numPr>
              <w:kinsoku w:val="0"/>
              <w:autoSpaceDE w:val="0"/>
              <w:autoSpaceDN w:val="0"/>
              <w:adjustRightInd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lastRenderedPageBreak/>
              <w:t>公司以章程明定經營目標，適度兼顧與公司經營利</w:t>
            </w:r>
            <w:r w:rsidRPr="00013A9C">
              <w:rPr>
                <w:rFonts w:ascii="標楷體" w:eastAsia="標楷體" w:hAnsi="標楷體" w:cs="Times New Roman" w:hint="eastAsia"/>
                <w:szCs w:val="24"/>
              </w:rPr>
              <w:lastRenderedPageBreak/>
              <w:t>害關係者之權益，無違反公司法第</w:t>
            </w:r>
            <w:r w:rsidRPr="00013A9C">
              <w:rPr>
                <w:rFonts w:ascii="標楷體" w:eastAsia="標楷體" w:hAnsi="標楷體" w:cs="Times New Roman"/>
                <w:szCs w:val="24"/>
              </w:rPr>
              <w:t>1</w:t>
            </w:r>
            <w:r w:rsidRPr="00013A9C">
              <w:rPr>
                <w:rFonts w:ascii="標楷體" w:eastAsia="標楷體" w:hAnsi="標楷體" w:cs="Times New Roman" w:hint="eastAsia"/>
                <w:szCs w:val="24"/>
              </w:rPr>
              <w:t>條規定之疑慮，公司董事亦無違反受託義務之被訴風險。</w:t>
            </w:r>
          </w:p>
          <w:p w14:paraId="115BB2F7" w14:textId="77777777" w:rsidR="00E237F5" w:rsidRPr="00013A9C" w:rsidRDefault="00E237F5" w:rsidP="008D12D7">
            <w:pPr>
              <w:pStyle w:val="a6"/>
              <w:numPr>
                <w:ilvl w:val="0"/>
                <w:numId w:val="17"/>
              </w:numPr>
              <w:kinsoku w:val="0"/>
              <w:autoSpaceDE w:val="0"/>
              <w:autoSpaceDN w:val="0"/>
              <w:adjustRightInd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t>公司得以章程明定提列特別盈餘公積，作為未來造福社會使命之用，公司董事亦無違反受託義務疑慮。</w:t>
            </w:r>
          </w:p>
          <w:p w14:paraId="05ED7331" w14:textId="77777777" w:rsidR="00E237F5" w:rsidRPr="00013A9C" w:rsidRDefault="00E237F5" w:rsidP="008D12D7">
            <w:pPr>
              <w:pStyle w:val="a6"/>
              <w:numPr>
                <w:ilvl w:val="0"/>
                <w:numId w:val="17"/>
              </w:numPr>
              <w:kinsoku w:val="0"/>
              <w:autoSpaceDE w:val="0"/>
              <w:autoSpaceDN w:val="0"/>
              <w:adjustRightInd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t>公司章程如有關社會使命，得利用現行公司公示平台自願揭露。</w:t>
            </w:r>
          </w:p>
        </w:tc>
        <w:tc>
          <w:tcPr>
            <w:tcW w:w="3240" w:type="dxa"/>
            <w:tcBorders>
              <w:bottom w:val="single" w:sz="4" w:space="0" w:color="auto"/>
            </w:tcBorders>
            <w:shd w:val="clear" w:color="auto" w:fill="FFFFFF" w:themeFill="background1"/>
          </w:tcPr>
          <w:p w14:paraId="0168E0E4" w14:textId="77777777" w:rsidR="00E237F5" w:rsidRPr="00013A9C" w:rsidRDefault="00E237F5" w:rsidP="008D12D7">
            <w:pPr>
              <w:pStyle w:val="a6"/>
              <w:numPr>
                <w:ilvl w:val="0"/>
                <w:numId w:val="18"/>
              </w:numPr>
              <w:kinsoku w:val="0"/>
              <w:snapToGrid w:val="0"/>
              <w:spacing w:line="400" w:lineRule="exact"/>
              <w:ind w:leftChars="0" w:left="284" w:hanging="284"/>
              <w:rPr>
                <w:rFonts w:ascii="標楷體" w:eastAsia="標楷體" w:hAnsi="標楷體" w:cs="Times New Roman"/>
                <w:szCs w:val="24"/>
              </w:rPr>
            </w:pPr>
            <w:r w:rsidRPr="00013A9C">
              <w:rPr>
                <w:rFonts w:ascii="標楷體" w:eastAsia="標楷體" w:hAnsi="標楷體" w:cs="Times New Roman" w:hint="eastAsia"/>
                <w:szCs w:val="24"/>
              </w:rPr>
              <w:lastRenderedPageBreak/>
              <w:t>明確回應帶有社會使命，不以營利為首要目標之社</w:t>
            </w:r>
            <w:r w:rsidRPr="00013A9C">
              <w:rPr>
                <w:rFonts w:ascii="標楷體" w:eastAsia="標楷體" w:hAnsi="標楷體" w:cs="Times New Roman" w:hint="eastAsia"/>
                <w:szCs w:val="24"/>
              </w:rPr>
              <w:lastRenderedPageBreak/>
              <w:t>會企業興起潮流。</w:t>
            </w:r>
          </w:p>
          <w:p w14:paraId="2F88463F" w14:textId="77777777" w:rsidR="00E237F5" w:rsidRPr="00013A9C" w:rsidRDefault="00E237F5" w:rsidP="008D12D7">
            <w:pPr>
              <w:pStyle w:val="a6"/>
              <w:numPr>
                <w:ilvl w:val="0"/>
                <w:numId w:val="18"/>
              </w:numPr>
              <w:kinsoku w:val="0"/>
              <w:snapToGrid w:val="0"/>
              <w:spacing w:line="400" w:lineRule="exact"/>
              <w:ind w:leftChars="0" w:left="284" w:hanging="284"/>
              <w:rPr>
                <w:rFonts w:ascii="標楷體" w:eastAsia="標楷體" w:hAnsi="標楷體" w:cs="Times New Roman"/>
                <w:kern w:val="0"/>
                <w:szCs w:val="24"/>
              </w:rPr>
            </w:pPr>
            <w:r w:rsidRPr="00013A9C">
              <w:rPr>
                <w:rFonts w:ascii="標楷體" w:eastAsia="標楷體" w:hAnsi="標楷體" w:cs="Times New Roman" w:hint="eastAsia"/>
                <w:szCs w:val="24"/>
              </w:rPr>
              <w:t>公司為履行社會使命，負責人應無違反忠實義務之疑慮。</w:t>
            </w:r>
          </w:p>
          <w:p w14:paraId="19FBBA4E" w14:textId="77777777" w:rsidR="00E237F5" w:rsidRPr="00013A9C" w:rsidRDefault="00E237F5" w:rsidP="008D12D7">
            <w:pPr>
              <w:pStyle w:val="a6"/>
              <w:numPr>
                <w:ilvl w:val="0"/>
                <w:numId w:val="18"/>
              </w:numPr>
              <w:kinsoku w:val="0"/>
              <w:snapToGrid w:val="0"/>
              <w:spacing w:line="400" w:lineRule="exact"/>
              <w:ind w:leftChars="0" w:left="284" w:hanging="284"/>
              <w:rPr>
                <w:rFonts w:ascii="標楷體" w:eastAsia="標楷體" w:hAnsi="標楷體" w:cs="Times New Roman"/>
                <w:kern w:val="0"/>
                <w:szCs w:val="24"/>
              </w:rPr>
            </w:pPr>
            <w:r w:rsidRPr="00013A9C">
              <w:rPr>
                <w:rFonts w:ascii="標楷體" w:eastAsia="標楷體" w:hAnsi="標楷體" w:cs="Times New Roman" w:hint="eastAsia"/>
                <w:szCs w:val="24"/>
              </w:rPr>
              <w:t>提供自願揭露公司章程之政府公示平台，有利具社會使命之公司識別。</w:t>
            </w:r>
          </w:p>
        </w:tc>
        <w:tc>
          <w:tcPr>
            <w:tcW w:w="1495" w:type="dxa"/>
            <w:tcBorders>
              <w:bottom w:val="single" w:sz="4" w:space="0" w:color="auto"/>
            </w:tcBorders>
            <w:shd w:val="clear" w:color="auto" w:fill="FFFFFF" w:themeFill="background1"/>
          </w:tcPr>
          <w:p w14:paraId="6926F207" w14:textId="77777777" w:rsidR="00E237F5" w:rsidRPr="00013A9C" w:rsidRDefault="00E237F5" w:rsidP="00013A9C">
            <w:pPr>
              <w:kinsoku w:val="0"/>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4</w:t>
            </w:r>
          </w:p>
        </w:tc>
      </w:tr>
      <w:tr w:rsidR="00E237F5" w:rsidRPr="00013A9C" w14:paraId="0865275F" w14:textId="77777777" w:rsidTr="006E57F4">
        <w:tc>
          <w:tcPr>
            <w:tcW w:w="675" w:type="dxa"/>
            <w:tcBorders>
              <w:bottom w:val="single" w:sz="4" w:space="0" w:color="auto"/>
            </w:tcBorders>
            <w:shd w:val="clear" w:color="auto" w:fill="FFFFFF" w:themeFill="background1"/>
          </w:tcPr>
          <w:p w14:paraId="5E3239A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7DB467D" w14:textId="77777777" w:rsidR="00E237F5" w:rsidRPr="00013A9C" w:rsidRDefault="00E237F5" w:rsidP="006C3E29">
            <w:pPr>
              <w:pStyle w:val="Standard"/>
              <w:kinsoku w:val="0"/>
              <w:snapToGrid w:val="0"/>
              <w:spacing w:line="400" w:lineRule="exact"/>
              <w:jc w:val="both"/>
              <w:rPr>
                <w:rFonts w:ascii="標楷體" w:eastAsia="標楷體" w:hAnsi="標楷體"/>
              </w:rPr>
            </w:pPr>
            <w:r w:rsidRPr="00013A9C">
              <w:rPr>
                <w:rFonts w:ascii="標楷體" w:eastAsia="標楷體" w:hAnsi="標楷體" w:hint="eastAsia"/>
              </w:rPr>
              <w:t>僑外投資負面表列－禁止及限制僑外人投資業別項目</w:t>
            </w:r>
          </w:p>
        </w:tc>
        <w:tc>
          <w:tcPr>
            <w:tcW w:w="3181" w:type="dxa"/>
            <w:tcBorders>
              <w:bottom w:val="single" w:sz="4" w:space="0" w:color="auto"/>
            </w:tcBorders>
            <w:shd w:val="clear" w:color="auto" w:fill="FFFFFF" w:themeFill="background1"/>
          </w:tcPr>
          <w:p w14:paraId="422BFC6E" w14:textId="77777777" w:rsidR="00E237F5" w:rsidRPr="00013A9C" w:rsidRDefault="00E237F5" w:rsidP="00013A9C">
            <w:pPr>
              <w:pStyle w:val="Standard"/>
              <w:kinsoku w:val="0"/>
              <w:snapToGrid w:val="0"/>
              <w:spacing w:line="400" w:lineRule="exact"/>
              <w:rPr>
                <w:rFonts w:ascii="標楷體" w:eastAsia="標楷體" w:hAnsi="標楷體"/>
              </w:rPr>
            </w:pPr>
            <w:r w:rsidRPr="00013A9C">
              <w:rPr>
                <w:rFonts w:ascii="標楷體" w:eastAsia="標楷體" w:hAnsi="標楷體" w:hint="eastAsia"/>
              </w:rPr>
              <w:t>限制華僑及外國人投資農作栽培業及船舶出租業</w:t>
            </w:r>
          </w:p>
        </w:tc>
        <w:tc>
          <w:tcPr>
            <w:tcW w:w="3175" w:type="dxa"/>
            <w:tcBorders>
              <w:bottom w:val="single" w:sz="4" w:space="0" w:color="auto"/>
            </w:tcBorders>
            <w:shd w:val="clear" w:color="auto" w:fill="FFFFFF" w:themeFill="background1"/>
          </w:tcPr>
          <w:p w14:paraId="2C7FEBB1" w14:textId="77777777" w:rsidR="00E237F5" w:rsidRPr="00013A9C" w:rsidRDefault="00E237F5" w:rsidP="00013A9C">
            <w:pPr>
              <w:pStyle w:val="Standard"/>
              <w:kinsoku w:val="0"/>
              <w:snapToGrid w:val="0"/>
              <w:spacing w:line="400" w:lineRule="exact"/>
              <w:rPr>
                <w:rFonts w:ascii="標楷體" w:eastAsia="標楷體" w:hAnsi="標楷體"/>
              </w:rPr>
            </w:pPr>
            <w:r w:rsidRPr="00013A9C">
              <w:rPr>
                <w:rFonts w:ascii="標楷體" w:eastAsia="標楷體" w:hAnsi="標楷體" w:hint="eastAsia"/>
              </w:rPr>
              <w:t>開放華僑及外國人得投資部分農作栽培業及船舶出租業</w:t>
            </w:r>
          </w:p>
        </w:tc>
        <w:tc>
          <w:tcPr>
            <w:tcW w:w="3240" w:type="dxa"/>
            <w:tcBorders>
              <w:bottom w:val="single" w:sz="4" w:space="0" w:color="auto"/>
            </w:tcBorders>
            <w:shd w:val="clear" w:color="auto" w:fill="FFFFFF" w:themeFill="background1"/>
          </w:tcPr>
          <w:p w14:paraId="4281B613" w14:textId="77777777" w:rsidR="00E237F5" w:rsidRPr="00013A9C" w:rsidRDefault="00E237F5" w:rsidP="00013A9C">
            <w:pPr>
              <w:pStyle w:val="Standard"/>
              <w:kinsoku w:val="0"/>
              <w:snapToGrid w:val="0"/>
              <w:spacing w:line="400" w:lineRule="exact"/>
              <w:rPr>
                <w:rFonts w:ascii="標楷體" w:eastAsia="標楷體" w:hAnsi="標楷體"/>
              </w:rPr>
            </w:pPr>
            <w:r w:rsidRPr="00013A9C">
              <w:rPr>
                <w:rFonts w:ascii="標楷體" w:eastAsia="標楷體" w:hAnsi="標楷體" w:hint="eastAsia"/>
              </w:rPr>
              <w:t>可適度引進資金、技術，帶動國內相關產業發展，建立完整產業鏈，並拓展國產農業的能見度，更可擴大華僑及外國人來臺投資。</w:t>
            </w:r>
          </w:p>
        </w:tc>
        <w:tc>
          <w:tcPr>
            <w:tcW w:w="1495" w:type="dxa"/>
            <w:tcBorders>
              <w:bottom w:val="single" w:sz="4" w:space="0" w:color="auto"/>
            </w:tcBorders>
            <w:shd w:val="clear" w:color="auto" w:fill="FFFFFF" w:themeFill="background1"/>
          </w:tcPr>
          <w:p w14:paraId="0532C967" w14:textId="77777777" w:rsidR="00E237F5" w:rsidRPr="00013A9C" w:rsidRDefault="00E237F5" w:rsidP="00013A9C">
            <w:pPr>
              <w:pStyle w:val="Standard"/>
              <w:kinsoku w:val="0"/>
              <w:snapToGrid w:val="0"/>
              <w:spacing w:line="400" w:lineRule="exact"/>
              <w:rPr>
                <w:rFonts w:ascii="標楷體" w:eastAsia="標楷體" w:hAnsi="標楷體"/>
              </w:rPr>
            </w:pPr>
            <w:r w:rsidRPr="00013A9C">
              <w:rPr>
                <w:rFonts w:ascii="標楷體" w:eastAsia="標楷體" w:hAnsi="標楷體" w:hint="eastAsia"/>
              </w:rPr>
              <w:t>107.2.8</w:t>
            </w:r>
          </w:p>
        </w:tc>
      </w:tr>
      <w:tr w:rsidR="00E237F5" w:rsidRPr="00013A9C" w14:paraId="29135E48" w14:textId="77777777" w:rsidTr="006E57F4">
        <w:tc>
          <w:tcPr>
            <w:tcW w:w="675" w:type="dxa"/>
            <w:shd w:val="clear" w:color="auto" w:fill="FFFFFF" w:themeFill="background1"/>
          </w:tcPr>
          <w:p w14:paraId="2BA42EC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4A30B70"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t>92年12月1日商字第09202242000號函(公司</w:t>
            </w:r>
            <w:r w:rsidRPr="00013A9C">
              <w:rPr>
                <w:rFonts w:ascii="標楷體" w:eastAsia="標楷體" w:hAnsi="標楷體" w:cs="Helvetica" w:hint="eastAsia"/>
                <w:kern w:val="0"/>
                <w:szCs w:val="24"/>
              </w:rPr>
              <w:lastRenderedPageBreak/>
              <w:t>法第156條)停止適用（107年2月1日經商字第10702402640號）</w:t>
            </w:r>
          </w:p>
          <w:p w14:paraId="0DFAB9A8"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p>
        </w:tc>
        <w:tc>
          <w:tcPr>
            <w:tcW w:w="3181" w:type="dxa"/>
            <w:shd w:val="clear" w:color="auto" w:fill="FFFFFF" w:themeFill="background1"/>
          </w:tcPr>
          <w:p w14:paraId="66B12012"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lastRenderedPageBreak/>
              <w:t>按公司法第156條第1項規定略以：「股份有限公司之資</w:t>
            </w:r>
            <w:r w:rsidRPr="00013A9C">
              <w:rPr>
                <w:rFonts w:ascii="標楷體" w:eastAsia="標楷體" w:hAnsi="標楷體" w:cs="Helvetica" w:hint="eastAsia"/>
                <w:kern w:val="0"/>
                <w:szCs w:val="24"/>
              </w:rPr>
              <w:lastRenderedPageBreak/>
              <w:t>本，應分為股份，每股金額應歸一律…」。又依商業會計處理準則第12條規定「記帳以元為單位」是以，每股金額應以壹元、貳元、參元等為單位。</w:t>
            </w:r>
          </w:p>
        </w:tc>
        <w:tc>
          <w:tcPr>
            <w:tcW w:w="3175" w:type="dxa"/>
            <w:shd w:val="clear" w:color="auto" w:fill="FFFFFF" w:themeFill="background1"/>
          </w:tcPr>
          <w:p w14:paraId="34283BAA" w14:textId="77777777" w:rsidR="00E237F5" w:rsidRPr="00013A9C" w:rsidRDefault="00E237F5" w:rsidP="00DA5401">
            <w:pPr>
              <w:pStyle w:val="a6"/>
              <w:numPr>
                <w:ilvl w:val="0"/>
                <w:numId w:val="49"/>
              </w:numPr>
              <w:autoSpaceDE w:val="0"/>
              <w:autoSpaceDN w:val="0"/>
              <w:adjustRightInd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cs="Helvetica" w:hint="eastAsia"/>
                <w:kern w:val="0"/>
                <w:szCs w:val="24"/>
              </w:rPr>
              <w:lastRenderedPageBreak/>
              <w:t>公司法第156條第1項之規定，面額應歸於一律，並</w:t>
            </w:r>
            <w:r w:rsidRPr="00013A9C">
              <w:rPr>
                <w:rFonts w:ascii="標楷體" w:eastAsia="標楷體" w:hAnsi="標楷體" w:cs="Helvetica" w:hint="eastAsia"/>
                <w:kern w:val="0"/>
                <w:szCs w:val="24"/>
              </w:rPr>
              <w:lastRenderedPageBreak/>
              <w:t>未禁止元以下之金額為單位。</w:t>
            </w:r>
          </w:p>
          <w:p w14:paraId="0685BC88" w14:textId="77777777" w:rsidR="00E237F5" w:rsidRPr="00013A9C" w:rsidRDefault="00E237F5" w:rsidP="00DA5401">
            <w:pPr>
              <w:pStyle w:val="a6"/>
              <w:numPr>
                <w:ilvl w:val="0"/>
                <w:numId w:val="49"/>
              </w:numPr>
              <w:autoSpaceDE w:val="0"/>
              <w:autoSpaceDN w:val="0"/>
              <w:adjustRightInd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cs="Helvetica" w:hint="eastAsia"/>
                <w:kern w:val="0"/>
                <w:szCs w:val="24"/>
              </w:rPr>
              <w:t>每股面額採元以下之金額者，依商業會計處理準則第12條但書規定</w:t>
            </w:r>
            <w:r w:rsidRPr="00013A9C">
              <w:rPr>
                <w:rStyle w:val="w51"/>
                <w:rFonts w:ascii="標楷體" w:eastAsia="標楷體" w:hAnsi="標楷體" w:cs="Helvetica" w:hint="eastAsia"/>
                <w:kern w:val="0"/>
                <w:sz w:val="24"/>
                <w:szCs w:val="24"/>
              </w:rPr>
              <w:t>得依交易之性質延長元以下之位數</w:t>
            </w:r>
            <w:r w:rsidRPr="00013A9C">
              <w:rPr>
                <w:rFonts w:ascii="標楷體" w:eastAsia="標楷體" w:hAnsi="標楷體" w:cs="Helvetica" w:hint="eastAsia"/>
                <w:kern w:val="0"/>
                <w:szCs w:val="24"/>
              </w:rPr>
              <w:t>。</w:t>
            </w:r>
          </w:p>
          <w:p w14:paraId="539E63BA" w14:textId="77777777" w:rsidR="00E237F5" w:rsidRPr="00013A9C" w:rsidRDefault="00E237F5" w:rsidP="00DA5401">
            <w:pPr>
              <w:pStyle w:val="a6"/>
              <w:numPr>
                <w:ilvl w:val="0"/>
                <w:numId w:val="49"/>
              </w:numPr>
              <w:autoSpaceDE w:val="0"/>
              <w:autoSpaceDN w:val="0"/>
              <w:adjustRightInd w:val="0"/>
              <w:snapToGrid w:val="0"/>
              <w:spacing w:line="400" w:lineRule="exact"/>
              <w:ind w:leftChars="0" w:left="284" w:hanging="284"/>
              <w:jc w:val="both"/>
              <w:rPr>
                <w:rFonts w:ascii="標楷體" w:eastAsia="標楷體" w:hAnsi="標楷體"/>
                <w:szCs w:val="24"/>
              </w:rPr>
            </w:pPr>
            <w:r w:rsidRPr="00013A9C">
              <w:rPr>
                <w:rFonts w:ascii="標楷體" w:eastAsia="標楷體" w:hAnsi="標楷體" w:cs="Helvetica" w:hint="eastAsia"/>
                <w:kern w:val="0"/>
                <w:szCs w:val="24"/>
              </w:rPr>
              <w:t>修正後，每股面額</w:t>
            </w:r>
            <w:r w:rsidRPr="00013A9C">
              <w:rPr>
                <w:rStyle w:val="w51"/>
                <w:rFonts w:ascii="標楷體" w:eastAsia="標楷體" w:hAnsi="標楷體" w:cs="Helvetica" w:hint="eastAsia"/>
                <w:kern w:val="0"/>
                <w:sz w:val="24"/>
                <w:szCs w:val="24"/>
              </w:rPr>
              <w:t>不限以元為單位。</w:t>
            </w:r>
          </w:p>
        </w:tc>
        <w:tc>
          <w:tcPr>
            <w:tcW w:w="3240" w:type="dxa"/>
            <w:shd w:val="clear" w:color="auto" w:fill="FFFFFF" w:themeFill="background1"/>
          </w:tcPr>
          <w:p w14:paraId="7E64CADB" w14:textId="77777777" w:rsidR="00E237F5" w:rsidRPr="00013A9C" w:rsidRDefault="00E237F5" w:rsidP="00013A9C">
            <w:pPr>
              <w:snapToGrid w:val="0"/>
              <w:spacing w:line="400" w:lineRule="exact"/>
              <w:ind w:left="240" w:hangingChars="100" w:hanging="240"/>
              <w:jc w:val="both"/>
              <w:rPr>
                <w:rFonts w:ascii="標楷體" w:eastAsia="標楷體" w:hAnsi="標楷體" w:cs="Arial"/>
                <w:szCs w:val="24"/>
              </w:rPr>
            </w:pPr>
            <w:r w:rsidRPr="00013A9C">
              <w:rPr>
                <w:rStyle w:val="w51"/>
                <w:rFonts w:ascii="標楷體" w:eastAsia="標楷體" w:hAnsi="標楷體" w:cs="Helvetica" w:hint="eastAsia"/>
                <w:sz w:val="24"/>
                <w:szCs w:val="24"/>
              </w:rPr>
              <w:lastRenderedPageBreak/>
              <w:t>1.廢除法律所無之限制</w:t>
            </w:r>
            <w:r w:rsidRPr="00013A9C">
              <w:rPr>
                <w:rFonts w:ascii="標楷體" w:eastAsia="標楷體" w:hAnsi="標楷體" w:cs="Helvetica" w:hint="eastAsia"/>
                <w:kern w:val="0"/>
                <w:szCs w:val="24"/>
              </w:rPr>
              <w:t>，符合實際交易性質</w:t>
            </w:r>
            <w:r w:rsidRPr="00013A9C">
              <w:rPr>
                <w:rFonts w:ascii="標楷體" w:eastAsia="標楷體" w:hAnsi="標楷體" w:cs="Arial" w:hint="eastAsia"/>
                <w:szCs w:val="24"/>
              </w:rPr>
              <w:t>。</w:t>
            </w:r>
          </w:p>
          <w:p w14:paraId="7BC73029" w14:textId="77777777" w:rsidR="00E237F5" w:rsidRPr="00013A9C" w:rsidRDefault="00E237F5" w:rsidP="00013A9C">
            <w:pPr>
              <w:snapToGrid w:val="0"/>
              <w:spacing w:line="400" w:lineRule="exact"/>
              <w:ind w:left="240" w:hangingChars="100" w:hanging="240"/>
              <w:jc w:val="both"/>
              <w:rPr>
                <w:rFonts w:ascii="標楷體" w:eastAsia="標楷體" w:hAnsi="標楷體" w:cs="Arial"/>
                <w:szCs w:val="24"/>
              </w:rPr>
            </w:pPr>
            <w:r w:rsidRPr="00013A9C">
              <w:rPr>
                <w:rFonts w:ascii="標楷體" w:eastAsia="標楷體" w:hAnsi="標楷體" w:cs="Arial" w:hint="eastAsia"/>
                <w:szCs w:val="24"/>
              </w:rPr>
              <w:lastRenderedPageBreak/>
              <w:t>2.每次發行價格可自由決定，不被</w:t>
            </w:r>
            <w:r w:rsidRPr="00013A9C">
              <w:rPr>
                <w:rFonts w:ascii="標楷體" w:eastAsia="標楷體" w:hAnsi="標楷體" w:hint="eastAsia"/>
                <w:szCs w:val="24"/>
              </w:rPr>
              <w:t>壹元</w:t>
            </w:r>
            <w:r w:rsidRPr="00013A9C">
              <w:rPr>
                <w:rFonts w:ascii="標楷體" w:eastAsia="標楷體" w:hAnsi="標楷體" w:cs="Arial" w:hint="eastAsia"/>
                <w:szCs w:val="24"/>
              </w:rPr>
              <w:t>面額綁住，新創事業可用極低價格發行股票，吸引投資人及早進入，友善創新及創業環境。</w:t>
            </w:r>
          </w:p>
          <w:p w14:paraId="238F97CC" w14:textId="77777777" w:rsidR="00E237F5" w:rsidRPr="00013A9C" w:rsidRDefault="00E237F5" w:rsidP="00013A9C">
            <w:pPr>
              <w:pStyle w:val="a6"/>
              <w:widowControl/>
              <w:snapToGrid w:val="0"/>
              <w:spacing w:before="100" w:beforeAutospacing="1" w:line="400" w:lineRule="exact"/>
              <w:ind w:leftChars="0" w:left="360"/>
              <w:jc w:val="both"/>
              <w:rPr>
                <w:rFonts w:ascii="標楷體" w:eastAsia="標楷體" w:hAnsi="標楷體" w:cs="Times New Roman"/>
                <w:kern w:val="0"/>
                <w:szCs w:val="24"/>
              </w:rPr>
            </w:pPr>
          </w:p>
        </w:tc>
        <w:tc>
          <w:tcPr>
            <w:tcW w:w="1495" w:type="dxa"/>
            <w:shd w:val="clear" w:color="auto" w:fill="FFFFFF" w:themeFill="background1"/>
          </w:tcPr>
          <w:p w14:paraId="56BF2D2C"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107.2.1</w:t>
            </w:r>
          </w:p>
          <w:p w14:paraId="7F34D66F" w14:textId="77777777" w:rsidR="00E237F5" w:rsidRPr="00013A9C" w:rsidRDefault="00E237F5" w:rsidP="00013A9C">
            <w:pPr>
              <w:widowControl/>
              <w:snapToGrid w:val="0"/>
              <w:spacing w:line="400" w:lineRule="exact"/>
              <w:ind w:left="254" w:hangingChars="106" w:hanging="254"/>
              <w:rPr>
                <w:rFonts w:ascii="標楷體" w:eastAsia="標楷體" w:hAnsi="標楷體" w:cs="Times New Roman"/>
                <w:kern w:val="0"/>
                <w:szCs w:val="24"/>
              </w:rPr>
            </w:pPr>
          </w:p>
        </w:tc>
      </w:tr>
      <w:tr w:rsidR="00E237F5" w:rsidRPr="00013A9C" w14:paraId="7AA7DDCB" w14:textId="77777777" w:rsidTr="006E57F4">
        <w:tc>
          <w:tcPr>
            <w:tcW w:w="675" w:type="dxa"/>
            <w:tcBorders>
              <w:bottom w:val="single" w:sz="4" w:space="0" w:color="auto"/>
            </w:tcBorders>
            <w:shd w:val="clear" w:color="auto" w:fill="FFFFFF" w:themeFill="background1"/>
          </w:tcPr>
          <w:p w14:paraId="6714B0A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FCA7906"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90年12月7日經商字第09002267290號公告(公司法第101條、第108條)、91年5月1日經商字第09102508320號公告(公司法第40、第115條) 停止適用</w:t>
            </w:r>
          </w:p>
          <w:p w14:paraId="35919A0C"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（107年1月30日經商字第10702402220號）</w:t>
            </w:r>
          </w:p>
          <w:p w14:paraId="2DCF810C"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p>
        </w:tc>
        <w:tc>
          <w:tcPr>
            <w:tcW w:w="3181" w:type="dxa"/>
            <w:tcBorders>
              <w:bottom w:val="single" w:sz="4" w:space="0" w:color="auto"/>
            </w:tcBorders>
            <w:shd w:val="clear" w:color="auto" w:fill="FFFFFF" w:themeFill="background1"/>
          </w:tcPr>
          <w:p w14:paraId="0C96762A"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有限公司變更登記之股東同意書，應經股東親筆簽名，並加蓋公司印鑑…。</w:t>
            </w:r>
          </w:p>
        </w:tc>
        <w:tc>
          <w:tcPr>
            <w:tcW w:w="3175" w:type="dxa"/>
            <w:tcBorders>
              <w:bottom w:val="single" w:sz="4" w:space="0" w:color="auto"/>
            </w:tcBorders>
            <w:shd w:val="clear" w:color="auto" w:fill="FFFFFF" w:themeFill="background1"/>
          </w:tcPr>
          <w:p w14:paraId="033FE3B5"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回歸公司之登記及認許辦法之規定(即無須加蓋公司印鑑)。</w:t>
            </w:r>
          </w:p>
        </w:tc>
        <w:tc>
          <w:tcPr>
            <w:tcW w:w="3240" w:type="dxa"/>
            <w:tcBorders>
              <w:bottom w:val="single" w:sz="4" w:space="0" w:color="auto"/>
            </w:tcBorders>
            <w:shd w:val="clear" w:color="auto" w:fill="FFFFFF" w:themeFill="background1"/>
          </w:tcPr>
          <w:p w14:paraId="450F3DF1"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1.該2則公告增加法令所無之限制，且與現行規定未合，對52萬多家有限公司有所影響。</w:t>
            </w:r>
          </w:p>
          <w:p w14:paraId="74C82050"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2.本部已朝不強制公司應刻大小章之方向研議相關登記申請措施之鬆綁，故本2則公告亦應配合一併鬆綁。</w:t>
            </w:r>
          </w:p>
        </w:tc>
        <w:tc>
          <w:tcPr>
            <w:tcW w:w="1495" w:type="dxa"/>
            <w:tcBorders>
              <w:bottom w:val="single" w:sz="4" w:space="0" w:color="auto"/>
            </w:tcBorders>
            <w:shd w:val="clear" w:color="auto" w:fill="FFFFFF" w:themeFill="background1"/>
          </w:tcPr>
          <w:p w14:paraId="3C8CA522" w14:textId="77777777" w:rsidR="00E237F5" w:rsidRPr="00013A9C" w:rsidRDefault="00E237F5" w:rsidP="00013A9C">
            <w:pPr>
              <w:widowControl/>
              <w:spacing w:line="400" w:lineRule="exact"/>
              <w:rPr>
                <w:rFonts w:ascii="標楷體" w:eastAsia="標楷體" w:hAnsi="標楷體" w:cs="新細明體"/>
                <w:kern w:val="0"/>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.1.30</w:t>
            </w:r>
          </w:p>
        </w:tc>
      </w:tr>
      <w:tr w:rsidR="00E237F5" w:rsidRPr="00013A9C" w14:paraId="0FA43FE2" w14:textId="77777777" w:rsidTr="006E57F4">
        <w:tc>
          <w:tcPr>
            <w:tcW w:w="675" w:type="dxa"/>
            <w:shd w:val="clear" w:color="auto" w:fill="FFFFFF" w:themeFill="background1"/>
          </w:tcPr>
          <w:p w14:paraId="14F4A9C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922535F" w14:textId="53545D91"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1.</w:t>
            </w:r>
            <w:r w:rsidRPr="00013A9C">
              <w:rPr>
                <w:rFonts w:ascii="標楷體" w:eastAsia="標楷體" w:hAnsi="標楷體" w:hint="eastAsia"/>
                <w:szCs w:val="24"/>
              </w:rPr>
              <w:t>公司法第9條第3</w:t>
            </w:r>
            <w:r w:rsidR="006C3E29">
              <w:rPr>
                <w:rFonts w:ascii="標楷體" w:eastAsia="標楷體" w:hAnsi="標楷體" w:hint="eastAsia"/>
                <w:szCs w:val="24"/>
              </w:rPr>
              <w:t>項之補正程序</w:t>
            </w:r>
          </w:p>
          <w:p w14:paraId="04E524B4" w14:textId="3007743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w:t>
            </w:r>
            <w:r w:rsidRPr="00013A9C">
              <w:rPr>
                <w:rFonts w:ascii="標楷體" w:eastAsia="標楷體" w:hAnsi="標楷體" w:hint="eastAsia"/>
                <w:szCs w:val="24"/>
              </w:rPr>
              <w:t>以經濟部</w:t>
            </w:r>
            <w:r w:rsidRPr="00013A9C">
              <w:rPr>
                <w:rFonts w:ascii="標楷體" w:eastAsia="標楷體" w:hAnsi="標楷體"/>
                <w:szCs w:val="24"/>
              </w:rPr>
              <w:t>106</w:t>
            </w:r>
            <w:r w:rsidRPr="00013A9C">
              <w:rPr>
                <w:rFonts w:ascii="標楷體" w:eastAsia="標楷體" w:hAnsi="標楷體" w:hint="eastAsia"/>
                <w:szCs w:val="24"/>
              </w:rPr>
              <w:t>年</w:t>
            </w:r>
            <w:r w:rsidRPr="00013A9C">
              <w:rPr>
                <w:rFonts w:ascii="標楷體" w:eastAsia="標楷體" w:hAnsi="標楷體"/>
                <w:szCs w:val="24"/>
              </w:rPr>
              <w:t>12</w:t>
            </w:r>
            <w:r w:rsidRPr="00013A9C">
              <w:rPr>
                <w:rFonts w:ascii="標楷體" w:eastAsia="標楷體" w:hAnsi="標楷體" w:hint="eastAsia"/>
                <w:szCs w:val="24"/>
              </w:rPr>
              <w:t>月</w:t>
            </w:r>
            <w:r w:rsidRPr="00013A9C">
              <w:rPr>
                <w:rFonts w:ascii="標楷體" w:eastAsia="標楷體" w:hAnsi="標楷體"/>
                <w:szCs w:val="24"/>
              </w:rPr>
              <w:t>19</w:t>
            </w:r>
            <w:r w:rsidRPr="00013A9C">
              <w:rPr>
                <w:rFonts w:ascii="標楷體" w:eastAsia="標楷體" w:hAnsi="標楷體" w:hint="eastAsia"/>
                <w:szCs w:val="24"/>
              </w:rPr>
              <w:t>日經商字第</w:t>
            </w:r>
            <w:r w:rsidRPr="00013A9C">
              <w:rPr>
                <w:rFonts w:ascii="標楷體" w:eastAsia="標楷體" w:hAnsi="標楷體"/>
                <w:szCs w:val="24"/>
              </w:rPr>
              <w:t>10602428860</w:t>
            </w:r>
            <w:r w:rsidRPr="00013A9C">
              <w:rPr>
                <w:rFonts w:ascii="標楷體" w:eastAsia="標楷體" w:hAnsi="標楷體" w:hint="eastAsia"/>
                <w:szCs w:val="24"/>
              </w:rPr>
              <w:t>號公告停止適用經濟部</w:t>
            </w:r>
            <w:r w:rsidRPr="00013A9C">
              <w:rPr>
                <w:rFonts w:ascii="標楷體" w:eastAsia="標楷體" w:hAnsi="標楷體"/>
                <w:szCs w:val="24"/>
              </w:rPr>
              <w:t>91</w:t>
            </w:r>
            <w:r w:rsidRPr="00013A9C">
              <w:rPr>
                <w:rFonts w:ascii="標楷體" w:eastAsia="標楷體" w:hAnsi="標楷體" w:hint="eastAsia"/>
                <w:szCs w:val="24"/>
              </w:rPr>
              <w:t>年</w:t>
            </w:r>
            <w:r w:rsidRPr="00013A9C">
              <w:rPr>
                <w:rFonts w:ascii="標楷體" w:eastAsia="標楷體" w:hAnsi="標楷體"/>
                <w:szCs w:val="24"/>
              </w:rPr>
              <w:t>5</w:t>
            </w:r>
            <w:r w:rsidRPr="00013A9C">
              <w:rPr>
                <w:rFonts w:ascii="標楷體" w:eastAsia="標楷體" w:hAnsi="標楷體" w:hint="eastAsia"/>
                <w:szCs w:val="24"/>
              </w:rPr>
              <w:t>月</w:t>
            </w:r>
            <w:r w:rsidRPr="00013A9C">
              <w:rPr>
                <w:rFonts w:ascii="標楷體" w:eastAsia="標楷體" w:hAnsi="標楷體"/>
                <w:szCs w:val="24"/>
              </w:rPr>
              <w:t>21</w:t>
            </w:r>
            <w:r w:rsidRPr="00013A9C">
              <w:rPr>
                <w:rFonts w:ascii="標楷體" w:eastAsia="標楷體" w:hAnsi="標楷體" w:hint="eastAsia"/>
                <w:szCs w:val="24"/>
              </w:rPr>
              <w:t>日經商字第</w:t>
            </w:r>
            <w:r w:rsidRPr="00013A9C">
              <w:rPr>
                <w:rFonts w:ascii="標楷體" w:eastAsia="標楷體" w:hAnsi="標楷體"/>
                <w:szCs w:val="24"/>
              </w:rPr>
              <w:t>09102098900</w:t>
            </w:r>
            <w:r w:rsidR="006C3E29">
              <w:rPr>
                <w:rFonts w:ascii="標楷體" w:eastAsia="標楷體" w:hAnsi="標楷體" w:hint="eastAsia"/>
                <w:szCs w:val="24"/>
              </w:rPr>
              <w:t>號公告</w:t>
            </w:r>
          </w:p>
          <w:p w14:paraId="65BDC1EA"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p>
        </w:tc>
        <w:tc>
          <w:tcPr>
            <w:tcW w:w="3181" w:type="dxa"/>
            <w:shd w:val="clear" w:color="auto" w:fill="FFFFFF" w:themeFill="background1"/>
          </w:tcPr>
          <w:p w14:paraId="3BC51483"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1.公司法第9條第3項規定，公司資本於登記後發還股東，或任由股東收回者，可撤銷公司登記，但裁判確定前為資本補正，則可不撤銷。</w:t>
            </w:r>
          </w:p>
          <w:p w14:paraId="12B0ABA7"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2.修正前，經濟部91年公告規定，公司申請資金補正程序，必須檢附會計師查核報告書。</w:t>
            </w:r>
          </w:p>
        </w:tc>
        <w:tc>
          <w:tcPr>
            <w:tcW w:w="3175" w:type="dxa"/>
            <w:shd w:val="clear" w:color="auto" w:fill="FFFFFF" w:themeFill="background1"/>
          </w:tcPr>
          <w:p w14:paraId="1EB5D2C7"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強制所有申請補正之公司必須提供會計師查核報告書，顯係增加法律所無之義務。</w:t>
            </w:r>
          </w:p>
          <w:p w14:paraId="4063DD1B"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修正後，公司申請資金補正程序，毋須檢附會計師查核報告書。</w:t>
            </w:r>
          </w:p>
          <w:p w14:paraId="52263338"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p>
        </w:tc>
        <w:tc>
          <w:tcPr>
            <w:tcW w:w="3240" w:type="dxa"/>
            <w:shd w:val="clear" w:color="auto" w:fill="FFFFFF" w:themeFill="background1"/>
          </w:tcPr>
          <w:p w14:paraId="1E87C017"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節省公司資金補正不必要之成本與時間。</w:t>
            </w:r>
          </w:p>
          <w:p w14:paraId="58E0F68A"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p>
          <w:p w14:paraId="495EF136"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p>
        </w:tc>
        <w:tc>
          <w:tcPr>
            <w:tcW w:w="1495" w:type="dxa"/>
            <w:shd w:val="clear" w:color="auto" w:fill="FFFFFF" w:themeFill="background1"/>
          </w:tcPr>
          <w:p w14:paraId="5A587FBB"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106.12.19</w:t>
            </w:r>
          </w:p>
          <w:p w14:paraId="1028FDFB"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7F0FBCD" w14:textId="77777777" w:rsidTr="006E57F4">
        <w:tc>
          <w:tcPr>
            <w:tcW w:w="675" w:type="dxa"/>
            <w:tcBorders>
              <w:bottom w:val="single" w:sz="4" w:space="0" w:color="auto"/>
            </w:tcBorders>
            <w:shd w:val="clear" w:color="auto" w:fill="FFFFFF" w:themeFill="background1"/>
          </w:tcPr>
          <w:p w14:paraId="2B336F5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F42EC7D" w14:textId="536D939A"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1.依據商品標示法第4</w:t>
            </w:r>
            <w:r w:rsidR="006C3E29">
              <w:rPr>
                <w:rFonts w:ascii="標楷體" w:eastAsia="標楷體" w:hAnsi="標楷體" w:hint="eastAsia"/>
                <w:szCs w:val="24"/>
              </w:rPr>
              <w:t>條</w:t>
            </w:r>
          </w:p>
          <w:p w14:paraId="757764BA" w14:textId="60A1ECEE"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2.廢止本司102年6月24日經商三字第10202273150</w:t>
            </w:r>
            <w:r w:rsidR="006C3E29">
              <w:rPr>
                <w:rFonts w:ascii="標楷體" w:eastAsia="標楷體" w:hAnsi="標楷體" w:hint="eastAsia"/>
                <w:szCs w:val="24"/>
              </w:rPr>
              <w:t>號函</w:t>
            </w:r>
            <w:r w:rsidRPr="00013A9C">
              <w:rPr>
                <w:rFonts w:ascii="標楷體" w:eastAsia="標楷體" w:hAnsi="標楷體" w:hint="eastAsia"/>
                <w:szCs w:val="24"/>
              </w:rPr>
              <w:t>（107年1月19日經商字第10702400760號）</w:t>
            </w:r>
          </w:p>
        </w:tc>
        <w:tc>
          <w:tcPr>
            <w:tcW w:w="3181" w:type="dxa"/>
            <w:tcBorders>
              <w:bottom w:val="single" w:sz="4" w:space="0" w:color="auto"/>
            </w:tcBorders>
            <w:shd w:val="clear" w:color="auto" w:fill="FFFFFF" w:themeFill="background1"/>
          </w:tcPr>
          <w:p w14:paraId="00603460"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業者已依規定於</w:t>
            </w:r>
            <w:r w:rsidRPr="00013A9C">
              <w:rPr>
                <w:rFonts w:ascii="標楷體" w:eastAsia="標楷體" w:hAnsi="標楷體"/>
                <w:szCs w:val="24"/>
              </w:rPr>
              <w:t>商品本身、內外包裝、說明書擇一</w:t>
            </w:r>
            <w:r w:rsidRPr="00013A9C">
              <w:rPr>
                <w:rFonts w:ascii="標楷體" w:eastAsia="標楷體" w:hAnsi="標楷體" w:hint="eastAsia"/>
                <w:szCs w:val="24"/>
              </w:rPr>
              <w:t>標示，但置於密封包裝內販賣，102年函釋認定</w:t>
            </w:r>
            <w:r w:rsidRPr="00013A9C">
              <w:rPr>
                <w:rFonts w:ascii="標楷體" w:eastAsia="標楷體" w:hAnsi="標楷體"/>
                <w:szCs w:val="24"/>
              </w:rPr>
              <w:t>消費者在選購時，無法從外觀</w:t>
            </w:r>
            <w:r w:rsidRPr="00013A9C">
              <w:rPr>
                <w:rFonts w:ascii="標楷體" w:eastAsia="標楷體" w:hAnsi="標楷體" w:hint="eastAsia"/>
                <w:szCs w:val="24"/>
              </w:rPr>
              <w:t>瞭</w:t>
            </w:r>
            <w:r w:rsidRPr="00013A9C">
              <w:rPr>
                <w:rFonts w:ascii="標楷體" w:eastAsia="標楷體" w:hAnsi="標楷體"/>
                <w:szCs w:val="24"/>
              </w:rPr>
              <w:t>解商品資訊</w:t>
            </w:r>
            <w:r w:rsidRPr="00013A9C">
              <w:rPr>
                <w:rFonts w:ascii="標楷體" w:eastAsia="標楷體" w:hAnsi="標楷體" w:hint="eastAsia"/>
                <w:szCs w:val="24"/>
              </w:rPr>
              <w:t>，則違反商品標示法規定。</w:t>
            </w:r>
          </w:p>
        </w:tc>
        <w:tc>
          <w:tcPr>
            <w:tcW w:w="3175" w:type="dxa"/>
            <w:tcBorders>
              <w:bottom w:val="single" w:sz="4" w:space="0" w:color="auto"/>
            </w:tcBorders>
            <w:shd w:val="clear" w:color="auto" w:fill="FFFFFF" w:themeFill="background1"/>
          </w:tcPr>
          <w:p w14:paraId="05C603A5"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1.業</w:t>
            </w:r>
            <w:r w:rsidRPr="00013A9C">
              <w:rPr>
                <w:rFonts w:ascii="標楷體" w:eastAsia="標楷體" w:hAnsi="標楷體"/>
                <w:szCs w:val="24"/>
              </w:rPr>
              <w:t>者就</w:t>
            </w:r>
            <w:r w:rsidRPr="00013A9C">
              <w:rPr>
                <w:rFonts w:ascii="標楷體" w:eastAsia="標楷體" w:hAnsi="標楷體" w:hint="eastAsia"/>
                <w:szCs w:val="24"/>
              </w:rPr>
              <w:t>商品標示</w:t>
            </w:r>
            <w:r w:rsidRPr="00013A9C">
              <w:rPr>
                <w:rFonts w:ascii="標楷體" w:eastAsia="標楷體" w:hAnsi="標楷體"/>
                <w:szCs w:val="24"/>
              </w:rPr>
              <w:t>法規</w:t>
            </w:r>
            <w:r w:rsidRPr="00013A9C">
              <w:rPr>
                <w:rFonts w:ascii="標楷體" w:eastAsia="標楷體" w:hAnsi="標楷體" w:hint="eastAsia"/>
                <w:szCs w:val="24"/>
              </w:rPr>
              <w:t xml:space="preserve"> </w:t>
            </w:r>
            <w:r w:rsidRPr="00013A9C">
              <w:rPr>
                <w:rFonts w:ascii="標楷體" w:eastAsia="標楷體" w:hAnsi="標楷體"/>
                <w:szCs w:val="24"/>
              </w:rPr>
              <w:t>定之應行標示事項，已於商品本身、內外包裝、說明書等擇一處標示，</w:t>
            </w:r>
            <w:r w:rsidRPr="00013A9C">
              <w:rPr>
                <w:rFonts w:ascii="標楷體" w:eastAsia="標楷體" w:hAnsi="標楷體" w:hint="eastAsia"/>
                <w:szCs w:val="24"/>
              </w:rPr>
              <w:t>則其置於密封包裝內，</w:t>
            </w:r>
            <w:r w:rsidRPr="00013A9C">
              <w:rPr>
                <w:rFonts w:ascii="標楷體" w:eastAsia="標楷體" w:hAnsi="標楷體"/>
                <w:szCs w:val="24"/>
              </w:rPr>
              <w:t>即符合</w:t>
            </w:r>
            <w:r w:rsidRPr="00013A9C">
              <w:rPr>
                <w:rFonts w:ascii="標楷體" w:eastAsia="標楷體" w:hAnsi="標楷體" w:hint="eastAsia"/>
                <w:szCs w:val="24"/>
              </w:rPr>
              <w:t>商品標示</w:t>
            </w:r>
            <w:r w:rsidRPr="00013A9C">
              <w:rPr>
                <w:rFonts w:ascii="標楷體" w:eastAsia="標楷體" w:hAnsi="標楷體"/>
                <w:szCs w:val="24"/>
              </w:rPr>
              <w:t>法第4條規定。</w:t>
            </w:r>
          </w:p>
          <w:p w14:paraId="18869056"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2.非因商品標示所衍生之消費糾紛，應循消費者保護法相關規定處理。</w:t>
            </w:r>
          </w:p>
        </w:tc>
        <w:tc>
          <w:tcPr>
            <w:tcW w:w="3240" w:type="dxa"/>
            <w:tcBorders>
              <w:bottom w:val="single" w:sz="4" w:space="0" w:color="auto"/>
            </w:tcBorders>
            <w:shd w:val="clear" w:color="auto" w:fill="FFFFFF" w:themeFill="background1"/>
          </w:tcPr>
          <w:p w14:paraId="7D5BE859"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廢除法律所無之限制。</w:t>
            </w:r>
          </w:p>
          <w:p w14:paraId="49EDA5B1"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pacing w:line="400" w:lineRule="exact"/>
              <w:jc w:val="both"/>
              <w:rPr>
                <w:rFonts w:ascii="標楷體" w:eastAsia="標楷體" w:hAnsi="標楷體"/>
                <w:szCs w:val="24"/>
              </w:rPr>
            </w:pPr>
            <w:r w:rsidRPr="00013A9C">
              <w:rPr>
                <w:rFonts w:ascii="標楷體" w:eastAsia="標楷體" w:hAnsi="標楷體" w:hint="eastAsia"/>
                <w:szCs w:val="24"/>
              </w:rPr>
              <w:t>節省企業經營者非必要之標示成本。</w:t>
            </w:r>
          </w:p>
        </w:tc>
        <w:tc>
          <w:tcPr>
            <w:tcW w:w="1495" w:type="dxa"/>
            <w:tcBorders>
              <w:bottom w:val="single" w:sz="4" w:space="0" w:color="auto"/>
            </w:tcBorders>
            <w:shd w:val="clear" w:color="auto" w:fill="FFFFFF" w:themeFill="background1"/>
          </w:tcPr>
          <w:p w14:paraId="3CFA4334"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cs="Times New Roman" w:hint="eastAsia"/>
                <w:szCs w:val="24"/>
              </w:rPr>
              <w:t>107.1.19</w:t>
            </w:r>
          </w:p>
        </w:tc>
      </w:tr>
      <w:tr w:rsidR="00E237F5" w:rsidRPr="00013A9C" w14:paraId="028F261C" w14:textId="77777777" w:rsidTr="006E57F4">
        <w:tc>
          <w:tcPr>
            <w:tcW w:w="675" w:type="dxa"/>
            <w:tcBorders>
              <w:bottom w:val="single" w:sz="4" w:space="0" w:color="auto"/>
            </w:tcBorders>
            <w:shd w:val="clear" w:color="auto" w:fill="FFFFFF" w:themeFill="background1"/>
          </w:tcPr>
          <w:p w14:paraId="22F8E67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1AEAB97" w14:textId="30CDB7B1"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1.依據商品標示法第</w:t>
            </w:r>
            <w:r w:rsidRPr="00013A9C">
              <w:rPr>
                <w:rFonts w:ascii="標楷體" w:eastAsia="標楷體" w:hAnsi="標楷體" w:cs="Helvetica"/>
                <w:kern w:val="0"/>
                <w:szCs w:val="24"/>
              </w:rPr>
              <w:t>9</w:t>
            </w:r>
            <w:r w:rsidR="006C3E29">
              <w:rPr>
                <w:rFonts w:ascii="標楷體" w:eastAsia="標楷體" w:hAnsi="標楷體" w:cs="Helvetica" w:hint="eastAsia"/>
                <w:kern w:val="0"/>
                <w:szCs w:val="24"/>
              </w:rPr>
              <w:t>條</w:t>
            </w:r>
          </w:p>
          <w:p w14:paraId="64F98E74"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2.變更本部</w:t>
            </w:r>
            <w:r w:rsidRPr="00013A9C">
              <w:rPr>
                <w:rFonts w:ascii="標楷體" w:eastAsia="標楷體" w:hAnsi="標楷體" w:cs="Helvetica"/>
                <w:kern w:val="0"/>
                <w:szCs w:val="24"/>
              </w:rPr>
              <w:t>105</w:t>
            </w:r>
            <w:r w:rsidRPr="00013A9C">
              <w:rPr>
                <w:rFonts w:ascii="標楷體" w:eastAsia="標楷體" w:hAnsi="標楷體" w:cs="Helvetica" w:hint="eastAsia"/>
                <w:kern w:val="0"/>
                <w:szCs w:val="24"/>
              </w:rPr>
              <w:t>年</w:t>
            </w:r>
            <w:r w:rsidRPr="00013A9C">
              <w:rPr>
                <w:rFonts w:ascii="標楷體" w:eastAsia="標楷體" w:hAnsi="標楷體" w:cs="Helvetica"/>
                <w:kern w:val="0"/>
                <w:szCs w:val="24"/>
              </w:rPr>
              <w:t>5</w:t>
            </w:r>
            <w:r w:rsidRPr="00013A9C">
              <w:rPr>
                <w:rFonts w:ascii="標楷體" w:eastAsia="標楷體" w:hAnsi="標楷體" w:cs="Helvetica" w:hint="eastAsia"/>
                <w:kern w:val="0"/>
                <w:szCs w:val="24"/>
              </w:rPr>
              <w:t>月</w:t>
            </w:r>
            <w:r w:rsidRPr="00013A9C">
              <w:rPr>
                <w:rFonts w:ascii="標楷體" w:eastAsia="標楷體" w:hAnsi="標楷體" w:cs="Helvetica"/>
                <w:kern w:val="0"/>
                <w:szCs w:val="24"/>
              </w:rPr>
              <w:t>24</w:t>
            </w:r>
            <w:r w:rsidRPr="00013A9C">
              <w:rPr>
                <w:rFonts w:ascii="標楷體" w:eastAsia="標楷體" w:hAnsi="標楷體" w:cs="Helvetica" w:hint="eastAsia"/>
                <w:kern w:val="0"/>
                <w:szCs w:val="24"/>
              </w:rPr>
              <w:t>日經商字第</w:t>
            </w:r>
            <w:r w:rsidRPr="00013A9C">
              <w:rPr>
                <w:rFonts w:ascii="標楷體" w:eastAsia="標楷體" w:hAnsi="標楷體" w:cs="Helvetica"/>
                <w:kern w:val="0"/>
                <w:szCs w:val="24"/>
              </w:rPr>
              <w:t>10502051680</w:t>
            </w:r>
            <w:r w:rsidRPr="00013A9C">
              <w:rPr>
                <w:rFonts w:ascii="標楷體" w:eastAsia="標楷體" w:hAnsi="標楷體" w:cs="Helvetica" w:hint="eastAsia"/>
                <w:kern w:val="0"/>
                <w:szCs w:val="24"/>
              </w:rPr>
              <w:t>號函解釋。（經濟部107年2月8日經商字第10702402331號函）</w:t>
            </w:r>
          </w:p>
          <w:p w14:paraId="54DAE6BC"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p>
        </w:tc>
        <w:tc>
          <w:tcPr>
            <w:tcW w:w="3181" w:type="dxa"/>
            <w:tcBorders>
              <w:bottom w:val="single" w:sz="4" w:space="0" w:color="auto"/>
            </w:tcBorders>
            <w:shd w:val="clear" w:color="auto" w:fill="FFFFFF" w:themeFill="background1"/>
          </w:tcPr>
          <w:p w14:paraId="6CD29808"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1.有關商品含有塑膠材料應如何標示，本部於</w:t>
            </w:r>
            <w:r w:rsidRPr="00013A9C">
              <w:rPr>
                <w:rFonts w:ascii="標楷體" w:eastAsia="標楷體" w:hAnsi="標楷體" w:cs="Helvetica"/>
                <w:kern w:val="0"/>
                <w:szCs w:val="24"/>
              </w:rPr>
              <w:t>87</w:t>
            </w:r>
            <w:r w:rsidRPr="00013A9C">
              <w:rPr>
                <w:rFonts w:ascii="標楷體" w:eastAsia="標楷體" w:hAnsi="標楷體" w:cs="Helvetica" w:hint="eastAsia"/>
                <w:kern w:val="0"/>
                <w:szCs w:val="24"/>
              </w:rPr>
              <w:t>年規範，若為「聚氯乙烯」等，則可標示為「塑膠」。</w:t>
            </w:r>
          </w:p>
          <w:p w14:paraId="661F4DA9"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2.又本部</w:t>
            </w:r>
            <w:r w:rsidRPr="00013A9C">
              <w:rPr>
                <w:rFonts w:ascii="標楷體" w:eastAsia="標楷體" w:hAnsi="標楷體" w:cs="Helvetica"/>
                <w:kern w:val="0"/>
                <w:szCs w:val="24"/>
              </w:rPr>
              <w:t>105</w:t>
            </w:r>
            <w:r w:rsidRPr="00013A9C">
              <w:rPr>
                <w:rFonts w:ascii="標楷體" w:eastAsia="標楷體" w:hAnsi="標楷體" w:cs="Helvetica" w:hint="eastAsia"/>
                <w:kern w:val="0"/>
                <w:szCs w:val="24"/>
              </w:rPr>
              <w:t>年為讓消費者更能瞭解塑膠材料名稱，爰規範業者應詳細標示塑膠名稱，例如：「聚氯乙烯」不可標示為「塑膠」。</w:t>
            </w:r>
          </w:p>
          <w:p w14:paraId="59F335D1"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3.進口業者反映有些商品，國外製造業者也不清楚塑膠的完整名稱，且美國、歐盟等國家亦未規範應完整標示塑膠材料名稱。</w:t>
            </w:r>
          </w:p>
        </w:tc>
        <w:tc>
          <w:tcPr>
            <w:tcW w:w="3175" w:type="dxa"/>
            <w:tcBorders>
              <w:bottom w:val="single" w:sz="4" w:space="0" w:color="auto"/>
            </w:tcBorders>
            <w:shd w:val="clear" w:color="auto" w:fill="FFFFFF" w:themeFill="background1"/>
          </w:tcPr>
          <w:p w14:paraId="62648291"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t>台北市美國商會向國發會反應，本部遂於</w:t>
            </w:r>
            <w:r w:rsidRPr="00013A9C">
              <w:rPr>
                <w:rFonts w:ascii="標楷體" w:eastAsia="標楷體" w:hAnsi="標楷體" w:cs="Helvetica"/>
                <w:kern w:val="0"/>
                <w:szCs w:val="24"/>
              </w:rPr>
              <w:t>107</w:t>
            </w:r>
            <w:r w:rsidRPr="00013A9C">
              <w:rPr>
                <w:rFonts w:ascii="標楷體" w:eastAsia="標楷體" w:hAnsi="標楷體" w:cs="Helvetica" w:hint="eastAsia"/>
                <w:kern w:val="0"/>
                <w:szCs w:val="24"/>
              </w:rPr>
              <w:t>年</w:t>
            </w:r>
            <w:r w:rsidRPr="00013A9C">
              <w:rPr>
                <w:rFonts w:ascii="標楷體" w:eastAsia="標楷體" w:hAnsi="標楷體" w:cs="Helvetica"/>
                <w:kern w:val="0"/>
                <w:szCs w:val="24"/>
              </w:rPr>
              <w:t>1</w:t>
            </w:r>
            <w:r w:rsidRPr="00013A9C">
              <w:rPr>
                <w:rFonts w:ascii="標楷體" w:eastAsia="標楷體" w:hAnsi="標楷體" w:cs="Helvetica" w:hint="eastAsia"/>
                <w:kern w:val="0"/>
                <w:szCs w:val="24"/>
              </w:rPr>
              <w:t>月</w:t>
            </w:r>
            <w:r w:rsidRPr="00013A9C">
              <w:rPr>
                <w:rFonts w:ascii="標楷體" w:eastAsia="標楷體" w:hAnsi="標楷體" w:cs="Helvetica"/>
                <w:kern w:val="0"/>
                <w:szCs w:val="24"/>
              </w:rPr>
              <w:t>24</w:t>
            </w:r>
            <w:r w:rsidRPr="00013A9C">
              <w:rPr>
                <w:rFonts w:ascii="標楷體" w:eastAsia="標楷體" w:hAnsi="標楷體" w:cs="Helvetica" w:hint="eastAsia"/>
                <w:kern w:val="0"/>
                <w:szCs w:val="24"/>
              </w:rPr>
              <w:t>日邀集相關公會與行政機關協商，結論略以：</w:t>
            </w:r>
          </w:p>
          <w:p w14:paraId="44F1E73E"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1.鑒於「商品標示法」為一般商品之標示規範，其他有特別法管理標示之商品，則從特別法規定。</w:t>
            </w:r>
          </w:p>
          <w:p w14:paraId="0F4104F3"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2.國際間並無強制要求詳細標示塑膠材料名稱。</w:t>
            </w:r>
          </w:p>
          <w:p w14:paraId="4C67A66F" w14:textId="77777777" w:rsidR="00E237F5" w:rsidRPr="00013A9C" w:rsidRDefault="00E237F5" w:rsidP="00013A9C">
            <w:pP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3.本部將另函變更本部</w:t>
            </w:r>
            <w:r w:rsidRPr="00013A9C">
              <w:rPr>
                <w:rFonts w:ascii="標楷體" w:eastAsia="標楷體" w:hAnsi="標楷體" w:cs="Helvetica"/>
                <w:kern w:val="0"/>
                <w:szCs w:val="24"/>
              </w:rPr>
              <w:t>105</w:t>
            </w:r>
            <w:r w:rsidRPr="00013A9C">
              <w:rPr>
                <w:rFonts w:ascii="標楷體" w:eastAsia="標楷體" w:hAnsi="標楷體" w:cs="Helvetica" w:hint="eastAsia"/>
                <w:kern w:val="0"/>
                <w:szCs w:val="24"/>
              </w:rPr>
              <w:t>年函釋，且適用範圍及於所有塑膠商品。</w:t>
            </w:r>
          </w:p>
          <w:p w14:paraId="3F68C717"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p>
        </w:tc>
        <w:tc>
          <w:tcPr>
            <w:tcW w:w="3240" w:type="dxa"/>
            <w:tcBorders>
              <w:bottom w:val="single" w:sz="4" w:space="0" w:color="auto"/>
            </w:tcBorders>
            <w:shd w:val="clear" w:color="auto" w:fill="FFFFFF" w:themeFill="background1"/>
          </w:tcPr>
          <w:p w14:paraId="31AAA43C"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t>減少企業經營者標示困擾。</w:t>
            </w:r>
          </w:p>
        </w:tc>
        <w:tc>
          <w:tcPr>
            <w:tcW w:w="1495" w:type="dxa"/>
            <w:tcBorders>
              <w:bottom w:val="single" w:sz="4" w:space="0" w:color="auto"/>
            </w:tcBorders>
            <w:shd w:val="clear" w:color="auto" w:fill="FFFFFF" w:themeFill="background1"/>
          </w:tcPr>
          <w:p w14:paraId="7A6B5454" w14:textId="77777777" w:rsidR="00E237F5" w:rsidRPr="00013A9C" w:rsidRDefault="00E237F5" w:rsidP="00013A9C">
            <w:pPr>
              <w:autoSpaceDE w:val="0"/>
              <w:autoSpaceDN w:val="0"/>
              <w:adjustRightInd w:val="0"/>
              <w:snapToGrid w:val="0"/>
              <w:spacing w:line="400" w:lineRule="exact"/>
              <w:jc w:val="both"/>
              <w:rPr>
                <w:rFonts w:ascii="標楷體" w:eastAsia="標楷體" w:hAnsi="標楷體" w:cs="新細明體"/>
                <w:kern w:val="0"/>
                <w:szCs w:val="24"/>
                <w:u w:val="single"/>
              </w:rPr>
            </w:pPr>
            <w:r w:rsidRPr="00013A9C">
              <w:rPr>
                <w:rFonts w:ascii="標楷體" w:eastAsia="標楷體" w:hAnsi="標楷體" w:cs="Helvetica"/>
                <w:kern w:val="0"/>
                <w:szCs w:val="24"/>
              </w:rPr>
              <w:t>107</w:t>
            </w:r>
            <w:r w:rsidRPr="00013A9C">
              <w:rPr>
                <w:rFonts w:ascii="標楷體" w:eastAsia="標楷體" w:hAnsi="標楷體" w:cs="Helvetica" w:hint="eastAsia"/>
                <w:kern w:val="0"/>
                <w:szCs w:val="24"/>
              </w:rPr>
              <w:t>.</w:t>
            </w:r>
            <w:r w:rsidRPr="00013A9C">
              <w:rPr>
                <w:rFonts w:ascii="標楷體" w:eastAsia="標楷體" w:hAnsi="標楷體" w:cs="Helvetica"/>
                <w:kern w:val="0"/>
                <w:szCs w:val="24"/>
              </w:rPr>
              <w:t>2</w:t>
            </w:r>
            <w:r w:rsidRPr="00013A9C">
              <w:rPr>
                <w:rFonts w:ascii="標楷體" w:eastAsia="標楷體" w:hAnsi="標楷體" w:cs="Helvetica" w:hint="eastAsia"/>
                <w:kern w:val="0"/>
                <w:szCs w:val="24"/>
              </w:rPr>
              <w:t>.8</w:t>
            </w:r>
          </w:p>
        </w:tc>
      </w:tr>
      <w:tr w:rsidR="00E237F5" w:rsidRPr="00013A9C" w14:paraId="70D3986B" w14:textId="77777777" w:rsidTr="006E57F4">
        <w:tc>
          <w:tcPr>
            <w:tcW w:w="675" w:type="dxa"/>
            <w:shd w:val="clear" w:color="auto" w:fill="FFFFFF" w:themeFill="background1"/>
          </w:tcPr>
          <w:p w14:paraId="48B5C2E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0041E9A"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t>商品型式認可管理辦法第16條第2款（ 107 年 3 月 19 日</w:t>
            </w:r>
          </w:p>
          <w:p w14:paraId="3916A0E9"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t>經標字第 10704601330 號公告）</w:t>
            </w:r>
          </w:p>
          <w:p w14:paraId="3427CF82"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Cs w:val="24"/>
              </w:rPr>
            </w:pPr>
          </w:p>
        </w:tc>
        <w:tc>
          <w:tcPr>
            <w:tcW w:w="3181" w:type="dxa"/>
            <w:shd w:val="clear" w:color="auto" w:fill="FFFFFF" w:themeFill="background1"/>
          </w:tcPr>
          <w:p w14:paraId="76506CCA"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jc w:val="both"/>
              <w:rPr>
                <w:rFonts w:ascii="標楷體" w:eastAsia="標楷體" w:hAnsi="標楷體" w:cs="Helvetica"/>
                <w:kern w:val="0"/>
                <w:szCs w:val="24"/>
              </w:rPr>
            </w:pPr>
            <w:r w:rsidRPr="00013A9C">
              <w:rPr>
                <w:rFonts w:ascii="標楷體" w:eastAsia="標楷體" w:hAnsi="標楷體" w:cs="Helvetica" w:hint="eastAsia"/>
                <w:kern w:val="0"/>
                <w:szCs w:val="24"/>
              </w:rPr>
              <w:lastRenderedPageBreak/>
              <w:t>取得型式認可之商品，有下列情事之一者，廢止其商品型式認可：二、經市場監督購、取樣檢驗不符合檢驗標準。</w:t>
            </w:r>
          </w:p>
        </w:tc>
        <w:tc>
          <w:tcPr>
            <w:tcW w:w="3175" w:type="dxa"/>
            <w:shd w:val="clear" w:color="auto" w:fill="FFFFFF" w:themeFill="background1"/>
          </w:tcPr>
          <w:p w14:paraId="066A74ED"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240" w:hangingChars="100" w:hanging="240"/>
              <w:jc w:val="both"/>
              <w:rPr>
                <w:rFonts w:ascii="標楷體" w:eastAsia="標楷體" w:hAnsi="標楷體" w:cs="Helvetica"/>
                <w:kern w:val="0"/>
                <w:szCs w:val="24"/>
              </w:rPr>
            </w:pPr>
            <w:r w:rsidRPr="00013A9C">
              <w:rPr>
                <w:rFonts w:ascii="標楷體" w:eastAsia="標楷體" w:hAnsi="標楷體" w:cs="Helvetica" w:hint="eastAsia"/>
                <w:kern w:val="0"/>
                <w:szCs w:val="24"/>
              </w:rPr>
              <w:t>刪除該款規定</w:t>
            </w:r>
          </w:p>
        </w:tc>
        <w:tc>
          <w:tcPr>
            <w:tcW w:w="3240" w:type="dxa"/>
            <w:shd w:val="clear" w:color="auto" w:fill="FFFFFF" w:themeFill="background1"/>
          </w:tcPr>
          <w:p w14:paraId="3D145F2C" w14:textId="77777777" w:rsidR="00E237F5" w:rsidRPr="00013A9C" w:rsidRDefault="00E237F5" w:rsidP="00DA5401">
            <w:pPr>
              <w:pStyle w:val="a6"/>
              <w:numPr>
                <w:ilvl w:val="0"/>
                <w:numId w:val="50"/>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left="284" w:hanging="284"/>
              <w:jc w:val="both"/>
              <w:rPr>
                <w:rFonts w:ascii="標楷體" w:eastAsia="標楷體" w:hAnsi="標楷體" w:cs="Helvetica"/>
                <w:kern w:val="0"/>
                <w:szCs w:val="24"/>
              </w:rPr>
            </w:pPr>
            <w:r w:rsidRPr="00013A9C">
              <w:rPr>
                <w:rFonts w:ascii="標楷體" w:eastAsia="標楷體" w:hAnsi="標楷體" w:cs="Helvetica" w:hint="eastAsia"/>
                <w:kern w:val="0"/>
                <w:szCs w:val="24"/>
              </w:rPr>
              <w:t>經市場監督購、取樣檢驗不符合檢驗標準之型式認可商品，依現行規定須廢止其型式認可證書，廠商須重新提出相關申請文</w:t>
            </w:r>
            <w:r w:rsidRPr="00013A9C">
              <w:rPr>
                <w:rFonts w:ascii="標楷體" w:eastAsia="標楷體" w:hAnsi="標楷體" w:cs="Helvetica" w:hint="eastAsia"/>
                <w:kern w:val="0"/>
                <w:szCs w:val="24"/>
              </w:rPr>
              <w:lastRenderedPageBreak/>
              <w:t>件、型式試驗報告及技術文件重新申請證書，始可向經濟部標準檢驗局報驗該商品。</w:t>
            </w:r>
          </w:p>
          <w:p w14:paraId="5193E1DE" w14:textId="77777777" w:rsidR="00E237F5" w:rsidRPr="00013A9C" w:rsidRDefault="00E237F5" w:rsidP="00DA5401">
            <w:pPr>
              <w:pStyle w:val="a6"/>
              <w:numPr>
                <w:ilvl w:val="0"/>
                <w:numId w:val="50"/>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left="284" w:hanging="284"/>
              <w:jc w:val="both"/>
              <w:rPr>
                <w:rFonts w:ascii="標楷體" w:eastAsia="標楷體" w:hAnsi="標楷體" w:cs="Helvetica"/>
                <w:kern w:val="0"/>
                <w:szCs w:val="24"/>
              </w:rPr>
            </w:pPr>
            <w:r w:rsidRPr="00013A9C">
              <w:rPr>
                <w:rFonts w:ascii="標楷體" w:eastAsia="標楷體" w:hAnsi="標楷體" w:cs="Helvetica" w:hint="eastAsia"/>
                <w:kern w:val="0"/>
                <w:szCs w:val="24"/>
              </w:rPr>
              <w:t>考量型式認可逐批檢驗之精神，並簡化行政程序，修正該情事不廢止其商品型式認可。</w:t>
            </w:r>
          </w:p>
          <w:p w14:paraId="314CD50B" w14:textId="77777777" w:rsidR="00E237F5" w:rsidRPr="00013A9C" w:rsidRDefault="00E237F5" w:rsidP="00DA5401">
            <w:pPr>
              <w:pStyle w:val="a6"/>
              <w:numPr>
                <w:ilvl w:val="0"/>
                <w:numId w:val="50"/>
              </w:num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ind w:leftChars="0" w:left="284" w:hanging="284"/>
              <w:jc w:val="both"/>
              <w:rPr>
                <w:rFonts w:ascii="標楷體" w:eastAsia="標楷體" w:hAnsi="標楷體" w:cs="Helvetica"/>
                <w:kern w:val="0"/>
                <w:szCs w:val="24"/>
              </w:rPr>
            </w:pPr>
            <w:r w:rsidRPr="00013A9C">
              <w:rPr>
                <w:rFonts w:ascii="標楷體" w:eastAsia="標楷體" w:hAnsi="標楷體" w:cs="Helvetica" w:hint="eastAsia"/>
                <w:kern w:val="0"/>
                <w:szCs w:val="24"/>
              </w:rPr>
              <w:t>修正後廠商僅須依商品檢驗法第63條之1規定回收或改正，廠商無需重新申請商品型式認可證書，可減免申請作業程序及申請證書之審查費（每件3,500元或含系列型式商品計5,500元）。</w:t>
            </w:r>
          </w:p>
        </w:tc>
        <w:tc>
          <w:tcPr>
            <w:tcW w:w="1495" w:type="dxa"/>
            <w:shd w:val="clear" w:color="auto" w:fill="FFFFFF" w:themeFill="background1"/>
          </w:tcPr>
          <w:p w14:paraId="6B95E734" w14:textId="77777777" w:rsidR="00E237F5" w:rsidRPr="00013A9C" w:rsidRDefault="00E237F5" w:rsidP="00013A9C">
            <w:pPr>
              <w:pBdr>
                <w:top w:val="none" w:sz="0" w:space="0" w:color="000000"/>
                <w:left w:val="none" w:sz="0" w:space="0" w:color="000000"/>
                <w:bottom w:val="none" w:sz="0" w:space="0" w:color="000000"/>
                <w:right w:val="none" w:sz="0" w:space="0" w:color="000000"/>
              </w:pBdr>
              <w:autoSpaceDE w:val="0"/>
              <w:autoSpaceDN w:val="0"/>
              <w:adjustRightInd w:val="0"/>
              <w:snapToGrid w:val="0"/>
              <w:spacing w:line="400" w:lineRule="exact"/>
              <w:rPr>
                <w:rFonts w:ascii="標楷體" w:eastAsia="標楷體" w:hAnsi="標楷體" w:cs="Helvetica"/>
                <w:kern w:val="0"/>
                <w:szCs w:val="24"/>
              </w:rPr>
            </w:pPr>
            <w:r w:rsidRPr="00013A9C">
              <w:rPr>
                <w:rFonts w:ascii="標楷體" w:eastAsia="標楷體" w:hAnsi="標楷體" w:cs="Helvetica" w:hint="eastAsia"/>
                <w:kern w:val="0"/>
                <w:szCs w:val="24"/>
              </w:rPr>
              <w:lastRenderedPageBreak/>
              <w:t>107.3.19</w:t>
            </w:r>
          </w:p>
        </w:tc>
      </w:tr>
      <w:tr w:rsidR="00E237F5" w:rsidRPr="00013A9C" w14:paraId="51AB5DAF" w14:textId="77777777" w:rsidTr="006E57F4">
        <w:tc>
          <w:tcPr>
            <w:tcW w:w="675" w:type="dxa"/>
            <w:shd w:val="clear" w:color="auto" w:fill="FFFFFF" w:themeFill="background1"/>
          </w:tcPr>
          <w:p w14:paraId="008B3BA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87D50F5" w14:textId="7D39FF57" w:rsidR="00E237F5" w:rsidRPr="00013A9C" w:rsidRDefault="00E237F5" w:rsidP="00013A9C">
            <w:pPr>
              <w:pStyle w:val="a6"/>
              <w:widowControl/>
              <w:numPr>
                <w:ilvl w:val="0"/>
                <w:numId w:val="51"/>
              </w:numPr>
              <w:spacing w:before="100" w:beforeAutospacing="1" w:after="100" w:afterAutospacing="1"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依據公司法第</w:t>
            </w:r>
            <w:r w:rsidRPr="00013A9C">
              <w:rPr>
                <w:rFonts w:ascii="標楷體" w:eastAsia="標楷體" w:hAnsi="標楷體" w:cs="Times New Roman"/>
                <w:szCs w:val="24"/>
              </w:rPr>
              <w:t>192</w:t>
            </w:r>
            <w:r w:rsidR="002C5E60">
              <w:rPr>
                <w:rFonts w:ascii="標楷體" w:eastAsia="標楷體" w:hAnsi="標楷體" w:cs="Times New Roman" w:hint="eastAsia"/>
                <w:szCs w:val="24"/>
              </w:rPr>
              <w:t>條</w:t>
            </w:r>
          </w:p>
          <w:p w14:paraId="7A97C388" w14:textId="37897E83" w:rsidR="00E237F5" w:rsidRPr="00013A9C" w:rsidRDefault="00E237F5" w:rsidP="00013A9C">
            <w:pPr>
              <w:pStyle w:val="a6"/>
              <w:widowControl/>
              <w:numPr>
                <w:ilvl w:val="0"/>
                <w:numId w:val="51"/>
              </w:numPr>
              <w:spacing w:before="100" w:beforeAutospacing="1" w:after="100" w:afterAutospacing="1"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補充說明本部</w:t>
            </w:r>
            <w:r w:rsidRPr="00013A9C">
              <w:rPr>
                <w:rFonts w:ascii="標楷體" w:eastAsia="標楷體" w:hAnsi="標楷體" w:cs="Times New Roman"/>
                <w:szCs w:val="24"/>
              </w:rPr>
              <w:t>106</w:t>
            </w:r>
            <w:r w:rsidRPr="00013A9C">
              <w:rPr>
                <w:rFonts w:ascii="標楷體" w:eastAsia="標楷體" w:hAnsi="標楷體" w:cs="Times New Roman" w:hint="eastAsia"/>
                <w:szCs w:val="24"/>
              </w:rPr>
              <w:t>年</w:t>
            </w:r>
            <w:r w:rsidRPr="00013A9C">
              <w:rPr>
                <w:rFonts w:ascii="標楷體" w:eastAsia="標楷體" w:hAnsi="標楷體" w:cs="Times New Roman"/>
                <w:szCs w:val="24"/>
              </w:rPr>
              <w:t>2</w:t>
            </w:r>
            <w:r w:rsidRPr="00013A9C">
              <w:rPr>
                <w:rFonts w:ascii="標楷體" w:eastAsia="標楷體" w:hAnsi="標楷體" w:cs="Times New Roman" w:hint="eastAsia"/>
                <w:szCs w:val="24"/>
              </w:rPr>
              <w:t>月</w:t>
            </w:r>
            <w:r w:rsidRPr="00013A9C">
              <w:rPr>
                <w:rFonts w:ascii="標楷體" w:eastAsia="標楷體" w:hAnsi="標楷體" w:cs="Times New Roman"/>
                <w:szCs w:val="24"/>
              </w:rPr>
              <w:t>20</w:t>
            </w:r>
            <w:r w:rsidRPr="00013A9C">
              <w:rPr>
                <w:rFonts w:ascii="標楷體" w:eastAsia="標楷體" w:hAnsi="標楷體" w:cs="Times New Roman" w:hint="eastAsia"/>
                <w:szCs w:val="24"/>
              </w:rPr>
              <w:t>日經商字第</w:t>
            </w:r>
            <w:r w:rsidRPr="00013A9C">
              <w:rPr>
                <w:rFonts w:ascii="標楷體" w:eastAsia="標楷體" w:hAnsi="標楷體" w:cs="Times New Roman"/>
                <w:szCs w:val="24"/>
              </w:rPr>
              <w:lastRenderedPageBreak/>
              <w:t>10602403710</w:t>
            </w:r>
            <w:r w:rsidR="002C5E60">
              <w:rPr>
                <w:rFonts w:ascii="標楷體" w:eastAsia="標楷體" w:hAnsi="標楷體" w:cs="Times New Roman" w:hint="eastAsia"/>
                <w:szCs w:val="24"/>
              </w:rPr>
              <w:t>號函</w:t>
            </w:r>
          </w:p>
        </w:tc>
        <w:tc>
          <w:tcPr>
            <w:tcW w:w="3181" w:type="dxa"/>
            <w:shd w:val="clear" w:color="auto" w:fill="FFFFFF" w:themeFill="background1"/>
          </w:tcPr>
          <w:p w14:paraId="2B353FCE" w14:textId="77777777" w:rsidR="00E237F5" w:rsidRPr="00013A9C" w:rsidRDefault="00E237F5" w:rsidP="00013A9C">
            <w:pPr>
              <w:spacing w:line="400" w:lineRule="exact"/>
              <w:ind w:left="29" w:hangingChars="12" w:hanging="29"/>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公發公司之章程所定董監事人數為非固定數額時</w:t>
            </w:r>
            <w:r w:rsidRPr="00013A9C">
              <w:rPr>
                <w:rFonts w:ascii="標楷體" w:eastAsia="標楷體" w:hAnsi="標楷體" w:cs="Times New Roman"/>
                <w:szCs w:val="24"/>
              </w:rPr>
              <w:t>(</w:t>
            </w:r>
            <w:r w:rsidRPr="00013A9C">
              <w:rPr>
                <w:rFonts w:ascii="標楷體" w:eastAsia="標楷體" w:hAnsi="標楷體" w:cs="Times New Roman" w:hint="eastAsia"/>
                <w:szCs w:val="24"/>
              </w:rPr>
              <w:t>如置董事</w:t>
            </w:r>
            <w:r w:rsidRPr="00013A9C">
              <w:rPr>
                <w:rFonts w:ascii="標楷體" w:eastAsia="標楷體" w:hAnsi="標楷體" w:cs="Times New Roman"/>
                <w:szCs w:val="24"/>
              </w:rPr>
              <w:t>5</w:t>
            </w:r>
            <w:r w:rsidRPr="00013A9C">
              <w:rPr>
                <w:rFonts w:ascii="標楷體" w:eastAsia="標楷體" w:hAnsi="標楷體" w:cs="Times New Roman" w:hint="eastAsia"/>
                <w:szCs w:val="24"/>
              </w:rPr>
              <w:t>人至</w:t>
            </w:r>
            <w:r w:rsidRPr="00013A9C">
              <w:rPr>
                <w:rFonts w:ascii="標楷體" w:eastAsia="標楷體" w:hAnsi="標楷體" w:cs="Times New Roman"/>
                <w:szCs w:val="24"/>
              </w:rPr>
              <w:t>0</w:t>
            </w:r>
            <w:r w:rsidRPr="00013A9C">
              <w:rPr>
                <w:rFonts w:ascii="標楷體" w:eastAsia="標楷體" w:hAnsi="標楷體" w:cs="Times New Roman" w:hint="eastAsia"/>
                <w:szCs w:val="24"/>
              </w:rPr>
              <w:t>人</w:t>
            </w:r>
            <w:r w:rsidRPr="00013A9C">
              <w:rPr>
                <w:rFonts w:ascii="標楷體" w:eastAsia="標楷體" w:hAnsi="標楷體" w:cs="Times New Roman"/>
                <w:szCs w:val="24"/>
              </w:rPr>
              <w:t>)</w:t>
            </w:r>
            <w:r w:rsidRPr="00013A9C">
              <w:rPr>
                <w:rFonts w:ascii="標楷體" w:eastAsia="標楷體" w:hAnsi="標楷體" w:cs="Times New Roman" w:hint="eastAsia"/>
                <w:szCs w:val="24"/>
              </w:rPr>
              <w:t>，應使股東</w:t>
            </w:r>
            <w:r w:rsidRPr="00013A9C">
              <w:rPr>
                <w:rFonts w:ascii="標楷體" w:eastAsia="標楷體" w:hAnsi="標楷體" w:cs="Times New Roman" w:hint="eastAsia"/>
                <w:szCs w:val="24"/>
              </w:rPr>
              <w:lastRenderedPageBreak/>
              <w:t>於股東會選任董監事前即知悉擬選舉之人數。倘該次股東會涉及修正章程變更董監事席次者，亦須於完成章程修訂後，於下次股東會始得依新修正之章程選舉適用之。</w:t>
            </w:r>
          </w:p>
        </w:tc>
        <w:tc>
          <w:tcPr>
            <w:tcW w:w="3175" w:type="dxa"/>
            <w:shd w:val="clear" w:color="auto" w:fill="FFFFFF" w:themeFill="background1"/>
          </w:tcPr>
          <w:p w14:paraId="34DD7E01" w14:textId="77777777" w:rsidR="00E237F5" w:rsidRPr="00013A9C" w:rsidRDefault="00E237F5" w:rsidP="00013A9C">
            <w:pPr>
              <w:widowControl/>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公發公司倘已於股東會召集事由明列修正章程議案，並載明董監事之應選人數，如</w:t>
            </w:r>
            <w:r w:rsidRPr="00013A9C">
              <w:rPr>
                <w:rFonts w:ascii="標楷體" w:eastAsia="標楷體" w:hAnsi="標楷體" w:cs="Times New Roman" w:hint="eastAsia"/>
                <w:szCs w:val="24"/>
              </w:rPr>
              <w:lastRenderedPageBreak/>
              <w:t>於該次股東會先決議通過修正章程變更董監事人數為</w:t>
            </w:r>
            <w:r w:rsidRPr="00AF1130">
              <w:rPr>
                <w:rFonts w:ascii="標楷體" w:eastAsia="標楷體" w:hAnsi="標楷體" w:cs="Times New Roman" w:hint="eastAsia"/>
                <w:szCs w:val="24"/>
              </w:rPr>
              <w:t>相同固定數額</w:t>
            </w:r>
            <w:r w:rsidRPr="00013A9C">
              <w:rPr>
                <w:rFonts w:ascii="標楷體" w:eastAsia="標楷體" w:hAnsi="標楷體" w:cs="Times New Roman" w:hint="eastAsia"/>
                <w:szCs w:val="24"/>
              </w:rPr>
              <w:t>，當次股東會即得依修正後章程選舉董監事。</w:t>
            </w:r>
          </w:p>
        </w:tc>
        <w:tc>
          <w:tcPr>
            <w:tcW w:w="3240" w:type="dxa"/>
            <w:shd w:val="clear" w:color="auto" w:fill="FFFFFF" w:themeFill="background1"/>
          </w:tcPr>
          <w:p w14:paraId="3037C0BC" w14:textId="77777777" w:rsidR="00E237F5" w:rsidRPr="00013A9C" w:rsidRDefault="00E237F5" w:rsidP="00013A9C">
            <w:pPr>
              <w:widowControl/>
              <w:spacing w:before="100" w:beforeAutospacing="1" w:after="100" w:afterAutospacing="1" w:line="400" w:lineRule="exact"/>
              <w:jc w:val="both"/>
              <w:rPr>
                <w:rFonts w:ascii="標楷體" w:eastAsia="標楷體" w:hAnsi="標楷體"/>
                <w:szCs w:val="24"/>
              </w:rPr>
            </w:pPr>
            <w:r w:rsidRPr="00013A9C">
              <w:rPr>
                <w:rFonts w:ascii="標楷體" w:eastAsia="標楷體" w:hAnsi="標楷體" w:cs="Times New Roman" w:hint="eastAsia"/>
                <w:szCs w:val="24"/>
              </w:rPr>
              <w:lastRenderedPageBreak/>
              <w:t>節省股東會非必要之議事成本。</w:t>
            </w:r>
          </w:p>
        </w:tc>
        <w:tc>
          <w:tcPr>
            <w:tcW w:w="1495" w:type="dxa"/>
            <w:shd w:val="clear" w:color="auto" w:fill="FFFFFF" w:themeFill="background1"/>
          </w:tcPr>
          <w:p w14:paraId="65E9B400"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107.4.17</w:t>
            </w:r>
          </w:p>
        </w:tc>
      </w:tr>
      <w:tr w:rsidR="00E237F5" w:rsidRPr="00013A9C" w14:paraId="5C97C45B" w14:textId="77777777" w:rsidTr="006E57F4">
        <w:tc>
          <w:tcPr>
            <w:tcW w:w="675" w:type="dxa"/>
            <w:shd w:val="clear" w:color="auto" w:fill="FFFFFF" w:themeFill="background1"/>
          </w:tcPr>
          <w:p w14:paraId="3635DBD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B3EA137" w14:textId="77777777" w:rsidR="00E237F5" w:rsidRPr="00013A9C" w:rsidRDefault="00E237F5" w:rsidP="00013A9C">
            <w:pPr>
              <w:widowControl/>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szCs w:val="24"/>
              </w:rPr>
              <w:t>專利權期間延長核定辦法第5條第2項</w:t>
            </w:r>
            <w:r w:rsidRPr="00013A9C">
              <w:rPr>
                <w:rFonts w:ascii="標楷體" w:eastAsia="標楷體" w:hAnsi="標楷體" w:cs="Times New Roman" w:hint="eastAsia"/>
                <w:szCs w:val="24"/>
              </w:rPr>
              <w:t>、</w:t>
            </w:r>
            <w:r w:rsidRPr="00013A9C">
              <w:rPr>
                <w:rFonts w:ascii="標楷體" w:eastAsia="標楷體" w:hAnsi="標楷體" w:cs="Times New Roman"/>
                <w:szCs w:val="24"/>
              </w:rPr>
              <w:t>第7條第2項（</w:t>
            </w:r>
            <w:r w:rsidRPr="00013A9C">
              <w:rPr>
                <w:rFonts w:ascii="標楷體" w:eastAsia="標楷體" w:hAnsi="標楷體" w:cs="Times New Roman" w:hint="eastAsia"/>
                <w:szCs w:val="24"/>
              </w:rPr>
              <w:t>106年12月25日經授智字第10620034410號預告修正</w:t>
            </w:r>
            <w:r w:rsidRPr="00013A9C">
              <w:rPr>
                <w:rFonts w:ascii="標楷體" w:eastAsia="標楷體" w:hAnsi="標楷體" w:cs="Times New Roman"/>
                <w:szCs w:val="24"/>
              </w:rPr>
              <w:t>）</w:t>
            </w:r>
          </w:p>
        </w:tc>
        <w:tc>
          <w:tcPr>
            <w:tcW w:w="3181" w:type="dxa"/>
            <w:shd w:val="clear" w:color="auto" w:fill="FFFFFF" w:themeFill="background1"/>
          </w:tcPr>
          <w:p w14:paraId="3CBB8EFA" w14:textId="77777777" w:rsidR="00E237F5" w:rsidRPr="00013A9C" w:rsidRDefault="00E237F5" w:rsidP="00013A9C">
            <w:pPr>
              <w:widowControl/>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szCs w:val="24"/>
              </w:rPr>
              <w:t>以國外試驗期間申請延長專利者，應檢附曾在國外申請延長專利權且已核准之證明文件。</w:t>
            </w:r>
          </w:p>
        </w:tc>
        <w:tc>
          <w:tcPr>
            <w:tcW w:w="3175" w:type="dxa"/>
            <w:shd w:val="clear" w:color="auto" w:fill="FFFFFF" w:themeFill="background1"/>
          </w:tcPr>
          <w:p w14:paraId="0268D80D" w14:textId="77777777" w:rsidR="00E237F5" w:rsidRPr="00013A9C" w:rsidRDefault="00E237F5" w:rsidP="00013A9C">
            <w:pPr>
              <w:widowControl/>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szCs w:val="24"/>
              </w:rPr>
              <w:t>以國外試驗期間申請延長專利者，不必檢附曾在國外申請延長專利權且已核准之證明文件。</w:t>
            </w:r>
          </w:p>
        </w:tc>
        <w:tc>
          <w:tcPr>
            <w:tcW w:w="3240" w:type="dxa"/>
            <w:shd w:val="clear" w:color="auto" w:fill="FFFFFF" w:themeFill="background1"/>
          </w:tcPr>
          <w:p w14:paraId="0B352C4A" w14:textId="77777777" w:rsidR="00E237F5" w:rsidRPr="00013A9C" w:rsidRDefault="00E237F5" w:rsidP="00013A9C">
            <w:pPr>
              <w:widowControl/>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szCs w:val="24"/>
              </w:rPr>
              <w:t>實務上審查專利權期間延長案件，計算取得中央目的事業主管機關核發藥品許可證、農藥許可證所進行之國內外臨床或田間試驗期間，係以中央目的事業主管機關依其卷存資料所參採之期間為準，且不以其是否曾在國外申請延長專利權且已核准為依據，因此刪除應檢附曾以國外試驗在國外申請延長專利權且已核准之證明文件之規定</w:t>
            </w:r>
            <w:r w:rsidRPr="00013A9C">
              <w:rPr>
                <w:rFonts w:ascii="標楷體" w:eastAsia="標楷體" w:hAnsi="標楷體" w:cs="Times New Roman" w:hint="eastAsia"/>
                <w:szCs w:val="24"/>
              </w:rPr>
              <w:t>，</w:t>
            </w:r>
            <w:r w:rsidRPr="00013A9C">
              <w:rPr>
                <w:rFonts w:ascii="標楷體" w:eastAsia="標楷體" w:hAnsi="標楷體" w:cs="Times New Roman"/>
                <w:szCs w:val="24"/>
              </w:rPr>
              <w:t>可以節</w:t>
            </w:r>
            <w:r w:rsidRPr="00013A9C">
              <w:rPr>
                <w:rFonts w:ascii="標楷體" w:eastAsia="標楷體" w:hAnsi="標楷體" w:cs="Times New Roman"/>
                <w:szCs w:val="24"/>
              </w:rPr>
              <w:lastRenderedPageBreak/>
              <w:t>省</w:t>
            </w:r>
            <w:r w:rsidRPr="00013A9C">
              <w:rPr>
                <w:rFonts w:ascii="標楷體" w:eastAsia="標楷體" w:hAnsi="標楷體" w:cs="Times New Roman" w:hint="eastAsia"/>
                <w:szCs w:val="24"/>
              </w:rPr>
              <w:t>申請人</w:t>
            </w:r>
            <w:r w:rsidRPr="00013A9C">
              <w:rPr>
                <w:rFonts w:ascii="標楷體" w:eastAsia="標楷體" w:hAnsi="標楷體" w:cs="Times New Roman"/>
                <w:szCs w:val="24"/>
              </w:rPr>
              <w:t>準備或補正文件之時間及費用</w:t>
            </w:r>
            <w:r w:rsidRPr="00013A9C">
              <w:rPr>
                <w:rFonts w:ascii="標楷體" w:eastAsia="標楷體" w:hAnsi="標楷體" w:cs="Times New Roman" w:hint="eastAsia"/>
                <w:szCs w:val="24"/>
              </w:rPr>
              <w:t>。</w:t>
            </w:r>
            <w:r w:rsidRPr="00013A9C">
              <w:rPr>
                <w:rFonts w:ascii="標楷體" w:eastAsia="標楷體" w:hAnsi="標楷體" w:cs="Times New Roman"/>
                <w:szCs w:val="24"/>
              </w:rPr>
              <w:t>此辦法修正後，尚未審結約60件之延長專利權期間案件與新申請案即可受惠，亦可減少智慧局之審核時間。</w:t>
            </w:r>
          </w:p>
        </w:tc>
        <w:tc>
          <w:tcPr>
            <w:tcW w:w="1495" w:type="dxa"/>
            <w:shd w:val="clear" w:color="auto" w:fill="FFFFFF" w:themeFill="background1"/>
          </w:tcPr>
          <w:p w14:paraId="11F0C3E4"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107.4.11</w:t>
            </w:r>
          </w:p>
        </w:tc>
      </w:tr>
      <w:tr w:rsidR="00E237F5" w:rsidRPr="00013A9C" w14:paraId="0B4E0407" w14:textId="77777777" w:rsidTr="006E57F4">
        <w:tc>
          <w:tcPr>
            <w:tcW w:w="675" w:type="dxa"/>
            <w:shd w:val="clear" w:color="auto" w:fill="FFFFFF" w:themeFill="background1"/>
          </w:tcPr>
          <w:p w14:paraId="4554AD0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C7F2FD9" w14:textId="50FCB564" w:rsidR="00E237F5" w:rsidRPr="00013A9C" w:rsidRDefault="00E237F5" w:rsidP="00013A9C">
            <w:pPr>
              <w:numPr>
                <w:ilvl w:val="0"/>
                <w:numId w:val="61"/>
              </w:numPr>
              <w:snapToGrid w:val="0"/>
              <w:spacing w:line="400" w:lineRule="exact"/>
              <w:ind w:left="357" w:hanging="357"/>
              <w:jc w:val="both"/>
              <w:rPr>
                <w:rFonts w:ascii="標楷體" w:eastAsia="標楷體" w:hAnsi="標楷體"/>
                <w:szCs w:val="24"/>
              </w:rPr>
            </w:pPr>
            <w:r w:rsidRPr="00013A9C">
              <w:rPr>
                <w:rFonts w:ascii="標楷體" w:eastAsia="標楷體" w:hAnsi="標楷體" w:hint="eastAsia"/>
                <w:szCs w:val="24"/>
              </w:rPr>
              <w:t>依據商品標示法第11</w:t>
            </w:r>
            <w:r w:rsidR="006E57F4">
              <w:rPr>
                <w:rFonts w:ascii="標楷體" w:eastAsia="標楷體" w:hAnsi="標楷體" w:hint="eastAsia"/>
                <w:szCs w:val="24"/>
              </w:rPr>
              <w:t>條</w:t>
            </w:r>
          </w:p>
          <w:p w14:paraId="165B8228" w14:textId="49AB9688" w:rsidR="00E237F5" w:rsidRPr="00013A9C" w:rsidRDefault="00E237F5" w:rsidP="00013A9C">
            <w:pPr>
              <w:numPr>
                <w:ilvl w:val="0"/>
                <w:numId w:val="61"/>
              </w:numPr>
              <w:snapToGrid w:val="0"/>
              <w:spacing w:line="400" w:lineRule="exact"/>
              <w:ind w:left="357" w:hanging="357"/>
              <w:jc w:val="both"/>
              <w:rPr>
                <w:rFonts w:ascii="標楷體" w:eastAsia="標楷體" w:hAnsi="標楷體"/>
                <w:szCs w:val="24"/>
              </w:rPr>
            </w:pPr>
            <w:r w:rsidRPr="00013A9C">
              <w:rPr>
                <w:rFonts w:ascii="標楷體" w:eastAsia="標楷體" w:hAnsi="標楷體" w:hint="eastAsia"/>
                <w:szCs w:val="24"/>
              </w:rPr>
              <w:t>107年3月22日經商字第</w:t>
            </w:r>
            <w:hyperlink r:id="rId9" w:history="1">
              <w:r w:rsidRPr="00013A9C">
                <w:rPr>
                  <w:rFonts w:ascii="標楷體" w:eastAsia="標楷體" w:hAnsi="標楷體" w:hint="eastAsia"/>
                  <w:szCs w:val="24"/>
                </w:rPr>
                <w:t>10702404840</w:t>
              </w:r>
            </w:hyperlink>
            <w:r w:rsidR="006E57F4">
              <w:rPr>
                <w:rFonts w:ascii="標楷體" w:eastAsia="標楷體" w:hAnsi="標楷體" w:hint="eastAsia"/>
                <w:szCs w:val="24"/>
              </w:rPr>
              <w:t>號公告修正「服飾標示基準」</w:t>
            </w:r>
          </w:p>
        </w:tc>
        <w:tc>
          <w:tcPr>
            <w:tcW w:w="3181" w:type="dxa"/>
            <w:shd w:val="clear" w:color="auto" w:fill="FFFFFF" w:themeFill="background1"/>
          </w:tcPr>
          <w:p w14:paraId="4F9D08B4" w14:textId="7C6CD5EF" w:rsidR="00E237F5" w:rsidRPr="00013A9C" w:rsidRDefault="00E237F5" w:rsidP="00795F22">
            <w:pPr>
              <w:shd w:val="clear" w:color="auto" w:fill="FFFFFF"/>
              <w:snapToGrid w:val="0"/>
              <w:spacing w:line="400" w:lineRule="exact"/>
              <w:ind w:firstLine="34"/>
              <w:jc w:val="both"/>
              <w:rPr>
                <w:rFonts w:ascii="標楷體" w:eastAsia="標楷體" w:hAnsi="標楷體"/>
                <w:szCs w:val="24"/>
              </w:rPr>
            </w:pPr>
            <w:r w:rsidRPr="00013A9C">
              <w:rPr>
                <w:rFonts w:ascii="標楷體" w:eastAsia="標楷體" w:hAnsi="標楷體" w:hint="eastAsia"/>
                <w:szCs w:val="24"/>
              </w:rPr>
              <w:t>按服飾標示基準第6點第2款規定，</w:t>
            </w:r>
            <w:r w:rsidRPr="00013A9C">
              <w:rPr>
                <w:rFonts w:ascii="標楷體" w:eastAsia="標楷體" w:hAnsi="標楷體"/>
                <w:szCs w:val="24"/>
              </w:rPr>
              <w:t>於商品本體上</w:t>
            </w:r>
            <w:r w:rsidRPr="00013A9C">
              <w:rPr>
                <w:rFonts w:ascii="標楷體" w:eastAsia="標楷體" w:hAnsi="標楷體" w:hint="eastAsia"/>
                <w:szCs w:val="24"/>
              </w:rPr>
              <w:t>可採行的標示方法僅限於「</w:t>
            </w:r>
            <w:r w:rsidRPr="00013A9C">
              <w:rPr>
                <w:rFonts w:ascii="標楷體" w:eastAsia="標楷體" w:hAnsi="標楷體"/>
                <w:szCs w:val="24"/>
              </w:rPr>
              <w:t>附縫</w:t>
            </w:r>
            <w:r w:rsidRPr="00013A9C">
              <w:rPr>
                <w:rFonts w:ascii="標楷體" w:eastAsia="標楷體" w:hAnsi="標楷體" w:hint="eastAsia"/>
                <w:szCs w:val="24"/>
              </w:rPr>
              <w:t>」。</w:t>
            </w:r>
          </w:p>
        </w:tc>
        <w:tc>
          <w:tcPr>
            <w:tcW w:w="3175" w:type="dxa"/>
            <w:shd w:val="clear" w:color="auto" w:fill="FFFFFF" w:themeFill="background1"/>
          </w:tcPr>
          <w:p w14:paraId="5663C8D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為配合國際</w:t>
            </w:r>
            <w:r w:rsidRPr="00013A9C">
              <w:rPr>
                <w:rFonts w:ascii="標楷體" w:eastAsia="標楷體" w:hAnsi="標楷體" w:cs="Times New Roman" w:hint="eastAsia"/>
                <w:szCs w:val="24"/>
              </w:rPr>
              <w:t>上對於服飾之</w:t>
            </w:r>
            <w:r w:rsidRPr="00013A9C">
              <w:rPr>
                <w:rFonts w:ascii="標楷體" w:eastAsia="標楷體" w:hAnsi="標楷體" w:cs="Times New Roman"/>
                <w:szCs w:val="24"/>
              </w:rPr>
              <w:t>標示方法，</w:t>
            </w:r>
            <w:r w:rsidRPr="00013A9C">
              <w:rPr>
                <w:rFonts w:ascii="標楷體" w:eastAsia="標楷體" w:hAnsi="標楷體" w:cs="Times New Roman" w:hint="eastAsia"/>
                <w:szCs w:val="24"/>
              </w:rPr>
              <w:t>已有</w:t>
            </w:r>
            <w:r w:rsidRPr="00013A9C">
              <w:rPr>
                <w:rFonts w:ascii="標楷體" w:eastAsia="標楷體" w:hAnsi="標楷體" w:cs="Times New Roman"/>
                <w:szCs w:val="24"/>
              </w:rPr>
              <w:t>烙印、燙印或印刷等標示方式，爰</w:t>
            </w:r>
            <w:r w:rsidRPr="00013A9C">
              <w:rPr>
                <w:rFonts w:ascii="標楷體" w:eastAsia="標楷體" w:hAnsi="標楷體" w:cs="Times New Roman" w:hint="eastAsia"/>
                <w:szCs w:val="24"/>
              </w:rPr>
              <w:t>於本次修正</w:t>
            </w:r>
            <w:r w:rsidRPr="00013A9C">
              <w:rPr>
                <w:rFonts w:ascii="標楷體" w:eastAsia="標楷體" w:hAnsi="標楷體" w:hint="eastAsia"/>
                <w:szCs w:val="24"/>
              </w:rPr>
              <w:t>除原先「</w:t>
            </w:r>
            <w:r w:rsidRPr="00013A9C">
              <w:rPr>
                <w:rFonts w:ascii="標楷體" w:eastAsia="標楷體" w:hAnsi="標楷體"/>
                <w:szCs w:val="24"/>
              </w:rPr>
              <w:t>附縫</w:t>
            </w:r>
            <w:r w:rsidRPr="00013A9C">
              <w:rPr>
                <w:rFonts w:ascii="標楷體" w:eastAsia="標楷體" w:hAnsi="標楷體" w:hint="eastAsia"/>
                <w:szCs w:val="24"/>
              </w:rPr>
              <w:t>」之規定外，</w:t>
            </w:r>
            <w:r w:rsidRPr="00013A9C">
              <w:rPr>
                <w:rFonts w:ascii="標楷體" w:eastAsia="標楷體" w:hAnsi="標楷體" w:cs="Times New Roman"/>
                <w:szCs w:val="24"/>
              </w:rPr>
              <w:t>新增得</w:t>
            </w:r>
            <w:r w:rsidRPr="00013A9C">
              <w:rPr>
                <w:rFonts w:ascii="標楷體" w:eastAsia="標楷體" w:hAnsi="標楷體" w:cs="Times New Roman" w:hint="eastAsia"/>
                <w:szCs w:val="24"/>
              </w:rPr>
              <w:t>採行「</w:t>
            </w:r>
            <w:r w:rsidRPr="00013A9C">
              <w:rPr>
                <w:rFonts w:ascii="標楷體" w:eastAsia="標楷體" w:hAnsi="標楷體" w:cs="Times New Roman"/>
                <w:szCs w:val="24"/>
              </w:rPr>
              <w:t>烙印、燙印或印刷</w:t>
            </w:r>
            <w:r w:rsidRPr="00013A9C">
              <w:rPr>
                <w:rFonts w:ascii="標楷體" w:eastAsia="標楷體" w:hAnsi="標楷體" w:cs="Times New Roman" w:hint="eastAsia"/>
                <w:szCs w:val="24"/>
              </w:rPr>
              <w:t>」等</w:t>
            </w:r>
            <w:r w:rsidRPr="00013A9C">
              <w:rPr>
                <w:rFonts w:ascii="標楷體" w:eastAsia="標楷體" w:hAnsi="標楷體" w:cs="Times New Roman"/>
                <w:szCs w:val="24"/>
              </w:rPr>
              <w:t>標示方法</w:t>
            </w:r>
            <w:r w:rsidRPr="00013A9C">
              <w:rPr>
                <w:rFonts w:ascii="標楷體" w:eastAsia="標楷體" w:hAnsi="標楷體" w:cs="Times New Roman" w:hint="eastAsia"/>
                <w:szCs w:val="24"/>
              </w:rPr>
              <w:t>。</w:t>
            </w:r>
          </w:p>
        </w:tc>
        <w:tc>
          <w:tcPr>
            <w:tcW w:w="3240" w:type="dxa"/>
            <w:shd w:val="clear" w:color="auto" w:fill="FFFFFF" w:themeFill="background1"/>
          </w:tcPr>
          <w:p w14:paraId="0971654D" w14:textId="51864BB4"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增加業者就服飾標示方法之彈性選擇，在不影響消費者知的權益外，除了附縫之外，還可以選擇</w:t>
            </w:r>
            <w:r w:rsidRPr="00013A9C">
              <w:rPr>
                <w:rFonts w:ascii="標楷體" w:eastAsia="標楷體" w:hAnsi="標楷體" w:cs="Times New Roman"/>
                <w:szCs w:val="24"/>
              </w:rPr>
              <w:t>烙印、燙印或印刷</w:t>
            </w:r>
            <w:r w:rsidRPr="00013A9C">
              <w:rPr>
                <w:rFonts w:ascii="標楷體" w:eastAsia="標楷體" w:hAnsi="標楷體" w:cs="Times New Roman" w:hint="eastAsia"/>
                <w:szCs w:val="24"/>
              </w:rPr>
              <w:t>等多種標示方法，有利業者選擇不影響服飾設計之標示方式</w:t>
            </w:r>
            <w:r w:rsidRPr="00013A9C">
              <w:rPr>
                <w:rFonts w:ascii="標楷體" w:eastAsia="標楷體" w:hAnsi="標楷體" w:hint="eastAsia"/>
                <w:szCs w:val="24"/>
              </w:rPr>
              <w:t>。</w:t>
            </w:r>
          </w:p>
        </w:tc>
        <w:tc>
          <w:tcPr>
            <w:tcW w:w="1495" w:type="dxa"/>
            <w:shd w:val="clear" w:color="auto" w:fill="FFFFFF" w:themeFill="background1"/>
          </w:tcPr>
          <w:p w14:paraId="5E4800A8" w14:textId="77777777" w:rsidR="00E237F5" w:rsidRPr="00013A9C" w:rsidRDefault="00E237F5" w:rsidP="00013A9C">
            <w:pPr>
              <w:kinsoku w:val="0"/>
              <w:overflowPunct w:val="0"/>
              <w:autoSpaceDE w:val="0"/>
              <w:autoSpaceDN w:val="0"/>
              <w:adjustRightInd w:val="0"/>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107.3.22</w:t>
            </w:r>
          </w:p>
        </w:tc>
      </w:tr>
      <w:tr w:rsidR="00E237F5" w:rsidRPr="00013A9C" w14:paraId="65E5E3B7" w14:textId="77777777" w:rsidTr="006E57F4">
        <w:tc>
          <w:tcPr>
            <w:tcW w:w="675" w:type="dxa"/>
            <w:shd w:val="clear" w:color="auto" w:fill="FFFFFF" w:themeFill="background1"/>
          </w:tcPr>
          <w:p w14:paraId="4AFD2F9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E17DD1E" w14:textId="77777777" w:rsidR="00E237F5" w:rsidRPr="00013A9C" w:rsidRDefault="00E237F5" w:rsidP="00740439">
            <w:pPr>
              <w:snapToGrid w:val="0"/>
              <w:spacing w:line="400" w:lineRule="exact"/>
              <w:jc w:val="both"/>
              <w:rPr>
                <w:rFonts w:ascii="標楷體" w:eastAsia="標楷體" w:hAnsi="標楷體"/>
                <w:szCs w:val="24"/>
              </w:rPr>
            </w:pPr>
            <w:r w:rsidRPr="00013A9C">
              <w:rPr>
                <w:rFonts w:ascii="標楷體" w:eastAsia="標楷體" w:hAnsi="標楷體" w:hint="eastAsia"/>
                <w:szCs w:val="24"/>
              </w:rPr>
              <w:t>「許可業者自行檢定之法定度量衡器種類及範圍」第1點</w:t>
            </w:r>
          </w:p>
        </w:tc>
        <w:tc>
          <w:tcPr>
            <w:tcW w:w="3181" w:type="dxa"/>
            <w:shd w:val="clear" w:color="auto" w:fill="FFFFFF" w:themeFill="background1"/>
          </w:tcPr>
          <w:p w14:paraId="248AAE41" w14:textId="77777777" w:rsidR="00E237F5" w:rsidRPr="00013A9C" w:rsidRDefault="00E237F5"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不允許電度表由業者自行檢定。</w:t>
            </w:r>
          </w:p>
        </w:tc>
        <w:tc>
          <w:tcPr>
            <w:tcW w:w="3175" w:type="dxa"/>
            <w:shd w:val="clear" w:color="auto" w:fill="FFFFFF" w:themeFill="background1"/>
          </w:tcPr>
          <w:p w14:paraId="774BABE2" w14:textId="77777777" w:rsidR="00E237F5" w:rsidRPr="00013A9C" w:rsidRDefault="00E237F5"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許可業者自行檢定僅具需量瓦時功能及具需量瓦時功能附加乏時功能等2種型式之電子式電度表。</w:t>
            </w:r>
          </w:p>
          <w:p w14:paraId="2D0DE6C0" w14:textId="77777777" w:rsidR="00E237F5" w:rsidRPr="00013A9C" w:rsidRDefault="00E237F5" w:rsidP="00013A9C">
            <w:pPr>
              <w:snapToGrid w:val="0"/>
              <w:spacing w:line="400" w:lineRule="exact"/>
              <w:jc w:val="both"/>
              <w:rPr>
                <w:rFonts w:ascii="標楷體" w:eastAsia="標楷體" w:hAnsi="標楷體"/>
                <w:szCs w:val="24"/>
              </w:rPr>
            </w:pPr>
          </w:p>
        </w:tc>
        <w:tc>
          <w:tcPr>
            <w:tcW w:w="3240" w:type="dxa"/>
            <w:shd w:val="clear" w:color="auto" w:fill="FFFFFF" w:themeFill="background1"/>
          </w:tcPr>
          <w:p w14:paraId="095A3217" w14:textId="77777777" w:rsidR="00E237F5" w:rsidRPr="00013A9C" w:rsidRDefault="00E237F5"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經</w:t>
            </w:r>
            <w:r w:rsidRPr="00013A9C">
              <w:rPr>
                <w:rFonts w:ascii="標楷體" w:eastAsia="標楷體" w:hAnsi="標楷體" w:cs="Times New Roman" w:hint="eastAsia"/>
                <w:szCs w:val="24"/>
                <w:lang w:eastAsia="zh-HK"/>
              </w:rPr>
              <w:t>標準</w:t>
            </w:r>
            <w:r w:rsidRPr="00013A9C">
              <w:rPr>
                <w:rFonts w:ascii="標楷體" w:eastAsia="標楷體" w:hAnsi="標楷體" w:cs="Times New Roman" w:hint="eastAsia"/>
                <w:szCs w:val="24"/>
              </w:rPr>
              <w:t>局許可自行檢定之業者，其所製造或輸入之電子式電度表得自行於其測試實驗室進行檢定。</w:t>
            </w:r>
          </w:p>
          <w:p w14:paraId="644043C4" w14:textId="77777777" w:rsidR="00E237F5" w:rsidRPr="00013A9C" w:rsidRDefault="00E237F5" w:rsidP="00013A9C">
            <w:pPr>
              <w:kinsoku w:val="0"/>
              <w:overflowPunct w:val="0"/>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業者</w:t>
            </w:r>
            <w:r w:rsidRPr="00013A9C">
              <w:rPr>
                <w:rFonts w:ascii="標楷體" w:eastAsia="標楷體" w:hAnsi="標楷體" w:cs="Times New Roman" w:hint="eastAsia"/>
                <w:szCs w:val="24"/>
                <w:lang w:eastAsia="zh-HK"/>
              </w:rPr>
              <w:t>依規定送交自行檢定資料至標準局時</w:t>
            </w:r>
            <w:r w:rsidRPr="00013A9C">
              <w:rPr>
                <w:rFonts w:ascii="標楷體" w:eastAsia="標楷體" w:hAnsi="標楷體" w:cs="Times New Roman" w:hint="eastAsia"/>
                <w:szCs w:val="24"/>
              </w:rPr>
              <w:t>，</w:t>
            </w:r>
            <w:r w:rsidRPr="00013A9C">
              <w:rPr>
                <w:rFonts w:ascii="標楷體" w:eastAsia="標楷體" w:hAnsi="標楷體" w:cs="Times New Roman" w:hint="eastAsia"/>
                <w:szCs w:val="24"/>
                <w:lang w:eastAsia="zh-HK"/>
              </w:rPr>
              <w:t>其即可依度量衡規費收費標準第22條</w:t>
            </w:r>
            <w:r w:rsidRPr="00013A9C">
              <w:rPr>
                <w:rFonts w:ascii="標楷體" w:eastAsia="標楷體" w:hAnsi="標楷體" w:cs="Times New Roman" w:hint="eastAsia"/>
                <w:szCs w:val="24"/>
              </w:rPr>
              <w:t>繳交</w:t>
            </w:r>
            <w:r w:rsidRPr="00013A9C">
              <w:rPr>
                <w:rFonts w:ascii="標楷體" w:eastAsia="標楷體" w:hAnsi="標楷體" w:cs="Times New Roman" w:hint="eastAsia"/>
                <w:szCs w:val="24"/>
              </w:rPr>
              <w:lastRenderedPageBreak/>
              <w:t>1/5</w:t>
            </w:r>
            <w:r w:rsidRPr="00013A9C">
              <w:rPr>
                <w:rFonts w:ascii="標楷體" w:eastAsia="標楷體" w:hAnsi="標楷體" w:cs="Times New Roman" w:hint="eastAsia"/>
                <w:szCs w:val="24"/>
                <w:lang w:eastAsia="zh-HK"/>
              </w:rPr>
              <w:t>之檢定規費，</w:t>
            </w:r>
            <w:r w:rsidRPr="00013A9C">
              <w:rPr>
                <w:rFonts w:ascii="標楷體" w:eastAsia="標楷體" w:hAnsi="標楷體" w:cs="Times New Roman" w:hint="eastAsia"/>
                <w:szCs w:val="24"/>
              </w:rPr>
              <w:t>檢定規費由每具205元調降為41元，</w:t>
            </w:r>
            <w:r w:rsidRPr="00013A9C">
              <w:rPr>
                <w:rFonts w:ascii="標楷體" w:eastAsia="標楷體" w:hAnsi="標楷體" w:cs="Times New Roman" w:hint="eastAsia"/>
                <w:szCs w:val="24"/>
                <w:lang w:eastAsia="zh-HK"/>
              </w:rPr>
              <w:t>可達簡政便民之效益</w:t>
            </w:r>
            <w:r w:rsidRPr="00013A9C">
              <w:rPr>
                <w:rFonts w:ascii="標楷體" w:eastAsia="標楷體" w:hAnsi="標楷體" w:cs="Times New Roman" w:hint="eastAsia"/>
                <w:szCs w:val="24"/>
              </w:rPr>
              <w:t xml:space="preserve"> 。</w:t>
            </w:r>
          </w:p>
        </w:tc>
        <w:tc>
          <w:tcPr>
            <w:tcW w:w="1495" w:type="dxa"/>
            <w:shd w:val="clear" w:color="auto" w:fill="FFFFFF" w:themeFill="background1"/>
          </w:tcPr>
          <w:p w14:paraId="1074A4E0" w14:textId="77777777" w:rsidR="00E237F5" w:rsidRPr="00013A9C" w:rsidRDefault="00E237F5" w:rsidP="00013A9C">
            <w:pPr>
              <w:kinsoku w:val="0"/>
              <w:overflowPunct w:val="0"/>
              <w:autoSpaceDE w:val="0"/>
              <w:autoSpaceDN w:val="0"/>
              <w:adjustRightInd w:val="0"/>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w:t>
            </w:r>
            <w:r w:rsidRPr="00013A9C">
              <w:rPr>
                <w:rFonts w:ascii="標楷體" w:eastAsia="標楷體" w:hAnsi="標楷體" w:cs="Times New Roman" w:hint="eastAsia"/>
                <w:szCs w:val="24"/>
                <w:lang w:eastAsia="zh-HK"/>
              </w:rPr>
              <w:t>.</w:t>
            </w:r>
            <w:r w:rsidRPr="00013A9C">
              <w:rPr>
                <w:rFonts w:ascii="標楷體" w:eastAsia="標楷體" w:hAnsi="標楷體" w:cs="Times New Roman" w:hint="eastAsia"/>
                <w:szCs w:val="24"/>
              </w:rPr>
              <w:t>3.28</w:t>
            </w:r>
          </w:p>
        </w:tc>
      </w:tr>
      <w:tr w:rsidR="00E237F5" w:rsidRPr="00013A9C" w14:paraId="367A5801" w14:textId="77777777" w:rsidTr="006E57F4">
        <w:tc>
          <w:tcPr>
            <w:tcW w:w="675" w:type="dxa"/>
            <w:shd w:val="clear" w:color="auto" w:fill="FFFFFF" w:themeFill="background1"/>
          </w:tcPr>
          <w:p w14:paraId="3F5DC21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AECBC30"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修正「原產地證明書及加工證明書管理辦法」第18條、第21條、第23條、第24條</w:t>
            </w:r>
          </w:p>
        </w:tc>
        <w:tc>
          <w:tcPr>
            <w:tcW w:w="3181" w:type="dxa"/>
            <w:shd w:val="clear" w:color="auto" w:fill="FFFFFF" w:themeFill="background1"/>
          </w:tcPr>
          <w:p w14:paraId="36FC3543" w14:textId="77777777" w:rsidR="00E237F5" w:rsidRPr="00013A9C" w:rsidRDefault="00E237F5"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40" w:hangingChars="100" w:hanging="240"/>
              <w:jc w:val="both"/>
              <w:rPr>
                <w:rFonts w:ascii="標楷體" w:eastAsia="標楷體" w:hAnsi="標楷體" w:cs="細明體"/>
                <w:kern w:val="0"/>
                <w:szCs w:val="24"/>
              </w:rPr>
            </w:pPr>
            <w:r w:rsidRPr="00013A9C">
              <w:rPr>
                <w:rFonts w:ascii="標楷體" w:eastAsia="標楷體" w:hAnsi="標楷體" w:cs="細明體" w:hint="eastAsia"/>
                <w:kern w:val="0"/>
                <w:szCs w:val="24"/>
              </w:rPr>
              <w:t>1.原辦法明定申請時須檢附相關書面文件(如第三國原產地證明書影本、運輸單據影本、出口報單證明用聯等)，惟因貿易文件種類繁多，如硬性要求以書面提供，除造成申請人不便外，亦導致紙張的浪費。</w:t>
            </w:r>
          </w:p>
          <w:p w14:paraId="04940B2F" w14:textId="77777777" w:rsidR="00E237F5" w:rsidRPr="00013A9C" w:rsidRDefault="00E237F5" w:rsidP="00013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1" w:left="242" w:hangingChars="100" w:hanging="240"/>
              <w:jc w:val="both"/>
              <w:rPr>
                <w:rFonts w:ascii="標楷體" w:eastAsia="標楷體" w:hAnsi="標楷體" w:cs="細明體"/>
                <w:kern w:val="0"/>
                <w:szCs w:val="24"/>
              </w:rPr>
            </w:pPr>
            <w:r w:rsidRPr="00013A9C">
              <w:rPr>
                <w:rFonts w:ascii="標楷體" w:eastAsia="標楷體" w:hAnsi="標楷體" w:cs="細明體" w:hint="eastAsia"/>
                <w:kern w:val="0"/>
                <w:szCs w:val="24"/>
              </w:rPr>
              <w:t>2.原辦法針對放行前產證申請、放行後90日申請之規定，因已不符貿易實務需求，亦造成申請人之不便。</w:t>
            </w:r>
          </w:p>
        </w:tc>
        <w:tc>
          <w:tcPr>
            <w:tcW w:w="3175" w:type="dxa"/>
            <w:shd w:val="clear" w:color="auto" w:fill="FFFFFF" w:themeFill="background1"/>
          </w:tcPr>
          <w:p w14:paraId="3E7DB442"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40" w:hangingChars="100" w:hanging="240"/>
              <w:jc w:val="both"/>
              <w:rPr>
                <w:rFonts w:ascii="標楷體" w:eastAsia="標楷體" w:hAnsi="標楷體" w:cs="細明體"/>
                <w:kern w:val="0"/>
                <w:szCs w:val="24"/>
              </w:rPr>
            </w:pPr>
            <w:r w:rsidRPr="00013A9C">
              <w:rPr>
                <w:rFonts w:ascii="標楷體" w:eastAsia="標楷體" w:hAnsi="標楷體" w:cs="細明體" w:hint="eastAsia"/>
                <w:kern w:val="0"/>
                <w:szCs w:val="24"/>
              </w:rPr>
              <w:t>1.以便利申請人與簽發單位作業為主軸，倘作業系統可查詢之資料，可免附書面文件，降低文書作業成本。(修正條文第18條、第21條、第23條)</w:t>
            </w:r>
          </w:p>
          <w:p w14:paraId="77792BEE" w14:textId="77777777" w:rsidR="00E237F5" w:rsidRPr="00013A9C" w:rsidRDefault="00E237F5" w:rsidP="0001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cs="細明體" w:hint="eastAsia"/>
                <w:kern w:val="0"/>
                <w:szCs w:val="24"/>
              </w:rPr>
              <w:t xml:space="preserve">2.放寬產證申請限制與期限(如放行前產證申請條件納入進口通關需求、申請期限延長至180日等)，提高申請人作業彈性。(修正條文第21條、第23條)  </w:t>
            </w:r>
          </w:p>
        </w:tc>
        <w:tc>
          <w:tcPr>
            <w:tcW w:w="3240" w:type="dxa"/>
            <w:shd w:val="clear" w:color="auto" w:fill="FFFFFF" w:themeFill="background1"/>
          </w:tcPr>
          <w:p w14:paraId="7E972F23"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放寬申請產證限制，可降低出口業者文書作業成本，節省申辦時間，促進貿易便捷化。</w:t>
            </w:r>
          </w:p>
        </w:tc>
        <w:tc>
          <w:tcPr>
            <w:tcW w:w="1495" w:type="dxa"/>
            <w:shd w:val="clear" w:color="auto" w:fill="FFFFFF" w:themeFill="background1"/>
          </w:tcPr>
          <w:p w14:paraId="08F83E4A"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107.3.31</w:t>
            </w:r>
          </w:p>
        </w:tc>
      </w:tr>
      <w:tr w:rsidR="00E237F5" w:rsidRPr="00013A9C" w14:paraId="545EF3DA" w14:textId="77777777" w:rsidTr="006E57F4">
        <w:tc>
          <w:tcPr>
            <w:tcW w:w="675" w:type="dxa"/>
            <w:shd w:val="clear" w:color="auto" w:fill="FFFFFF" w:themeFill="background1"/>
          </w:tcPr>
          <w:p w14:paraId="0E8EDDE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9E3C1F5"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國內廠商對外投資或整廠設備輸出申請代訓外國員工案件處理原則」</w:t>
            </w:r>
          </w:p>
        </w:tc>
        <w:tc>
          <w:tcPr>
            <w:tcW w:w="3181" w:type="dxa"/>
            <w:shd w:val="clear" w:color="auto" w:fill="FFFFFF" w:themeFill="background1"/>
          </w:tcPr>
          <w:p w14:paraId="5194A214"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本國公司對外投資或</w:t>
            </w:r>
            <w:r w:rsidRPr="00013A9C">
              <w:rPr>
                <w:rFonts w:ascii="標楷體" w:eastAsia="標楷體" w:hAnsi="標楷體"/>
                <w:szCs w:val="24"/>
              </w:rPr>
              <w:t>整廠設備輸出</w:t>
            </w:r>
            <w:r w:rsidRPr="00013A9C">
              <w:rPr>
                <w:rFonts w:ascii="標楷體" w:eastAsia="標楷體" w:hAnsi="標楷體" w:hint="eastAsia"/>
                <w:szCs w:val="24"/>
              </w:rPr>
              <w:t>者，得申請代訓</w:t>
            </w:r>
            <w:r w:rsidRPr="00013A9C">
              <w:rPr>
                <w:rFonts w:ascii="標楷體" w:eastAsia="標楷體" w:hAnsi="標楷體"/>
                <w:szCs w:val="24"/>
              </w:rPr>
              <w:t>外國員工</w:t>
            </w:r>
            <w:r w:rsidRPr="00013A9C">
              <w:rPr>
                <w:rFonts w:ascii="標楷體" w:eastAsia="標楷體" w:hAnsi="標楷體" w:hint="eastAsia"/>
                <w:szCs w:val="24"/>
              </w:rPr>
              <w:t>，惟申請代訓有訓練期間、次數與人數之限制。</w:t>
            </w:r>
          </w:p>
        </w:tc>
        <w:tc>
          <w:tcPr>
            <w:tcW w:w="3175" w:type="dxa"/>
            <w:shd w:val="clear" w:color="auto" w:fill="FFFFFF" w:themeFill="background1"/>
          </w:tcPr>
          <w:p w14:paraId="4E1ABD72"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1.本國公司、僑外投資事業、外國公司在臺分公司及在臺設有營運總部或研發中心之公司，對外投資</w:t>
            </w:r>
            <w:r w:rsidRPr="00013A9C">
              <w:rPr>
                <w:rFonts w:ascii="標楷體" w:eastAsia="標楷體" w:hAnsi="標楷體" w:hint="eastAsia"/>
                <w:szCs w:val="24"/>
              </w:rPr>
              <w:lastRenderedPageBreak/>
              <w:t>或</w:t>
            </w:r>
            <w:r w:rsidRPr="00013A9C">
              <w:rPr>
                <w:rFonts w:ascii="標楷體" w:eastAsia="標楷體" w:hAnsi="標楷體"/>
                <w:szCs w:val="24"/>
              </w:rPr>
              <w:t>整廠設備輸出</w:t>
            </w:r>
            <w:r w:rsidRPr="00013A9C">
              <w:rPr>
                <w:rFonts w:ascii="標楷體" w:eastAsia="標楷體" w:hAnsi="標楷體" w:hint="eastAsia"/>
                <w:szCs w:val="24"/>
              </w:rPr>
              <w:t>者，得申請代訓</w:t>
            </w:r>
            <w:r w:rsidRPr="00013A9C">
              <w:rPr>
                <w:rFonts w:ascii="標楷體" w:eastAsia="標楷體" w:hAnsi="標楷體"/>
                <w:szCs w:val="24"/>
              </w:rPr>
              <w:t>外國員工</w:t>
            </w:r>
            <w:r w:rsidRPr="00013A9C">
              <w:rPr>
                <w:rFonts w:ascii="標楷體" w:eastAsia="標楷體" w:hAnsi="標楷體" w:hint="eastAsia"/>
                <w:szCs w:val="24"/>
              </w:rPr>
              <w:t>。</w:t>
            </w:r>
          </w:p>
          <w:p w14:paraId="72E292A1"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2.如屬於在臺設有營運總部或研發中心之公司，經中央目的事業主管機關專案同意，其外籍員工在臺訓練期間、人數及次數，得不受限制。</w:t>
            </w:r>
          </w:p>
        </w:tc>
        <w:tc>
          <w:tcPr>
            <w:tcW w:w="3240" w:type="dxa"/>
            <w:shd w:val="clear" w:color="auto" w:fill="FFFFFF" w:themeFill="background1"/>
          </w:tcPr>
          <w:p w14:paraId="792030FB"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1.放寬本原則之適用範圍，除本國公司外，包括華僑或外國人來臺投資之事業、外國公司在臺分公司、在臺設有</w:t>
            </w:r>
            <w:r w:rsidRPr="00013A9C">
              <w:rPr>
                <w:rFonts w:ascii="標楷體" w:eastAsia="標楷體" w:hAnsi="標楷體" w:hint="eastAsia"/>
                <w:szCs w:val="24"/>
              </w:rPr>
              <w:lastRenderedPageBreak/>
              <w:t>營運總部或研發中心之公司。</w:t>
            </w:r>
          </w:p>
          <w:p w14:paraId="63040F2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2.有助於吸引僑外資來台投資，並以臺灣為區域訓練中心，並促使跨國企業之外國員工來臺受訓，以利國內經濟成長。</w:t>
            </w:r>
          </w:p>
        </w:tc>
        <w:tc>
          <w:tcPr>
            <w:tcW w:w="1495" w:type="dxa"/>
            <w:shd w:val="clear" w:color="auto" w:fill="FFFFFF" w:themeFill="background1"/>
          </w:tcPr>
          <w:p w14:paraId="2DC75D9C"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cs="Times New Roman" w:hint="eastAsia"/>
                <w:szCs w:val="24"/>
              </w:rPr>
              <w:lastRenderedPageBreak/>
              <w:t>107.3.30</w:t>
            </w:r>
          </w:p>
        </w:tc>
      </w:tr>
      <w:tr w:rsidR="00E237F5" w:rsidRPr="00013A9C" w14:paraId="7FAA5518" w14:textId="77777777" w:rsidTr="006E57F4">
        <w:tc>
          <w:tcPr>
            <w:tcW w:w="675" w:type="dxa"/>
            <w:tcBorders>
              <w:bottom w:val="single" w:sz="4" w:space="0" w:color="auto"/>
            </w:tcBorders>
            <w:shd w:val="clear" w:color="auto" w:fill="FFFFFF" w:themeFill="background1"/>
          </w:tcPr>
          <w:p w14:paraId="59BDC54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0469294"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修正「設置再生能源設施免請領雜項執照標準」第5條</w:t>
            </w:r>
          </w:p>
        </w:tc>
        <w:tc>
          <w:tcPr>
            <w:tcW w:w="3181" w:type="dxa"/>
            <w:tcBorders>
              <w:bottom w:val="single" w:sz="4" w:space="0" w:color="auto"/>
            </w:tcBorders>
            <w:shd w:val="clear" w:color="auto" w:fill="FFFFFF" w:themeFill="background1"/>
          </w:tcPr>
          <w:p w14:paraId="0E722AC9" w14:textId="77777777" w:rsidR="00E237F5" w:rsidRPr="00013A9C" w:rsidRDefault="00E237F5" w:rsidP="00013A9C">
            <w:pPr>
              <w:adjustRightInd w:val="0"/>
              <w:snapToGrid w:val="0"/>
              <w:spacing w:line="400" w:lineRule="exact"/>
              <w:jc w:val="both"/>
              <w:rPr>
                <w:rFonts w:ascii="標楷體" w:eastAsia="標楷體" w:hAnsi="標楷體"/>
                <w:szCs w:val="24"/>
              </w:rPr>
            </w:pPr>
            <w:r w:rsidRPr="00013A9C">
              <w:rPr>
                <w:rFonts w:ascii="標楷體" w:eastAsia="標楷體" w:hAnsi="標楷體" w:hint="eastAsia"/>
                <w:szCs w:val="24"/>
              </w:rPr>
              <w:t>現行法以合法建物為設置前提，並無相關違章建築設置太陽光電發電設備之規定。</w:t>
            </w:r>
          </w:p>
        </w:tc>
        <w:tc>
          <w:tcPr>
            <w:tcW w:w="3175" w:type="dxa"/>
            <w:tcBorders>
              <w:bottom w:val="single" w:sz="4" w:space="0" w:color="auto"/>
            </w:tcBorders>
            <w:shd w:val="clear" w:color="auto" w:fill="FFFFFF" w:themeFill="background1"/>
          </w:tcPr>
          <w:p w14:paraId="4CE00D87" w14:textId="77777777" w:rsidR="00E237F5" w:rsidRPr="00013A9C" w:rsidRDefault="00E237F5" w:rsidP="00013A9C">
            <w:pPr>
              <w:adjustRightInd w:val="0"/>
              <w:snapToGrid w:val="0"/>
              <w:spacing w:line="400" w:lineRule="exact"/>
              <w:jc w:val="both"/>
              <w:rPr>
                <w:rFonts w:ascii="標楷體" w:eastAsia="標楷體" w:hAnsi="標楷體"/>
                <w:szCs w:val="24"/>
              </w:rPr>
            </w:pPr>
            <w:r w:rsidRPr="00013A9C">
              <w:rPr>
                <w:rFonts w:ascii="標楷體" w:eastAsia="標楷體" w:hAnsi="標楷體" w:hint="eastAsia"/>
                <w:szCs w:val="24"/>
              </w:rPr>
              <w:t>新增第5條第5項：</w:t>
            </w:r>
          </w:p>
          <w:p w14:paraId="4A73C9D6" w14:textId="77777777" w:rsidR="00E237F5" w:rsidRPr="00013A9C" w:rsidRDefault="00E237F5" w:rsidP="00013A9C">
            <w:pPr>
              <w:adjustRightInd w:val="0"/>
              <w:snapToGrid w:val="0"/>
              <w:spacing w:line="400" w:lineRule="exact"/>
              <w:jc w:val="both"/>
              <w:rPr>
                <w:rFonts w:ascii="標楷體" w:eastAsia="標楷體" w:hAnsi="標楷體"/>
                <w:szCs w:val="24"/>
              </w:rPr>
            </w:pPr>
            <w:r w:rsidRPr="00013A9C">
              <w:rPr>
                <w:rFonts w:ascii="標楷體" w:eastAsia="標楷體" w:hAnsi="標楷體" w:hint="eastAsia"/>
                <w:szCs w:val="24"/>
              </w:rPr>
              <w:t>合法建築物屋頂，如有違章建築者，設置太陽光電發電設備時，不得影響公共安全及妨礙違章建築處理，其適用類型如下：</w:t>
            </w:r>
          </w:p>
          <w:p w14:paraId="5712EFC2" w14:textId="77777777" w:rsidR="00E237F5" w:rsidRPr="00013A9C" w:rsidRDefault="00E237F5" w:rsidP="00013A9C">
            <w:pPr>
              <w:adjustRightInd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1.結構分立型：太陽光電發電設備（含支撐架）與違章建築結構分立。</w:t>
            </w:r>
          </w:p>
          <w:p w14:paraId="0C84B73A" w14:textId="77777777" w:rsidR="00E237F5" w:rsidRPr="00013A9C" w:rsidRDefault="00E237F5" w:rsidP="00013A9C">
            <w:pPr>
              <w:adjustRightInd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2.結構共構型：太陽光電發電設備(含支撐架)與違章</w:t>
            </w:r>
            <w:r w:rsidRPr="00013A9C">
              <w:rPr>
                <w:rFonts w:ascii="標楷體" w:eastAsia="標楷體" w:hAnsi="標楷體" w:hint="eastAsia"/>
                <w:szCs w:val="24"/>
              </w:rPr>
              <w:lastRenderedPageBreak/>
              <w:t>建築結構共構。</w:t>
            </w:r>
          </w:p>
          <w:p w14:paraId="5A75E610" w14:textId="77777777" w:rsidR="00E237F5" w:rsidRPr="00013A9C" w:rsidRDefault="00E237F5" w:rsidP="00013A9C">
            <w:pPr>
              <w:adjustRightInd w:val="0"/>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3.設備安裝型(非屬建築行為)：太陽光電發電設備直接安裝於既存違章建築屋頂上。</w:t>
            </w:r>
          </w:p>
        </w:tc>
        <w:tc>
          <w:tcPr>
            <w:tcW w:w="3240" w:type="dxa"/>
            <w:tcBorders>
              <w:bottom w:val="single" w:sz="4" w:space="0" w:color="auto"/>
            </w:tcBorders>
            <w:shd w:val="clear" w:color="auto" w:fill="FFFFFF" w:themeFill="background1"/>
          </w:tcPr>
          <w:p w14:paraId="7807E447" w14:textId="77777777" w:rsidR="00E237F5" w:rsidRPr="00013A9C" w:rsidRDefault="00E237F5" w:rsidP="00013A9C">
            <w:pPr>
              <w:adjustRightInd w:val="0"/>
              <w:snapToGrid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為加速擴大屋頂型太陽光電發電設備之設置，行政院核定「綠能屋頂 全民參與」方案，應建立具誘因之技術與商業模式等事項，在不影響公共安全及內政部</w:t>
            </w:r>
          </w:p>
          <w:p w14:paraId="61CD6A48" w14:textId="77777777" w:rsidR="00E237F5" w:rsidRPr="00013A9C" w:rsidRDefault="00E237F5" w:rsidP="00013A9C">
            <w:pPr>
              <w:adjustRightInd w:val="0"/>
              <w:snapToGrid w:val="0"/>
              <w:spacing w:line="400" w:lineRule="exact"/>
              <w:jc w:val="both"/>
              <w:rPr>
                <w:rFonts w:ascii="標楷體" w:eastAsia="標楷體" w:hAnsi="標楷體"/>
                <w:szCs w:val="24"/>
              </w:rPr>
            </w:pPr>
            <w:r w:rsidRPr="00013A9C">
              <w:rPr>
                <w:rFonts w:ascii="標楷體" w:eastAsia="標楷體" w:hAnsi="標楷體" w:hint="eastAsia"/>
                <w:szCs w:val="24"/>
              </w:rPr>
              <w:t>違章建築處理政策下，初步規劃在合法建築物屋頂，如有違章建築者，有4種太陽光電發電設備設置類型，包括結構分立型、結構共構型及設備安裝</w:t>
            </w:r>
            <w:r w:rsidRPr="00013A9C">
              <w:rPr>
                <w:rFonts w:ascii="標楷體" w:eastAsia="標楷體" w:hAnsi="標楷體" w:hint="eastAsia"/>
                <w:szCs w:val="24"/>
              </w:rPr>
              <w:lastRenderedPageBreak/>
              <w:t>型（非屬建築行為），爰增訂本條第5項擴大綠能屋頂適用對象。</w:t>
            </w:r>
          </w:p>
        </w:tc>
        <w:tc>
          <w:tcPr>
            <w:tcW w:w="1495" w:type="dxa"/>
            <w:tcBorders>
              <w:bottom w:val="single" w:sz="4" w:space="0" w:color="auto"/>
            </w:tcBorders>
            <w:shd w:val="clear" w:color="auto" w:fill="FFFFFF" w:themeFill="background1"/>
          </w:tcPr>
          <w:p w14:paraId="20733AFA"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w:t>
            </w:r>
            <w:r w:rsidRPr="00013A9C">
              <w:rPr>
                <w:rFonts w:ascii="標楷體" w:eastAsia="標楷體" w:hAnsi="標楷體" w:hint="eastAsia"/>
                <w:szCs w:val="24"/>
                <w:lang w:eastAsia="zh-HK"/>
              </w:rPr>
              <w:t>.5.10</w:t>
            </w:r>
          </w:p>
        </w:tc>
      </w:tr>
      <w:tr w:rsidR="00E237F5" w:rsidRPr="00013A9C" w14:paraId="032D6C2C" w14:textId="77777777" w:rsidTr="006E57F4">
        <w:tc>
          <w:tcPr>
            <w:tcW w:w="675" w:type="dxa"/>
            <w:tcBorders>
              <w:bottom w:val="single" w:sz="4" w:space="0" w:color="auto"/>
            </w:tcBorders>
            <w:shd w:val="clear" w:color="auto" w:fill="FFFFFF" w:themeFill="background1"/>
          </w:tcPr>
          <w:p w14:paraId="448F767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EC0EA6E" w14:textId="77777777" w:rsidR="00E237F5" w:rsidRPr="00013A9C" w:rsidRDefault="00E237F5" w:rsidP="004D4F3E">
            <w:pPr>
              <w:snapToGrid w:val="0"/>
              <w:spacing w:line="400" w:lineRule="exact"/>
              <w:jc w:val="both"/>
              <w:rPr>
                <w:rFonts w:ascii="標楷體" w:eastAsia="標楷體" w:hAnsi="標楷體"/>
                <w:szCs w:val="24"/>
              </w:rPr>
            </w:pPr>
            <w:r w:rsidRPr="00013A9C">
              <w:rPr>
                <w:rFonts w:ascii="標楷體" w:eastAsia="標楷體" w:hAnsi="標楷體" w:cs="Times New Roman" w:hint="eastAsia"/>
                <w:szCs w:val="24"/>
                <w:lang w:eastAsia="zh-HK"/>
              </w:rPr>
              <w:t>經濟</w:t>
            </w:r>
            <w:r w:rsidRPr="00013A9C">
              <w:rPr>
                <w:rFonts w:ascii="標楷體" w:eastAsia="標楷體" w:hAnsi="標楷體" w:cs="Times New Roman" w:hint="eastAsia"/>
                <w:szCs w:val="24"/>
              </w:rPr>
              <w:t>部研提「興辦工業人申請利用特定農業區之毗連非都市土地擴展計畫及用地處理計畫」</w:t>
            </w:r>
            <w:r w:rsidRPr="00013A9C">
              <w:rPr>
                <w:rFonts w:ascii="標楷體" w:eastAsia="標楷體" w:hAnsi="標楷體" w:cs="Times New Roman"/>
                <w:szCs w:val="24"/>
              </w:rPr>
              <w:t>1</w:t>
            </w:r>
            <w:r w:rsidRPr="00013A9C">
              <w:rPr>
                <w:rFonts w:ascii="標楷體" w:eastAsia="標楷體" w:hAnsi="標楷體" w:cs="Times New Roman" w:hint="eastAsia"/>
                <w:szCs w:val="24"/>
              </w:rPr>
              <w:t>份</w:t>
            </w:r>
          </w:p>
        </w:tc>
        <w:tc>
          <w:tcPr>
            <w:tcW w:w="3181" w:type="dxa"/>
            <w:tcBorders>
              <w:bottom w:val="single" w:sz="4" w:space="0" w:color="auto"/>
            </w:tcBorders>
            <w:shd w:val="clear" w:color="auto" w:fill="FFFFFF" w:themeFill="background1"/>
          </w:tcPr>
          <w:p w14:paraId="59EE5C12"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興辦工業人因原廠土地已不敷使用，且有使用毗連非都市土地擴展工業需求時，倘該毗連土地屬特定農業區之農業用地不同意變更使用。</w:t>
            </w:r>
          </w:p>
        </w:tc>
        <w:tc>
          <w:tcPr>
            <w:tcW w:w="3175" w:type="dxa"/>
            <w:tcBorders>
              <w:bottom w:val="single" w:sz="4" w:space="0" w:color="auto"/>
            </w:tcBorders>
            <w:shd w:val="clear" w:color="auto" w:fill="FFFFFF" w:themeFill="background1"/>
          </w:tcPr>
          <w:p w14:paraId="284EFDC6"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興辦工業人因原廠土地已不敷使用，且有使用毗連非都市土地擴展工業需求時，倘屬特定農業區之農業用地，可依「興辦工業人使用毗連非都市土地擴展計畫申請審查辦法」及「興辦工業人申請利用特定農業區之毗連非都市土地擴展計畫及用地處理計畫」向直轄市、縣(市)政府申請變更使用。</w:t>
            </w:r>
          </w:p>
        </w:tc>
        <w:tc>
          <w:tcPr>
            <w:tcW w:w="3240" w:type="dxa"/>
            <w:tcBorders>
              <w:bottom w:val="single" w:sz="4" w:space="0" w:color="auto"/>
            </w:tcBorders>
            <w:shd w:val="clear" w:color="auto" w:fill="FFFFFF" w:themeFill="background1"/>
          </w:tcPr>
          <w:p w14:paraId="796A6998"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本計畫執行後預計100家廠商增加投資取得土地50公頃，吸引投資金額100億元，創造年產值150億元，增加就業機會2,500人。</w:t>
            </w:r>
          </w:p>
        </w:tc>
        <w:tc>
          <w:tcPr>
            <w:tcW w:w="1495" w:type="dxa"/>
            <w:tcBorders>
              <w:bottom w:val="single" w:sz="4" w:space="0" w:color="auto"/>
            </w:tcBorders>
            <w:shd w:val="clear" w:color="auto" w:fill="FFFFFF" w:themeFill="background1"/>
          </w:tcPr>
          <w:p w14:paraId="0261F62A" w14:textId="01F27B32"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107.5.25</w:t>
            </w:r>
          </w:p>
        </w:tc>
      </w:tr>
      <w:tr w:rsidR="00E237F5" w:rsidRPr="00013A9C" w14:paraId="470929F2" w14:textId="77777777" w:rsidTr="006E57F4">
        <w:tc>
          <w:tcPr>
            <w:tcW w:w="675" w:type="dxa"/>
            <w:tcBorders>
              <w:bottom w:val="single" w:sz="4" w:space="0" w:color="auto"/>
            </w:tcBorders>
            <w:shd w:val="clear" w:color="auto" w:fill="FFFFFF" w:themeFill="background1"/>
          </w:tcPr>
          <w:p w14:paraId="009B8F5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AD674F5"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地熱能發電系統示範獎勵辦法(第3、4、9條)</w:t>
            </w:r>
          </w:p>
        </w:tc>
        <w:tc>
          <w:tcPr>
            <w:tcW w:w="3181" w:type="dxa"/>
            <w:tcBorders>
              <w:bottom w:val="single" w:sz="4" w:space="0" w:color="auto"/>
            </w:tcBorders>
            <w:shd w:val="clear" w:color="auto" w:fill="FFFFFF" w:themeFill="background1"/>
          </w:tcPr>
          <w:p w14:paraId="4051BF59"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1.示範獎勵對象</w:t>
            </w:r>
            <w:r w:rsidRPr="00013A9C">
              <w:rPr>
                <w:rFonts w:ascii="標楷體" w:eastAsia="標楷體" w:hAnsi="標楷體" w:hint="eastAsia"/>
                <w:szCs w:val="24"/>
                <w:lang w:eastAsia="zh-HK"/>
              </w:rPr>
              <w:t>為</w:t>
            </w:r>
            <w:r w:rsidRPr="00013A9C">
              <w:rPr>
                <w:rFonts w:ascii="標楷體" w:eastAsia="標楷體" w:hAnsi="標楷體" w:hint="eastAsia"/>
                <w:szCs w:val="24"/>
              </w:rPr>
              <w:t>以地熱能作為發電系統設置之電業或依電業法規定申請電業</w:t>
            </w:r>
            <w:r w:rsidRPr="00013A9C">
              <w:rPr>
                <w:rFonts w:ascii="標楷體" w:eastAsia="標楷體" w:hAnsi="標楷體" w:hint="eastAsia"/>
                <w:szCs w:val="24"/>
              </w:rPr>
              <w:lastRenderedPageBreak/>
              <w:t>之籌備創設者。</w:t>
            </w:r>
          </w:p>
          <w:p w14:paraId="1B269785"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hint="eastAsia"/>
                <w:szCs w:val="24"/>
                <w:lang w:eastAsia="zh-HK"/>
              </w:rPr>
              <w:t>獎勵案件量以3案為限。</w:t>
            </w:r>
          </w:p>
          <w:p w14:paraId="328F8928"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hint="eastAsia"/>
                <w:szCs w:val="24"/>
                <w:lang w:eastAsia="zh-HK"/>
              </w:rPr>
              <w:t>申請示範獎勵</w:t>
            </w:r>
            <w:r w:rsidRPr="00013A9C">
              <w:rPr>
                <w:rFonts w:ascii="標楷體" w:eastAsia="標楷體" w:hAnsi="標楷體" w:hint="eastAsia"/>
                <w:szCs w:val="24"/>
              </w:rPr>
              <w:t>，</w:t>
            </w:r>
            <w:r w:rsidRPr="00013A9C">
              <w:rPr>
                <w:rFonts w:ascii="標楷體" w:eastAsia="標楷體" w:hAnsi="標楷體" w:hint="eastAsia"/>
                <w:szCs w:val="24"/>
                <w:lang w:eastAsia="zh-HK"/>
              </w:rPr>
              <w:t>限制地熱能發電系統機組總裝置容量為五百瓩以上及單孔井深度不得小於一千公尺。</w:t>
            </w:r>
          </w:p>
          <w:p w14:paraId="478D9414"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4.</w:t>
            </w:r>
            <w:r w:rsidRPr="00013A9C">
              <w:rPr>
                <w:rFonts w:ascii="標楷體" w:eastAsia="標楷體" w:hAnsi="標楷體" w:hint="eastAsia"/>
                <w:szCs w:val="24"/>
                <w:lang w:eastAsia="zh-HK"/>
              </w:rPr>
              <w:t>示範獎勵金以新臺幣五千萬元為上限</w:t>
            </w:r>
            <w:r w:rsidRPr="00013A9C">
              <w:rPr>
                <w:rFonts w:ascii="標楷體" w:eastAsia="標楷體" w:hAnsi="標楷體" w:hint="eastAsia"/>
                <w:szCs w:val="24"/>
              </w:rPr>
              <w:t>。</w:t>
            </w:r>
          </w:p>
          <w:p w14:paraId="1D76A739" w14:textId="77777777" w:rsidR="00E237F5" w:rsidRPr="00013A9C" w:rsidRDefault="00E237F5" w:rsidP="00013A9C">
            <w:pPr>
              <w:spacing w:line="400" w:lineRule="exact"/>
              <w:jc w:val="both"/>
              <w:rPr>
                <w:rFonts w:ascii="標楷體" w:eastAsia="標楷體" w:hAnsi="標楷體"/>
                <w:szCs w:val="24"/>
                <w:u w:val="single"/>
              </w:rPr>
            </w:pPr>
          </w:p>
        </w:tc>
        <w:tc>
          <w:tcPr>
            <w:tcW w:w="3175" w:type="dxa"/>
            <w:tcBorders>
              <w:bottom w:val="single" w:sz="4" w:space="0" w:color="auto"/>
            </w:tcBorders>
            <w:shd w:val="clear" w:color="auto" w:fill="FFFFFF" w:themeFill="background1"/>
          </w:tcPr>
          <w:p w14:paraId="6BF9F505" w14:textId="77777777" w:rsidR="00E237F5" w:rsidRPr="00013A9C" w:rsidRDefault="00E237F5" w:rsidP="00DA5401">
            <w:pPr>
              <w:pStyle w:val="a6"/>
              <w:numPr>
                <w:ilvl w:val="0"/>
                <w:numId w:val="94"/>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lastRenderedPageBreak/>
              <w:t>示範獎勵對象</w:t>
            </w:r>
            <w:r w:rsidRPr="00013A9C">
              <w:rPr>
                <w:rFonts w:ascii="標楷體" w:eastAsia="標楷體" w:hAnsi="標楷體" w:hint="eastAsia"/>
                <w:szCs w:val="24"/>
                <w:lang w:eastAsia="zh-HK"/>
              </w:rPr>
              <w:t>放寬為</w:t>
            </w:r>
            <w:r w:rsidRPr="00013A9C">
              <w:rPr>
                <w:rFonts w:ascii="標楷體" w:eastAsia="標楷體" w:hAnsi="標楷體" w:hint="eastAsia"/>
                <w:szCs w:val="24"/>
              </w:rPr>
              <w:t>以地熱能作為發電系統設置之發電業、發電業籌備處或</w:t>
            </w:r>
            <w:r w:rsidRPr="00013A9C">
              <w:rPr>
                <w:rFonts w:ascii="標楷體" w:eastAsia="標楷體" w:hAnsi="標楷體" w:hint="eastAsia"/>
                <w:szCs w:val="24"/>
              </w:rPr>
              <w:lastRenderedPageBreak/>
              <w:t>申請自用發電設備之事業、團體或自然人。</w:t>
            </w:r>
          </w:p>
          <w:p w14:paraId="6F39AD4F" w14:textId="77777777" w:rsidR="00E237F5" w:rsidRPr="00013A9C" w:rsidRDefault="00E237F5" w:rsidP="00DA5401">
            <w:pPr>
              <w:pStyle w:val="a6"/>
              <w:numPr>
                <w:ilvl w:val="0"/>
                <w:numId w:val="94"/>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lang w:eastAsia="zh-HK"/>
              </w:rPr>
              <w:t>刪除獎勵案件</w:t>
            </w:r>
            <w:r w:rsidRPr="00013A9C">
              <w:rPr>
                <w:rFonts w:ascii="標楷體" w:eastAsia="標楷體" w:hAnsi="標楷體" w:hint="eastAsia"/>
                <w:szCs w:val="24"/>
              </w:rPr>
              <w:t>限制數量之</w:t>
            </w:r>
            <w:r w:rsidRPr="00013A9C">
              <w:rPr>
                <w:rFonts w:ascii="標楷體" w:eastAsia="標楷體" w:hAnsi="標楷體" w:hint="eastAsia"/>
                <w:szCs w:val="24"/>
                <w:lang w:eastAsia="zh-HK"/>
              </w:rPr>
              <w:t>規定。</w:t>
            </w:r>
          </w:p>
          <w:p w14:paraId="12BAB081" w14:textId="77777777" w:rsidR="00E237F5" w:rsidRPr="00013A9C" w:rsidRDefault="00E237F5" w:rsidP="00DA5401">
            <w:pPr>
              <w:pStyle w:val="a6"/>
              <w:numPr>
                <w:ilvl w:val="0"/>
                <w:numId w:val="94"/>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刪除地熱能發電系統機組總裝置容量為五百瓩以上及單孔井深度不得小於一千公尺之限制。</w:t>
            </w:r>
          </w:p>
          <w:p w14:paraId="1F1201A2" w14:textId="77777777" w:rsidR="00E237F5" w:rsidRPr="00013A9C" w:rsidRDefault="00E237F5" w:rsidP="00DA5401">
            <w:pPr>
              <w:pStyle w:val="a6"/>
              <w:numPr>
                <w:ilvl w:val="0"/>
                <w:numId w:val="94"/>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示範獎勵金提高為新臺幣一億元。</w:t>
            </w:r>
          </w:p>
          <w:p w14:paraId="10D5633E" w14:textId="77777777" w:rsidR="00E237F5" w:rsidRPr="00013A9C" w:rsidRDefault="00E237F5" w:rsidP="00DA5401">
            <w:p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5.</w:t>
            </w:r>
            <w:r w:rsidRPr="00013A9C">
              <w:rPr>
                <w:rFonts w:ascii="標楷體" w:eastAsia="標楷體" w:hAnsi="標楷體" w:hint="eastAsia"/>
                <w:szCs w:val="24"/>
              </w:rPr>
              <w:t>新增經評估無地熱開發效益，得於全井水泥固封後，請領獎勵金之規定。</w:t>
            </w:r>
          </w:p>
        </w:tc>
        <w:tc>
          <w:tcPr>
            <w:tcW w:w="3240" w:type="dxa"/>
            <w:tcBorders>
              <w:bottom w:val="single" w:sz="4" w:space="0" w:color="auto"/>
            </w:tcBorders>
            <w:shd w:val="clear" w:color="auto" w:fill="FFFFFF" w:themeFill="background1"/>
          </w:tcPr>
          <w:p w14:paraId="654D0E9F" w14:textId="77777777" w:rsidR="00E237F5" w:rsidRPr="00013A9C" w:rsidRDefault="00E237F5" w:rsidP="00DA5401">
            <w:pPr>
              <w:pStyle w:val="a6"/>
              <w:numPr>
                <w:ilvl w:val="0"/>
                <w:numId w:val="93"/>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lastRenderedPageBreak/>
              <w:t>放寬申請業者資格，降低限制條件，凡再生能源發電業、發電業籌備處或自</w:t>
            </w:r>
            <w:r w:rsidRPr="00013A9C">
              <w:rPr>
                <w:rFonts w:ascii="標楷體" w:eastAsia="標楷體" w:hAnsi="標楷體" w:hint="eastAsia"/>
                <w:szCs w:val="24"/>
              </w:rPr>
              <w:lastRenderedPageBreak/>
              <w:t>用發電設備業者、團體或自然人均</w:t>
            </w:r>
            <w:r w:rsidRPr="00013A9C">
              <w:rPr>
                <w:rFonts w:ascii="標楷體" w:eastAsia="標楷體" w:hAnsi="標楷體" w:hint="eastAsia"/>
                <w:szCs w:val="24"/>
                <w:lang w:eastAsia="zh-HK"/>
              </w:rPr>
              <w:t>可為示範獎勵對象，</w:t>
            </w:r>
            <w:r w:rsidRPr="00013A9C">
              <w:rPr>
                <w:rFonts w:ascii="標楷體" w:eastAsia="標楷體" w:hAnsi="標楷體" w:hint="eastAsia"/>
                <w:szCs w:val="24"/>
              </w:rPr>
              <w:t>另</w:t>
            </w:r>
            <w:r w:rsidRPr="00013A9C">
              <w:rPr>
                <w:rFonts w:ascii="標楷體" w:eastAsia="標楷體" w:hAnsi="標楷體" w:hint="eastAsia"/>
                <w:szCs w:val="24"/>
                <w:lang w:eastAsia="zh-HK"/>
              </w:rPr>
              <w:t>取消獎勵案件量限制，</w:t>
            </w:r>
            <w:r w:rsidRPr="00013A9C">
              <w:rPr>
                <w:rFonts w:ascii="標楷體" w:eastAsia="標楷體" w:hAnsi="標楷體" w:hint="eastAsia"/>
                <w:szCs w:val="24"/>
              </w:rPr>
              <w:t>以擴大效益；又</w:t>
            </w:r>
            <w:r w:rsidRPr="00013A9C">
              <w:rPr>
                <w:rFonts w:ascii="標楷體" w:eastAsia="標楷體" w:hAnsi="標楷體" w:hint="eastAsia"/>
                <w:szCs w:val="24"/>
                <w:lang w:eastAsia="zh-HK"/>
              </w:rPr>
              <w:t>考量</w:t>
            </w:r>
            <w:r w:rsidRPr="00013A9C">
              <w:rPr>
                <w:rFonts w:ascii="標楷體" w:eastAsia="標楷體" w:hAnsi="標楷體" w:hint="eastAsia"/>
                <w:szCs w:val="24"/>
              </w:rPr>
              <w:t>地熱能發電需探勘後始能評估電力裝置容量，每件申請案地熱資源不同，未必鑽探至地底下一千公尺始具發電效益，刪除五百瓩以上及單孔井深度之限制、</w:t>
            </w:r>
            <w:r w:rsidRPr="00013A9C">
              <w:rPr>
                <w:rFonts w:ascii="標楷體" w:eastAsia="標楷體" w:hAnsi="標楷體" w:hint="eastAsia"/>
                <w:szCs w:val="24"/>
                <w:lang w:eastAsia="zh-HK"/>
              </w:rPr>
              <w:t>將</w:t>
            </w:r>
            <w:r w:rsidRPr="00013A9C">
              <w:rPr>
                <w:rFonts w:ascii="標楷體" w:eastAsia="標楷體" w:hAnsi="標楷體" w:hint="eastAsia"/>
                <w:szCs w:val="24"/>
              </w:rPr>
              <w:t>示範獎勵金由五千萬元提高至一億元</w:t>
            </w:r>
            <w:r w:rsidRPr="00013A9C">
              <w:rPr>
                <w:rFonts w:ascii="標楷體" w:eastAsia="標楷體" w:hAnsi="標楷體" w:hint="eastAsia"/>
                <w:szCs w:val="24"/>
                <w:lang w:eastAsia="zh-HK"/>
              </w:rPr>
              <w:t>等均可</w:t>
            </w:r>
            <w:r w:rsidRPr="00013A9C">
              <w:rPr>
                <w:rFonts w:ascii="標楷體" w:eastAsia="標楷體" w:hAnsi="標楷體" w:hint="eastAsia"/>
                <w:szCs w:val="24"/>
              </w:rPr>
              <w:t>鼓勵民間業者投入地熱電廠之探勘及開發，加快地熱發電設置以達再生能源施政目標。</w:t>
            </w:r>
          </w:p>
          <w:p w14:paraId="5836E671" w14:textId="77777777" w:rsidR="00E237F5" w:rsidRPr="00013A9C" w:rsidRDefault="00E237F5" w:rsidP="00DA5401">
            <w:pPr>
              <w:pStyle w:val="a6"/>
              <w:numPr>
                <w:ilvl w:val="0"/>
                <w:numId w:val="93"/>
              </w:numPr>
              <w:spacing w:line="400" w:lineRule="exact"/>
              <w:ind w:leftChars="0" w:left="284" w:hanging="284"/>
              <w:jc w:val="both"/>
              <w:rPr>
                <w:rFonts w:ascii="標楷體" w:eastAsia="標楷體" w:hAnsi="標楷體"/>
                <w:szCs w:val="24"/>
              </w:rPr>
            </w:pPr>
            <w:r w:rsidRPr="00013A9C">
              <w:rPr>
                <w:rFonts w:ascii="標楷體" w:eastAsia="標楷體" w:hAnsi="標楷體" w:hint="eastAsia"/>
                <w:szCs w:val="24"/>
              </w:rPr>
              <w:t>本辦法</w:t>
            </w:r>
            <w:r w:rsidRPr="00013A9C">
              <w:rPr>
                <w:rFonts w:ascii="標楷體" w:eastAsia="標楷體" w:hAnsi="標楷體" w:hint="eastAsia"/>
                <w:szCs w:val="24"/>
                <w:lang w:eastAsia="zh-HK"/>
              </w:rPr>
              <w:t>規範</w:t>
            </w:r>
            <w:r w:rsidRPr="00013A9C">
              <w:rPr>
                <w:rFonts w:ascii="標楷體" w:eastAsia="標楷體" w:hAnsi="標楷體" w:hint="eastAsia"/>
                <w:szCs w:val="24"/>
              </w:rPr>
              <w:t>目的在於分攤申請人地熱發電探勘風險，故新增受獎勵人完成</w:t>
            </w:r>
            <w:r w:rsidRPr="00013A9C">
              <w:rPr>
                <w:rFonts w:ascii="標楷體" w:eastAsia="標楷體" w:hAnsi="標楷體" w:hint="eastAsia"/>
                <w:szCs w:val="24"/>
              </w:rPr>
              <w:lastRenderedPageBreak/>
              <w:t>地熱探勘時，經評估無地熱發電開發效益，得選擇將地熱井全井水泥固封後，請領獎勵費用，以提高民間業者投入地熱電廠之探勘及開發之誘因。</w:t>
            </w:r>
          </w:p>
        </w:tc>
        <w:tc>
          <w:tcPr>
            <w:tcW w:w="1495" w:type="dxa"/>
            <w:tcBorders>
              <w:bottom w:val="single" w:sz="4" w:space="0" w:color="auto"/>
            </w:tcBorders>
            <w:shd w:val="clear" w:color="auto" w:fill="FFFFFF" w:themeFill="background1"/>
          </w:tcPr>
          <w:p w14:paraId="4D33607B" w14:textId="747B9739" w:rsidR="00E237F5" w:rsidRPr="00013A9C" w:rsidRDefault="004F020D" w:rsidP="00013A9C">
            <w:pPr>
              <w:snapToGrid w:val="0"/>
              <w:spacing w:line="400" w:lineRule="exact"/>
              <w:jc w:val="both"/>
              <w:rPr>
                <w:rFonts w:ascii="標楷體" w:eastAsia="標楷體" w:hAnsi="標楷體"/>
                <w:szCs w:val="24"/>
              </w:rPr>
            </w:pPr>
            <w:r>
              <w:rPr>
                <w:rFonts w:ascii="標楷體" w:eastAsia="標楷體" w:hAnsi="標楷體" w:hint="eastAsia"/>
                <w:szCs w:val="24"/>
              </w:rPr>
              <w:lastRenderedPageBreak/>
              <w:t>107.</w:t>
            </w:r>
            <w:r w:rsidR="00E237F5" w:rsidRPr="00013A9C">
              <w:rPr>
                <w:rFonts w:ascii="標楷體" w:eastAsia="標楷體" w:hAnsi="標楷體" w:hint="eastAsia"/>
                <w:szCs w:val="24"/>
              </w:rPr>
              <w:t>5.23</w:t>
            </w:r>
          </w:p>
        </w:tc>
      </w:tr>
      <w:tr w:rsidR="00E237F5" w:rsidRPr="00013A9C" w14:paraId="6F38DB23" w14:textId="77777777" w:rsidTr="006E57F4">
        <w:tc>
          <w:tcPr>
            <w:tcW w:w="675" w:type="dxa"/>
            <w:tcBorders>
              <w:bottom w:val="single" w:sz="4" w:space="0" w:color="auto"/>
            </w:tcBorders>
            <w:shd w:val="clear" w:color="auto" w:fill="FFFFFF" w:themeFill="background1"/>
          </w:tcPr>
          <w:p w14:paraId="459B0BE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8242801"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商標法施行細則第19條</w:t>
            </w:r>
          </w:p>
        </w:tc>
        <w:tc>
          <w:tcPr>
            <w:tcW w:w="3181" w:type="dxa"/>
            <w:tcBorders>
              <w:bottom w:val="single" w:sz="4" w:space="0" w:color="auto"/>
            </w:tcBorders>
            <w:shd w:val="clear" w:color="auto" w:fill="FFFFFF" w:themeFill="background1"/>
          </w:tcPr>
          <w:p w14:paraId="4E1FAA12" w14:textId="77777777" w:rsidR="00E237F5" w:rsidRPr="00013A9C" w:rsidRDefault="00E237F5" w:rsidP="00013A9C">
            <w:pPr>
              <w:snapToGrid w:val="0"/>
              <w:spacing w:line="400" w:lineRule="exact"/>
              <w:ind w:left="240" w:hangingChars="100" w:hanging="240"/>
              <w:jc w:val="both"/>
              <w:rPr>
                <w:rFonts w:ascii="標楷體" w:eastAsia="標楷體" w:hAnsi="標楷體"/>
                <w:kern w:val="0"/>
                <w:szCs w:val="24"/>
                <w:lang w:val="zh-TW"/>
              </w:rPr>
            </w:pPr>
            <w:r w:rsidRPr="00013A9C">
              <w:rPr>
                <w:rFonts w:ascii="標楷體" w:eastAsia="標楷體" w:hAnsi="標楷體" w:hint="eastAsia"/>
                <w:kern w:val="0"/>
                <w:szCs w:val="24"/>
                <w:lang w:val="zh-TW"/>
              </w:rPr>
              <w:t>1.商標法第19條第5項規定</w:t>
            </w:r>
            <w:r w:rsidRPr="00013A9C">
              <w:rPr>
                <w:rFonts w:ascii="標楷體" w:eastAsia="標楷體" w:hAnsi="標楷體" w:hint="eastAsia"/>
                <w:kern w:val="0"/>
                <w:szCs w:val="24"/>
              </w:rPr>
              <w:t>，</w:t>
            </w:r>
            <w:r w:rsidRPr="00013A9C">
              <w:rPr>
                <w:rFonts w:ascii="標楷體" w:eastAsia="標楷體" w:hAnsi="標楷體" w:hint="eastAsia"/>
                <w:kern w:val="0"/>
                <w:szCs w:val="24"/>
                <w:lang w:val="zh-TW"/>
              </w:rPr>
              <w:t>商品或服務之分類</w:t>
            </w:r>
            <w:r w:rsidRPr="00013A9C">
              <w:rPr>
                <w:rFonts w:ascii="標楷體" w:eastAsia="標楷體" w:hAnsi="標楷體" w:hint="eastAsia"/>
                <w:kern w:val="0"/>
                <w:szCs w:val="24"/>
              </w:rPr>
              <w:t>，</w:t>
            </w:r>
            <w:r w:rsidRPr="00013A9C">
              <w:rPr>
                <w:rFonts w:ascii="標楷體" w:eastAsia="標楷體" w:hAnsi="標楷體" w:hint="eastAsia"/>
                <w:kern w:val="0"/>
                <w:szCs w:val="24"/>
                <w:lang w:val="zh-TW"/>
              </w:rPr>
              <w:t>於商標法施行細則(以下簡稱細則)定之。細則第19條之商品及服務分類表於83年7月15日修正時，係參照尼斯協定所建立之商品及服務國際分類(以下簡稱尼斯分類</w:t>
            </w:r>
            <w:r w:rsidRPr="00013A9C">
              <w:rPr>
                <w:rFonts w:ascii="標楷體" w:eastAsia="標楷體" w:hAnsi="標楷體" w:hint="eastAsia"/>
                <w:kern w:val="0"/>
                <w:szCs w:val="24"/>
              </w:rPr>
              <w:t>)</w:t>
            </w:r>
            <w:r w:rsidRPr="00013A9C">
              <w:rPr>
                <w:rFonts w:ascii="標楷體" w:eastAsia="標楷體" w:hAnsi="標楷體" w:hint="eastAsia"/>
                <w:kern w:val="0"/>
                <w:szCs w:val="24"/>
                <w:lang w:val="zh-TW"/>
              </w:rPr>
              <w:t>訂定。</w:t>
            </w:r>
          </w:p>
          <w:p w14:paraId="2FCC4A1C" w14:textId="77777777" w:rsidR="00E237F5" w:rsidRPr="00013A9C" w:rsidRDefault="00E237F5" w:rsidP="00013A9C">
            <w:pP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kern w:val="0"/>
                <w:szCs w:val="24"/>
                <w:lang w:val="zh-TW"/>
              </w:rPr>
              <w:t>2.為</w:t>
            </w:r>
            <w:r w:rsidRPr="00013A9C">
              <w:rPr>
                <w:rFonts w:ascii="標楷體" w:eastAsia="標楷體" w:hAnsi="標楷體" w:cs="標楷體" w:hint="eastAsia"/>
                <w:szCs w:val="24"/>
              </w:rPr>
              <w:t>與國際商品服務分類制度</w:t>
            </w:r>
            <w:r w:rsidRPr="00013A9C">
              <w:rPr>
                <w:rFonts w:ascii="標楷體" w:eastAsia="標楷體" w:hAnsi="標楷體" w:hint="eastAsia"/>
                <w:kern w:val="0"/>
                <w:szCs w:val="24"/>
                <w:lang w:val="zh-TW"/>
              </w:rPr>
              <w:t>相調合，每當尼斯分類之商品及服務類別名稱修正調整時商標專責機關皆</w:t>
            </w:r>
            <w:r w:rsidRPr="00013A9C">
              <w:rPr>
                <w:rFonts w:ascii="標楷體" w:eastAsia="標楷體" w:hAnsi="標楷體" w:hint="eastAsia"/>
                <w:kern w:val="0"/>
                <w:szCs w:val="24"/>
                <w:lang w:val="zh-TW"/>
              </w:rPr>
              <w:lastRenderedPageBreak/>
              <w:t>須配合修正細則附表規定之內容以為因應。</w:t>
            </w:r>
          </w:p>
        </w:tc>
        <w:tc>
          <w:tcPr>
            <w:tcW w:w="3175" w:type="dxa"/>
            <w:tcBorders>
              <w:bottom w:val="single" w:sz="4" w:space="0" w:color="auto"/>
            </w:tcBorders>
            <w:shd w:val="clear" w:color="auto" w:fill="FFFFFF" w:themeFill="background1"/>
          </w:tcPr>
          <w:p w14:paraId="4B43D848"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刪除商標法施行細則第19條之附表，並增訂</w:t>
            </w:r>
            <w:r w:rsidRPr="00013A9C">
              <w:rPr>
                <w:rFonts w:ascii="標楷體" w:eastAsia="標楷體" w:hAnsi="標楷體" w:cs="標楷體" w:hint="eastAsia"/>
                <w:szCs w:val="24"/>
              </w:rPr>
              <w:t>授權商標專責機關參照尼斯協定發布之</w:t>
            </w:r>
            <w:r w:rsidRPr="00013A9C">
              <w:rPr>
                <w:rFonts w:ascii="標楷體" w:eastAsia="標楷體" w:hAnsi="標楷體" w:hint="eastAsia"/>
                <w:szCs w:val="24"/>
              </w:rPr>
              <w:t>類別名稱</w:t>
            </w:r>
            <w:r w:rsidRPr="00013A9C">
              <w:rPr>
                <w:rFonts w:ascii="標楷體" w:eastAsia="標楷體" w:hAnsi="標楷體" w:cs="標楷體" w:hint="eastAsia"/>
                <w:szCs w:val="24"/>
              </w:rPr>
              <w:t>公告之法據。</w:t>
            </w:r>
          </w:p>
        </w:tc>
        <w:tc>
          <w:tcPr>
            <w:tcW w:w="3240" w:type="dxa"/>
            <w:tcBorders>
              <w:bottom w:val="single" w:sz="4" w:space="0" w:color="auto"/>
            </w:tcBorders>
            <w:shd w:val="clear" w:color="auto" w:fill="FFFFFF" w:themeFill="background1"/>
          </w:tcPr>
          <w:p w14:paraId="04CD2045" w14:textId="77777777" w:rsidR="00E237F5" w:rsidRPr="00013A9C" w:rsidRDefault="00E237F5" w:rsidP="00013A9C">
            <w:pP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1.近年來尼斯分類修正頻繁，現行商標法施行細則第19條附表之更動，須透過冗長的法制修正程序，實無法滿足與國際社會同步之即時效益。</w:t>
            </w:r>
          </w:p>
          <w:p w14:paraId="4C5BAFF0" w14:textId="77777777" w:rsidR="00E237F5" w:rsidRPr="00013A9C" w:rsidRDefault="00E237F5" w:rsidP="00013A9C">
            <w:pP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2.修正後，簡化商品及服務名稱修正之法制作業程序，商標專責機關得比照尼斯協定會員國修正施行之時程，即時因應尼斯分類之商品及服務名稱調整，而逕予公告，以獲得國際調合之</w:t>
            </w:r>
            <w:r w:rsidRPr="00013A9C">
              <w:rPr>
                <w:rFonts w:ascii="標楷體" w:eastAsia="標楷體" w:hAnsi="標楷體" w:hint="eastAsia"/>
                <w:szCs w:val="24"/>
              </w:rPr>
              <w:lastRenderedPageBreak/>
              <w:t>效。</w:t>
            </w:r>
          </w:p>
        </w:tc>
        <w:tc>
          <w:tcPr>
            <w:tcW w:w="1495" w:type="dxa"/>
            <w:tcBorders>
              <w:bottom w:val="single" w:sz="4" w:space="0" w:color="auto"/>
            </w:tcBorders>
            <w:shd w:val="clear" w:color="auto" w:fill="FFFFFF" w:themeFill="background1"/>
          </w:tcPr>
          <w:p w14:paraId="74795EDB"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107.5.31</w:t>
            </w:r>
          </w:p>
        </w:tc>
      </w:tr>
      <w:tr w:rsidR="00E237F5" w:rsidRPr="00013A9C" w14:paraId="0F324C2A" w14:textId="77777777" w:rsidTr="006E57F4">
        <w:tc>
          <w:tcPr>
            <w:tcW w:w="675" w:type="dxa"/>
            <w:tcBorders>
              <w:bottom w:val="single" w:sz="4" w:space="0" w:color="auto"/>
            </w:tcBorders>
            <w:shd w:val="clear" w:color="auto" w:fill="FFFFFF" w:themeFill="background1"/>
          </w:tcPr>
          <w:p w14:paraId="733BB6F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4E7E9B1" w14:textId="77777777"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鬆綁98年8月27日經商字第09802114930號函(公司法第15條)</w:t>
            </w:r>
          </w:p>
          <w:p w14:paraId="5FFD06C9" w14:textId="34154A90"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(經商字第10700035480號</w:t>
            </w:r>
            <w:r w:rsidRPr="00013A9C">
              <w:rPr>
                <w:rFonts w:ascii="標楷體" w:eastAsia="標楷體" w:hAnsi="標楷體" w:cs="Times New Roman"/>
                <w:kern w:val="0"/>
                <w:szCs w:val="24"/>
                <w:lang w:eastAsia="zh-HK"/>
              </w:rPr>
              <w:t>函)</w:t>
            </w:r>
          </w:p>
        </w:tc>
        <w:tc>
          <w:tcPr>
            <w:tcW w:w="3181" w:type="dxa"/>
            <w:tcBorders>
              <w:bottom w:val="single" w:sz="4" w:space="0" w:color="auto"/>
            </w:tcBorders>
            <w:shd w:val="clear" w:color="auto" w:fill="FFFFFF" w:themeFill="background1"/>
          </w:tcPr>
          <w:p w14:paraId="08FA44E9"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公司法第15條所指之行號，係指依商業登記法辦妥商業登記之商業而言。</w:t>
            </w:r>
          </w:p>
        </w:tc>
        <w:tc>
          <w:tcPr>
            <w:tcW w:w="3175" w:type="dxa"/>
            <w:tcBorders>
              <w:bottom w:val="single" w:sz="4" w:space="0" w:color="auto"/>
            </w:tcBorders>
            <w:shd w:val="clear" w:color="auto" w:fill="FFFFFF" w:themeFill="background1"/>
          </w:tcPr>
          <w:p w14:paraId="043243BD" w14:textId="77777777" w:rsidR="00E237F5" w:rsidRPr="00013A9C"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符合商業登記法第5條第1項各款規定免辦商業登記之小規模商業，亦為商業登記法規定之商業，當為公司法第15條第1項所指之行號。</w:t>
            </w:r>
          </w:p>
        </w:tc>
        <w:tc>
          <w:tcPr>
            <w:tcW w:w="3240" w:type="dxa"/>
            <w:tcBorders>
              <w:bottom w:val="single" w:sz="4" w:space="0" w:color="auto"/>
            </w:tcBorders>
            <w:shd w:val="clear" w:color="auto" w:fill="FFFFFF" w:themeFill="background1"/>
          </w:tcPr>
          <w:p w14:paraId="175D59C4" w14:textId="77777777" w:rsidR="00E237F5" w:rsidRPr="00013A9C" w:rsidRDefault="00E237F5" w:rsidP="00013A9C">
            <w:pPr>
              <w:snapToGrid w:val="0"/>
              <w:spacing w:line="400" w:lineRule="exact"/>
              <w:rPr>
                <w:rFonts w:ascii="標楷體" w:eastAsia="標楷體" w:hAnsi="標楷體" w:cs="Times New Roman"/>
                <w:szCs w:val="24"/>
              </w:rPr>
            </w:pPr>
            <w:r w:rsidRPr="00013A9C">
              <w:rPr>
                <w:rStyle w:val="w51"/>
                <w:rFonts w:ascii="標楷體" w:eastAsia="標楷體" w:hAnsi="標楷體" w:cs="Times New Roman"/>
                <w:sz w:val="24"/>
                <w:szCs w:val="24"/>
              </w:rPr>
              <w:t>放寬資金貸與對象，增加</w:t>
            </w:r>
            <w:r w:rsidRPr="00013A9C">
              <w:rPr>
                <w:rFonts w:ascii="標楷體" w:eastAsia="標楷體" w:hAnsi="標楷體" w:cs="Times New Roman"/>
                <w:szCs w:val="24"/>
              </w:rPr>
              <w:t>資金融通管道</w:t>
            </w:r>
            <w:r w:rsidRPr="00013A9C">
              <w:rPr>
                <w:rFonts w:ascii="標楷體" w:eastAsia="標楷體" w:hAnsi="標楷體" w:cs="Times New Roman"/>
                <w:kern w:val="0"/>
                <w:szCs w:val="24"/>
              </w:rPr>
              <w:t>，符合實務需求</w:t>
            </w:r>
            <w:r w:rsidRPr="00013A9C">
              <w:rPr>
                <w:rFonts w:ascii="標楷體" w:eastAsia="標楷體" w:hAnsi="標楷體" w:cs="Times New Roman"/>
                <w:szCs w:val="24"/>
              </w:rPr>
              <w:t>。</w:t>
            </w:r>
          </w:p>
        </w:tc>
        <w:tc>
          <w:tcPr>
            <w:tcW w:w="1495" w:type="dxa"/>
            <w:tcBorders>
              <w:bottom w:val="single" w:sz="4" w:space="0" w:color="auto"/>
            </w:tcBorders>
            <w:shd w:val="clear" w:color="auto" w:fill="FFFFFF" w:themeFill="background1"/>
          </w:tcPr>
          <w:p w14:paraId="73497F34" w14:textId="77777777" w:rsidR="00E237F5" w:rsidRPr="00013A9C" w:rsidRDefault="00E237F5" w:rsidP="00013A9C">
            <w:pPr>
              <w:snapToGrid w:val="0"/>
              <w:spacing w:line="400" w:lineRule="exact"/>
              <w:rPr>
                <w:rFonts w:ascii="標楷體" w:eastAsia="標楷體" w:hAnsi="標楷體" w:cs="Times New Roman"/>
                <w:kern w:val="0"/>
                <w:szCs w:val="24"/>
              </w:rPr>
            </w:pPr>
            <w:r w:rsidRPr="00013A9C">
              <w:rPr>
                <w:rFonts w:ascii="標楷體" w:eastAsia="標楷體" w:hAnsi="標楷體" w:cs="Times New Roman"/>
                <w:kern w:val="0"/>
                <w:szCs w:val="24"/>
              </w:rPr>
              <w:t>107</w:t>
            </w:r>
            <w:r w:rsidRPr="00013A9C">
              <w:rPr>
                <w:rFonts w:ascii="標楷體" w:eastAsia="標楷體" w:hAnsi="標楷體" w:cs="Times New Roman" w:hint="eastAsia"/>
                <w:kern w:val="0"/>
                <w:szCs w:val="24"/>
              </w:rPr>
              <w:t>.</w:t>
            </w:r>
            <w:r w:rsidRPr="00013A9C">
              <w:rPr>
                <w:rFonts w:ascii="標楷體" w:eastAsia="標楷體" w:hAnsi="標楷體" w:cs="Times New Roman"/>
                <w:kern w:val="0"/>
                <w:szCs w:val="24"/>
              </w:rPr>
              <w:t>5</w:t>
            </w:r>
            <w:r w:rsidRPr="00013A9C">
              <w:rPr>
                <w:rFonts w:ascii="標楷體" w:eastAsia="標楷體" w:hAnsi="標楷體" w:cs="Times New Roman" w:hint="eastAsia"/>
                <w:kern w:val="0"/>
                <w:szCs w:val="24"/>
              </w:rPr>
              <w:t>.</w:t>
            </w:r>
            <w:r w:rsidRPr="00013A9C">
              <w:rPr>
                <w:rFonts w:ascii="標楷體" w:eastAsia="標楷體" w:hAnsi="標楷體" w:cs="Times New Roman"/>
                <w:kern w:val="0"/>
                <w:szCs w:val="24"/>
              </w:rPr>
              <w:t>14</w:t>
            </w:r>
          </w:p>
          <w:p w14:paraId="65A1E746" w14:textId="610C689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0D47ACB2" w14:textId="77777777" w:rsidTr="006E57F4">
        <w:tc>
          <w:tcPr>
            <w:tcW w:w="675" w:type="dxa"/>
            <w:tcBorders>
              <w:bottom w:val="single" w:sz="4" w:space="0" w:color="auto"/>
            </w:tcBorders>
            <w:shd w:val="clear" w:color="auto" w:fill="FFFFFF" w:themeFill="background1"/>
          </w:tcPr>
          <w:p w14:paraId="17A091A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6011F9F"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公司之登記及認許辦法</w:t>
            </w:r>
          </w:p>
        </w:tc>
        <w:tc>
          <w:tcPr>
            <w:tcW w:w="3181" w:type="dxa"/>
            <w:tcBorders>
              <w:bottom w:val="single" w:sz="4" w:space="0" w:color="auto"/>
            </w:tcBorders>
            <w:shd w:val="clear" w:color="auto" w:fill="FFFFFF" w:themeFill="background1"/>
          </w:tcPr>
          <w:p w14:paraId="7426C9B6"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1.申請登記需檢附之應備文件：</w:t>
            </w:r>
          </w:p>
          <w:p w14:paraId="0F1538BE"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(1)章程修正條文對照表影本</w:t>
            </w:r>
            <w:r w:rsidRPr="00013A9C">
              <w:rPr>
                <w:rFonts w:ascii="標楷體" w:eastAsia="標楷體" w:hAnsi="標楷體" w:cs="Times New Roman" w:hint="eastAsia"/>
                <w:szCs w:val="24"/>
              </w:rPr>
              <w:t>。</w:t>
            </w:r>
          </w:p>
          <w:p w14:paraId="3C2E7A9C"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(2)董事會簽到簿影本</w:t>
            </w:r>
            <w:r w:rsidRPr="00013A9C">
              <w:rPr>
                <w:rFonts w:ascii="標楷體" w:eastAsia="標楷體" w:hAnsi="標楷體" w:cs="Times New Roman" w:hint="eastAsia"/>
                <w:szCs w:val="24"/>
              </w:rPr>
              <w:t>。</w:t>
            </w:r>
          </w:p>
          <w:p w14:paraId="5E22853E"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(3)指派、改派代表人之指派書</w:t>
            </w:r>
            <w:r w:rsidRPr="00013A9C">
              <w:rPr>
                <w:rFonts w:ascii="標楷體" w:eastAsia="標楷體" w:hAnsi="標楷體" w:cs="Times New Roman" w:hint="eastAsia"/>
                <w:szCs w:val="24"/>
              </w:rPr>
              <w:t>。</w:t>
            </w:r>
          </w:p>
          <w:p w14:paraId="6D5E7BCE"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(4)死亡證明書</w:t>
            </w:r>
            <w:r w:rsidRPr="00013A9C">
              <w:rPr>
                <w:rFonts w:ascii="標楷體" w:eastAsia="標楷體" w:hAnsi="標楷體" w:cs="Times New Roman" w:hint="eastAsia"/>
                <w:szCs w:val="24"/>
              </w:rPr>
              <w:t>。</w:t>
            </w:r>
          </w:p>
          <w:p w14:paraId="5CC07755"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(5)董事居住國外事證影本</w:t>
            </w:r>
            <w:r w:rsidRPr="00013A9C">
              <w:rPr>
                <w:rFonts w:ascii="標楷體" w:eastAsia="標楷體" w:hAnsi="標楷體" w:cs="Times New Roman" w:hint="eastAsia"/>
                <w:szCs w:val="24"/>
              </w:rPr>
              <w:t>。</w:t>
            </w:r>
          </w:p>
          <w:p w14:paraId="5EAEEE7D"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(6)委託會計師簽證之委託書影本</w:t>
            </w:r>
            <w:r w:rsidRPr="00013A9C">
              <w:rPr>
                <w:rFonts w:ascii="標楷體" w:eastAsia="標楷體" w:hAnsi="標楷體" w:cs="Times New Roman" w:hint="eastAsia"/>
                <w:szCs w:val="24"/>
              </w:rPr>
              <w:t>。</w:t>
            </w:r>
          </w:p>
          <w:p w14:paraId="78001FDA"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2.申請登記之限制：</w:t>
            </w:r>
          </w:p>
          <w:p w14:paraId="37D2E45C"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(1)申請書應加蓋登記用公司及代表公司之負責人之印鑑章</w:t>
            </w:r>
            <w:r w:rsidRPr="00013A9C">
              <w:rPr>
                <w:rFonts w:ascii="標楷體" w:eastAsia="標楷體" w:hAnsi="標楷體" w:cs="Times New Roman" w:hint="eastAsia"/>
                <w:szCs w:val="24"/>
              </w:rPr>
              <w:t>。</w:t>
            </w:r>
          </w:p>
          <w:p w14:paraId="308F6222"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(2)願任同意書(股東同意書)需親自簽名。</w:t>
            </w:r>
          </w:p>
        </w:tc>
        <w:tc>
          <w:tcPr>
            <w:tcW w:w="3175" w:type="dxa"/>
            <w:tcBorders>
              <w:bottom w:val="single" w:sz="4" w:space="0" w:color="auto"/>
            </w:tcBorders>
            <w:shd w:val="clear" w:color="auto" w:fill="FFFFFF" w:themeFill="background1"/>
          </w:tcPr>
          <w:p w14:paraId="07B47B7C"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1.刪除登記需檢附之應備文件：</w:t>
            </w:r>
          </w:p>
          <w:p w14:paraId="31F20250"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(1)章程修正條文對照表影本</w:t>
            </w:r>
            <w:r w:rsidRPr="00013A9C">
              <w:rPr>
                <w:rFonts w:ascii="標楷體" w:eastAsia="標楷體" w:hAnsi="標楷體" w:cs="Times New Roman" w:hint="eastAsia"/>
                <w:szCs w:val="24"/>
              </w:rPr>
              <w:t>。</w:t>
            </w:r>
          </w:p>
          <w:p w14:paraId="2C4F8EBB"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(2)董事會簽到簿影本</w:t>
            </w:r>
            <w:r w:rsidRPr="00013A9C">
              <w:rPr>
                <w:rFonts w:ascii="標楷體" w:eastAsia="標楷體" w:hAnsi="標楷體" w:cs="Times New Roman" w:hint="eastAsia"/>
                <w:szCs w:val="24"/>
              </w:rPr>
              <w:t>。</w:t>
            </w:r>
          </w:p>
          <w:p w14:paraId="03236358"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b/>
                <w:szCs w:val="24"/>
              </w:rPr>
            </w:pPr>
            <w:r w:rsidRPr="00013A9C">
              <w:rPr>
                <w:rFonts w:ascii="標楷體" w:eastAsia="標楷體" w:hAnsi="標楷體" w:cs="Times New Roman"/>
                <w:szCs w:val="24"/>
              </w:rPr>
              <w:t>(3)指派、改派代表人之指派書</w:t>
            </w:r>
            <w:r w:rsidRPr="00013A9C">
              <w:rPr>
                <w:rFonts w:ascii="標楷體" w:eastAsia="標楷體" w:hAnsi="標楷體" w:cs="Times New Roman" w:hint="eastAsia"/>
                <w:szCs w:val="24"/>
              </w:rPr>
              <w:t>。</w:t>
            </w:r>
          </w:p>
          <w:p w14:paraId="7FA6DE6A"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(4)死亡證明書</w:t>
            </w:r>
            <w:r w:rsidRPr="00013A9C">
              <w:rPr>
                <w:rFonts w:ascii="標楷體" w:eastAsia="標楷體" w:hAnsi="標楷體" w:cs="Times New Roman" w:hint="eastAsia"/>
                <w:szCs w:val="24"/>
              </w:rPr>
              <w:t>。</w:t>
            </w:r>
          </w:p>
          <w:p w14:paraId="3FAF723C"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(5)董事居住國外事證影本</w:t>
            </w:r>
            <w:r w:rsidRPr="00013A9C">
              <w:rPr>
                <w:rFonts w:ascii="標楷體" w:eastAsia="標楷體" w:hAnsi="標楷體" w:cs="Times New Roman" w:hint="eastAsia"/>
                <w:szCs w:val="24"/>
              </w:rPr>
              <w:t>。</w:t>
            </w:r>
          </w:p>
          <w:p w14:paraId="48BE3D97"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(6)委託會計師簽證之委託書影本</w:t>
            </w:r>
            <w:r w:rsidRPr="00013A9C">
              <w:rPr>
                <w:rFonts w:ascii="標楷體" w:eastAsia="標楷體" w:hAnsi="標楷體" w:cs="Times New Roman" w:hint="eastAsia"/>
                <w:szCs w:val="24"/>
              </w:rPr>
              <w:t>。</w:t>
            </w:r>
          </w:p>
          <w:p w14:paraId="454DA2DF"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2.放寬申請規定：</w:t>
            </w:r>
          </w:p>
          <w:p w14:paraId="4E6E16C2"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(1)申請書不強制加蓋登記用公司及代表公司之負責人之印鑑章之規定</w:t>
            </w:r>
            <w:r w:rsidRPr="00013A9C">
              <w:rPr>
                <w:rFonts w:ascii="標楷體" w:eastAsia="標楷體" w:hAnsi="標楷體" w:cs="Times New Roman" w:hint="eastAsia"/>
                <w:szCs w:val="24"/>
              </w:rPr>
              <w:t>。</w:t>
            </w:r>
          </w:p>
          <w:p w14:paraId="706BF0D5" w14:textId="77777777" w:rsidR="00E237F5" w:rsidRPr="00013A9C" w:rsidRDefault="00E237F5" w:rsidP="00013A9C">
            <w:pPr>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(2)願任同意書(股東同意書)不限制簽名，蓋章或其他方式皆可。</w:t>
            </w:r>
          </w:p>
        </w:tc>
        <w:tc>
          <w:tcPr>
            <w:tcW w:w="3240" w:type="dxa"/>
            <w:tcBorders>
              <w:bottom w:val="single" w:sz="4" w:space="0" w:color="auto"/>
            </w:tcBorders>
            <w:shd w:val="clear" w:color="auto" w:fill="FFFFFF" w:themeFill="background1"/>
          </w:tcPr>
          <w:p w14:paraId="78030BD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本次修正除簡化各項登記所需文件外，亦放寬相關申請規定，如申請書不再強制加蓋登記用公司及代表公司之負責人之印鑑章(大小章)，回歸民法規定採行多元方式，申請人另以簽名方式申辦亦可，可視其實際需要採用，有助於</w:t>
            </w:r>
            <w:r w:rsidRPr="00013A9C">
              <w:rPr>
                <w:rFonts w:ascii="標楷體" w:eastAsia="標楷體" w:hAnsi="標楷體" w:cs="Times New Roman"/>
                <w:szCs w:val="24"/>
                <w:lang w:eastAsia="zh-HK"/>
              </w:rPr>
              <w:t>電子化申請作業、並可與國際接軌，提升</w:t>
            </w:r>
            <w:r w:rsidRPr="00013A9C">
              <w:rPr>
                <w:rFonts w:ascii="標楷體" w:eastAsia="標楷體" w:hAnsi="標楷體" w:cs="Times New Roman"/>
                <w:szCs w:val="24"/>
              </w:rPr>
              <w:t>經商環境之便利。</w:t>
            </w:r>
          </w:p>
          <w:p w14:paraId="27EA5009" w14:textId="77777777" w:rsidR="00E237F5" w:rsidRPr="00013A9C" w:rsidRDefault="00E237F5" w:rsidP="00013A9C">
            <w:pPr>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630D38C4" w14:textId="48A73D83"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107.6.</w:t>
            </w:r>
            <w:r w:rsidRPr="00013A9C">
              <w:rPr>
                <w:rFonts w:ascii="標楷體" w:eastAsia="標楷體" w:hAnsi="標楷體" w:cs="Times New Roman" w:hint="eastAsia"/>
                <w:szCs w:val="24"/>
              </w:rPr>
              <w:t>14</w:t>
            </w:r>
          </w:p>
        </w:tc>
      </w:tr>
      <w:tr w:rsidR="00E237F5" w:rsidRPr="00013A9C" w14:paraId="2A3AE54E" w14:textId="77777777" w:rsidTr="006E57F4">
        <w:tc>
          <w:tcPr>
            <w:tcW w:w="675" w:type="dxa"/>
            <w:tcBorders>
              <w:bottom w:val="single" w:sz="4" w:space="0" w:color="auto"/>
            </w:tcBorders>
            <w:shd w:val="clear" w:color="auto" w:fill="FFFFFF" w:themeFill="background1"/>
          </w:tcPr>
          <w:p w14:paraId="11B8D4F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3B18115" w14:textId="77777777"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非都市土地申請變更為太陽光電發電設施使用興辦事業計畫審查作業要點(第2、4點)</w:t>
            </w:r>
          </w:p>
          <w:p w14:paraId="7ACE2F29" w14:textId="5D753631"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(經能字第10704603500號令發布)</w:t>
            </w:r>
          </w:p>
        </w:tc>
        <w:tc>
          <w:tcPr>
            <w:tcW w:w="3181" w:type="dxa"/>
            <w:tcBorders>
              <w:bottom w:val="single" w:sz="4" w:space="0" w:color="auto"/>
            </w:tcBorders>
            <w:shd w:val="clear" w:color="auto" w:fill="FFFFFF" w:themeFill="background1"/>
          </w:tcPr>
          <w:p w14:paraId="6626C592" w14:textId="77777777"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第2點:已取得經濟部核發太陽光電發電廠電業籌備創設者，得依本要點之規定申請興辦事業計畫審查。</w:t>
            </w:r>
          </w:p>
          <w:p w14:paraId="7FD394E9" w14:textId="78766FEA"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第4點:</w:t>
            </w:r>
            <w:r w:rsidRPr="00013A9C">
              <w:rPr>
                <w:rFonts w:ascii="標楷體" w:eastAsia="標楷體" w:hAnsi="標楷體" w:cs="Times New Roman"/>
                <w:szCs w:val="24"/>
              </w:rPr>
              <w:t>符合前二點規定之資格者，應檢附下列文件一式（依各款順序排列）五份，向土地所在地之直轄市或縣（市）政府提出變更申請</w:t>
            </w:r>
            <w:r w:rsidRPr="00013A9C">
              <w:rPr>
                <w:rFonts w:ascii="標楷體" w:eastAsia="標楷體" w:hAnsi="標楷體" w:cs="Times New Roman" w:hint="eastAsia"/>
                <w:szCs w:val="24"/>
              </w:rPr>
              <w:t>。</w:t>
            </w:r>
          </w:p>
        </w:tc>
        <w:tc>
          <w:tcPr>
            <w:tcW w:w="3175" w:type="dxa"/>
            <w:tcBorders>
              <w:bottom w:val="single" w:sz="4" w:space="0" w:color="auto"/>
            </w:tcBorders>
            <w:shd w:val="clear" w:color="auto" w:fill="FFFFFF" w:themeFill="background1"/>
          </w:tcPr>
          <w:p w14:paraId="7304A088" w14:textId="77777777"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第2點:刪除已取得經濟部核發太陽光電發電廠電業籌備創設者之條件。</w:t>
            </w:r>
          </w:p>
          <w:p w14:paraId="138F8535" w14:textId="77777777"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第4點:申請人應檢附下列文件一式（依各款順序排列）五份，向土地所在地之直轄市或縣（市）政府提出變更申請。</w:t>
            </w:r>
          </w:p>
        </w:tc>
        <w:tc>
          <w:tcPr>
            <w:tcW w:w="3240" w:type="dxa"/>
            <w:tcBorders>
              <w:bottom w:val="single" w:sz="4" w:space="0" w:color="auto"/>
            </w:tcBorders>
            <w:shd w:val="clear" w:color="auto" w:fill="FFFFFF" w:themeFill="background1"/>
          </w:tcPr>
          <w:p w14:paraId="03F60937" w14:textId="77777777" w:rsidR="00E237F5" w:rsidRPr="00013A9C" w:rsidRDefault="00E237F5" w:rsidP="009F4FF6">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第2點:放寬申請業者資格：修正前，僅限已取得經濟部核發太陽光電發電廠電業籌備創設者始得申請，修正後，放寬屬太陽光電發電設施設置者，皆可提出申請，即申請人身分資格不受限制。</w:t>
            </w:r>
          </w:p>
          <w:p w14:paraId="10CC36FC" w14:textId="77777777" w:rsidR="00E237F5" w:rsidRPr="00013A9C" w:rsidRDefault="00E237F5" w:rsidP="009F4FF6">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第4點:簡化行政程序:配合非都市土地申請變更為太陽光電發電設施使用興辦事業計畫審查作業要點第二點及</w:t>
            </w:r>
            <w:r w:rsidRPr="00013A9C">
              <w:rPr>
                <w:rFonts w:ascii="標楷體" w:eastAsia="標楷體" w:hAnsi="標楷體" w:cs="Times New Roman" w:hint="eastAsia"/>
                <w:szCs w:val="24"/>
              </w:rPr>
              <w:lastRenderedPageBreak/>
              <w:t>第三點之修正，並簡化行政程序，刪除現行規定第二款，有關</w:t>
            </w:r>
            <w:r w:rsidRPr="00013A9C">
              <w:rPr>
                <w:rFonts w:ascii="標楷體" w:eastAsia="標楷體" w:hAnsi="標楷體" w:cs="Times New Roman"/>
                <w:szCs w:val="24"/>
              </w:rPr>
              <w:t>足資證明符合前二點規定之證明文件影本</w:t>
            </w:r>
            <w:r w:rsidRPr="00013A9C">
              <w:rPr>
                <w:rFonts w:ascii="標楷體" w:eastAsia="標楷體" w:hAnsi="標楷體" w:cs="Times New Roman" w:hint="eastAsia"/>
                <w:szCs w:val="24"/>
              </w:rPr>
              <w:t>，即興辦事業計畫與再生能源發電設備認定程序得併行申請。</w:t>
            </w:r>
          </w:p>
        </w:tc>
        <w:tc>
          <w:tcPr>
            <w:tcW w:w="1495" w:type="dxa"/>
            <w:tcBorders>
              <w:bottom w:val="single" w:sz="4" w:space="0" w:color="auto"/>
            </w:tcBorders>
            <w:shd w:val="clear" w:color="auto" w:fill="FFFFFF" w:themeFill="background1"/>
          </w:tcPr>
          <w:p w14:paraId="389794F9" w14:textId="15D798ED" w:rsidR="00E237F5" w:rsidRPr="00013A9C" w:rsidRDefault="00C50D2B" w:rsidP="00013A9C">
            <w:pPr>
              <w:spacing w:line="400" w:lineRule="exact"/>
              <w:rPr>
                <w:rFonts w:ascii="標楷體" w:eastAsia="標楷體" w:hAnsi="標楷體" w:cs="Times New Roman"/>
                <w:szCs w:val="24"/>
              </w:rPr>
            </w:pPr>
            <w:r>
              <w:rPr>
                <w:rFonts w:ascii="標楷體" w:eastAsia="標楷體" w:hAnsi="標楷體" w:cs="Times New Roman" w:hint="eastAsia"/>
                <w:szCs w:val="24"/>
              </w:rPr>
              <w:lastRenderedPageBreak/>
              <w:t>107.</w:t>
            </w:r>
            <w:r w:rsidR="00E237F5" w:rsidRPr="00013A9C">
              <w:rPr>
                <w:rFonts w:ascii="標楷體" w:eastAsia="標楷體" w:hAnsi="標楷體" w:cs="Times New Roman" w:hint="eastAsia"/>
                <w:szCs w:val="24"/>
              </w:rPr>
              <w:t>6.26</w:t>
            </w:r>
            <w:r w:rsidR="00E237F5" w:rsidRPr="00013A9C">
              <w:rPr>
                <w:rFonts w:ascii="標楷體" w:eastAsia="標楷體" w:hAnsi="標楷體" w:cs="Times New Roman"/>
                <w:szCs w:val="24"/>
              </w:rPr>
              <w:t xml:space="preserve"> </w:t>
            </w:r>
          </w:p>
        </w:tc>
      </w:tr>
      <w:tr w:rsidR="00E237F5" w:rsidRPr="00013A9C" w14:paraId="069D46F2" w14:textId="77777777" w:rsidTr="006E57F4">
        <w:tc>
          <w:tcPr>
            <w:tcW w:w="675" w:type="dxa"/>
            <w:tcBorders>
              <w:bottom w:val="single" w:sz="4" w:space="0" w:color="auto"/>
            </w:tcBorders>
            <w:shd w:val="clear" w:color="auto" w:fill="FFFFFF" w:themeFill="background1"/>
          </w:tcPr>
          <w:p w14:paraId="2595D7C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084AB25" w14:textId="634A4F8D"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新訂「中央管河川區域區域排水設施範圍一般性海堤之使用行為保證金收取及退還基準」</w:t>
            </w:r>
          </w:p>
        </w:tc>
        <w:tc>
          <w:tcPr>
            <w:tcW w:w="3181" w:type="dxa"/>
            <w:tcBorders>
              <w:bottom w:val="single" w:sz="4" w:space="0" w:color="auto"/>
            </w:tcBorders>
            <w:shd w:val="clear" w:color="auto" w:fill="FFFFFF" w:themeFill="background1"/>
          </w:tcPr>
          <w:p w14:paraId="7CA64B7B" w14:textId="34DABE79"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依據經濟部</w:t>
            </w:r>
            <w:r w:rsidRPr="00013A9C">
              <w:rPr>
                <w:rFonts w:ascii="標楷體" w:eastAsia="標楷體" w:hAnsi="標楷體" w:cs="Times New Roman"/>
                <w:szCs w:val="24"/>
              </w:rPr>
              <w:t>101</w:t>
            </w:r>
            <w:r w:rsidRPr="00013A9C">
              <w:rPr>
                <w:rFonts w:ascii="標楷體" w:eastAsia="標楷體" w:hAnsi="標楷體" w:cs="Times New Roman" w:hint="eastAsia"/>
                <w:szCs w:val="24"/>
              </w:rPr>
              <w:t>年</w:t>
            </w:r>
            <w:r w:rsidRPr="00013A9C">
              <w:rPr>
                <w:rFonts w:ascii="標楷體" w:eastAsia="標楷體" w:hAnsi="標楷體" w:cs="Times New Roman"/>
                <w:szCs w:val="24"/>
              </w:rPr>
              <w:t>8</w:t>
            </w:r>
            <w:r w:rsidRPr="00013A9C">
              <w:rPr>
                <w:rFonts w:ascii="標楷體" w:eastAsia="標楷體" w:hAnsi="標楷體" w:cs="Times New Roman" w:hint="eastAsia"/>
                <w:szCs w:val="24"/>
              </w:rPr>
              <w:t>月</w:t>
            </w:r>
            <w:r w:rsidRPr="00013A9C">
              <w:rPr>
                <w:rFonts w:ascii="標楷體" w:eastAsia="標楷體" w:hAnsi="標楷體" w:cs="Times New Roman"/>
                <w:szCs w:val="24"/>
              </w:rPr>
              <w:t>7</w:t>
            </w:r>
            <w:r w:rsidRPr="00013A9C">
              <w:rPr>
                <w:rFonts w:ascii="標楷體" w:eastAsia="標楷體" w:hAnsi="標楷體" w:cs="Times New Roman" w:hint="eastAsia"/>
                <w:szCs w:val="24"/>
              </w:rPr>
              <w:t>日經授水字第</w:t>
            </w:r>
            <w:r w:rsidRPr="00013A9C">
              <w:rPr>
                <w:rFonts w:ascii="標楷體" w:eastAsia="標楷體" w:hAnsi="標楷體" w:cs="Times New Roman"/>
                <w:szCs w:val="24"/>
              </w:rPr>
              <w:t>10120207480</w:t>
            </w:r>
            <w:r w:rsidRPr="00013A9C">
              <w:rPr>
                <w:rFonts w:ascii="標楷體" w:eastAsia="標楷體" w:hAnsi="標楷體" w:cs="Times New Roman" w:hint="eastAsia"/>
                <w:szCs w:val="24"/>
              </w:rPr>
              <w:t>號函，經許可種植、及圍築魚塭、插、吊蚵養殖使用，致需申請自備電桿許可使用者，每設1支，以新臺幣(下同)3千元為收取保證金標準；需申請水井者，按使用費百分之十收取保證金，其不足5萬元者，以5萬元為最低收費標準。</w:t>
            </w:r>
          </w:p>
        </w:tc>
        <w:tc>
          <w:tcPr>
            <w:tcW w:w="3175" w:type="dxa"/>
            <w:tcBorders>
              <w:bottom w:val="single" w:sz="4" w:space="0" w:color="auto"/>
            </w:tcBorders>
            <w:shd w:val="clear" w:color="auto" w:fill="FFFFFF" w:themeFill="background1"/>
          </w:tcPr>
          <w:p w14:paraId="12AAB1DD" w14:textId="46C9F129"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種植及圍築魚塭、插、吊蚵養殖之使用案件而有申請電桿或水井等附屬設施時，不另收取保證金。</w:t>
            </w:r>
          </w:p>
        </w:tc>
        <w:tc>
          <w:tcPr>
            <w:tcW w:w="3240" w:type="dxa"/>
            <w:tcBorders>
              <w:bottom w:val="single" w:sz="4" w:space="0" w:color="auto"/>
            </w:tcBorders>
            <w:shd w:val="clear" w:color="auto" w:fill="FFFFFF" w:themeFill="background1"/>
          </w:tcPr>
          <w:p w14:paraId="397613D2" w14:textId="4C359D7E" w:rsidR="00E237F5" w:rsidRPr="00013A9C" w:rsidRDefault="00E237F5" w:rsidP="00912E78">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鑑於申請種植及圍築魚塭、插、吊蚵養殖之使用者，多為農民及屬經濟弱勢者，而水井及電桿亦多係原許可使用行為之必要附屬設施，其保證金以原許可使用行為計之即可，不另收取，以減少申請者負擔。</w:t>
            </w:r>
          </w:p>
        </w:tc>
        <w:tc>
          <w:tcPr>
            <w:tcW w:w="1495" w:type="dxa"/>
            <w:tcBorders>
              <w:bottom w:val="single" w:sz="4" w:space="0" w:color="auto"/>
            </w:tcBorders>
            <w:shd w:val="clear" w:color="auto" w:fill="FFFFFF" w:themeFill="background1"/>
          </w:tcPr>
          <w:p w14:paraId="01E34366" w14:textId="5239840E"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107.7.6</w:t>
            </w:r>
          </w:p>
        </w:tc>
      </w:tr>
      <w:tr w:rsidR="00E237F5" w:rsidRPr="00013A9C" w14:paraId="0BB7B24E" w14:textId="77777777" w:rsidTr="006E57F4">
        <w:tc>
          <w:tcPr>
            <w:tcW w:w="675" w:type="dxa"/>
            <w:tcBorders>
              <w:bottom w:val="single" w:sz="4" w:space="0" w:color="auto"/>
            </w:tcBorders>
            <w:shd w:val="clear" w:color="auto" w:fill="FFFFFF" w:themeFill="background1"/>
          </w:tcPr>
          <w:p w14:paraId="1EFB7B6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0BA5DA3" w14:textId="387D1792"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加工出口區土地租用及費用計收標準第19條</w:t>
            </w:r>
          </w:p>
        </w:tc>
        <w:tc>
          <w:tcPr>
            <w:tcW w:w="3181" w:type="dxa"/>
            <w:tcBorders>
              <w:bottom w:val="single" w:sz="4" w:space="0" w:color="auto"/>
            </w:tcBorders>
            <w:shd w:val="clear" w:color="auto" w:fill="FFFFFF" w:themeFill="background1"/>
          </w:tcPr>
          <w:p w14:paraId="31FE1654" w14:textId="77777777" w:rsidR="00E237F5" w:rsidRPr="00013A9C" w:rsidRDefault="00E237F5" w:rsidP="00013A9C">
            <w:pPr>
              <w:spacing w:line="400" w:lineRule="exact"/>
              <w:ind w:left="247" w:hangingChars="103" w:hanging="247"/>
              <w:rPr>
                <w:rFonts w:ascii="標楷體" w:eastAsia="標楷體" w:hAnsi="標楷體" w:cs="Times New Roman"/>
                <w:szCs w:val="24"/>
              </w:rPr>
            </w:pPr>
            <w:r w:rsidRPr="00013A9C">
              <w:rPr>
                <w:rFonts w:ascii="標楷體" w:eastAsia="標楷體" w:hAnsi="標楷體" w:cs="Times New Roman" w:hint="eastAsia"/>
                <w:szCs w:val="24"/>
              </w:rPr>
              <w:t>1.每月租金之計價方式係以申報地價乘以租率，除以</w:t>
            </w:r>
            <w:r w:rsidRPr="00013A9C">
              <w:rPr>
                <w:rFonts w:ascii="標楷體" w:eastAsia="標楷體" w:hAnsi="標楷體" w:cs="Times New Roman" w:hint="eastAsia"/>
                <w:szCs w:val="24"/>
              </w:rPr>
              <w:lastRenderedPageBreak/>
              <w:t>12個月。</w:t>
            </w:r>
          </w:p>
          <w:p w14:paraId="78A6FEAB" w14:textId="7BAB69A1" w:rsidR="00E237F5" w:rsidRPr="00013A9C" w:rsidRDefault="00E237F5" w:rsidP="00013A9C">
            <w:pPr>
              <w:spacing w:line="400" w:lineRule="exact"/>
              <w:ind w:left="240" w:hangingChars="100" w:hanging="240"/>
              <w:rPr>
                <w:rFonts w:ascii="標楷體" w:eastAsia="標楷體" w:hAnsi="標楷體" w:cs="Times New Roman"/>
                <w:szCs w:val="24"/>
              </w:rPr>
            </w:pPr>
            <w:r w:rsidRPr="00013A9C">
              <w:rPr>
                <w:rFonts w:ascii="標楷體" w:eastAsia="標楷體" w:hAnsi="標楷體" w:cs="Times New Roman" w:hint="eastAsia"/>
                <w:szCs w:val="24"/>
              </w:rPr>
              <w:t>2.租金隨申報地價調整，漲幅無上限。</w:t>
            </w:r>
          </w:p>
        </w:tc>
        <w:tc>
          <w:tcPr>
            <w:tcW w:w="3175" w:type="dxa"/>
            <w:tcBorders>
              <w:bottom w:val="single" w:sz="4" w:space="0" w:color="auto"/>
            </w:tcBorders>
            <w:shd w:val="clear" w:color="auto" w:fill="FFFFFF" w:themeFill="background1"/>
          </w:tcPr>
          <w:p w14:paraId="7A0052E0" w14:textId="77777777" w:rsidR="00E237F5" w:rsidRPr="00013A9C" w:rsidRDefault="00E237F5" w:rsidP="00013A9C">
            <w:pPr>
              <w:pStyle w:val="cjk"/>
              <w:spacing w:before="0" w:after="0" w:line="400" w:lineRule="exact"/>
              <w:rPr>
                <w:rFonts w:ascii="標楷體" w:eastAsia="標楷體" w:hAnsi="標楷體" w:cs="Times New Roman"/>
                <w:kern w:val="2"/>
              </w:rPr>
            </w:pPr>
            <w:r w:rsidRPr="00013A9C">
              <w:rPr>
                <w:rFonts w:ascii="標楷體" w:eastAsia="標楷體" w:hAnsi="標楷體" w:cs="Times New Roman" w:hint="eastAsia"/>
                <w:kern w:val="2"/>
              </w:rPr>
              <w:lastRenderedPageBreak/>
              <w:t>增訂租金（除繳交地價稅之部分外）漲幅上限為百分之</w:t>
            </w:r>
            <w:r w:rsidRPr="00013A9C">
              <w:rPr>
                <w:rFonts w:ascii="標楷體" w:eastAsia="標楷體" w:hAnsi="標楷體" w:cs="Times New Roman" w:hint="eastAsia"/>
                <w:kern w:val="2"/>
              </w:rPr>
              <w:lastRenderedPageBreak/>
              <w:t>十。</w:t>
            </w:r>
            <w:r w:rsidRPr="00013A9C">
              <w:rPr>
                <w:rFonts w:ascii="標楷體" w:eastAsia="標楷體" w:hAnsi="標楷體" w:cs="Times New Roman"/>
                <w:kern w:val="2"/>
              </w:rPr>
              <w:t xml:space="preserve"> </w:t>
            </w:r>
          </w:p>
          <w:p w14:paraId="3984D8C3" w14:textId="77777777" w:rsidR="00E237F5" w:rsidRPr="00013A9C" w:rsidRDefault="00E237F5" w:rsidP="00013A9C">
            <w:pPr>
              <w:spacing w:line="400" w:lineRule="exact"/>
              <w:rPr>
                <w:rFonts w:ascii="標楷體" w:eastAsia="標楷體" w:hAnsi="標楷體" w:cs="Times New Roman"/>
                <w:szCs w:val="24"/>
              </w:rPr>
            </w:pPr>
          </w:p>
        </w:tc>
        <w:tc>
          <w:tcPr>
            <w:tcW w:w="3240" w:type="dxa"/>
            <w:tcBorders>
              <w:bottom w:val="single" w:sz="4" w:space="0" w:color="auto"/>
            </w:tcBorders>
            <w:shd w:val="clear" w:color="auto" w:fill="FFFFFF" w:themeFill="background1"/>
          </w:tcPr>
          <w:p w14:paraId="79785248" w14:textId="77777777" w:rsidR="00E237F5" w:rsidRPr="00013A9C" w:rsidRDefault="00E237F5" w:rsidP="00013A9C">
            <w:pPr>
              <w:pStyle w:val="cjk"/>
              <w:spacing w:before="0" w:beforeAutospacing="0" w:after="0" w:line="400" w:lineRule="exact"/>
              <w:ind w:leftChars="25" w:left="342" w:hanging="282"/>
              <w:rPr>
                <w:rFonts w:ascii="標楷體" w:eastAsia="標楷體" w:hAnsi="標楷體" w:cs="Times New Roman"/>
                <w:kern w:val="2"/>
              </w:rPr>
            </w:pPr>
            <w:r w:rsidRPr="00013A9C">
              <w:rPr>
                <w:rFonts w:ascii="標楷體" w:eastAsia="標楷體" w:hAnsi="標楷體" w:cs="Times New Roman" w:hint="eastAsia"/>
                <w:kern w:val="2"/>
              </w:rPr>
              <w:lastRenderedPageBreak/>
              <w:t>1.避免因申報地價劇烈波動，致園區土地租金調整</w:t>
            </w:r>
            <w:r w:rsidRPr="00013A9C">
              <w:rPr>
                <w:rFonts w:ascii="標楷體" w:eastAsia="標楷體" w:hAnsi="標楷體" w:cs="Times New Roman" w:hint="eastAsia"/>
                <w:kern w:val="2"/>
              </w:rPr>
              <w:lastRenderedPageBreak/>
              <w:t>幅度超出廠商財務規劃預期</w:t>
            </w:r>
          </w:p>
          <w:p w14:paraId="387C8762" w14:textId="17F99E8D" w:rsidR="00E237F5" w:rsidRPr="00013A9C" w:rsidRDefault="00E237F5" w:rsidP="00013A9C">
            <w:pPr>
              <w:spacing w:line="400" w:lineRule="exact"/>
              <w:ind w:left="197" w:hangingChars="82" w:hanging="197"/>
              <w:rPr>
                <w:rFonts w:ascii="標楷體" w:eastAsia="標楷體" w:hAnsi="標楷體" w:cs="Times New Roman"/>
                <w:szCs w:val="24"/>
              </w:rPr>
            </w:pPr>
            <w:r w:rsidRPr="00013A9C">
              <w:rPr>
                <w:rFonts w:ascii="標楷體" w:eastAsia="標楷體" w:hAnsi="標楷體" w:cs="Times New Roman" w:hint="eastAsia"/>
                <w:szCs w:val="24"/>
              </w:rPr>
              <w:t>2.修正後漲幅設限，減少廠商負擔，受惠廠商估計651家。</w:t>
            </w:r>
          </w:p>
        </w:tc>
        <w:tc>
          <w:tcPr>
            <w:tcW w:w="1495" w:type="dxa"/>
            <w:tcBorders>
              <w:bottom w:val="single" w:sz="4" w:space="0" w:color="auto"/>
            </w:tcBorders>
            <w:shd w:val="clear" w:color="auto" w:fill="FFFFFF" w:themeFill="background1"/>
          </w:tcPr>
          <w:p w14:paraId="1C628C93" w14:textId="0B4CEC8C" w:rsidR="00E237F5" w:rsidRPr="00013A9C" w:rsidRDefault="00F421F1" w:rsidP="00013A9C">
            <w:pPr>
              <w:spacing w:line="400" w:lineRule="exact"/>
              <w:rPr>
                <w:rFonts w:ascii="標楷體" w:eastAsia="標楷體" w:hAnsi="標楷體" w:cs="Times New Roman"/>
                <w:szCs w:val="24"/>
              </w:rPr>
            </w:pPr>
            <w:r>
              <w:rPr>
                <w:rFonts w:ascii="標楷體" w:eastAsia="標楷體" w:hAnsi="標楷體" w:cs="Times New Roman" w:hint="eastAsia"/>
                <w:szCs w:val="24"/>
              </w:rPr>
              <w:lastRenderedPageBreak/>
              <w:t>107.</w:t>
            </w:r>
            <w:r w:rsidR="00E237F5" w:rsidRPr="00013A9C">
              <w:rPr>
                <w:rFonts w:ascii="標楷體" w:eastAsia="標楷體" w:hAnsi="標楷體" w:cs="Times New Roman" w:hint="eastAsia"/>
                <w:szCs w:val="24"/>
              </w:rPr>
              <w:t>7.31</w:t>
            </w:r>
          </w:p>
        </w:tc>
      </w:tr>
      <w:tr w:rsidR="00E237F5" w:rsidRPr="00013A9C" w14:paraId="4A29BFF4" w14:textId="77777777" w:rsidTr="006E57F4">
        <w:tc>
          <w:tcPr>
            <w:tcW w:w="675" w:type="dxa"/>
            <w:tcBorders>
              <w:bottom w:val="single" w:sz="4" w:space="0" w:color="auto"/>
            </w:tcBorders>
            <w:shd w:val="clear" w:color="auto" w:fill="FFFFFF" w:themeFill="background1"/>
          </w:tcPr>
          <w:p w14:paraId="417836B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D61161B" w14:textId="77777777"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加工出口區社區土地租用及費用計收標準第2條</w:t>
            </w:r>
          </w:p>
          <w:p w14:paraId="3BD809EF" w14:textId="77777777" w:rsidR="00E237F5" w:rsidRPr="00013A9C" w:rsidRDefault="00E237F5" w:rsidP="006E57F4">
            <w:pPr>
              <w:spacing w:beforeLines="50" w:before="180" w:afterLines="50" w:after="180" w:line="400" w:lineRule="exact"/>
              <w:ind w:left="2"/>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109A06DE" w14:textId="77777777" w:rsidR="00E237F5" w:rsidRPr="00013A9C" w:rsidRDefault="00E237F5" w:rsidP="00013A9C">
            <w:pPr>
              <w:spacing w:line="400" w:lineRule="exact"/>
              <w:ind w:left="266" w:hangingChars="111" w:hanging="266"/>
              <w:jc w:val="both"/>
              <w:rPr>
                <w:rFonts w:ascii="標楷體" w:eastAsia="標楷體" w:hAnsi="標楷體" w:cs="Times New Roman"/>
                <w:szCs w:val="24"/>
              </w:rPr>
            </w:pPr>
            <w:r w:rsidRPr="00013A9C">
              <w:rPr>
                <w:rFonts w:ascii="標楷體" w:eastAsia="標楷體" w:hAnsi="標楷體" w:cs="Times New Roman" w:hint="eastAsia"/>
                <w:szCs w:val="24"/>
              </w:rPr>
              <w:t xml:space="preserve">1.租率全區一致，無彈性。 </w:t>
            </w:r>
          </w:p>
          <w:p w14:paraId="0D91582A" w14:textId="77777777" w:rsidR="00E237F5" w:rsidRPr="00013A9C" w:rsidRDefault="00E237F5" w:rsidP="00013A9C">
            <w:pPr>
              <w:spacing w:line="400" w:lineRule="exact"/>
              <w:ind w:left="266" w:hangingChars="111" w:hanging="266"/>
              <w:jc w:val="both"/>
              <w:rPr>
                <w:rFonts w:ascii="標楷體" w:eastAsia="標楷體" w:hAnsi="標楷體" w:cs="Times New Roman"/>
                <w:szCs w:val="24"/>
              </w:rPr>
            </w:pPr>
            <w:r w:rsidRPr="00013A9C">
              <w:rPr>
                <w:rFonts w:ascii="標楷體" w:eastAsia="標楷體" w:hAnsi="標楷體" w:cs="Times New Roman" w:hint="eastAsia"/>
                <w:szCs w:val="24"/>
              </w:rPr>
              <w:t>2.每月租金之計價方式係以申報地價乘以百分之五，除以12個月。</w:t>
            </w:r>
          </w:p>
          <w:p w14:paraId="6A01EE89" w14:textId="1BEFF7A3" w:rsidR="00E237F5" w:rsidRPr="00013A9C" w:rsidRDefault="00E237F5" w:rsidP="00013A9C">
            <w:pPr>
              <w:spacing w:line="400" w:lineRule="exact"/>
              <w:ind w:left="266" w:hangingChars="111" w:hanging="266"/>
              <w:jc w:val="both"/>
              <w:rPr>
                <w:rFonts w:ascii="標楷體" w:eastAsia="標楷體" w:hAnsi="標楷體" w:cs="Times New Roman"/>
                <w:szCs w:val="24"/>
              </w:rPr>
            </w:pPr>
            <w:r w:rsidRPr="00013A9C">
              <w:rPr>
                <w:rFonts w:ascii="標楷體" w:eastAsia="標楷體" w:hAnsi="標楷體" w:cs="Times New Roman" w:hint="eastAsia"/>
                <w:szCs w:val="24"/>
              </w:rPr>
              <w:t>3.租金隨申報地價調整，漲幅無上限。</w:t>
            </w:r>
          </w:p>
        </w:tc>
        <w:tc>
          <w:tcPr>
            <w:tcW w:w="3175" w:type="dxa"/>
            <w:tcBorders>
              <w:bottom w:val="single" w:sz="4" w:space="0" w:color="auto"/>
            </w:tcBorders>
            <w:shd w:val="clear" w:color="auto" w:fill="FFFFFF" w:themeFill="background1"/>
          </w:tcPr>
          <w:p w14:paraId="493C0709" w14:textId="77777777" w:rsidR="00E237F5" w:rsidRPr="00013A9C" w:rsidRDefault="00E237F5" w:rsidP="00013A9C">
            <w:pPr>
              <w:widowControl/>
              <w:spacing w:before="100" w:beforeAutospacing="1" w:line="400" w:lineRule="exact"/>
              <w:ind w:left="218" w:hangingChars="91" w:hanging="218"/>
              <w:jc w:val="both"/>
              <w:rPr>
                <w:rFonts w:ascii="標楷體" w:eastAsia="標楷體" w:hAnsi="標楷體" w:cs="Times New Roman"/>
                <w:szCs w:val="24"/>
              </w:rPr>
            </w:pPr>
            <w:r w:rsidRPr="00013A9C">
              <w:rPr>
                <w:rFonts w:ascii="標楷體" w:eastAsia="標楷體" w:hAnsi="標楷體" w:cs="Times New Roman" w:hint="eastAsia"/>
                <w:szCs w:val="24"/>
              </w:rPr>
              <w:t>1.增訂以現行租率為原則，即各園區可依區位彈性計收租金。</w:t>
            </w:r>
          </w:p>
          <w:p w14:paraId="6729005E" w14:textId="464FB3E0" w:rsidR="00E237F5" w:rsidRPr="00013A9C" w:rsidRDefault="00E237F5" w:rsidP="00013A9C">
            <w:pPr>
              <w:widowControl/>
              <w:spacing w:line="400" w:lineRule="exact"/>
              <w:ind w:left="218" w:hangingChars="91" w:hanging="218"/>
              <w:jc w:val="both"/>
              <w:rPr>
                <w:rFonts w:ascii="標楷體" w:eastAsia="標楷體" w:hAnsi="標楷體" w:cs="Times New Roman"/>
                <w:szCs w:val="24"/>
              </w:rPr>
            </w:pPr>
            <w:r w:rsidRPr="00013A9C">
              <w:rPr>
                <w:rFonts w:ascii="標楷體" w:eastAsia="標楷體" w:hAnsi="標楷體" w:cs="Times New Roman" w:hint="eastAsia"/>
                <w:szCs w:val="24"/>
              </w:rPr>
              <w:t>2.增訂租金（除繳交地價稅之部分外）漲幅上限為百分之十。</w:t>
            </w:r>
            <w:r w:rsidRPr="00013A9C">
              <w:rPr>
                <w:rFonts w:ascii="標楷體" w:eastAsia="標楷體" w:hAnsi="標楷體" w:cs="Times New Roman"/>
                <w:szCs w:val="24"/>
              </w:rPr>
              <w:t xml:space="preserve"> </w:t>
            </w:r>
          </w:p>
        </w:tc>
        <w:tc>
          <w:tcPr>
            <w:tcW w:w="3240" w:type="dxa"/>
            <w:tcBorders>
              <w:bottom w:val="single" w:sz="4" w:space="0" w:color="auto"/>
            </w:tcBorders>
            <w:shd w:val="clear" w:color="auto" w:fill="FFFFFF" w:themeFill="background1"/>
          </w:tcPr>
          <w:p w14:paraId="07610B64" w14:textId="77777777" w:rsidR="00E237F5" w:rsidRPr="00013A9C" w:rsidRDefault="00E237F5" w:rsidP="00013A9C">
            <w:pPr>
              <w:spacing w:line="400" w:lineRule="exact"/>
              <w:ind w:left="170" w:hangingChars="71" w:hanging="170"/>
              <w:jc w:val="both"/>
              <w:rPr>
                <w:rFonts w:ascii="標楷體" w:eastAsia="標楷體" w:hAnsi="標楷體" w:cs="Times New Roman"/>
                <w:szCs w:val="24"/>
              </w:rPr>
            </w:pPr>
            <w:r w:rsidRPr="00013A9C">
              <w:rPr>
                <w:rFonts w:ascii="標楷體" w:eastAsia="標楷體" w:hAnsi="標楷體" w:cs="Times New Roman" w:hint="eastAsia"/>
                <w:szCs w:val="24"/>
              </w:rPr>
              <w:t>1.可依區位彈性訂定租金，符合市場及廠商需求。</w:t>
            </w:r>
          </w:p>
          <w:p w14:paraId="2B0006FE" w14:textId="30FEA9A3" w:rsidR="00E237F5" w:rsidRPr="00013A9C" w:rsidRDefault="00E237F5" w:rsidP="00013A9C">
            <w:pPr>
              <w:spacing w:line="400" w:lineRule="exact"/>
              <w:ind w:left="170" w:hangingChars="71" w:hanging="170"/>
              <w:jc w:val="both"/>
              <w:rPr>
                <w:rFonts w:ascii="標楷體" w:eastAsia="標楷體" w:hAnsi="標楷體" w:cs="Times New Roman"/>
                <w:szCs w:val="24"/>
              </w:rPr>
            </w:pPr>
            <w:r w:rsidRPr="00013A9C">
              <w:rPr>
                <w:rFonts w:ascii="標楷體" w:eastAsia="標楷體" w:hAnsi="標楷體" w:cs="Times New Roman" w:hint="eastAsia"/>
                <w:szCs w:val="24"/>
              </w:rPr>
              <w:t>2.以現有租用社區土地之廠商計6家，均可受惠。</w:t>
            </w:r>
          </w:p>
        </w:tc>
        <w:tc>
          <w:tcPr>
            <w:tcW w:w="1495" w:type="dxa"/>
            <w:tcBorders>
              <w:bottom w:val="single" w:sz="4" w:space="0" w:color="auto"/>
            </w:tcBorders>
            <w:shd w:val="clear" w:color="auto" w:fill="FFFFFF" w:themeFill="background1"/>
          </w:tcPr>
          <w:p w14:paraId="3B1906E1" w14:textId="69D7EE1B" w:rsidR="00E237F5" w:rsidRPr="00013A9C" w:rsidRDefault="00F421F1" w:rsidP="00013A9C">
            <w:pPr>
              <w:spacing w:line="400" w:lineRule="exact"/>
              <w:rPr>
                <w:rFonts w:ascii="標楷體" w:eastAsia="標楷體" w:hAnsi="標楷體" w:cs="Times New Roman"/>
                <w:szCs w:val="24"/>
              </w:rPr>
            </w:pPr>
            <w:r>
              <w:rPr>
                <w:rFonts w:ascii="標楷體" w:eastAsia="標楷體" w:hAnsi="標楷體" w:cs="Times New Roman" w:hint="eastAsia"/>
                <w:szCs w:val="24"/>
              </w:rPr>
              <w:t>107.</w:t>
            </w:r>
            <w:r w:rsidR="00E237F5" w:rsidRPr="00013A9C">
              <w:rPr>
                <w:rFonts w:ascii="標楷體" w:eastAsia="標楷體" w:hAnsi="標楷體" w:cs="Times New Roman" w:hint="eastAsia"/>
                <w:szCs w:val="24"/>
              </w:rPr>
              <w:t>7.19</w:t>
            </w:r>
          </w:p>
        </w:tc>
      </w:tr>
      <w:tr w:rsidR="00E237F5" w:rsidRPr="00013A9C" w14:paraId="3A303583" w14:textId="77777777" w:rsidTr="006E57F4">
        <w:tc>
          <w:tcPr>
            <w:tcW w:w="675" w:type="dxa"/>
            <w:tcBorders>
              <w:bottom w:val="single" w:sz="4" w:space="0" w:color="auto"/>
            </w:tcBorders>
            <w:shd w:val="clear" w:color="auto" w:fill="FFFFFF" w:themeFill="background1"/>
          </w:tcPr>
          <w:p w14:paraId="078D8EA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CA5BE2F" w14:textId="189531EB" w:rsidR="00E237F5" w:rsidRPr="00013A9C" w:rsidRDefault="002B75FE" w:rsidP="006E57F4">
            <w:pPr>
              <w:spacing w:line="400" w:lineRule="exact"/>
              <w:jc w:val="both"/>
              <w:rPr>
                <w:rFonts w:ascii="標楷體" w:eastAsia="標楷體" w:hAnsi="標楷體" w:cs="Times New Roman"/>
                <w:szCs w:val="24"/>
              </w:rPr>
            </w:pPr>
            <w:r>
              <w:rPr>
                <w:rFonts w:ascii="標楷體" w:eastAsia="標楷體" w:hAnsi="標楷體" w:hint="eastAsia"/>
                <w:color w:val="000000" w:themeColor="text1"/>
                <w:szCs w:val="24"/>
              </w:rPr>
              <w:t>擬修正「中小企業研究發展支出適用投資抵減辦法」第六條條文</w:t>
            </w:r>
          </w:p>
        </w:tc>
        <w:tc>
          <w:tcPr>
            <w:tcW w:w="3181" w:type="dxa"/>
            <w:tcBorders>
              <w:bottom w:val="single" w:sz="4" w:space="0" w:color="auto"/>
            </w:tcBorders>
            <w:shd w:val="clear" w:color="auto" w:fill="FFFFFF" w:themeFill="background1"/>
          </w:tcPr>
          <w:p w14:paraId="5D7DE90A" w14:textId="78AD6A4D" w:rsidR="00E237F5" w:rsidRPr="00013A9C" w:rsidRDefault="00E237F5" w:rsidP="00795F22">
            <w:pPr>
              <w:spacing w:line="400" w:lineRule="exact"/>
              <w:ind w:left="34" w:hangingChars="14" w:hanging="34"/>
              <w:jc w:val="both"/>
              <w:rPr>
                <w:rFonts w:ascii="標楷體" w:eastAsia="標楷體" w:hAnsi="標楷體" w:cs="Times New Roman"/>
                <w:szCs w:val="24"/>
              </w:rPr>
            </w:pPr>
            <w:r w:rsidRPr="002B75FE">
              <w:rPr>
                <w:rFonts w:ascii="標楷體" w:eastAsia="標楷體" w:hAnsi="標楷體" w:hint="eastAsia"/>
                <w:color w:val="000000" w:themeColor="text1"/>
                <w:szCs w:val="24"/>
              </w:rPr>
              <w:t>中小企業與國內、外公司</w:t>
            </w:r>
            <w:r w:rsidRPr="00013A9C">
              <w:rPr>
                <w:rFonts w:ascii="標楷體" w:eastAsia="標楷體" w:hAnsi="標楷體" w:hint="eastAsia"/>
                <w:color w:val="000000" w:themeColor="text1"/>
                <w:szCs w:val="24"/>
              </w:rPr>
              <w:t>共同研究發展所為之支出，符合本辦法之規定者，中小企業得檢附下列文件，向中央目的事業主管機關申請專案認定，核實認列其研究發展支出。</w:t>
            </w:r>
          </w:p>
        </w:tc>
        <w:tc>
          <w:tcPr>
            <w:tcW w:w="3175" w:type="dxa"/>
            <w:tcBorders>
              <w:bottom w:val="single" w:sz="4" w:space="0" w:color="auto"/>
            </w:tcBorders>
            <w:shd w:val="clear" w:color="auto" w:fill="FFFFFF" w:themeFill="background1"/>
          </w:tcPr>
          <w:p w14:paraId="426207EA" w14:textId="2FD406EE" w:rsidR="00E237F5" w:rsidRPr="00013A9C" w:rsidRDefault="00E237F5" w:rsidP="00795F22">
            <w:pPr>
              <w:widowControl/>
              <w:spacing w:before="100" w:beforeAutospacing="1" w:line="400" w:lineRule="exact"/>
              <w:ind w:left="2"/>
              <w:jc w:val="both"/>
              <w:rPr>
                <w:rFonts w:ascii="標楷體" w:eastAsia="標楷體" w:hAnsi="標楷體" w:cs="Times New Roman"/>
                <w:szCs w:val="24"/>
              </w:rPr>
            </w:pPr>
            <w:r w:rsidRPr="002B75FE">
              <w:rPr>
                <w:rFonts w:ascii="標楷體" w:eastAsia="標楷體" w:hAnsi="標楷體" w:hint="eastAsia"/>
                <w:color w:val="000000" w:themeColor="text1"/>
                <w:szCs w:val="24"/>
              </w:rPr>
              <w:t>增列大專校院或研究機構</w:t>
            </w:r>
            <w:r w:rsidRPr="00013A9C">
              <w:rPr>
                <w:rFonts w:ascii="標楷體" w:eastAsia="標楷體" w:hAnsi="標楷體" w:hint="eastAsia"/>
                <w:color w:val="000000"/>
                <w:szCs w:val="24"/>
              </w:rPr>
              <w:t xml:space="preserve">共同研究發展之費用符合規定者，得認定為研究發展支出。 </w:t>
            </w:r>
          </w:p>
        </w:tc>
        <w:tc>
          <w:tcPr>
            <w:tcW w:w="3240" w:type="dxa"/>
            <w:tcBorders>
              <w:bottom w:val="single" w:sz="4" w:space="0" w:color="auto"/>
            </w:tcBorders>
            <w:shd w:val="clear" w:color="auto" w:fill="FFFFFF" w:themeFill="background1"/>
          </w:tcPr>
          <w:p w14:paraId="45D66955" w14:textId="741AB525" w:rsidR="00E237F5" w:rsidRPr="00013A9C" w:rsidRDefault="00E237F5" w:rsidP="00795F22">
            <w:pPr>
              <w:spacing w:line="400" w:lineRule="exact"/>
              <w:ind w:left="55" w:hangingChars="23" w:hanging="55"/>
              <w:jc w:val="both"/>
              <w:rPr>
                <w:rFonts w:ascii="標楷體" w:eastAsia="標楷體" w:hAnsi="標楷體" w:cs="Times New Roman"/>
                <w:szCs w:val="24"/>
              </w:rPr>
            </w:pPr>
            <w:r w:rsidRPr="00013A9C">
              <w:rPr>
                <w:rFonts w:ascii="標楷體" w:eastAsia="標楷體" w:hAnsi="標楷體" w:hint="eastAsia"/>
                <w:color w:val="000000"/>
                <w:szCs w:val="24"/>
              </w:rPr>
              <w:t>為將學研單位研發能量導入產業，強化中小企業研發能力並提升國際競爭力，故將產業與學研單位共同合作研發活動態樣納入適用本辦法。</w:t>
            </w:r>
          </w:p>
        </w:tc>
        <w:tc>
          <w:tcPr>
            <w:tcW w:w="1495" w:type="dxa"/>
            <w:tcBorders>
              <w:bottom w:val="single" w:sz="4" w:space="0" w:color="auto"/>
            </w:tcBorders>
            <w:shd w:val="clear" w:color="auto" w:fill="FFFFFF" w:themeFill="background1"/>
          </w:tcPr>
          <w:p w14:paraId="3FA440BB" w14:textId="2E0E00E7" w:rsidR="00E237F5" w:rsidRPr="00013A9C" w:rsidRDefault="00F421F1" w:rsidP="00013A9C">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107.8.</w:t>
            </w:r>
            <w:r w:rsidR="00E237F5" w:rsidRPr="00013A9C">
              <w:rPr>
                <w:rFonts w:ascii="標楷體" w:eastAsia="標楷體" w:hAnsi="標楷體" w:hint="eastAsia"/>
                <w:color w:val="000000" w:themeColor="text1"/>
                <w:szCs w:val="24"/>
              </w:rPr>
              <w:t>2</w:t>
            </w:r>
          </w:p>
          <w:p w14:paraId="1B541C2E" w14:textId="77777777" w:rsidR="00E237F5" w:rsidRPr="00013A9C" w:rsidRDefault="00E237F5" w:rsidP="00013A9C">
            <w:pPr>
              <w:spacing w:line="400" w:lineRule="exact"/>
              <w:rPr>
                <w:rFonts w:ascii="標楷體" w:eastAsia="標楷體" w:hAnsi="標楷體"/>
                <w:color w:val="000000" w:themeColor="text1"/>
                <w:szCs w:val="24"/>
              </w:rPr>
            </w:pPr>
            <w:r w:rsidRPr="00013A9C">
              <w:rPr>
                <w:rFonts w:ascii="標楷體" w:eastAsia="標楷體" w:hAnsi="標楷體" w:hint="eastAsia"/>
                <w:color w:val="000000" w:themeColor="text1"/>
                <w:szCs w:val="24"/>
                <w:lang w:eastAsia="zh-HK"/>
              </w:rPr>
              <w:t>經企字第10704603930號</w:t>
            </w:r>
          </w:p>
          <w:p w14:paraId="4D93CD1A" w14:textId="04C9C6D0"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color w:val="000000" w:themeColor="text1"/>
                <w:szCs w:val="24"/>
                <w:lang w:eastAsia="zh-HK"/>
              </w:rPr>
              <w:t>台財稅字第10704626570號函報院</w:t>
            </w:r>
          </w:p>
        </w:tc>
      </w:tr>
      <w:tr w:rsidR="00E237F5" w:rsidRPr="00013A9C" w14:paraId="4826D7A7" w14:textId="77777777" w:rsidTr="006E57F4">
        <w:tc>
          <w:tcPr>
            <w:tcW w:w="675" w:type="dxa"/>
            <w:tcBorders>
              <w:bottom w:val="single" w:sz="4" w:space="0" w:color="auto"/>
            </w:tcBorders>
            <w:shd w:val="clear" w:color="auto" w:fill="FFFFFF" w:themeFill="background1"/>
          </w:tcPr>
          <w:p w14:paraId="5A0C282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F6DEBF7" w14:textId="4BDCD295" w:rsidR="00E237F5" w:rsidRPr="00013A9C" w:rsidRDefault="00E237F5" w:rsidP="006E57F4">
            <w:pPr>
              <w:spacing w:line="400" w:lineRule="exact"/>
              <w:jc w:val="both"/>
              <w:rPr>
                <w:rFonts w:ascii="標楷體" w:eastAsia="標楷體" w:hAnsi="標楷體" w:cs="Times New Roman"/>
                <w:szCs w:val="24"/>
              </w:rPr>
            </w:pPr>
            <w:r w:rsidRPr="00013A9C">
              <w:rPr>
                <w:rFonts w:ascii="標楷體" w:eastAsia="標楷體" w:hAnsi="標楷體" w:hint="eastAsia"/>
                <w:color w:val="000000" w:themeColor="text1"/>
                <w:szCs w:val="24"/>
              </w:rPr>
              <w:t>修正「</w:t>
            </w:r>
            <w:r w:rsidRPr="00013A9C">
              <w:rPr>
                <w:rFonts w:ascii="標楷體" w:eastAsia="標楷體" w:hAnsi="標楷體"/>
                <w:color w:val="000000" w:themeColor="text1"/>
                <w:szCs w:val="24"/>
              </w:rPr>
              <w:t>具創新能力之新創事業認定原則</w:t>
            </w:r>
            <w:r w:rsidRPr="00013A9C">
              <w:rPr>
                <w:rFonts w:ascii="標楷體" w:eastAsia="標楷體" w:hAnsi="標楷體" w:hint="eastAsia"/>
                <w:color w:val="000000" w:themeColor="text1"/>
                <w:szCs w:val="24"/>
              </w:rPr>
              <w:t>」。</w:t>
            </w:r>
          </w:p>
        </w:tc>
        <w:tc>
          <w:tcPr>
            <w:tcW w:w="3181" w:type="dxa"/>
            <w:tcBorders>
              <w:bottom w:val="single" w:sz="4" w:space="0" w:color="auto"/>
            </w:tcBorders>
            <w:shd w:val="clear" w:color="auto" w:fill="FFFFFF" w:themeFill="background1"/>
          </w:tcPr>
          <w:p w14:paraId="718780BB" w14:textId="77777777" w:rsidR="00E237F5" w:rsidRPr="00013A9C" w:rsidRDefault="00E237F5" w:rsidP="00DB48CC">
            <w:pPr>
              <w:spacing w:line="400" w:lineRule="exact"/>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rPr>
              <w:t>本原則適用對象，係</w:t>
            </w:r>
            <w:r w:rsidRPr="003E15B7">
              <w:rPr>
                <w:rFonts w:ascii="標楷體" w:eastAsia="標楷體" w:hAnsi="標楷體" w:hint="eastAsia"/>
                <w:color w:val="000000" w:themeColor="text1"/>
                <w:szCs w:val="24"/>
              </w:rPr>
              <w:t>依我國公司法或商業登記法設立未</w:t>
            </w:r>
            <w:r w:rsidRPr="003E15B7">
              <w:rPr>
                <w:rFonts w:ascii="標楷體" w:eastAsia="標楷體" w:hAnsi="標楷體" w:hint="eastAsia"/>
                <w:color w:val="000000" w:themeColor="text1"/>
                <w:szCs w:val="24"/>
              </w:rPr>
              <w:lastRenderedPageBreak/>
              <w:t>滿五年之事業</w:t>
            </w:r>
            <w:r w:rsidRPr="00013A9C">
              <w:rPr>
                <w:rFonts w:ascii="標楷體" w:eastAsia="標楷體" w:hAnsi="標楷體" w:hint="eastAsia"/>
                <w:color w:val="000000" w:themeColor="text1"/>
                <w:szCs w:val="24"/>
              </w:rPr>
              <w:t>，且符合本原則所規定條件之一者，</w:t>
            </w:r>
            <w:r w:rsidRPr="00013A9C">
              <w:rPr>
                <w:rFonts w:ascii="標楷體" w:eastAsia="標楷體" w:hAnsi="標楷體" w:hint="eastAsia"/>
                <w:color w:val="000000" w:themeColor="text1"/>
                <w:szCs w:val="24"/>
                <w:lang w:eastAsia="zh-HK"/>
              </w:rPr>
              <w:t>如</w:t>
            </w:r>
            <w:r w:rsidRPr="00013A9C">
              <w:rPr>
                <w:rFonts w:ascii="標楷體" w:eastAsia="標楷體" w:hAnsi="標楷體" w:hint="eastAsia"/>
                <w:color w:val="000000" w:themeColor="text1"/>
                <w:szCs w:val="24"/>
              </w:rPr>
              <w:t>：</w:t>
            </w:r>
          </w:p>
          <w:p w14:paraId="766287A2" w14:textId="77777777" w:rsidR="00E237F5" w:rsidRPr="00013A9C" w:rsidRDefault="00E237F5" w:rsidP="00DB48CC">
            <w:pPr>
              <w:spacing w:line="400" w:lineRule="exact"/>
              <w:ind w:left="840" w:hangingChars="350" w:hanging="840"/>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lang w:eastAsia="zh-HK"/>
              </w:rPr>
              <w:t>條件</w:t>
            </w:r>
            <w:r w:rsidRPr="00013A9C">
              <w:rPr>
                <w:rFonts w:ascii="標楷體" w:eastAsia="標楷體" w:hAnsi="標楷體" w:hint="eastAsia"/>
                <w:color w:val="000000" w:themeColor="text1"/>
                <w:szCs w:val="24"/>
              </w:rPr>
              <w:t>1：</w:t>
            </w:r>
            <w:r w:rsidRPr="00013A9C">
              <w:rPr>
                <w:rFonts w:ascii="標楷體" w:eastAsia="標楷體" w:hAnsi="標楷體"/>
                <w:color w:val="000000" w:themeColor="text1"/>
                <w:szCs w:val="24"/>
              </w:rPr>
              <w:t>已獲得國內、外創業投資事業投資，或於政府認定之</w:t>
            </w:r>
            <w:r w:rsidRPr="003E15B7">
              <w:rPr>
                <w:rFonts w:ascii="標楷體" w:eastAsia="標楷體" w:hAnsi="標楷體"/>
                <w:color w:val="000000" w:themeColor="text1"/>
                <w:szCs w:val="24"/>
              </w:rPr>
              <w:t>國際性募資平臺</w:t>
            </w:r>
            <w:r w:rsidRPr="00013A9C">
              <w:rPr>
                <w:rFonts w:ascii="標楷體" w:eastAsia="標楷體" w:hAnsi="標楷體"/>
                <w:color w:val="000000" w:themeColor="text1"/>
                <w:szCs w:val="24"/>
              </w:rPr>
              <w:t>籌資新臺幣二百萬元以上</w:t>
            </w:r>
            <w:r w:rsidRPr="00013A9C">
              <w:rPr>
                <w:rFonts w:ascii="標楷體" w:eastAsia="標楷體" w:hAnsi="標楷體" w:hint="eastAsia"/>
                <w:color w:val="000000" w:themeColor="text1"/>
                <w:szCs w:val="24"/>
              </w:rPr>
              <w:t>。</w:t>
            </w:r>
          </w:p>
          <w:p w14:paraId="3CFA3BE0" w14:textId="77777777" w:rsidR="00E237F5" w:rsidRPr="00013A9C" w:rsidRDefault="00E237F5" w:rsidP="00DB48CC">
            <w:pPr>
              <w:spacing w:line="400" w:lineRule="exact"/>
              <w:ind w:left="840" w:hangingChars="350" w:hanging="840"/>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lang w:eastAsia="zh-HK"/>
              </w:rPr>
              <w:t>條件4：</w:t>
            </w:r>
            <w:r w:rsidRPr="00013A9C">
              <w:rPr>
                <w:rFonts w:ascii="標楷體" w:eastAsia="標楷體" w:hAnsi="標楷體"/>
                <w:color w:val="000000" w:themeColor="text1"/>
                <w:szCs w:val="24"/>
              </w:rPr>
              <w:t>已進駐中央或地方政府核定之國際創新創業園區、中央或地方政府核定、直營、或經濟部</w:t>
            </w:r>
            <w:r w:rsidRPr="003E15B7">
              <w:rPr>
                <w:rFonts w:ascii="標楷體" w:eastAsia="標楷體" w:hAnsi="標楷體"/>
                <w:color w:val="000000" w:themeColor="text1"/>
                <w:szCs w:val="24"/>
              </w:rPr>
              <w:t>近三年</w:t>
            </w:r>
            <w:r w:rsidRPr="00013A9C">
              <w:rPr>
                <w:rFonts w:ascii="標楷體" w:eastAsia="標楷體" w:hAnsi="標楷體"/>
                <w:color w:val="000000" w:themeColor="text1"/>
                <w:szCs w:val="24"/>
              </w:rPr>
              <w:t>評鑑優良、或其他經主管機關認可之育成機構。</w:t>
            </w:r>
          </w:p>
          <w:p w14:paraId="57021D40" w14:textId="66D7DB1C" w:rsidR="00E237F5" w:rsidRPr="00013A9C" w:rsidRDefault="00E237F5" w:rsidP="00DB48CC">
            <w:pPr>
              <w:spacing w:line="400" w:lineRule="exact"/>
              <w:ind w:left="746" w:hangingChars="311" w:hanging="746"/>
              <w:jc w:val="both"/>
              <w:rPr>
                <w:rFonts w:ascii="標楷體" w:eastAsia="標楷體" w:hAnsi="標楷體" w:cs="Times New Roman"/>
                <w:szCs w:val="24"/>
              </w:rPr>
            </w:pPr>
            <w:r w:rsidRPr="00013A9C">
              <w:rPr>
                <w:rFonts w:ascii="標楷體" w:eastAsia="標楷體" w:hAnsi="標楷體" w:hint="eastAsia"/>
                <w:color w:val="000000" w:themeColor="text1"/>
                <w:szCs w:val="24"/>
                <w:lang w:eastAsia="zh-HK"/>
              </w:rPr>
              <w:t>條件6：</w:t>
            </w:r>
            <w:r w:rsidRPr="003E15B7">
              <w:rPr>
                <w:rFonts w:ascii="標楷體" w:eastAsia="標楷體" w:hAnsi="標楷體"/>
                <w:color w:val="000000" w:themeColor="text1"/>
                <w:szCs w:val="24"/>
              </w:rPr>
              <w:t>曾經</w:t>
            </w:r>
            <w:r w:rsidRPr="00013A9C">
              <w:rPr>
                <w:rFonts w:ascii="標楷體" w:eastAsia="標楷體" w:hAnsi="標楷體"/>
                <w:color w:val="000000" w:themeColor="text1"/>
                <w:szCs w:val="24"/>
              </w:rPr>
              <w:t>或現正進駐經政府相關機關認定之加速育成機構。</w:t>
            </w:r>
          </w:p>
        </w:tc>
        <w:tc>
          <w:tcPr>
            <w:tcW w:w="3175" w:type="dxa"/>
            <w:tcBorders>
              <w:bottom w:val="single" w:sz="4" w:space="0" w:color="auto"/>
            </w:tcBorders>
            <w:shd w:val="clear" w:color="auto" w:fill="FFFFFF" w:themeFill="background1"/>
          </w:tcPr>
          <w:p w14:paraId="01FDC01B" w14:textId="77777777" w:rsidR="00E237F5" w:rsidRPr="00CA059B" w:rsidRDefault="00E237F5" w:rsidP="00DB48CC">
            <w:pPr>
              <w:pStyle w:val="ac"/>
              <w:numPr>
                <w:ilvl w:val="0"/>
                <w:numId w:val="138"/>
              </w:numPr>
              <w:pBdr>
                <w:top w:val="none" w:sz="0" w:space="0" w:color="auto"/>
                <w:left w:val="none" w:sz="0" w:space="0" w:color="auto"/>
                <w:bottom w:val="none" w:sz="0" w:space="0" w:color="auto"/>
                <w:right w:val="none" w:sz="0" w:space="0" w:color="auto"/>
              </w:pBdr>
              <w:suppressAutoHyphens w:val="0"/>
              <w:autoSpaceDE w:val="0"/>
              <w:autoSpaceDN w:val="0"/>
              <w:spacing w:line="400" w:lineRule="exact"/>
              <w:ind w:left="284" w:right="91" w:hanging="284"/>
              <w:rPr>
                <w:rFonts w:ascii="標楷體" w:eastAsia="標楷體" w:hAnsi="標楷體"/>
                <w:color w:val="000000" w:themeColor="text1"/>
                <w:szCs w:val="24"/>
              </w:rPr>
            </w:pPr>
            <w:r w:rsidRPr="00CA059B">
              <w:rPr>
                <w:rFonts w:ascii="標楷體" w:eastAsia="標楷體" w:hAnsi="標楷體" w:hint="eastAsia"/>
                <w:color w:val="000000" w:themeColor="text1"/>
                <w:szCs w:val="24"/>
              </w:rPr>
              <w:lastRenderedPageBreak/>
              <w:t>放寬本原則適用對象，</w:t>
            </w:r>
            <w:r w:rsidRPr="003E15B7">
              <w:rPr>
                <w:rFonts w:ascii="標楷體" w:eastAsia="標楷體" w:hAnsi="標楷體" w:hint="eastAsia"/>
                <w:color w:val="000000" w:themeColor="text1"/>
                <w:szCs w:val="24"/>
              </w:rPr>
              <w:t>使外國</w:t>
            </w:r>
            <w:r w:rsidRPr="003E15B7">
              <w:rPr>
                <w:rFonts w:ascii="標楷體" w:eastAsia="標楷體" w:hAnsi="標楷體" w:hint="eastAsia"/>
                <w:color w:val="000000" w:themeColor="text1"/>
                <w:szCs w:val="24"/>
                <w:lang w:eastAsia="zh-HK"/>
              </w:rPr>
              <w:t>事業</w:t>
            </w:r>
            <w:r w:rsidRPr="003E15B7">
              <w:rPr>
                <w:rFonts w:ascii="標楷體" w:eastAsia="標楷體" w:hAnsi="標楷體" w:hint="eastAsia"/>
                <w:color w:val="000000" w:themeColor="text1"/>
                <w:szCs w:val="24"/>
              </w:rPr>
              <w:t>亦得適用本原</w:t>
            </w:r>
            <w:r w:rsidRPr="003E15B7">
              <w:rPr>
                <w:rFonts w:ascii="標楷體" w:eastAsia="標楷體" w:hAnsi="標楷體" w:hint="eastAsia"/>
                <w:color w:val="000000" w:themeColor="text1"/>
                <w:szCs w:val="24"/>
              </w:rPr>
              <w:lastRenderedPageBreak/>
              <w:t>則</w:t>
            </w:r>
            <w:r w:rsidRPr="00CA059B">
              <w:rPr>
                <w:rFonts w:ascii="標楷體" w:eastAsia="標楷體" w:hAnsi="標楷體" w:hint="eastAsia"/>
                <w:color w:val="000000" w:themeColor="text1"/>
                <w:szCs w:val="24"/>
              </w:rPr>
              <w:t>。</w:t>
            </w:r>
          </w:p>
          <w:p w14:paraId="7EBF73BE" w14:textId="77777777" w:rsidR="00E237F5" w:rsidRPr="00CA059B" w:rsidRDefault="00E237F5" w:rsidP="00DB48CC">
            <w:pPr>
              <w:pStyle w:val="ac"/>
              <w:numPr>
                <w:ilvl w:val="0"/>
                <w:numId w:val="138"/>
              </w:numPr>
              <w:pBdr>
                <w:top w:val="none" w:sz="0" w:space="0" w:color="auto"/>
                <w:left w:val="none" w:sz="0" w:space="0" w:color="auto"/>
                <w:bottom w:val="none" w:sz="0" w:space="0" w:color="auto"/>
                <w:right w:val="none" w:sz="0" w:space="0" w:color="auto"/>
              </w:pBdr>
              <w:suppressAutoHyphens w:val="0"/>
              <w:autoSpaceDE w:val="0"/>
              <w:autoSpaceDN w:val="0"/>
              <w:spacing w:line="400" w:lineRule="exact"/>
              <w:ind w:left="284" w:right="91" w:hanging="284"/>
              <w:rPr>
                <w:rFonts w:ascii="標楷體" w:eastAsia="標楷體" w:hAnsi="標楷體"/>
                <w:color w:val="000000" w:themeColor="text1"/>
                <w:szCs w:val="24"/>
              </w:rPr>
            </w:pPr>
            <w:r w:rsidRPr="00CA059B">
              <w:rPr>
                <w:rFonts w:ascii="標楷體" w:eastAsia="標楷體" w:hAnsi="標楷體" w:cs="標楷體" w:hint="eastAsia"/>
                <w:color w:val="000000" w:themeColor="text1"/>
                <w:szCs w:val="24"/>
              </w:rPr>
              <w:t>中央目的事業主管機關得彈性認定具創新能力之新創事業，</w:t>
            </w:r>
            <w:r w:rsidRPr="003E15B7">
              <w:rPr>
                <w:rFonts w:ascii="標楷體" w:eastAsia="標楷體" w:hAnsi="標楷體" w:cs="標楷體" w:hint="eastAsia"/>
                <w:color w:val="000000" w:themeColor="text1"/>
                <w:szCs w:val="24"/>
              </w:rPr>
              <w:t>不受5年年限之限制</w:t>
            </w:r>
            <w:r w:rsidRPr="00CA059B">
              <w:rPr>
                <w:rFonts w:ascii="標楷體" w:eastAsia="標楷體" w:hAnsi="標楷體" w:cs="標楷體" w:hint="eastAsia"/>
                <w:color w:val="000000" w:themeColor="text1"/>
                <w:szCs w:val="24"/>
              </w:rPr>
              <w:t>。</w:t>
            </w:r>
          </w:p>
          <w:p w14:paraId="11C8391D" w14:textId="77777777" w:rsidR="00E237F5" w:rsidRPr="00CA059B" w:rsidRDefault="00E237F5" w:rsidP="00DB48CC">
            <w:pPr>
              <w:pStyle w:val="ac"/>
              <w:numPr>
                <w:ilvl w:val="0"/>
                <w:numId w:val="138"/>
              </w:numPr>
              <w:pBdr>
                <w:top w:val="none" w:sz="0" w:space="0" w:color="auto"/>
                <w:left w:val="none" w:sz="0" w:space="0" w:color="auto"/>
                <w:bottom w:val="none" w:sz="0" w:space="0" w:color="auto"/>
                <w:right w:val="none" w:sz="0" w:space="0" w:color="auto"/>
              </w:pBdr>
              <w:suppressAutoHyphens w:val="0"/>
              <w:autoSpaceDE w:val="0"/>
              <w:autoSpaceDN w:val="0"/>
              <w:spacing w:line="400" w:lineRule="exact"/>
              <w:ind w:left="284" w:right="91" w:hanging="284"/>
              <w:rPr>
                <w:rFonts w:ascii="標楷體" w:eastAsia="標楷體" w:hAnsi="標楷體"/>
                <w:color w:val="000000" w:themeColor="text1"/>
                <w:szCs w:val="24"/>
              </w:rPr>
            </w:pPr>
            <w:r w:rsidRPr="00CA059B">
              <w:rPr>
                <w:rFonts w:ascii="標楷體" w:eastAsia="標楷體" w:hAnsi="標楷體" w:hint="eastAsia"/>
                <w:color w:val="000000" w:themeColor="text1"/>
                <w:szCs w:val="24"/>
              </w:rPr>
              <w:t>修正原條件1，</w:t>
            </w:r>
            <w:r w:rsidRPr="003E15B7">
              <w:rPr>
                <w:rFonts w:ascii="標楷體" w:eastAsia="標楷體" w:hAnsi="標楷體" w:hint="eastAsia"/>
                <w:color w:val="000000" w:themeColor="text1"/>
                <w:szCs w:val="24"/>
              </w:rPr>
              <w:t>新增得認列國內新創募資平臺</w:t>
            </w:r>
            <w:r w:rsidRPr="00CA059B">
              <w:rPr>
                <w:rFonts w:ascii="標楷體" w:eastAsia="標楷體" w:hAnsi="標楷體" w:hint="eastAsia"/>
                <w:color w:val="000000" w:themeColor="text1"/>
                <w:szCs w:val="24"/>
              </w:rPr>
              <w:t>。</w:t>
            </w:r>
          </w:p>
          <w:p w14:paraId="4943C61B" w14:textId="77777777" w:rsidR="00E237F5" w:rsidRPr="00CA059B" w:rsidRDefault="00E237F5" w:rsidP="00DB48CC">
            <w:pPr>
              <w:pStyle w:val="ac"/>
              <w:numPr>
                <w:ilvl w:val="0"/>
                <w:numId w:val="138"/>
              </w:numPr>
              <w:pBdr>
                <w:top w:val="none" w:sz="0" w:space="0" w:color="auto"/>
                <w:left w:val="none" w:sz="0" w:space="0" w:color="auto"/>
                <w:bottom w:val="none" w:sz="0" w:space="0" w:color="auto"/>
                <w:right w:val="none" w:sz="0" w:space="0" w:color="auto"/>
              </w:pBdr>
              <w:suppressAutoHyphens w:val="0"/>
              <w:autoSpaceDE w:val="0"/>
              <w:autoSpaceDN w:val="0"/>
              <w:spacing w:line="400" w:lineRule="exact"/>
              <w:ind w:left="284" w:right="91" w:hanging="284"/>
              <w:rPr>
                <w:rFonts w:ascii="標楷體" w:eastAsia="標楷體" w:hAnsi="標楷體"/>
                <w:color w:val="000000" w:themeColor="text1"/>
                <w:szCs w:val="24"/>
              </w:rPr>
            </w:pPr>
            <w:r w:rsidRPr="00CA059B">
              <w:rPr>
                <w:rFonts w:ascii="標楷體" w:eastAsia="標楷體" w:hAnsi="標楷體" w:hint="eastAsia"/>
                <w:color w:val="000000" w:themeColor="text1"/>
                <w:szCs w:val="24"/>
              </w:rPr>
              <w:t>合併原條件4及條件6，</w:t>
            </w:r>
            <w:r w:rsidRPr="003E15B7">
              <w:rPr>
                <w:rFonts w:ascii="標楷體" w:eastAsia="標楷體" w:hAnsi="標楷體" w:cs="標楷體" w:hint="eastAsia"/>
                <w:color w:val="000000" w:themeColor="text1"/>
                <w:szCs w:val="24"/>
              </w:rPr>
              <w:t>放寬經濟部評鑑優良機構至近五年</w:t>
            </w:r>
            <w:r w:rsidRPr="00CA059B">
              <w:rPr>
                <w:rFonts w:ascii="標楷體" w:eastAsia="標楷體" w:hAnsi="標楷體" w:cs="標楷體" w:hint="eastAsia"/>
                <w:color w:val="000000" w:themeColor="text1"/>
                <w:szCs w:val="24"/>
              </w:rPr>
              <w:t>。</w:t>
            </w:r>
          </w:p>
          <w:p w14:paraId="0728F4C6" w14:textId="3EE7C3C4" w:rsidR="00E237F5" w:rsidRPr="00CA059B" w:rsidRDefault="00E237F5" w:rsidP="00DB48CC">
            <w:pPr>
              <w:pStyle w:val="ac"/>
              <w:numPr>
                <w:ilvl w:val="0"/>
                <w:numId w:val="138"/>
              </w:numPr>
              <w:pBdr>
                <w:top w:val="none" w:sz="0" w:space="0" w:color="auto"/>
                <w:left w:val="none" w:sz="0" w:space="0" w:color="auto"/>
                <w:bottom w:val="none" w:sz="0" w:space="0" w:color="auto"/>
                <w:right w:val="none" w:sz="0" w:space="0" w:color="auto"/>
              </w:pBdr>
              <w:suppressAutoHyphens w:val="0"/>
              <w:autoSpaceDE w:val="0"/>
              <w:autoSpaceDN w:val="0"/>
              <w:spacing w:line="400" w:lineRule="exact"/>
              <w:ind w:left="284" w:right="91" w:hanging="284"/>
              <w:rPr>
                <w:rFonts w:ascii="標楷體" w:eastAsia="標楷體" w:hAnsi="標楷體"/>
                <w:color w:val="000000" w:themeColor="text1"/>
                <w:szCs w:val="24"/>
              </w:rPr>
            </w:pPr>
            <w:r w:rsidRPr="00CA059B">
              <w:rPr>
                <w:rFonts w:ascii="標楷體" w:eastAsia="標楷體" w:hAnsi="標楷體" w:hint="eastAsia"/>
                <w:color w:val="000000" w:themeColor="text1"/>
                <w:szCs w:val="24"/>
              </w:rPr>
              <w:t>合併原條件4及條件6之附件名單，並增列2項行政院核定之國際創新創業園區(林口新創園Startup Terrace及青年科技創新創業基地及其進駐加速器)。</w:t>
            </w:r>
          </w:p>
        </w:tc>
        <w:tc>
          <w:tcPr>
            <w:tcW w:w="3240" w:type="dxa"/>
            <w:tcBorders>
              <w:bottom w:val="single" w:sz="4" w:space="0" w:color="auto"/>
            </w:tcBorders>
            <w:shd w:val="clear" w:color="auto" w:fill="FFFFFF" w:themeFill="background1"/>
          </w:tcPr>
          <w:p w14:paraId="3C776FCC" w14:textId="77777777" w:rsidR="00E237F5" w:rsidRPr="00013A9C" w:rsidRDefault="00E237F5" w:rsidP="00CA059B">
            <w:pPr>
              <w:pStyle w:val="a6"/>
              <w:numPr>
                <w:ilvl w:val="0"/>
                <w:numId w:val="139"/>
              </w:numPr>
              <w:spacing w:line="400" w:lineRule="exact"/>
              <w:ind w:leftChars="0" w:left="284" w:hanging="284"/>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rPr>
              <w:lastRenderedPageBreak/>
              <w:t>外籍人士在其本國設立之事業亦得適用本認定原</w:t>
            </w:r>
            <w:r w:rsidRPr="00013A9C">
              <w:rPr>
                <w:rFonts w:ascii="標楷體" w:eastAsia="標楷體" w:hAnsi="標楷體" w:hint="eastAsia"/>
                <w:color w:val="000000" w:themeColor="text1"/>
                <w:szCs w:val="24"/>
              </w:rPr>
              <w:lastRenderedPageBreak/>
              <w:t>則，如此可帶動有事業設立經驗之外籍人士取得我國創業家簽證或工作簽證。</w:t>
            </w:r>
          </w:p>
          <w:p w14:paraId="4D08A672" w14:textId="77777777" w:rsidR="00E237F5" w:rsidRPr="00013A9C" w:rsidRDefault="00E237F5" w:rsidP="00CA059B">
            <w:pPr>
              <w:pStyle w:val="a6"/>
              <w:numPr>
                <w:ilvl w:val="0"/>
                <w:numId w:val="139"/>
              </w:numPr>
              <w:spacing w:line="400" w:lineRule="exact"/>
              <w:ind w:leftChars="0" w:left="284" w:hanging="284"/>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rPr>
              <w:t>中央目的事業主管機關對於具高度技術性、前瞻性之事業，或對於需投入長時間研究發展之產業，得彈性地認定其為具創新能力之新創事業，而不受5年年限之限制，如此將促進我國創新創業前景、放寬許多高度研究發展產業的新創性認定。</w:t>
            </w:r>
          </w:p>
          <w:p w14:paraId="5FE64C3D" w14:textId="77777777" w:rsidR="00E237F5" w:rsidRDefault="00E237F5" w:rsidP="00CA059B">
            <w:pPr>
              <w:pStyle w:val="a6"/>
              <w:numPr>
                <w:ilvl w:val="0"/>
                <w:numId w:val="139"/>
              </w:numPr>
              <w:spacing w:line="400" w:lineRule="exact"/>
              <w:ind w:leftChars="0" w:left="284" w:hanging="284"/>
              <w:jc w:val="both"/>
              <w:rPr>
                <w:rFonts w:ascii="標楷體" w:eastAsia="標楷體" w:hAnsi="標楷體"/>
                <w:color w:val="000000" w:themeColor="text1"/>
                <w:szCs w:val="24"/>
              </w:rPr>
            </w:pPr>
            <w:r w:rsidRPr="00013A9C">
              <w:rPr>
                <w:rFonts w:ascii="標楷體" w:eastAsia="標楷體" w:hAnsi="標楷體" w:hint="eastAsia"/>
                <w:color w:val="000000" w:themeColor="text1"/>
                <w:szCs w:val="24"/>
              </w:rPr>
              <w:t>放寬政府對於新創籌資管道的認定，同時包含國內</w:t>
            </w:r>
            <w:r w:rsidRPr="00013A9C">
              <w:rPr>
                <w:rFonts w:ascii="標楷體" w:eastAsia="標楷體" w:hAnsi="標楷體"/>
                <w:color w:val="000000" w:themeColor="text1"/>
                <w:szCs w:val="24"/>
              </w:rPr>
              <w:t>、</w:t>
            </w:r>
            <w:r w:rsidRPr="00013A9C">
              <w:rPr>
                <w:rFonts w:ascii="標楷體" w:eastAsia="標楷體" w:hAnsi="標楷體" w:hint="eastAsia"/>
                <w:color w:val="000000" w:themeColor="text1"/>
                <w:szCs w:val="24"/>
              </w:rPr>
              <w:t>國外新創募資平臺。</w:t>
            </w:r>
          </w:p>
          <w:p w14:paraId="4942FF36" w14:textId="21079E6C" w:rsidR="00E237F5" w:rsidRPr="00013A9C" w:rsidRDefault="00E237F5" w:rsidP="00CA059B">
            <w:pPr>
              <w:pStyle w:val="a6"/>
              <w:numPr>
                <w:ilvl w:val="0"/>
                <w:numId w:val="139"/>
              </w:numPr>
              <w:spacing w:line="400" w:lineRule="exact"/>
              <w:ind w:leftChars="0" w:left="284" w:hanging="284"/>
              <w:jc w:val="both"/>
              <w:rPr>
                <w:rFonts w:ascii="標楷體" w:eastAsia="標楷體" w:hAnsi="標楷體" w:cs="Times New Roman"/>
                <w:szCs w:val="24"/>
              </w:rPr>
            </w:pPr>
            <w:r w:rsidRPr="00013A9C">
              <w:rPr>
                <w:rFonts w:ascii="標楷體" w:eastAsia="標楷體" w:hAnsi="標楷體" w:hint="eastAsia"/>
                <w:color w:val="000000" w:themeColor="text1"/>
                <w:szCs w:val="24"/>
              </w:rPr>
              <w:t>原條件4與條件6之合併修正，將鼓勵國內外新創</w:t>
            </w:r>
            <w:r w:rsidRPr="00013A9C">
              <w:rPr>
                <w:rFonts w:ascii="標楷體" w:eastAsia="標楷體" w:hAnsi="標楷體" w:hint="eastAsia"/>
                <w:color w:val="000000" w:themeColor="text1"/>
                <w:szCs w:val="24"/>
              </w:rPr>
              <w:lastRenderedPageBreak/>
              <w:t>事業與我國新創園區及加速育成機構等進行持續性交流與合作，也同時放寬</w:t>
            </w:r>
            <w:r w:rsidRPr="00013A9C">
              <w:rPr>
                <w:rFonts w:ascii="標楷體" w:eastAsia="標楷體" w:hAnsi="標楷體" w:cs="標楷體" w:hint="eastAsia"/>
                <w:color w:val="000000" w:themeColor="text1"/>
                <w:szCs w:val="24"/>
              </w:rPr>
              <w:t>經濟部評鑑優良機構之年限</w:t>
            </w:r>
            <w:r w:rsidRPr="00013A9C">
              <w:rPr>
                <w:rFonts w:ascii="標楷體" w:eastAsia="標楷體" w:hAnsi="標楷體" w:hint="eastAsia"/>
                <w:color w:val="000000" w:themeColor="text1"/>
                <w:szCs w:val="24"/>
              </w:rPr>
              <w:t>。</w:t>
            </w:r>
          </w:p>
        </w:tc>
        <w:tc>
          <w:tcPr>
            <w:tcW w:w="1495" w:type="dxa"/>
            <w:tcBorders>
              <w:bottom w:val="single" w:sz="4" w:space="0" w:color="auto"/>
            </w:tcBorders>
            <w:shd w:val="clear" w:color="auto" w:fill="FFFFFF" w:themeFill="background1"/>
          </w:tcPr>
          <w:p w14:paraId="2A4585B2" w14:textId="294C5BD5"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color w:val="000000" w:themeColor="text1"/>
                <w:szCs w:val="24"/>
              </w:rPr>
              <w:lastRenderedPageBreak/>
              <w:t>107</w:t>
            </w:r>
            <w:r w:rsidR="00CA059B">
              <w:rPr>
                <w:rFonts w:ascii="標楷體" w:eastAsia="標楷體" w:hAnsi="標楷體" w:hint="eastAsia"/>
                <w:color w:val="000000" w:themeColor="text1"/>
                <w:szCs w:val="24"/>
              </w:rPr>
              <w:t>.</w:t>
            </w:r>
            <w:r w:rsidR="00A71648">
              <w:rPr>
                <w:rFonts w:ascii="標楷體" w:eastAsia="標楷體" w:hAnsi="標楷體" w:hint="eastAsia"/>
                <w:color w:val="000000" w:themeColor="text1"/>
                <w:szCs w:val="24"/>
              </w:rPr>
              <w:t>10.1行政院核定，</w:t>
            </w:r>
            <w:r w:rsidR="00A71648">
              <w:rPr>
                <w:rFonts w:ascii="標楷體" w:eastAsia="標楷體" w:hAnsi="標楷體" w:hint="eastAsia"/>
                <w:color w:val="000000" w:themeColor="text1"/>
                <w:szCs w:val="24"/>
              </w:rPr>
              <w:lastRenderedPageBreak/>
              <w:t>待下達</w:t>
            </w:r>
          </w:p>
        </w:tc>
      </w:tr>
      <w:tr w:rsidR="00E237F5" w:rsidRPr="00013A9C" w14:paraId="19207D06" w14:textId="77777777" w:rsidTr="006E57F4">
        <w:tc>
          <w:tcPr>
            <w:tcW w:w="675" w:type="dxa"/>
            <w:tcBorders>
              <w:bottom w:val="single" w:sz="4" w:space="0" w:color="auto"/>
            </w:tcBorders>
            <w:shd w:val="clear" w:color="auto" w:fill="FFFFFF" w:themeFill="background1"/>
          </w:tcPr>
          <w:p w14:paraId="414003E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FE2D018" w14:textId="4064EB19" w:rsidR="00E237F5" w:rsidRPr="00013A9C" w:rsidRDefault="00E237F5" w:rsidP="00BA577F">
            <w:pPr>
              <w:spacing w:line="400" w:lineRule="exact"/>
              <w:jc w:val="both"/>
              <w:rPr>
                <w:rFonts w:ascii="標楷體" w:eastAsia="標楷體" w:hAnsi="標楷體" w:cs="Times New Roman"/>
                <w:szCs w:val="24"/>
              </w:rPr>
            </w:pPr>
            <w:r w:rsidRPr="00013A9C">
              <w:rPr>
                <w:rFonts w:ascii="標楷體" w:eastAsia="標楷體" w:hAnsi="標楷體"/>
                <w:szCs w:val="24"/>
              </w:rPr>
              <w:t>經濟部工業局補助地方政府強化地方工業區公共設施</w:t>
            </w:r>
            <w:r w:rsidRPr="00013A9C">
              <w:rPr>
                <w:rFonts w:ascii="標楷體" w:eastAsia="標楷體" w:hAnsi="標楷體" w:hint="eastAsia"/>
                <w:szCs w:val="24"/>
              </w:rPr>
              <w:t>補助方案</w:t>
            </w:r>
            <w:r w:rsidRPr="00013A9C">
              <w:rPr>
                <w:rFonts w:ascii="標楷體" w:eastAsia="標楷體" w:hAnsi="標楷體"/>
                <w:szCs w:val="24"/>
              </w:rPr>
              <w:t>及設置平價產業園區</w:t>
            </w:r>
            <w:r w:rsidRPr="00013A9C">
              <w:rPr>
                <w:rFonts w:ascii="標楷體" w:eastAsia="標楷體" w:hAnsi="標楷體" w:hint="eastAsia"/>
                <w:szCs w:val="24"/>
              </w:rPr>
              <w:t>補助方案</w:t>
            </w:r>
            <w:r w:rsidRPr="00013A9C">
              <w:rPr>
                <w:rFonts w:ascii="標楷體" w:eastAsia="標楷體" w:hAnsi="標楷體"/>
                <w:szCs w:val="24"/>
              </w:rPr>
              <w:t>作業要點部分</w:t>
            </w:r>
            <w:r w:rsidRPr="00013A9C">
              <w:rPr>
                <w:rFonts w:ascii="標楷體" w:eastAsia="標楷體" w:hAnsi="標楷體" w:hint="eastAsia"/>
                <w:szCs w:val="24"/>
              </w:rPr>
              <w:t>規定</w:t>
            </w:r>
            <w:r w:rsidRPr="00013A9C">
              <w:rPr>
                <w:rFonts w:ascii="標楷體" w:eastAsia="標楷體" w:hAnsi="標楷體"/>
                <w:szCs w:val="24"/>
              </w:rPr>
              <w:t>修正草案</w:t>
            </w:r>
            <w:r w:rsidRPr="00013A9C">
              <w:rPr>
                <w:rFonts w:ascii="標楷體" w:eastAsia="標楷體" w:hAnsi="標楷體" w:hint="eastAsia"/>
                <w:szCs w:val="24"/>
              </w:rPr>
              <w:t>(第5點、</w:t>
            </w:r>
            <w:r w:rsidRPr="00013A9C">
              <w:rPr>
                <w:rFonts w:ascii="標楷體" w:eastAsia="標楷體" w:hAnsi="標楷體" w:hint="eastAsia"/>
                <w:szCs w:val="24"/>
                <w:lang w:eastAsia="zh-HK"/>
              </w:rPr>
              <w:t>第7點</w:t>
            </w:r>
            <w:r w:rsidRPr="00013A9C">
              <w:rPr>
                <w:rFonts w:ascii="標楷體" w:eastAsia="標楷體" w:hAnsi="標楷體" w:hint="eastAsia"/>
                <w:szCs w:val="24"/>
              </w:rPr>
              <w:t>)</w:t>
            </w:r>
          </w:p>
        </w:tc>
        <w:tc>
          <w:tcPr>
            <w:tcW w:w="3181" w:type="dxa"/>
            <w:tcBorders>
              <w:bottom w:val="single" w:sz="4" w:space="0" w:color="auto"/>
            </w:tcBorders>
            <w:shd w:val="clear" w:color="auto" w:fill="FFFFFF" w:themeFill="background1"/>
          </w:tcPr>
          <w:p w14:paraId="7A9BEBB4" w14:textId="77777777" w:rsidR="00E237F5" w:rsidRPr="009C67B8" w:rsidRDefault="00E237F5" w:rsidP="00CA059B">
            <w:pPr>
              <w:pStyle w:val="a6"/>
              <w:numPr>
                <w:ilvl w:val="0"/>
                <w:numId w:val="140"/>
              </w:numPr>
              <w:snapToGrid w:val="0"/>
              <w:spacing w:line="400" w:lineRule="exact"/>
              <w:ind w:leftChars="0" w:left="284" w:hanging="284"/>
              <w:jc w:val="both"/>
              <w:rPr>
                <w:rFonts w:ascii="標楷體" w:eastAsia="標楷體" w:hAnsi="標楷體"/>
                <w:szCs w:val="24"/>
              </w:rPr>
            </w:pPr>
            <w:r w:rsidRPr="00013A9C">
              <w:rPr>
                <w:rFonts w:ascii="標楷體" w:eastAsia="標楷體" w:hAnsi="標楷體" w:cs="Times New Roman" w:hint="eastAsia"/>
                <w:color w:val="000000" w:themeColor="text1"/>
                <w:szCs w:val="24"/>
              </w:rPr>
              <w:t>優先補助對象或申請條件</w:t>
            </w:r>
            <w:r w:rsidRPr="00013A9C">
              <w:rPr>
                <w:rFonts w:ascii="標楷體" w:eastAsia="標楷體" w:hAnsi="標楷體" w:cs="Times New Roman" w:hint="eastAsia"/>
                <w:color w:val="000000" w:themeColor="text1"/>
                <w:szCs w:val="24"/>
                <w:lang w:eastAsia="zh-HK"/>
              </w:rPr>
              <w:t>有關</w:t>
            </w:r>
            <w:r w:rsidRPr="00013A9C">
              <w:rPr>
                <w:rFonts w:ascii="標楷體" w:eastAsia="標楷體" w:hAnsi="標楷體" w:cs="Times New Roman" w:hint="eastAsia"/>
                <w:color w:val="000000" w:themeColor="text1"/>
                <w:szCs w:val="24"/>
              </w:rPr>
              <w:t>設置平價產業園區補助方案</w:t>
            </w:r>
            <w:r w:rsidRPr="00013A9C">
              <w:rPr>
                <w:rFonts w:ascii="標楷體" w:eastAsia="標楷體" w:hAnsi="標楷體" w:cs="Times New Roman" w:hint="eastAsia"/>
                <w:color w:val="000000" w:themeColor="text1"/>
                <w:szCs w:val="24"/>
                <w:lang w:eastAsia="zh-HK"/>
              </w:rPr>
              <w:t>以廢止前促進產業升級條例或產業創新條例申請設置之產業園區為主</w:t>
            </w:r>
            <w:r w:rsidRPr="00013A9C">
              <w:rPr>
                <w:rFonts w:ascii="標楷體" w:eastAsia="標楷體" w:hAnsi="標楷體" w:cs="Times New Roman" w:hint="eastAsia"/>
                <w:color w:val="000000" w:themeColor="text1"/>
                <w:szCs w:val="24"/>
              </w:rPr>
              <w:t>。</w:t>
            </w:r>
          </w:p>
          <w:p w14:paraId="4B560960" w14:textId="4AAE5F7C" w:rsidR="00E237F5" w:rsidRPr="00013A9C" w:rsidRDefault="00E237F5" w:rsidP="00CA059B">
            <w:pPr>
              <w:pStyle w:val="a6"/>
              <w:numPr>
                <w:ilvl w:val="0"/>
                <w:numId w:val="140"/>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hint="eastAsia"/>
                <w:color w:val="000000" w:themeColor="text1"/>
                <w:szCs w:val="24"/>
              </w:rPr>
              <w:t>補助比率依行政院主計總處所定各直轄市及縣(市)政府財力分級級次給予不同補助比率，並以各申請案之總經費計算。</w:t>
            </w:r>
          </w:p>
        </w:tc>
        <w:tc>
          <w:tcPr>
            <w:tcW w:w="3175" w:type="dxa"/>
            <w:tcBorders>
              <w:bottom w:val="single" w:sz="4" w:space="0" w:color="auto"/>
            </w:tcBorders>
            <w:shd w:val="clear" w:color="auto" w:fill="FFFFFF" w:themeFill="background1"/>
          </w:tcPr>
          <w:p w14:paraId="1E920512" w14:textId="77777777" w:rsidR="00E237F5" w:rsidRDefault="00E237F5" w:rsidP="00CA059B">
            <w:pPr>
              <w:pStyle w:val="a6"/>
              <w:numPr>
                <w:ilvl w:val="0"/>
                <w:numId w:val="141"/>
              </w:numPr>
              <w:spacing w:line="400" w:lineRule="exact"/>
              <w:ind w:leftChars="0" w:left="284" w:hanging="284"/>
              <w:jc w:val="both"/>
              <w:rPr>
                <w:rFonts w:ascii="標楷體" w:eastAsia="標楷體" w:hAnsi="標楷體" w:cs="Times New Roman"/>
                <w:color w:val="000000" w:themeColor="text1"/>
                <w:szCs w:val="24"/>
              </w:rPr>
            </w:pPr>
            <w:r w:rsidRPr="00013A9C">
              <w:rPr>
                <w:rFonts w:ascii="標楷體" w:eastAsia="標楷體" w:hAnsi="標楷體" w:cs="Times New Roman" w:hint="eastAsia"/>
                <w:color w:val="000000" w:themeColor="text1"/>
                <w:szCs w:val="24"/>
                <w:lang w:eastAsia="zh-HK"/>
              </w:rPr>
              <w:t>放寬如</w:t>
            </w:r>
            <w:r w:rsidRPr="00013A9C">
              <w:rPr>
                <w:rFonts w:ascii="標楷體" w:eastAsia="標楷體" w:hAnsi="標楷體" w:cs="Times New Roman"/>
                <w:color w:val="000000" w:themeColor="text1"/>
                <w:szCs w:val="24"/>
              </w:rPr>
              <w:t>屬配合中央政策規劃田園化生產聚落，並報行政院認定者，得不限開發方式，</w:t>
            </w:r>
            <w:r w:rsidRPr="00013A9C">
              <w:rPr>
                <w:rFonts w:ascii="標楷體" w:eastAsia="標楷體" w:hAnsi="標楷體" w:cs="Times New Roman" w:hint="eastAsia"/>
                <w:color w:val="000000" w:themeColor="text1"/>
                <w:szCs w:val="24"/>
                <w:lang w:eastAsia="zh-HK"/>
              </w:rPr>
              <w:t>亦可列為優先補助對象</w:t>
            </w:r>
            <w:r w:rsidRPr="00013A9C">
              <w:rPr>
                <w:rFonts w:ascii="標楷體" w:eastAsia="標楷體" w:hAnsi="標楷體" w:cs="Times New Roman"/>
                <w:color w:val="000000" w:themeColor="text1"/>
                <w:szCs w:val="24"/>
              </w:rPr>
              <w:t>。</w:t>
            </w:r>
          </w:p>
          <w:p w14:paraId="3EB28DDA" w14:textId="62D94207" w:rsidR="00E237F5" w:rsidRPr="00013A9C" w:rsidRDefault="00E237F5" w:rsidP="00CA059B">
            <w:pPr>
              <w:pStyle w:val="a6"/>
              <w:numPr>
                <w:ilvl w:val="0"/>
                <w:numId w:val="141"/>
              </w:numPr>
              <w:spacing w:line="400" w:lineRule="exact"/>
              <w:ind w:leftChars="0" w:left="284" w:hanging="284"/>
              <w:jc w:val="both"/>
              <w:rPr>
                <w:rFonts w:ascii="標楷體" w:eastAsia="標楷體" w:hAnsi="標楷體" w:cs="Times New Roman"/>
                <w:szCs w:val="24"/>
              </w:rPr>
            </w:pPr>
            <w:r w:rsidRPr="009C67B8">
              <w:rPr>
                <w:rFonts w:ascii="標楷體" w:eastAsia="標楷體" w:hAnsi="標楷體" w:cs="Times New Roman" w:hint="eastAsia"/>
                <w:color w:val="000000" w:themeColor="text1"/>
                <w:szCs w:val="24"/>
                <w:lang w:eastAsia="zh-HK"/>
              </w:rPr>
              <w:t>依分屬「強化地方工業區公共設施補助方案」或「設置平價產業園區補助方案」之申請案，調整提高各直轄市及縣（市）政府之補助比率，並增訂對於已核定之計畫，亦得予回溯適用。</w:t>
            </w:r>
          </w:p>
        </w:tc>
        <w:tc>
          <w:tcPr>
            <w:tcW w:w="3240" w:type="dxa"/>
            <w:tcBorders>
              <w:bottom w:val="single" w:sz="4" w:space="0" w:color="auto"/>
            </w:tcBorders>
            <w:shd w:val="clear" w:color="auto" w:fill="FFFFFF" w:themeFill="background1"/>
          </w:tcPr>
          <w:p w14:paraId="43C6F31D" w14:textId="77777777" w:rsidR="00E237F5" w:rsidRDefault="00E237F5" w:rsidP="00CA059B">
            <w:pPr>
              <w:pStyle w:val="a6"/>
              <w:numPr>
                <w:ilvl w:val="0"/>
                <w:numId w:val="142"/>
              </w:numPr>
              <w:snapToGrid w:val="0"/>
              <w:spacing w:line="400" w:lineRule="exact"/>
              <w:ind w:leftChars="0" w:left="284" w:hanging="284"/>
              <w:jc w:val="both"/>
              <w:rPr>
                <w:rFonts w:ascii="標楷體" w:eastAsia="標楷體" w:hAnsi="標楷體"/>
                <w:szCs w:val="24"/>
                <w:lang w:eastAsia="zh-HK"/>
              </w:rPr>
            </w:pPr>
            <w:r w:rsidRPr="00013A9C">
              <w:rPr>
                <w:rFonts w:ascii="標楷體" w:eastAsia="標楷體" w:hAnsi="標楷體" w:hint="eastAsia"/>
                <w:szCs w:val="24"/>
                <w:lang w:eastAsia="zh-HK"/>
              </w:rPr>
              <w:t>為踐行總統田園化生產聚落之政策內涵，考量地方有配合中央政策規劃田園化生產聚落及輔導未登記工廠合法進駐之需求，爰擴大補助對象，增列如屬配合中央政策規劃田園化生產聚落並報行政院認定者，得不限開發方式向經濟部工業局請補助，期透過補助地方政府設置平價產業園區所需經費，增加產業用地有效供給。</w:t>
            </w:r>
          </w:p>
          <w:p w14:paraId="62F8C633" w14:textId="2A5D5A52" w:rsidR="00E237F5" w:rsidRPr="009C67B8" w:rsidRDefault="00CA059B" w:rsidP="00CA059B">
            <w:pPr>
              <w:spacing w:line="400" w:lineRule="exact"/>
              <w:ind w:left="240" w:hangingChars="100" w:hanging="240"/>
              <w:jc w:val="both"/>
              <w:rPr>
                <w:rFonts w:ascii="標楷體" w:eastAsia="標楷體" w:hAnsi="標楷體"/>
                <w:szCs w:val="24"/>
                <w:lang w:eastAsia="zh-HK"/>
              </w:rPr>
            </w:pPr>
            <w:r>
              <w:rPr>
                <w:rFonts w:ascii="標楷體" w:eastAsia="標楷體" w:hAnsi="標楷體" w:hint="eastAsia"/>
                <w:szCs w:val="24"/>
                <w:lang w:eastAsia="zh-HK"/>
              </w:rPr>
              <w:t>2.</w:t>
            </w:r>
            <w:r w:rsidR="00E237F5" w:rsidRPr="00013A9C">
              <w:rPr>
                <w:rFonts w:ascii="標楷體" w:eastAsia="標楷體" w:hAnsi="標楷體" w:hint="eastAsia"/>
                <w:szCs w:val="24"/>
                <w:lang w:eastAsia="zh-HK"/>
              </w:rPr>
              <w:t>考量經濟部工業局補助地</w:t>
            </w:r>
            <w:r w:rsidR="00E237F5" w:rsidRPr="00013A9C">
              <w:rPr>
                <w:rFonts w:ascii="標楷體" w:eastAsia="標楷體" w:hAnsi="標楷體" w:hint="eastAsia"/>
                <w:szCs w:val="24"/>
                <w:lang w:eastAsia="zh-HK"/>
              </w:rPr>
              <w:lastRenderedPageBreak/>
              <w:t>方政府，其補助比率相較其他前瞻基礎建設計畫－城鄉建設項下之其他計畫明顯偏低，為減輕地方政府財政負擔，依據行政院一○七年七月十三日院臺經字第一○七○一七九四一三號函核定前瞻基礎建設計畫-城鄉建設-「開發在地型產業園區計畫」之內容，調整提高各直轄市及縣（市）政府之補助比率，並增訂得予回溯適用之規定。</w:t>
            </w:r>
          </w:p>
        </w:tc>
        <w:tc>
          <w:tcPr>
            <w:tcW w:w="1495" w:type="dxa"/>
            <w:tcBorders>
              <w:bottom w:val="single" w:sz="4" w:space="0" w:color="auto"/>
            </w:tcBorders>
            <w:shd w:val="clear" w:color="auto" w:fill="FFFFFF" w:themeFill="background1"/>
          </w:tcPr>
          <w:p w14:paraId="7CD882D7" w14:textId="64847C7C"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szCs w:val="24"/>
              </w:rPr>
              <w:lastRenderedPageBreak/>
              <w:t>107.9.10</w:t>
            </w:r>
            <w:r w:rsidRPr="00013A9C">
              <w:rPr>
                <w:rFonts w:ascii="標楷體" w:eastAsia="標楷體" w:hAnsi="標楷體"/>
                <w:szCs w:val="24"/>
              </w:rPr>
              <w:t xml:space="preserve"> </w:t>
            </w:r>
          </w:p>
        </w:tc>
      </w:tr>
      <w:tr w:rsidR="00CB6CB7" w:rsidRPr="00013A9C" w14:paraId="6B99780F" w14:textId="77777777" w:rsidTr="006E57F4">
        <w:tc>
          <w:tcPr>
            <w:tcW w:w="675" w:type="dxa"/>
            <w:tcBorders>
              <w:bottom w:val="single" w:sz="4" w:space="0" w:color="auto"/>
            </w:tcBorders>
            <w:shd w:val="clear" w:color="auto" w:fill="FFFFFF" w:themeFill="background1"/>
          </w:tcPr>
          <w:p w14:paraId="0C238A20" w14:textId="77777777" w:rsidR="00CB6CB7" w:rsidRPr="00013A9C" w:rsidRDefault="00CB6CB7"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A769C4E" w14:textId="64638633" w:rsidR="00CB6CB7" w:rsidRPr="00CB6CB7" w:rsidRDefault="00CB6CB7" w:rsidP="00BA577F">
            <w:pPr>
              <w:spacing w:line="400" w:lineRule="exact"/>
              <w:jc w:val="both"/>
              <w:rPr>
                <w:rFonts w:ascii="標楷體" w:eastAsia="標楷體" w:hAnsi="標楷體"/>
                <w:szCs w:val="24"/>
              </w:rPr>
            </w:pPr>
            <w:r w:rsidRPr="00CB6CB7">
              <w:rPr>
                <w:rFonts w:ascii="標楷體" w:eastAsia="標楷體" w:hAnsi="標楷體" w:cs="Times New Roman" w:hint="eastAsia"/>
                <w:szCs w:val="24"/>
              </w:rPr>
              <w:t>商品檢驗標識使用辦法（第</w:t>
            </w:r>
            <w:r w:rsidRPr="00CB6CB7">
              <w:rPr>
                <w:rFonts w:ascii="標楷體" w:eastAsia="標楷體" w:hAnsi="標楷體" w:cs="Times New Roman"/>
                <w:szCs w:val="24"/>
              </w:rPr>
              <w:t>10</w:t>
            </w:r>
            <w:r w:rsidRPr="00CB6CB7">
              <w:rPr>
                <w:rFonts w:ascii="標楷體" w:eastAsia="標楷體" w:hAnsi="標楷體" w:cs="Times New Roman" w:hint="eastAsia"/>
                <w:szCs w:val="24"/>
              </w:rPr>
              <w:t>條第</w:t>
            </w:r>
            <w:r w:rsidRPr="00CB6CB7">
              <w:rPr>
                <w:rFonts w:ascii="標楷體" w:eastAsia="標楷體" w:hAnsi="標楷體" w:cs="Times New Roman"/>
                <w:szCs w:val="24"/>
              </w:rPr>
              <w:t>1</w:t>
            </w:r>
            <w:r w:rsidRPr="00CB6CB7">
              <w:rPr>
                <w:rFonts w:ascii="標楷體" w:eastAsia="標楷體" w:hAnsi="標楷體" w:cs="Times New Roman" w:hint="eastAsia"/>
                <w:szCs w:val="24"/>
              </w:rPr>
              <w:t>項）</w:t>
            </w:r>
          </w:p>
        </w:tc>
        <w:tc>
          <w:tcPr>
            <w:tcW w:w="3181" w:type="dxa"/>
            <w:tcBorders>
              <w:bottom w:val="single" w:sz="4" w:space="0" w:color="auto"/>
            </w:tcBorders>
            <w:shd w:val="clear" w:color="auto" w:fill="FFFFFF" w:themeFill="background1"/>
          </w:tcPr>
          <w:p w14:paraId="43573C65" w14:textId="59203D73" w:rsidR="00CB6CB7" w:rsidRPr="00CB6CB7" w:rsidRDefault="00CB6CB7" w:rsidP="00CB6CB7">
            <w:pPr>
              <w:snapToGrid w:val="0"/>
              <w:spacing w:line="400" w:lineRule="exact"/>
              <w:jc w:val="both"/>
              <w:rPr>
                <w:rFonts w:ascii="標楷體" w:eastAsia="標楷體" w:hAnsi="標楷體" w:cs="Times New Roman"/>
                <w:color w:val="000000" w:themeColor="text1"/>
                <w:szCs w:val="24"/>
              </w:rPr>
            </w:pPr>
            <w:r w:rsidRPr="00CB6CB7">
              <w:rPr>
                <w:rFonts w:ascii="標楷體" w:eastAsia="標楷體" w:hAnsi="標楷體" w:cs="標楷體" w:hint="eastAsia"/>
                <w:color w:val="000000"/>
                <w:kern w:val="3"/>
                <w:szCs w:val="24"/>
              </w:rPr>
              <w:t>現行條文限制報驗義務人須於「一年內」連續報驗商品三次以上合格者，始得申請核准預購適當數量之「Ｃ」字軌商品檢驗標識。</w:t>
            </w:r>
          </w:p>
        </w:tc>
        <w:tc>
          <w:tcPr>
            <w:tcW w:w="3175" w:type="dxa"/>
            <w:tcBorders>
              <w:bottom w:val="single" w:sz="4" w:space="0" w:color="auto"/>
            </w:tcBorders>
            <w:shd w:val="clear" w:color="auto" w:fill="FFFFFF" w:themeFill="background1"/>
          </w:tcPr>
          <w:p w14:paraId="04B4C34A" w14:textId="44E24656" w:rsidR="00CB6CB7" w:rsidRPr="00CB6CB7" w:rsidRDefault="00CB6CB7" w:rsidP="00CB6CB7">
            <w:pPr>
              <w:spacing w:line="400" w:lineRule="exact"/>
              <w:jc w:val="both"/>
              <w:rPr>
                <w:rFonts w:ascii="標楷體" w:eastAsia="標楷體" w:hAnsi="標楷體" w:cs="Times New Roman"/>
                <w:color w:val="000000" w:themeColor="text1"/>
                <w:szCs w:val="24"/>
                <w:lang w:eastAsia="zh-HK"/>
              </w:rPr>
            </w:pPr>
            <w:r w:rsidRPr="00CB6CB7">
              <w:rPr>
                <w:rFonts w:ascii="標楷體" w:eastAsia="標楷體" w:hAnsi="標楷體" w:hint="eastAsia"/>
                <w:szCs w:val="24"/>
              </w:rPr>
              <w:t>刪除原訂「一年內」之限制。</w:t>
            </w:r>
          </w:p>
        </w:tc>
        <w:tc>
          <w:tcPr>
            <w:tcW w:w="3240" w:type="dxa"/>
            <w:tcBorders>
              <w:bottom w:val="single" w:sz="4" w:space="0" w:color="auto"/>
            </w:tcBorders>
            <w:shd w:val="clear" w:color="auto" w:fill="FFFFFF" w:themeFill="background1"/>
          </w:tcPr>
          <w:p w14:paraId="25B4A422" w14:textId="37B117C0" w:rsidR="00CB6CB7" w:rsidRPr="00CB6CB7" w:rsidRDefault="00CB6CB7" w:rsidP="00CB6CB7">
            <w:pPr>
              <w:snapToGrid w:val="0"/>
              <w:spacing w:line="400" w:lineRule="exact"/>
              <w:jc w:val="both"/>
              <w:rPr>
                <w:rFonts w:ascii="標楷體" w:eastAsia="標楷體" w:hAnsi="標楷體"/>
                <w:szCs w:val="24"/>
                <w:lang w:eastAsia="zh-HK"/>
              </w:rPr>
            </w:pPr>
            <w:r w:rsidRPr="00CB6CB7">
              <w:rPr>
                <w:rFonts w:ascii="標楷體" w:eastAsia="標楷體" w:hAnsi="標楷體" w:hint="eastAsia"/>
                <w:szCs w:val="24"/>
              </w:rPr>
              <w:t>業者如有年度大量採購需求，且其報驗批數於一年內低於三次之狀況，經修正後，可因跨年度累積連續報驗三次合格紀錄，取得「Ｃ」字軌商品檢驗標識預購資格。</w:t>
            </w:r>
          </w:p>
        </w:tc>
        <w:tc>
          <w:tcPr>
            <w:tcW w:w="1495" w:type="dxa"/>
            <w:tcBorders>
              <w:bottom w:val="single" w:sz="4" w:space="0" w:color="auto"/>
            </w:tcBorders>
            <w:shd w:val="clear" w:color="auto" w:fill="FFFFFF" w:themeFill="background1"/>
          </w:tcPr>
          <w:p w14:paraId="1E097350" w14:textId="4EECEC73" w:rsidR="00CB6CB7" w:rsidRPr="00CB6CB7" w:rsidRDefault="001E2FD8" w:rsidP="00CB6CB7">
            <w:pPr>
              <w:spacing w:line="400" w:lineRule="exact"/>
              <w:rPr>
                <w:rFonts w:ascii="標楷體" w:eastAsia="標楷體" w:hAnsi="標楷體"/>
                <w:szCs w:val="24"/>
              </w:rPr>
            </w:pPr>
            <w:r>
              <w:rPr>
                <w:rFonts w:ascii="標楷體" w:eastAsia="標楷體" w:hAnsi="標楷體" w:hint="eastAsia"/>
                <w:szCs w:val="24"/>
              </w:rPr>
              <w:t>107.9.28</w:t>
            </w:r>
            <w:r w:rsidR="00F54A9D">
              <w:rPr>
                <w:rFonts w:ascii="標楷體" w:eastAsia="標楷體" w:hAnsi="標楷體" w:hint="eastAsia"/>
                <w:szCs w:val="24"/>
              </w:rPr>
              <w:t>?</w:t>
            </w:r>
            <w:r w:rsidR="00F54A9D">
              <w:rPr>
                <w:rFonts w:ascii="標楷體" w:eastAsia="標楷體" w:hAnsi="標楷體" w:hint="eastAsia"/>
                <w:szCs w:val="24"/>
              </w:rPr>
              <w:br/>
              <w:t>?</w:t>
            </w:r>
            <w:r w:rsidR="00F54A9D">
              <w:rPr>
                <w:rFonts w:ascii="標楷體" w:eastAsia="標楷體" w:hAnsi="標楷體" w:hint="eastAsia"/>
                <w:szCs w:val="24"/>
              </w:rPr>
              <w:br/>
            </w:r>
            <w:r w:rsidR="00F54A9D">
              <w:rPr>
                <w:rFonts w:ascii="標楷體" w:eastAsia="標楷體" w:hAnsi="標楷體" w:hint="eastAsia"/>
                <w:szCs w:val="24"/>
              </w:rPr>
              <w:br/>
            </w:r>
            <w:r w:rsidR="00F54A9D">
              <w:rPr>
                <w:rFonts w:ascii="標楷體" w:eastAsia="標楷體" w:hAnsi="標楷體" w:hint="eastAsia"/>
                <w:szCs w:val="24"/>
              </w:rPr>
              <w:br/>
            </w:r>
          </w:p>
        </w:tc>
      </w:tr>
      <w:tr w:rsidR="00E237F5" w:rsidRPr="00013A9C" w14:paraId="22F61EDF" w14:textId="77777777" w:rsidTr="006E57F4">
        <w:tc>
          <w:tcPr>
            <w:tcW w:w="675" w:type="dxa"/>
            <w:shd w:val="clear" w:color="auto" w:fill="D9D9D9" w:themeFill="background1" w:themeFillShade="D9"/>
          </w:tcPr>
          <w:p w14:paraId="307BBACD" w14:textId="77777777" w:rsidR="00E237F5" w:rsidRPr="00013A9C" w:rsidRDefault="00E237F5" w:rsidP="00013A9C">
            <w:pPr>
              <w:pStyle w:val="a6"/>
              <w:spacing w:line="400" w:lineRule="exact"/>
              <w:ind w:leftChars="0"/>
              <w:jc w:val="both"/>
              <w:rPr>
                <w:rFonts w:ascii="標楷體" w:eastAsia="標楷體" w:hAnsi="標楷體" w:cs="Times New Roman"/>
                <w:szCs w:val="24"/>
              </w:rPr>
            </w:pPr>
          </w:p>
        </w:tc>
        <w:tc>
          <w:tcPr>
            <w:tcW w:w="2835" w:type="dxa"/>
            <w:shd w:val="clear" w:color="auto" w:fill="D9D9D9" w:themeFill="background1" w:themeFillShade="D9"/>
          </w:tcPr>
          <w:p w14:paraId="15BA1FAB" w14:textId="526FC611"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內政部(計28項)</w:t>
            </w:r>
          </w:p>
        </w:tc>
        <w:tc>
          <w:tcPr>
            <w:tcW w:w="3181" w:type="dxa"/>
            <w:shd w:val="clear" w:color="auto" w:fill="D9D9D9" w:themeFill="background1" w:themeFillShade="D9"/>
          </w:tcPr>
          <w:p w14:paraId="205DAAC1" w14:textId="77777777" w:rsidR="00E237F5" w:rsidRPr="00013A9C" w:rsidRDefault="00E237F5" w:rsidP="00013A9C">
            <w:pPr>
              <w:adjustRightInd w:val="0"/>
              <w:snapToGrid w:val="0"/>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446C7A77" w14:textId="77777777" w:rsidR="00E237F5" w:rsidRPr="00013A9C" w:rsidRDefault="00E237F5" w:rsidP="00013A9C">
            <w:pPr>
              <w:adjustRightInd w:val="0"/>
              <w:snapToGrid w:val="0"/>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10A30498" w14:textId="77777777" w:rsidR="00E237F5" w:rsidRPr="00013A9C" w:rsidRDefault="00E237F5" w:rsidP="00013A9C">
            <w:pPr>
              <w:adjustRightInd w:val="0"/>
              <w:snapToGrid w:val="0"/>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58F3FB22" w14:textId="77777777" w:rsidR="00E237F5" w:rsidRPr="00013A9C" w:rsidRDefault="00E237F5" w:rsidP="00013A9C">
            <w:pPr>
              <w:snapToGrid w:val="0"/>
              <w:spacing w:beforeLines="50" w:before="180" w:afterLines="50" w:after="180" w:line="400" w:lineRule="exact"/>
              <w:rPr>
                <w:rFonts w:ascii="標楷體" w:eastAsia="標楷體" w:hAnsi="標楷體" w:cs="Times New Roman"/>
                <w:szCs w:val="24"/>
              </w:rPr>
            </w:pPr>
          </w:p>
        </w:tc>
      </w:tr>
      <w:tr w:rsidR="00E237F5" w:rsidRPr="00013A9C" w14:paraId="403F0DA3" w14:textId="77777777" w:rsidTr="006E57F4">
        <w:tc>
          <w:tcPr>
            <w:tcW w:w="675" w:type="dxa"/>
            <w:shd w:val="clear" w:color="auto" w:fill="FFFFFF" w:themeFill="background1"/>
          </w:tcPr>
          <w:p w14:paraId="570B0A7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D9DF6BC" w14:textId="77777777" w:rsidR="00E237F5" w:rsidRPr="00013A9C" w:rsidRDefault="00E237F5" w:rsidP="00BA577F">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106年11月17日台內民字第1061104893號函，停止適用97年9月5日內授中民字第0970732861號函：「祭祀公業派下員拋棄財產權，得要求加附印鑑證明。」</w:t>
            </w:r>
          </w:p>
        </w:tc>
        <w:tc>
          <w:tcPr>
            <w:tcW w:w="3181" w:type="dxa"/>
            <w:shd w:val="clear" w:color="auto" w:fill="FFFFFF" w:themeFill="background1"/>
          </w:tcPr>
          <w:p w14:paraId="100F734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祭祀公業之派下員拋棄財產權時，為保障拋棄人之權益，得要求加附「印鑑證明」。</w:t>
            </w:r>
          </w:p>
        </w:tc>
        <w:tc>
          <w:tcPr>
            <w:tcW w:w="3175" w:type="dxa"/>
            <w:shd w:val="clear" w:color="auto" w:fill="FFFFFF" w:themeFill="background1"/>
          </w:tcPr>
          <w:p w14:paraId="3BC60A4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為簡政便民，祭祀公業之派下員如欲拋棄其對祭祀公業之身分權及財產權，無須檢附印鑑證明，應檢附該派下員親自簽名蓋章之「派下權拋棄書」並附上身分證正反面影本，以資替代。</w:t>
            </w:r>
          </w:p>
        </w:tc>
        <w:tc>
          <w:tcPr>
            <w:tcW w:w="3240" w:type="dxa"/>
            <w:shd w:val="clear" w:color="auto" w:fill="FFFFFF" w:themeFill="background1"/>
          </w:tcPr>
          <w:p w14:paraId="37849145" w14:textId="77777777" w:rsidR="00E237F5" w:rsidRPr="00013A9C" w:rsidRDefault="00E237F5" w:rsidP="00013A9C">
            <w:pPr>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szCs w:val="24"/>
              </w:rPr>
              <w:t>1.鬆綁效益：由派下員親自於派下權拋棄書簽名蓋章，並附身分證正反面影本，除可維持確認派下員真意之功能，亦能達到簡政便民之目的。</w:t>
            </w:r>
          </w:p>
          <w:p w14:paraId="73C5D13D" w14:textId="77777777" w:rsidR="00E237F5" w:rsidRPr="00013A9C" w:rsidRDefault="00E237F5" w:rsidP="00013A9C">
            <w:pPr>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szCs w:val="24"/>
              </w:rPr>
              <w:t>2.受惠對象：全國各地祭祀公業、祭祀公業法人之派下員</w:t>
            </w:r>
            <w:r w:rsidRPr="00013A9C">
              <w:rPr>
                <w:rFonts w:ascii="標楷體" w:eastAsia="標楷體" w:hAnsi="標楷體" w:cs="Times New Roman" w:hint="eastAsia"/>
                <w:szCs w:val="24"/>
              </w:rPr>
              <w:t>(</w:t>
            </w:r>
            <w:r w:rsidRPr="00013A9C">
              <w:rPr>
                <w:rFonts w:ascii="標楷體" w:eastAsia="標楷體" w:hAnsi="標楷體" w:cs="Times New Roman"/>
                <w:szCs w:val="24"/>
              </w:rPr>
              <w:t>約40萬9,692人</w:t>
            </w:r>
            <w:r w:rsidRPr="00013A9C">
              <w:rPr>
                <w:rFonts w:ascii="標楷體" w:eastAsia="標楷體" w:hAnsi="標楷體" w:cs="Times New Roman" w:hint="eastAsia"/>
                <w:szCs w:val="24"/>
              </w:rPr>
              <w:t>)</w:t>
            </w:r>
          </w:p>
        </w:tc>
        <w:tc>
          <w:tcPr>
            <w:tcW w:w="1495" w:type="dxa"/>
            <w:shd w:val="clear" w:color="auto" w:fill="FFFFFF" w:themeFill="background1"/>
          </w:tcPr>
          <w:p w14:paraId="06F914D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106.11.17</w:t>
            </w:r>
          </w:p>
          <w:p w14:paraId="1CA02896" w14:textId="77777777" w:rsidR="00E237F5" w:rsidRPr="00013A9C" w:rsidRDefault="00E237F5" w:rsidP="00013A9C">
            <w:pPr>
              <w:snapToGrid w:val="0"/>
              <w:spacing w:line="400" w:lineRule="exact"/>
              <w:jc w:val="both"/>
              <w:rPr>
                <w:rFonts w:ascii="標楷體" w:eastAsia="標楷體" w:hAnsi="標楷體" w:cs="Times New Roman"/>
                <w:szCs w:val="24"/>
              </w:rPr>
            </w:pPr>
          </w:p>
          <w:p w14:paraId="4741BEBC"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45EC256" w14:textId="77777777" w:rsidTr="006E57F4">
        <w:tc>
          <w:tcPr>
            <w:tcW w:w="675" w:type="dxa"/>
            <w:shd w:val="clear" w:color="auto" w:fill="FFFFFF" w:themeFill="background1"/>
          </w:tcPr>
          <w:p w14:paraId="4DFAE9C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DE8312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106年11月17日台內民字第1061104893號函，停止適用100年3月18日內授中民字第1000031331號函：「祭祀公業派下員如拋棄其對祭祀公業之身分權及財產權，除該公業規約另有</w:t>
            </w:r>
            <w:r w:rsidRPr="00013A9C">
              <w:rPr>
                <w:rFonts w:ascii="標楷體" w:eastAsia="標楷體" w:hAnsi="標楷體" w:cs="Times New Roman"/>
                <w:szCs w:val="24"/>
              </w:rPr>
              <w:lastRenderedPageBreak/>
              <w:t>規定外，應出具派下權拋棄書及印鑑證明。」</w:t>
            </w:r>
          </w:p>
        </w:tc>
        <w:tc>
          <w:tcPr>
            <w:tcW w:w="3181" w:type="dxa"/>
            <w:shd w:val="clear" w:color="auto" w:fill="FFFFFF" w:themeFill="background1"/>
          </w:tcPr>
          <w:p w14:paraId="3FB3145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祭祀公業派下員如拋棄其對祭祀公業之身分權及財產權，除該公業規約另有規定外，應出具派下權拋棄書及印鑑證明，於該公業系統表及派下全員名冊備考欄內，加註某年某月某日拋棄派下權之事實，並依祭祀公業條</w:t>
            </w:r>
            <w:r w:rsidRPr="00013A9C">
              <w:rPr>
                <w:rFonts w:ascii="標楷體" w:eastAsia="標楷體" w:hAnsi="標楷體" w:cs="Times New Roman"/>
                <w:szCs w:val="24"/>
              </w:rPr>
              <w:lastRenderedPageBreak/>
              <w:t>例第18條規定辦理。</w:t>
            </w:r>
          </w:p>
        </w:tc>
        <w:tc>
          <w:tcPr>
            <w:tcW w:w="3175" w:type="dxa"/>
            <w:shd w:val="clear" w:color="auto" w:fill="FFFFFF" w:themeFill="background1"/>
          </w:tcPr>
          <w:p w14:paraId="54201FA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為簡政便民，祭祀公業之派下員如欲拋棄其對祭祀公業之身分權及財產權，無須檢附印鑑證明，應檢附該派下員親自簽名蓋章之「派下權拋棄書」並附上身分證正反面影本，以資替代。</w:t>
            </w:r>
          </w:p>
        </w:tc>
        <w:tc>
          <w:tcPr>
            <w:tcW w:w="3240" w:type="dxa"/>
            <w:shd w:val="clear" w:color="auto" w:fill="FFFFFF" w:themeFill="background1"/>
          </w:tcPr>
          <w:p w14:paraId="6F6B1F89" w14:textId="77777777" w:rsidR="00E237F5" w:rsidRPr="00013A9C" w:rsidRDefault="00E237F5" w:rsidP="00013A9C">
            <w:pPr>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szCs w:val="24"/>
              </w:rPr>
              <w:t>1.鬆綁效益：由派下員親自於派下權拋棄書簽名蓋章，並附身分證正反面影本，除可維持確認派下員真意之功能，亦能達到簡政便民之目的。</w:t>
            </w:r>
          </w:p>
          <w:p w14:paraId="7BA5AAC0"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2.全國各地祭祀公業、祭祀公業法人之派下員（約40萬</w:t>
            </w:r>
            <w:r w:rsidRPr="00013A9C">
              <w:rPr>
                <w:rFonts w:ascii="標楷體" w:eastAsia="標楷體" w:hAnsi="標楷體" w:cs="Times New Roman"/>
                <w:szCs w:val="24"/>
              </w:rPr>
              <w:lastRenderedPageBreak/>
              <w:t>9,692人）</w:t>
            </w:r>
          </w:p>
        </w:tc>
        <w:tc>
          <w:tcPr>
            <w:tcW w:w="1495" w:type="dxa"/>
            <w:shd w:val="clear" w:color="auto" w:fill="FFFFFF" w:themeFill="background1"/>
          </w:tcPr>
          <w:p w14:paraId="1D947BD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106.11.17</w:t>
            </w:r>
          </w:p>
        </w:tc>
      </w:tr>
      <w:tr w:rsidR="00E237F5" w:rsidRPr="00013A9C" w14:paraId="262FB93A" w14:textId="77777777" w:rsidTr="006E57F4">
        <w:tc>
          <w:tcPr>
            <w:tcW w:w="675" w:type="dxa"/>
            <w:shd w:val="clear" w:color="auto" w:fill="FFFFFF" w:themeFill="background1"/>
          </w:tcPr>
          <w:p w14:paraId="22524D0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A622C6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106年12月15日台內民字第106 1105427號函，修正「○○○會會員（信徒）權拋棄名冊」參考範例</w:t>
            </w:r>
          </w:p>
        </w:tc>
        <w:tc>
          <w:tcPr>
            <w:tcW w:w="3181" w:type="dxa"/>
            <w:shd w:val="clear" w:color="auto" w:fill="FFFFFF" w:themeFill="background1"/>
          </w:tcPr>
          <w:p w14:paraId="334E7F5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神明會會員（信徒）拋棄會員（信徒）權者，須附拋棄人本人之印鑑證明。</w:t>
            </w:r>
          </w:p>
        </w:tc>
        <w:tc>
          <w:tcPr>
            <w:tcW w:w="3175" w:type="dxa"/>
            <w:shd w:val="clear" w:color="auto" w:fill="FFFFFF" w:themeFill="background1"/>
          </w:tcPr>
          <w:p w14:paraId="6577826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為簡政便民，神明會會員（信徒）如欲拋棄會員（信徒）權，無須檢附印鑑證明，應檢附會員（信徒）親自簽名蓋章之會員（信徒）權拋棄名冊並附上身分證正反面影本，以資替代。</w:t>
            </w:r>
          </w:p>
        </w:tc>
        <w:tc>
          <w:tcPr>
            <w:tcW w:w="3240" w:type="dxa"/>
            <w:shd w:val="clear" w:color="auto" w:fill="FFFFFF" w:themeFill="background1"/>
          </w:tcPr>
          <w:p w14:paraId="34D338F6" w14:textId="77777777" w:rsidR="00E237F5" w:rsidRPr="00013A9C" w:rsidRDefault="00E237F5" w:rsidP="00013A9C">
            <w:pPr>
              <w:snapToGrid w:val="0"/>
              <w:spacing w:line="400" w:lineRule="exact"/>
              <w:ind w:leftChars="-8" w:left="245" w:hangingChars="110" w:hanging="264"/>
              <w:jc w:val="both"/>
              <w:rPr>
                <w:rFonts w:ascii="標楷體" w:eastAsia="標楷體" w:hAnsi="標楷體" w:cs="Times New Roman"/>
                <w:szCs w:val="24"/>
              </w:rPr>
            </w:pPr>
            <w:r w:rsidRPr="00013A9C">
              <w:rPr>
                <w:rFonts w:ascii="標楷體" w:eastAsia="標楷體" w:hAnsi="標楷體" w:cs="Times New Roman"/>
                <w:szCs w:val="24"/>
              </w:rPr>
              <w:t>1.鬆綁效益：由會員（信徒）親自於拋棄名冊簽名蓋章，並附身分證正反面影本，除可維持確認會員（信徒）真意之功能，亦能達到簡政便民之目的。</w:t>
            </w:r>
          </w:p>
          <w:p w14:paraId="263CF309" w14:textId="77777777" w:rsidR="00E237F5" w:rsidRPr="00013A9C" w:rsidRDefault="00E237F5" w:rsidP="00013A9C">
            <w:pPr>
              <w:snapToGrid w:val="0"/>
              <w:spacing w:line="400" w:lineRule="exact"/>
              <w:ind w:leftChars="-8" w:left="245" w:hangingChars="110" w:hanging="264"/>
              <w:jc w:val="both"/>
              <w:rPr>
                <w:rFonts w:ascii="標楷體" w:eastAsia="標楷體" w:hAnsi="標楷體" w:cs="Times New Roman"/>
                <w:szCs w:val="24"/>
              </w:rPr>
            </w:pPr>
            <w:r w:rsidRPr="00013A9C">
              <w:rPr>
                <w:rFonts w:ascii="標楷體" w:eastAsia="標楷體" w:hAnsi="標楷體" w:cs="Times New Roman"/>
                <w:szCs w:val="24"/>
              </w:rPr>
              <w:t>2.受惠對象：全國已完成申報之神明會為187件，平均每件神明會會員（信徒）人數為30名，受惠對象約5,610人。</w:t>
            </w:r>
          </w:p>
        </w:tc>
        <w:tc>
          <w:tcPr>
            <w:tcW w:w="1495" w:type="dxa"/>
            <w:shd w:val="clear" w:color="auto" w:fill="FFFFFF" w:themeFill="background1"/>
          </w:tcPr>
          <w:p w14:paraId="0B44668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106.12.15</w:t>
            </w:r>
          </w:p>
          <w:p w14:paraId="5A1F1799" w14:textId="77777777" w:rsidR="00E237F5" w:rsidRPr="00013A9C" w:rsidRDefault="00E237F5" w:rsidP="00013A9C">
            <w:pPr>
              <w:snapToGrid w:val="0"/>
              <w:spacing w:line="400" w:lineRule="exact"/>
              <w:jc w:val="both"/>
              <w:rPr>
                <w:rFonts w:ascii="標楷體" w:eastAsia="標楷體" w:hAnsi="標楷體" w:cs="Times New Roman"/>
                <w:szCs w:val="24"/>
              </w:rPr>
            </w:pPr>
          </w:p>
          <w:p w14:paraId="75D92364"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196B1E09" w14:textId="77777777" w:rsidTr="006E57F4">
        <w:tc>
          <w:tcPr>
            <w:tcW w:w="675" w:type="dxa"/>
            <w:shd w:val="clear" w:color="auto" w:fill="FFFFFF" w:themeFill="background1"/>
          </w:tcPr>
          <w:p w14:paraId="0FE1B05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0363A3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停止適用辦理異地受理戶籍登記及核發證件審查作業規定</w:t>
            </w:r>
          </w:p>
          <w:p w14:paraId="1B64368F" w14:textId="77777777" w:rsidR="00E237F5" w:rsidRPr="00013A9C" w:rsidRDefault="00E237F5" w:rsidP="00013A9C">
            <w:pPr>
              <w:snapToGrid w:val="0"/>
              <w:spacing w:line="400" w:lineRule="exact"/>
              <w:jc w:val="both"/>
              <w:rPr>
                <w:rFonts w:ascii="標楷體" w:eastAsia="標楷體" w:hAnsi="標楷體" w:cs="Times New Roman"/>
                <w:szCs w:val="24"/>
              </w:rPr>
            </w:pPr>
          </w:p>
          <w:p w14:paraId="6E8DD8F9"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52C9BE2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明定戶政事務所辦理異地受理戶籍登記及核發證件審查作業時，申請人或受委託人須提憑身分證件及證明文件，於核對無誤後應影印或掃描檔存。</w:t>
            </w:r>
          </w:p>
        </w:tc>
        <w:tc>
          <w:tcPr>
            <w:tcW w:w="3175" w:type="dxa"/>
            <w:shd w:val="clear" w:color="auto" w:fill="FFFFFF" w:themeFill="background1"/>
          </w:tcPr>
          <w:p w14:paraId="20915F4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不分異地或戶籍地辦理，民眾應攜帶之文件、戶政事務所審查程序或留存文件皆應一致。</w:t>
            </w:r>
          </w:p>
        </w:tc>
        <w:tc>
          <w:tcPr>
            <w:tcW w:w="3240" w:type="dxa"/>
            <w:shd w:val="clear" w:color="auto" w:fill="FFFFFF" w:themeFill="background1"/>
          </w:tcPr>
          <w:p w14:paraId="03FFD5BF" w14:textId="77777777" w:rsidR="00E237F5" w:rsidRPr="00013A9C" w:rsidRDefault="00E237F5" w:rsidP="00013A9C">
            <w:pPr>
              <w:snapToGrid w:val="0"/>
              <w:spacing w:line="400" w:lineRule="exact"/>
              <w:ind w:left="286" w:hangingChars="119" w:hanging="286"/>
              <w:jc w:val="both"/>
              <w:rPr>
                <w:rFonts w:ascii="標楷體" w:eastAsia="標楷體" w:hAnsi="標楷體" w:cs="Times New Roman"/>
                <w:szCs w:val="24"/>
              </w:rPr>
            </w:pPr>
            <w:r w:rsidRPr="00013A9C">
              <w:rPr>
                <w:rFonts w:ascii="標楷體" w:eastAsia="標楷體" w:hAnsi="標楷體" w:cs="Times New Roman"/>
                <w:szCs w:val="24"/>
              </w:rPr>
              <w:t>1.鬆綁效益：戶籍登記或證件核發不分異地或戶籍地辦理，其程序皆應相同，身分證件僅供查驗無需影印留存。</w:t>
            </w:r>
          </w:p>
          <w:p w14:paraId="08B7BC68" w14:textId="77777777" w:rsidR="00E237F5" w:rsidRPr="00013A9C" w:rsidRDefault="00E237F5" w:rsidP="00013A9C">
            <w:pPr>
              <w:snapToGrid w:val="0"/>
              <w:spacing w:line="400" w:lineRule="exact"/>
              <w:ind w:left="286" w:hangingChars="119" w:hanging="286"/>
              <w:jc w:val="both"/>
              <w:rPr>
                <w:rFonts w:ascii="標楷體" w:eastAsia="標楷體" w:hAnsi="標楷體" w:cs="Times New Roman"/>
                <w:szCs w:val="24"/>
              </w:rPr>
            </w:pPr>
            <w:r w:rsidRPr="00013A9C">
              <w:rPr>
                <w:rFonts w:ascii="標楷體" w:eastAsia="標楷體" w:hAnsi="標楷體" w:cs="Times New Roman"/>
                <w:szCs w:val="24"/>
              </w:rPr>
              <w:t>2.受惠對象：申請戶籍登記或</w:t>
            </w:r>
            <w:r w:rsidRPr="00013A9C">
              <w:rPr>
                <w:rFonts w:ascii="標楷體" w:eastAsia="標楷體" w:hAnsi="標楷體" w:cs="Times New Roman"/>
                <w:szCs w:val="24"/>
              </w:rPr>
              <w:lastRenderedPageBreak/>
              <w:t>證件核發之國人。</w:t>
            </w:r>
          </w:p>
        </w:tc>
        <w:tc>
          <w:tcPr>
            <w:tcW w:w="1495" w:type="dxa"/>
            <w:shd w:val="clear" w:color="auto" w:fill="FFFFFF" w:themeFill="background1"/>
          </w:tcPr>
          <w:p w14:paraId="0BC3A83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106.11.10</w:t>
            </w:r>
          </w:p>
          <w:p w14:paraId="6C1915ED"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4E2CBB3" w14:textId="77777777" w:rsidTr="006E57F4">
        <w:tc>
          <w:tcPr>
            <w:tcW w:w="675" w:type="dxa"/>
            <w:shd w:val="clear" w:color="auto" w:fill="FFFFFF" w:themeFill="background1"/>
          </w:tcPr>
          <w:p w14:paraId="3D6BF95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2494FA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年10月12日台內戶字第1061203635號令，廢止91年11月7日台內戶字第0910069711號令：「民眾如以姓名條例第7條（現行條文第9條）第1項第3款規定申請改名時，應由申請改名當事人書面提供或口頭提出同姓名者戶籍資料。」</w:t>
            </w:r>
          </w:p>
          <w:p w14:paraId="01828E39" w14:textId="77777777" w:rsidR="00E237F5" w:rsidRPr="00013A9C" w:rsidRDefault="00E237F5" w:rsidP="00013A9C">
            <w:pPr>
              <w:snapToGrid w:val="0"/>
              <w:spacing w:line="400" w:lineRule="exact"/>
              <w:jc w:val="both"/>
              <w:rPr>
                <w:rFonts w:ascii="標楷體" w:eastAsia="標楷體" w:hAnsi="標楷體" w:cs="Times New Roman"/>
                <w:szCs w:val="24"/>
              </w:rPr>
            </w:pPr>
          </w:p>
          <w:p w14:paraId="0896C34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p>
        </w:tc>
        <w:tc>
          <w:tcPr>
            <w:tcW w:w="3181" w:type="dxa"/>
            <w:shd w:val="clear" w:color="auto" w:fill="FFFFFF" w:themeFill="background1"/>
          </w:tcPr>
          <w:p w14:paraId="1ACD3DF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民眾如依姓名條例第7條（現行條文第9條）第1項第3款規定：「同時在一直轄市、縣（市）設立戶籍六個月以上，姓名完全相同」申請改名時，所附同姓名者之戶籍謄本，應由申請改名當事人書面提供或口頭提出同姓名者戶籍資料，由受理戶政事務所查明後直接電腦列印參考附卷，不再發予申請人，以保障另一同姓名民眾權益。</w:t>
            </w:r>
          </w:p>
        </w:tc>
        <w:tc>
          <w:tcPr>
            <w:tcW w:w="3175" w:type="dxa"/>
            <w:shd w:val="clear" w:color="auto" w:fill="FFFFFF" w:themeFill="background1"/>
          </w:tcPr>
          <w:p w14:paraId="4ECF68F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101年2月21日台內戶字第1010103759號函略以，戶役政資訊系統可自動篩選符合同姓名者之資料並顯示，如辦理同姓名變更登記，可列印該螢幕畫面附卷，毋庸再檢附戶籍謄本，以節能省碳同時落實個人資料保護。</w:t>
            </w:r>
          </w:p>
        </w:tc>
        <w:tc>
          <w:tcPr>
            <w:tcW w:w="3240" w:type="dxa"/>
            <w:shd w:val="clear" w:color="auto" w:fill="FFFFFF" w:themeFill="background1"/>
          </w:tcPr>
          <w:p w14:paraId="05FB86D8"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1.鬆綁效益：民眾依姓名條例第9條第1項第3款規定申請改名，毋庸再檢附戶籍謄本，以節能省碳同時落實個人資料保護。</w:t>
            </w:r>
          </w:p>
          <w:p w14:paraId="1D70CEDC"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2.受惠對象：申請改名當事人。</w:t>
            </w:r>
          </w:p>
        </w:tc>
        <w:tc>
          <w:tcPr>
            <w:tcW w:w="1495" w:type="dxa"/>
            <w:shd w:val="clear" w:color="auto" w:fill="FFFFFF" w:themeFill="background1"/>
          </w:tcPr>
          <w:p w14:paraId="0BBC7ED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106.10.12</w:t>
            </w:r>
          </w:p>
          <w:p w14:paraId="595B3C1F" w14:textId="77777777" w:rsidR="00E237F5" w:rsidRPr="00013A9C" w:rsidRDefault="00E237F5" w:rsidP="00013A9C">
            <w:pPr>
              <w:snapToGrid w:val="0"/>
              <w:spacing w:line="400" w:lineRule="exact"/>
              <w:jc w:val="both"/>
              <w:rPr>
                <w:rFonts w:ascii="標楷體" w:eastAsia="標楷體" w:hAnsi="標楷體" w:cs="Times New Roman"/>
                <w:szCs w:val="24"/>
              </w:rPr>
            </w:pPr>
          </w:p>
          <w:p w14:paraId="1C1E63AE"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0D93D085" w14:textId="77777777" w:rsidTr="006E57F4">
        <w:tc>
          <w:tcPr>
            <w:tcW w:w="675" w:type="dxa"/>
            <w:shd w:val="clear" w:color="auto" w:fill="FFFFFF" w:themeFill="background1"/>
          </w:tcPr>
          <w:p w14:paraId="1BAD626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5A5C59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停止適用73年2月27日台內戶字第213472號函：「在臺未申報戶籍之華僑所生非婚生子女，不得辦理出生登記，更不應</w:t>
            </w:r>
            <w:r w:rsidRPr="00013A9C">
              <w:rPr>
                <w:rFonts w:ascii="標楷體" w:eastAsia="標楷體" w:hAnsi="標楷體" w:cs="Times New Roman"/>
                <w:szCs w:val="24"/>
              </w:rPr>
              <w:lastRenderedPageBreak/>
              <w:t>列入統計。」</w:t>
            </w:r>
          </w:p>
        </w:tc>
        <w:tc>
          <w:tcPr>
            <w:tcW w:w="3181" w:type="dxa"/>
            <w:shd w:val="clear" w:color="auto" w:fill="FFFFFF" w:themeFill="background1"/>
          </w:tcPr>
          <w:p w14:paraId="239B05F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查陳○山，係為在臺未曾申報戶籍登記之印尼華僑陳○娘所生之非婚生子，依法不應申請出生登記，更不應列入出生統計。</w:t>
            </w:r>
          </w:p>
        </w:tc>
        <w:tc>
          <w:tcPr>
            <w:tcW w:w="3175" w:type="dxa"/>
            <w:shd w:val="clear" w:color="auto" w:fill="FFFFFF" w:themeFill="background1"/>
          </w:tcPr>
          <w:p w14:paraId="0D404D6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生母如係無戶籍國民，其在臺所生子女，依現行規定可依戶籍法辦理出生登記。</w:t>
            </w:r>
          </w:p>
        </w:tc>
        <w:tc>
          <w:tcPr>
            <w:tcW w:w="3240" w:type="dxa"/>
            <w:shd w:val="clear" w:color="auto" w:fill="FFFFFF" w:themeFill="background1"/>
          </w:tcPr>
          <w:p w14:paraId="76E5B072" w14:textId="77777777" w:rsidR="00E237F5" w:rsidRPr="00013A9C" w:rsidRDefault="00E237F5" w:rsidP="00013A9C">
            <w:pPr>
              <w:snapToGrid w:val="0"/>
              <w:spacing w:line="400" w:lineRule="exact"/>
              <w:ind w:left="286" w:hangingChars="119" w:hanging="286"/>
              <w:jc w:val="both"/>
              <w:rPr>
                <w:rFonts w:ascii="標楷體" w:eastAsia="標楷體" w:hAnsi="標楷體" w:cs="Times New Roman"/>
                <w:szCs w:val="24"/>
              </w:rPr>
            </w:pPr>
            <w:r w:rsidRPr="00013A9C">
              <w:rPr>
                <w:rFonts w:ascii="標楷體" w:eastAsia="標楷體" w:hAnsi="標楷體" w:cs="Times New Roman"/>
                <w:szCs w:val="24"/>
              </w:rPr>
              <w:t>1.鬆綁效益：生母如係無戶籍國民，其在臺所生子女，依現行規定可依戶籍法辦理出生登記。</w:t>
            </w:r>
          </w:p>
          <w:p w14:paraId="64AEEB51" w14:textId="77777777" w:rsidR="00E237F5" w:rsidRPr="00013A9C" w:rsidRDefault="00E237F5" w:rsidP="00013A9C">
            <w:pPr>
              <w:snapToGrid w:val="0"/>
              <w:spacing w:line="400" w:lineRule="exact"/>
              <w:ind w:left="286" w:hangingChars="119" w:hanging="286"/>
              <w:jc w:val="both"/>
              <w:rPr>
                <w:rFonts w:ascii="標楷體" w:eastAsia="標楷體" w:hAnsi="標楷體" w:cs="Times New Roman"/>
                <w:szCs w:val="24"/>
              </w:rPr>
            </w:pPr>
            <w:r w:rsidRPr="00013A9C">
              <w:rPr>
                <w:rFonts w:ascii="標楷體" w:eastAsia="標楷體" w:hAnsi="標楷體" w:cs="Times New Roman"/>
                <w:szCs w:val="24"/>
              </w:rPr>
              <w:t>2.受惠對象：無戶籍國民在臺</w:t>
            </w:r>
            <w:r w:rsidRPr="00013A9C">
              <w:rPr>
                <w:rFonts w:ascii="標楷體" w:eastAsia="標楷體" w:hAnsi="標楷體" w:cs="Times New Roman"/>
                <w:szCs w:val="24"/>
              </w:rPr>
              <w:lastRenderedPageBreak/>
              <w:t>所生子女。</w:t>
            </w:r>
          </w:p>
        </w:tc>
        <w:tc>
          <w:tcPr>
            <w:tcW w:w="1495" w:type="dxa"/>
            <w:shd w:val="clear" w:color="auto" w:fill="FFFFFF" w:themeFill="background1"/>
          </w:tcPr>
          <w:p w14:paraId="25865D7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2EBC6C4F"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D2E135F" w14:textId="77777777" w:rsidTr="006E57F4">
        <w:tc>
          <w:tcPr>
            <w:tcW w:w="675" w:type="dxa"/>
            <w:shd w:val="clear" w:color="auto" w:fill="FFFFFF" w:themeFill="background1"/>
          </w:tcPr>
          <w:p w14:paraId="7AB32C2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6B2741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停止適用92年2月18日台內戶字第0920002901號函：「有關陳○○女士提憑嘉義市警察局警察刑事紀錄證明有經臺灣嘉義地方法院賭博罪判處有期徒刑6月紀錄，得否核發準歸化中華民國國籍證明案。」</w:t>
            </w:r>
          </w:p>
          <w:p w14:paraId="471D7E89" w14:textId="77777777" w:rsidR="00E237F5" w:rsidRPr="00013A9C" w:rsidRDefault="00E237F5" w:rsidP="00013A9C">
            <w:pPr>
              <w:snapToGrid w:val="0"/>
              <w:spacing w:line="400" w:lineRule="exact"/>
              <w:jc w:val="both"/>
              <w:rPr>
                <w:rFonts w:ascii="標楷體" w:eastAsia="標楷體" w:hAnsi="標楷體" w:cs="Times New Roman"/>
                <w:szCs w:val="24"/>
              </w:rPr>
            </w:pPr>
          </w:p>
          <w:p w14:paraId="518C2D3A"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09AFF3A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國籍法第3條規定，外國人或無國籍人欲申請歸化者，須提憑「品行端正，無犯罪紀錄」之證明等相關文件。另依同法施行細則第8條第1項規定，外國人欲申請準歸化中華民國國籍證明者，須提出原屬國政府核發之警察紀錄證明書或其他相關證明文件及在我國居住期間之警察紀錄證明書等相關文件。是以，上揭「品行端正，無犯罪紀錄」之意旨，應係指申請人之警察紀錄證明書等文件中並無確定判決之犯罪紀錄而言。本案陳○○女士提憑嘉義市警察局警察刑事紀錄證明記載「民</w:t>
            </w:r>
            <w:r w:rsidRPr="00013A9C">
              <w:rPr>
                <w:rFonts w:ascii="標楷體" w:eastAsia="標楷體" w:hAnsi="標楷體" w:cs="Times New Roman"/>
                <w:szCs w:val="24"/>
              </w:rPr>
              <w:lastRenderedPageBreak/>
              <w:t>國90年10月31日因犯賭博罪，經臺灣嘉義地方法院判處有期徒刑6月」如經查明符合上揭規定者，自不得申請核發準歸化中華民國國籍證明。</w:t>
            </w:r>
          </w:p>
        </w:tc>
        <w:tc>
          <w:tcPr>
            <w:tcW w:w="3175" w:type="dxa"/>
            <w:shd w:val="clear" w:color="auto" w:fill="FFFFFF" w:themeFill="background1"/>
          </w:tcPr>
          <w:p w14:paraId="3E22D829" w14:textId="77777777" w:rsidR="00E237F5" w:rsidRPr="00013A9C" w:rsidRDefault="00E237F5" w:rsidP="00013A9C">
            <w:pPr>
              <w:pStyle w:val="a6"/>
              <w:numPr>
                <w:ilvl w:val="0"/>
                <w:numId w:val="29"/>
              </w:numPr>
              <w:snapToGrid w:val="0"/>
              <w:spacing w:line="400" w:lineRule="exact"/>
              <w:ind w:leftChars="0" w:left="205" w:hanging="284"/>
              <w:jc w:val="both"/>
              <w:rPr>
                <w:rFonts w:ascii="標楷體" w:eastAsia="標楷體" w:hAnsi="標楷體" w:cs="Times New Roman"/>
                <w:szCs w:val="24"/>
              </w:rPr>
            </w:pPr>
            <w:r w:rsidRPr="00013A9C">
              <w:rPr>
                <w:rFonts w:ascii="標楷體" w:eastAsia="標楷體" w:hAnsi="標楷體" w:cs="Times New Roman"/>
                <w:szCs w:val="24"/>
              </w:rPr>
              <w:lastRenderedPageBreak/>
              <w:t>自105年12月21日後，不再核發準歸化中華民國國籍證明書，且案係具體個案所為之函示，應考量個案事實間的差異，不宜逕將個案函示當作通案處理。</w:t>
            </w:r>
          </w:p>
          <w:p w14:paraId="59CB60DA" w14:textId="77777777" w:rsidR="00E237F5" w:rsidRPr="00013A9C" w:rsidRDefault="00E237F5" w:rsidP="00013A9C">
            <w:pPr>
              <w:pStyle w:val="a6"/>
              <w:numPr>
                <w:ilvl w:val="0"/>
                <w:numId w:val="29"/>
              </w:numPr>
              <w:snapToGrid w:val="0"/>
              <w:spacing w:line="400" w:lineRule="exact"/>
              <w:ind w:leftChars="0" w:left="205" w:hanging="284"/>
              <w:jc w:val="both"/>
              <w:rPr>
                <w:rFonts w:ascii="標楷體" w:eastAsia="標楷體" w:hAnsi="標楷體" w:cs="Times New Roman"/>
                <w:szCs w:val="24"/>
              </w:rPr>
            </w:pPr>
            <w:r w:rsidRPr="00013A9C">
              <w:rPr>
                <w:rFonts w:ascii="標楷體" w:eastAsia="標楷體" w:hAnsi="標楷體" w:cs="Times New Roman"/>
                <w:szCs w:val="24"/>
              </w:rPr>
              <w:t>又92年2月18日函釋係指經判處有期徒刑6月，依92年警察刑事紀錄證明核發條例之規定，必須記載於警察刑事紀錄證明，自不得申請準歸化國籍證明。惟查該條例102年1月16日修正放寬刑事紀錄不予記載情形，增訂第7款，經易科罰金或依刑法第41條第2項之規定易服</w:t>
            </w:r>
            <w:r w:rsidRPr="00013A9C">
              <w:rPr>
                <w:rFonts w:ascii="標楷體" w:eastAsia="標楷體" w:hAnsi="標楷體" w:cs="Times New Roman"/>
                <w:szCs w:val="24"/>
              </w:rPr>
              <w:lastRenderedPageBreak/>
              <w:t>社會勞動執行完畢，5年內未再受有期徒刑以上刑之宣告者，其刑事案件紀錄將不予記載，本函示內容不符上開修法後精神，爰予停止適用。</w:t>
            </w:r>
          </w:p>
        </w:tc>
        <w:tc>
          <w:tcPr>
            <w:tcW w:w="3240" w:type="dxa"/>
            <w:shd w:val="clear" w:color="auto" w:fill="FFFFFF" w:themeFill="background1"/>
          </w:tcPr>
          <w:p w14:paraId="6A4F81BB" w14:textId="77777777" w:rsidR="00E237F5" w:rsidRPr="00013A9C" w:rsidRDefault="00E237F5" w:rsidP="00013A9C">
            <w:pPr>
              <w:snapToGrid w:val="0"/>
              <w:spacing w:line="400" w:lineRule="exact"/>
              <w:ind w:left="245" w:hangingChars="102" w:hanging="245"/>
              <w:jc w:val="both"/>
              <w:rPr>
                <w:rFonts w:ascii="標楷體" w:eastAsia="標楷體" w:hAnsi="標楷體" w:cs="Times New Roman"/>
                <w:szCs w:val="24"/>
              </w:rPr>
            </w:pPr>
            <w:r w:rsidRPr="00013A9C">
              <w:rPr>
                <w:rFonts w:ascii="標楷體" w:eastAsia="標楷體" w:hAnsi="標楷體" w:cs="Times New Roman"/>
                <w:szCs w:val="24"/>
              </w:rPr>
              <w:lastRenderedPageBreak/>
              <w:t>1.鬆綁效益：外國人或無國籍人欲申請歸化者經易科罰金或依刑法第41條第2項之規定易服社會勞動執行完畢，5年內未再受有期徒刑以上刑之宣告者，該刑事案件紀錄不予記載。</w:t>
            </w:r>
          </w:p>
          <w:p w14:paraId="0730CA6A" w14:textId="77777777" w:rsidR="00E237F5" w:rsidRPr="00013A9C" w:rsidRDefault="00E237F5" w:rsidP="00013A9C">
            <w:pPr>
              <w:snapToGrid w:val="0"/>
              <w:spacing w:line="400" w:lineRule="exact"/>
              <w:ind w:left="245" w:hangingChars="102" w:hanging="245"/>
              <w:jc w:val="both"/>
              <w:rPr>
                <w:rFonts w:ascii="標楷體" w:eastAsia="標楷體" w:hAnsi="標楷體" w:cs="Times New Roman"/>
                <w:szCs w:val="24"/>
              </w:rPr>
            </w:pPr>
            <w:r w:rsidRPr="00013A9C">
              <w:rPr>
                <w:rFonts w:ascii="標楷體" w:eastAsia="標楷體" w:hAnsi="標楷體" w:cs="Times New Roman"/>
                <w:szCs w:val="24"/>
              </w:rPr>
              <w:t>2.受惠對象：歸化國籍申請人均可受惠，預計每年約有3,000人。</w:t>
            </w:r>
          </w:p>
        </w:tc>
        <w:tc>
          <w:tcPr>
            <w:tcW w:w="1495" w:type="dxa"/>
            <w:shd w:val="clear" w:color="auto" w:fill="FFFFFF" w:themeFill="background1"/>
          </w:tcPr>
          <w:p w14:paraId="75D1F21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12403A70" w14:textId="77777777" w:rsidR="00E237F5" w:rsidRPr="00013A9C" w:rsidRDefault="00E237F5" w:rsidP="00013A9C">
            <w:pPr>
              <w:snapToGrid w:val="0"/>
              <w:spacing w:line="400" w:lineRule="exact"/>
              <w:jc w:val="both"/>
              <w:rPr>
                <w:rFonts w:ascii="標楷體" w:eastAsia="標楷體" w:hAnsi="標楷體" w:cs="Times New Roman"/>
                <w:szCs w:val="24"/>
              </w:rPr>
            </w:pPr>
          </w:p>
          <w:p w14:paraId="450EA072"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82FC57A" w14:textId="77777777" w:rsidTr="006E57F4">
        <w:tc>
          <w:tcPr>
            <w:tcW w:w="675" w:type="dxa"/>
            <w:shd w:val="clear" w:color="auto" w:fill="FFFFFF" w:themeFill="background1"/>
          </w:tcPr>
          <w:p w14:paraId="4BAA1B2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7E143E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停止適用95年11月21日台內戶字第0950179122號函：「有關外交部建議針對部分與我國無邦交之國家暫緩核發準歸化中華民國國籍證明一事及相關因應措施案。」</w:t>
            </w:r>
          </w:p>
          <w:p w14:paraId="77F68B05" w14:textId="77777777" w:rsidR="00E237F5" w:rsidRPr="00013A9C" w:rsidRDefault="00E237F5" w:rsidP="00013A9C">
            <w:pPr>
              <w:snapToGrid w:val="0"/>
              <w:spacing w:line="400" w:lineRule="exact"/>
              <w:jc w:val="both"/>
              <w:rPr>
                <w:rFonts w:ascii="標楷體" w:eastAsia="標楷體" w:hAnsi="標楷體" w:cs="Times New Roman"/>
                <w:szCs w:val="24"/>
              </w:rPr>
            </w:pPr>
          </w:p>
          <w:p w14:paraId="48402F0F"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615A302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巴基斯坦、緬甸、柬埔寨、尼泊爾、孟加拉、奈及利亞等國家與我國無邦交不友好，為使該國家之申請人瞭解準歸化國籍證明，並不作為已歸化我國國籍之證明，如其已喪失原屬國國籍，未歸化取得我國國籍前，可依1930年「國際聯合會國籍法公約」之規定向原屬國申請回復國籍。爰於受理上述國家之人民申請準歸化中華民國國籍證明及申請歸化我國</w:t>
            </w:r>
            <w:r w:rsidRPr="00013A9C">
              <w:rPr>
                <w:rFonts w:ascii="標楷體" w:eastAsia="標楷體" w:hAnsi="標楷體" w:cs="Times New Roman"/>
                <w:szCs w:val="24"/>
              </w:rPr>
              <w:lastRenderedPageBreak/>
              <w:t>國籍時，請申請人詳閱同意書，並獲其簽名同意後，方予受理其準歸化中華民國國籍證明及歸化我國國籍之申請。</w:t>
            </w:r>
          </w:p>
        </w:tc>
        <w:tc>
          <w:tcPr>
            <w:tcW w:w="3175" w:type="dxa"/>
            <w:shd w:val="clear" w:color="auto" w:fill="FFFFFF" w:themeFill="background1"/>
          </w:tcPr>
          <w:p w14:paraId="5BF75DD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自105年12月21日後，不再核發準歸化中華民國國籍證明書，且近年並無查獲巴基斯坦等國持用偽變造文件，實務上已不再逐案請外交部查證，爰修正申請歸化國籍流程，巴基斯坦等國人申請歸化國籍時，無需檢附查證喪失文件同意書之規定。</w:t>
            </w:r>
          </w:p>
        </w:tc>
        <w:tc>
          <w:tcPr>
            <w:tcW w:w="3240" w:type="dxa"/>
            <w:shd w:val="clear" w:color="auto" w:fill="FFFFFF" w:themeFill="background1"/>
          </w:tcPr>
          <w:p w14:paraId="3BD7774A"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1.鬆綁效益：巴基斯坦等與我國無邦交不友好國家之國人申請歸化我國國籍時，無需檢附查證喪失文件同意書。</w:t>
            </w:r>
          </w:p>
          <w:p w14:paraId="54083397"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2.受惠對象：巴基斯坦等國人申請歸化我國國籍之申請人均可受惠。</w:t>
            </w:r>
          </w:p>
        </w:tc>
        <w:tc>
          <w:tcPr>
            <w:tcW w:w="1495" w:type="dxa"/>
            <w:shd w:val="clear" w:color="auto" w:fill="FFFFFF" w:themeFill="background1"/>
          </w:tcPr>
          <w:p w14:paraId="59AFFC4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4F6EE4A6" w14:textId="77777777" w:rsidR="00E237F5" w:rsidRPr="00013A9C" w:rsidRDefault="00E237F5" w:rsidP="00013A9C">
            <w:pPr>
              <w:snapToGrid w:val="0"/>
              <w:spacing w:line="400" w:lineRule="exact"/>
              <w:jc w:val="both"/>
              <w:rPr>
                <w:rFonts w:ascii="標楷體" w:eastAsia="標楷體" w:hAnsi="標楷體" w:cs="Times New Roman"/>
                <w:szCs w:val="24"/>
              </w:rPr>
            </w:pPr>
          </w:p>
          <w:p w14:paraId="6C468380"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3DAD62D5" w14:textId="77777777" w:rsidTr="006E57F4">
        <w:tc>
          <w:tcPr>
            <w:tcW w:w="675" w:type="dxa"/>
            <w:shd w:val="clear" w:color="auto" w:fill="FFFFFF" w:themeFill="background1"/>
          </w:tcPr>
          <w:p w14:paraId="0BB7BC7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2C56D8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停止適用101年2月3日內授中戶字第1015830014號函：「有關在國外出生之本國人子女入境辦理初設戶籍登記時，其生父母之記事登載案」之說明二</w:t>
            </w:r>
          </w:p>
          <w:p w14:paraId="0B07C783" w14:textId="77777777" w:rsidR="00E237F5" w:rsidRPr="00013A9C" w:rsidRDefault="00E237F5" w:rsidP="00013A9C">
            <w:pPr>
              <w:snapToGrid w:val="0"/>
              <w:spacing w:line="400" w:lineRule="exact"/>
              <w:jc w:val="both"/>
              <w:rPr>
                <w:rFonts w:ascii="標楷體" w:eastAsia="標楷體" w:hAnsi="標楷體" w:cs="Times New Roman"/>
                <w:szCs w:val="24"/>
              </w:rPr>
            </w:pPr>
          </w:p>
          <w:p w14:paraId="447D9C8B"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21EB63E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海外出生之子女入境後辦理初設戶籍登記，如生父母非同一戶籍所在地，則於系統出現關係人統號資料及「請至關係人戶籍地辦理記事補填」之畫面並供螢幕視窗內容傾印，承辦人得至異地辦理記事補填。</w:t>
            </w:r>
          </w:p>
        </w:tc>
        <w:tc>
          <w:tcPr>
            <w:tcW w:w="3175" w:type="dxa"/>
            <w:shd w:val="clear" w:color="auto" w:fill="FFFFFF" w:themeFill="background1"/>
          </w:tcPr>
          <w:p w14:paraId="5E65565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戶政資訊系統已調整為自動將父、母、子女之記事顯示於畫面供櫃檯人員檢核，存檔後自動存入個人記事，不需再切換至異地辦理記事補填。</w:t>
            </w:r>
          </w:p>
        </w:tc>
        <w:tc>
          <w:tcPr>
            <w:tcW w:w="3240" w:type="dxa"/>
            <w:shd w:val="clear" w:color="auto" w:fill="FFFFFF" w:themeFill="background1"/>
          </w:tcPr>
          <w:p w14:paraId="70AEEA66"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1.鬆綁效益：民眾臨櫃辦理初設戶籍登記，如父、母、子女設籍不同戶籍地，戶政事務所於戶政資訊系統中自動切換畫面至父、母戶籍地記載記事，縮短民眾臨櫃辦理案件之等待時間。</w:t>
            </w:r>
          </w:p>
          <w:p w14:paraId="0163493D"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2.受惠對象：辦理初設戶籍登記之國人。</w:t>
            </w:r>
          </w:p>
        </w:tc>
        <w:tc>
          <w:tcPr>
            <w:tcW w:w="1495" w:type="dxa"/>
            <w:shd w:val="clear" w:color="auto" w:fill="FFFFFF" w:themeFill="background1"/>
          </w:tcPr>
          <w:p w14:paraId="58FD582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0A2B32A7" w14:textId="77777777" w:rsidR="00E237F5" w:rsidRPr="00013A9C" w:rsidRDefault="00E237F5" w:rsidP="00013A9C">
            <w:pPr>
              <w:snapToGrid w:val="0"/>
              <w:spacing w:line="400" w:lineRule="exact"/>
              <w:jc w:val="both"/>
              <w:rPr>
                <w:rFonts w:ascii="標楷體" w:eastAsia="標楷體" w:hAnsi="標楷體" w:cs="Times New Roman"/>
                <w:szCs w:val="24"/>
              </w:rPr>
            </w:pPr>
          </w:p>
          <w:p w14:paraId="3642D9E1"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2A873DEC" w14:textId="77777777" w:rsidTr="006E57F4">
        <w:tc>
          <w:tcPr>
            <w:tcW w:w="675" w:type="dxa"/>
            <w:shd w:val="clear" w:color="auto" w:fill="FFFFFF" w:themeFill="background1"/>
          </w:tcPr>
          <w:p w14:paraId="3FB553E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A60AC8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訂定歸化國籍無不良素行認定辦法</w:t>
            </w:r>
          </w:p>
        </w:tc>
        <w:tc>
          <w:tcPr>
            <w:tcW w:w="3181" w:type="dxa"/>
            <w:shd w:val="clear" w:color="auto" w:fill="FFFFFF" w:themeFill="background1"/>
          </w:tcPr>
          <w:p w14:paraId="59C8325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國籍法修正前規定外國人申請歸化須具備「品行端正」要件，係要求申請人須具備良好的行為，採取較為嚴格之認定。</w:t>
            </w:r>
          </w:p>
          <w:p w14:paraId="70408913"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76D78AB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國籍法修正後規定外國人申請歸化須具備「無不良素行」要件，採取較寬鬆之標準，</w:t>
            </w:r>
          </w:p>
          <w:p w14:paraId="45F0C4F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「無不良素行」之認定標準由內政部邀集專家學者及社</w:t>
            </w:r>
            <w:r w:rsidRPr="00013A9C">
              <w:rPr>
                <w:rFonts w:ascii="標楷體" w:eastAsia="標楷體" w:hAnsi="標楷體" w:cs="Times New Roman"/>
                <w:szCs w:val="24"/>
              </w:rPr>
              <w:lastRenderedPageBreak/>
              <w:t>會公正人士共同研議，並定期檢討，兼顧申請人權益及國家利益。</w:t>
            </w:r>
          </w:p>
        </w:tc>
        <w:tc>
          <w:tcPr>
            <w:tcW w:w="3240" w:type="dxa"/>
            <w:shd w:val="clear" w:color="auto" w:fill="FFFFFF" w:themeFill="background1"/>
          </w:tcPr>
          <w:p w14:paraId="40C17D77" w14:textId="77777777" w:rsidR="00E237F5" w:rsidRPr="00013A9C" w:rsidRDefault="00E237F5" w:rsidP="00013A9C">
            <w:pPr>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szCs w:val="24"/>
              </w:rPr>
              <w:lastRenderedPageBreak/>
              <w:t>1.鬆綁效益：修正後對於歸化具備之「無不良素行」要件認定較為寬鬆，且認定標準定期檢討，兼顧申請人權益及國家利益。</w:t>
            </w:r>
          </w:p>
          <w:p w14:paraId="59F7257B" w14:textId="77777777" w:rsidR="00E237F5" w:rsidRPr="00013A9C" w:rsidRDefault="00E237F5" w:rsidP="00013A9C">
            <w:pPr>
              <w:snapToGrid w:val="0"/>
              <w:spacing w:line="400" w:lineRule="exact"/>
              <w:ind w:left="271" w:hangingChars="113" w:hanging="271"/>
              <w:jc w:val="both"/>
              <w:rPr>
                <w:rFonts w:ascii="標楷體" w:eastAsia="標楷體" w:hAnsi="標楷體" w:cs="Times New Roman"/>
                <w:szCs w:val="24"/>
              </w:rPr>
            </w:pPr>
            <w:r w:rsidRPr="00013A9C">
              <w:rPr>
                <w:rFonts w:ascii="標楷體" w:eastAsia="標楷體" w:hAnsi="標楷體" w:cs="Times New Roman"/>
                <w:szCs w:val="24"/>
              </w:rPr>
              <w:lastRenderedPageBreak/>
              <w:t>2.受惠對象：歸化國籍申請人均可受惠，預計每年約有3,000人。</w:t>
            </w:r>
          </w:p>
        </w:tc>
        <w:tc>
          <w:tcPr>
            <w:tcW w:w="1495" w:type="dxa"/>
            <w:shd w:val="clear" w:color="auto" w:fill="FFFFFF" w:themeFill="background1"/>
          </w:tcPr>
          <w:p w14:paraId="7965C50F" w14:textId="003C08E0"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24</w:t>
            </w:r>
          </w:p>
          <w:p w14:paraId="5045C76F" w14:textId="77777777" w:rsidR="00E237F5" w:rsidRPr="00013A9C" w:rsidRDefault="00E237F5" w:rsidP="00013A9C">
            <w:pPr>
              <w:snapToGrid w:val="0"/>
              <w:spacing w:line="400" w:lineRule="exact"/>
              <w:jc w:val="both"/>
              <w:rPr>
                <w:rFonts w:ascii="標楷體" w:eastAsia="標楷體" w:hAnsi="標楷體" w:cs="Times New Roman"/>
                <w:szCs w:val="24"/>
              </w:rPr>
            </w:pPr>
          </w:p>
          <w:p w14:paraId="2000D840" w14:textId="77777777" w:rsidR="00E237F5" w:rsidRPr="00013A9C" w:rsidRDefault="00E237F5" w:rsidP="00013A9C">
            <w:pPr>
              <w:snapToGrid w:val="0"/>
              <w:spacing w:line="400" w:lineRule="exact"/>
              <w:jc w:val="both"/>
              <w:rPr>
                <w:rFonts w:ascii="標楷體" w:eastAsia="標楷體" w:hAnsi="標楷體" w:cs="Times New Roman"/>
                <w:szCs w:val="24"/>
              </w:rPr>
            </w:pPr>
          </w:p>
          <w:p w14:paraId="5B74CA71"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0F5C623" w14:textId="77777777" w:rsidTr="006E57F4">
        <w:tc>
          <w:tcPr>
            <w:tcW w:w="675" w:type="dxa"/>
            <w:shd w:val="clear" w:color="auto" w:fill="FFFFFF" w:themeFill="background1"/>
          </w:tcPr>
          <w:p w14:paraId="215F5DA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2989E1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修正土地法第34條之1執行要點第9點</w:t>
            </w:r>
          </w:p>
          <w:p w14:paraId="13F6C58F" w14:textId="77777777" w:rsidR="00E237F5" w:rsidRPr="00013A9C" w:rsidRDefault="00E237F5" w:rsidP="00013A9C">
            <w:pPr>
              <w:snapToGrid w:val="0"/>
              <w:spacing w:line="400" w:lineRule="exact"/>
              <w:jc w:val="both"/>
              <w:rPr>
                <w:rFonts w:ascii="標楷體" w:eastAsia="標楷體" w:hAnsi="標楷體" w:cs="Times New Roman"/>
                <w:szCs w:val="24"/>
              </w:rPr>
            </w:pPr>
          </w:p>
          <w:p w14:paraId="7D05BE8F" w14:textId="77777777" w:rsidR="00E237F5" w:rsidRPr="00013A9C" w:rsidRDefault="00E237F5" w:rsidP="00013A9C">
            <w:pPr>
              <w:snapToGrid w:val="0"/>
              <w:spacing w:line="400" w:lineRule="exact"/>
              <w:jc w:val="both"/>
              <w:rPr>
                <w:rFonts w:ascii="標楷體" w:eastAsia="標楷體" w:hAnsi="標楷體" w:cs="Times New Roman"/>
                <w:szCs w:val="24"/>
              </w:rPr>
            </w:pPr>
          </w:p>
          <w:p w14:paraId="606C7C51"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3CEA1FB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第9點第1款規定之提存方式，應以土地法第34條之1第1項共有人為提存人。</w:t>
            </w:r>
          </w:p>
          <w:p w14:paraId="7CD0A093" w14:textId="77777777" w:rsidR="00E237F5" w:rsidRPr="00013A9C" w:rsidRDefault="00E237F5" w:rsidP="00013A9C">
            <w:pPr>
              <w:snapToGrid w:val="0"/>
              <w:spacing w:line="400" w:lineRule="exact"/>
              <w:jc w:val="both"/>
              <w:rPr>
                <w:rFonts w:ascii="標楷體" w:eastAsia="標楷體" w:hAnsi="標楷體" w:cs="Times New Roman"/>
                <w:szCs w:val="24"/>
              </w:rPr>
            </w:pPr>
          </w:p>
          <w:p w14:paraId="6AAD1E76"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0E7686D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第9點第1款規定之提存方式，應以土地法第34條之1第1項共有人為提存人，並得由其中一人或數人辦理提存。</w:t>
            </w:r>
          </w:p>
          <w:p w14:paraId="741F7DC8"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240" w:type="dxa"/>
            <w:shd w:val="clear" w:color="auto" w:fill="FFFFFF" w:themeFill="background1"/>
          </w:tcPr>
          <w:p w14:paraId="77294AC7"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pacing w:val="15"/>
                <w:szCs w:val="24"/>
              </w:rPr>
            </w:pPr>
            <w:r w:rsidRPr="00013A9C">
              <w:rPr>
                <w:rFonts w:ascii="標楷體" w:eastAsia="標楷體" w:hAnsi="標楷體" w:cs="Times New Roman"/>
                <w:spacing w:val="15"/>
                <w:szCs w:val="24"/>
              </w:rPr>
              <w:t>1.鬆綁效益：本要點修正前規定，依土地法第34條之1第3項規定辦理提存，提存人應為同法條第1項之共有人，故實務上係由前揭共有人全體辦理提存；修正後規定得由該共有人其中一人或數人辦理，可減輕民眾辦理提存作業之負擔。</w:t>
            </w:r>
          </w:p>
          <w:p w14:paraId="0626AE81"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zCs w:val="24"/>
              </w:rPr>
            </w:pPr>
            <w:r w:rsidRPr="00013A9C">
              <w:rPr>
                <w:rFonts w:ascii="標楷體" w:eastAsia="標楷體" w:hAnsi="標楷體" w:cs="Times New Roman"/>
                <w:spacing w:val="15"/>
                <w:szCs w:val="24"/>
              </w:rPr>
              <w:t>2.受惠對象：依土地法第34條之1辦理提存之共有人。</w:t>
            </w:r>
          </w:p>
        </w:tc>
        <w:tc>
          <w:tcPr>
            <w:tcW w:w="1495" w:type="dxa"/>
            <w:shd w:val="clear" w:color="auto" w:fill="FFFFFF" w:themeFill="background1"/>
          </w:tcPr>
          <w:p w14:paraId="1501483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p>
          <w:p w14:paraId="6D3CD034" w14:textId="77777777" w:rsidR="00E237F5" w:rsidRPr="00013A9C" w:rsidRDefault="00E237F5" w:rsidP="00013A9C">
            <w:pPr>
              <w:snapToGrid w:val="0"/>
              <w:spacing w:line="400" w:lineRule="exact"/>
              <w:jc w:val="both"/>
              <w:rPr>
                <w:rFonts w:ascii="標楷體" w:eastAsia="標楷體" w:hAnsi="標楷體" w:cs="Times New Roman"/>
                <w:szCs w:val="24"/>
              </w:rPr>
            </w:pPr>
          </w:p>
          <w:p w14:paraId="510C53C0"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4D0D86BC" w14:textId="77777777" w:rsidTr="006E57F4">
        <w:tc>
          <w:tcPr>
            <w:tcW w:w="675" w:type="dxa"/>
            <w:shd w:val="clear" w:color="auto" w:fill="FFFFFF" w:themeFill="background1"/>
          </w:tcPr>
          <w:p w14:paraId="4FBF214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26D791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修正在中華民國大陸礁層舖設維護變更海底電</w:t>
            </w:r>
            <w:r w:rsidRPr="00013A9C">
              <w:rPr>
                <w:rFonts w:ascii="標楷體" w:eastAsia="標楷體" w:hAnsi="標楷體" w:cs="Times New Roman"/>
                <w:szCs w:val="24"/>
              </w:rPr>
              <w:lastRenderedPageBreak/>
              <w:t>纜或管道之路線劃定許可辦法第6條</w:t>
            </w:r>
          </w:p>
        </w:tc>
        <w:tc>
          <w:tcPr>
            <w:tcW w:w="3181" w:type="dxa"/>
            <w:shd w:val="clear" w:color="auto" w:fill="FFFFFF" w:themeFill="background1"/>
          </w:tcPr>
          <w:p w14:paraId="6CCB335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對於所有人於申請路線劃定之許可時，是否得併行依海</w:t>
            </w:r>
            <w:r w:rsidRPr="00013A9C">
              <w:rPr>
                <w:rFonts w:ascii="標楷體" w:eastAsia="標楷體" w:hAnsi="標楷體" w:cs="Times New Roman"/>
                <w:szCs w:val="24"/>
              </w:rPr>
              <w:lastRenderedPageBreak/>
              <w:t>岸管理法、水下文化資產保存法或非都市土地使用管制規則等相關規定，向該管主管機關申請同意文件，並無明確之規範。</w:t>
            </w:r>
          </w:p>
        </w:tc>
        <w:tc>
          <w:tcPr>
            <w:tcW w:w="3175" w:type="dxa"/>
            <w:shd w:val="clear" w:color="auto" w:fill="FFFFFF" w:themeFill="background1"/>
          </w:tcPr>
          <w:p w14:paraId="4A7D24E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為兼顧實務作業需求，避免行政機關審查先後順序致延</w:t>
            </w:r>
            <w:r w:rsidRPr="00013A9C">
              <w:rPr>
                <w:rFonts w:ascii="標楷體" w:eastAsia="標楷體" w:hAnsi="標楷體" w:cs="Times New Roman"/>
                <w:szCs w:val="24"/>
              </w:rPr>
              <w:lastRenderedPageBreak/>
              <w:t>長開發期程或影響公共利益，明定所有人得於申請路線劃定之許可時，併行依海岸管理法、水下文化資產保存法或非都市土地使用管制規則等相關規定，向該管主管機關申請同意文件，並於向本部申請舖設許可時敘明。</w:t>
            </w:r>
          </w:p>
        </w:tc>
        <w:tc>
          <w:tcPr>
            <w:tcW w:w="3240" w:type="dxa"/>
            <w:shd w:val="clear" w:color="auto" w:fill="FFFFFF" w:themeFill="background1"/>
          </w:tcPr>
          <w:p w14:paraId="3DFDE12D"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pacing w:val="15"/>
                <w:szCs w:val="24"/>
              </w:rPr>
            </w:pPr>
            <w:r w:rsidRPr="00013A9C">
              <w:rPr>
                <w:rFonts w:ascii="標楷體" w:eastAsia="標楷體" w:hAnsi="標楷體" w:cs="Times New Roman"/>
                <w:spacing w:val="15"/>
                <w:szCs w:val="24"/>
              </w:rPr>
              <w:lastRenderedPageBreak/>
              <w:t>1.鬆綁效益：修正後明確規定申請路線劃定之許</w:t>
            </w:r>
            <w:r w:rsidRPr="00013A9C">
              <w:rPr>
                <w:rFonts w:ascii="標楷體" w:eastAsia="標楷體" w:hAnsi="標楷體" w:cs="Times New Roman"/>
                <w:spacing w:val="15"/>
                <w:szCs w:val="24"/>
              </w:rPr>
              <w:lastRenderedPageBreak/>
              <w:t>可時，得併行向相關規定之各主管機關申請同意文件，除兼顧實務作業需求，亦避免行政機關審查先後順序致延長開發期程或影響公共利益。</w:t>
            </w:r>
          </w:p>
          <w:p w14:paraId="4FB44FB7"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pacing w:val="15"/>
                <w:szCs w:val="24"/>
              </w:rPr>
            </w:pPr>
            <w:r w:rsidRPr="00013A9C">
              <w:rPr>
                <w:rFonts w:ascii="標楷體" w:eastAsia="標楷體" w:hAnsi="標楷體" w:cs="Times New Roman"/>
                <w:spacing w:val="15"/>
                <w:szCs w:val="24"/>
              </w:rPr>
              <w:t>2.受惠對象：全國申請海底電纜或管道路線舖設許可之申請人（每年約5件，107年預計尚有離岸風電廠商約22件）</w:t>
            </w:r>
          </w:p>
        </w:tc>
        <w:tc>
          <w:tcPr>
            <w:tcW w:w="1495" w:type="dxa"/>
            <w:shd w:val="clear" w:color="auto" w:fill="FFFFFF" w:themeFill="background1"/>
          </w:tcPr>
          <w:p w14:paraId="53630D8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9</w:t>
            </w:r>
          </w:p>
          <w:p w14:paraId="1A0BAD8C"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A1E86EE" w14:textId="77777777" w:rsidTr="006E57F4">
        <w:tc>
          <w:tcPr>
            <w:tcW w:w="675" w:type="dxa"/>
            <w:shd w:val="clear" w:color="auto" w:fill="FFFFFF" w:themeFill="background1"/>
          </w:tcPr>
          <w:p w14:paraId="1AF6C0F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754FE4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訂定依門牌整編及行政區域調整資料辦理住址變更登記作業原則</w:t>
            </w:r>
          </w:p>
        </w:tc>
        <w:tc>
          <w:tcPr>
            <w:tcW w:w="3181" w:type="dxa"/>
            <w:shd w:val="clear" w:color="auto" w:fill="FFFFFF" w:themeFill="background1"/>
          </w:tcPr>
          <w:p w14:paraId="62AB8EA8"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6A8CAAF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為簡政便民，地政機關登記之住址如經門牌整編及行政區域調整者，由土地登記機關利用戶政機關資料審查後逕為辦理住址變更登記。</w:t>
            </w:r>
          </w:p>
        </w:tc>
        <w:tc>
          <w:tcPr>
            <w:tcW w:w="3240" w:type="dxa"/>
            <w:shd w:val="clear" w:color="auto" w:fill="FFFFFF" w:themeFill="background1"/>
          </w:tcPr>
          <w:p w14:paraId="3187505F"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pacing w:val="15"/>
                <w:szCs w:val="24"/>
              </w:rPr>
            </w:pPr>
            <w:r w:rsidRPr="00013A9C">
              <w:rPr>
                <w:rFonts w:ascii="標楷體" w:eastAsia="標楷體" w:hAnsi="標楷體" w:cs="Times New Roman"/>
                <w:spacing w:val="15"/>
                <w:szCs w:val="24"/>
              </w:rPr>
              <w:t>1.鬆綁效益：本原則訂定生效前，民眾於地政機關登記之住址如經門牌整編及行政區域調整者，實務上仍需民眾自行申辦住址變更登記；訂定該原則後得由土地</w:t>
            </w:r>
            <w:r w:rsidRPr="00013A9C">
              <w:rPr>
                <w:rFonts w:ascii="標楷體" w:eastAsia="標楷體" w:hAnsi="標楷體" w:cs="Times New Roman"/>
                <w:spacing w:val="15"/>
                <w:szCs w:val="24"/>
              </w:rPr>
              <w:lastRenderedPageBreak/>
              <w:t>登記機關利用戶政機關資料審查後逕為辦理住址變更登記，以達簡政便民效果。</w:t>
            </w:r>
          </w:p>
          <w:p w14:paraId="2F231E69"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zCs w:val="24"/>
              </w:rPr>
            </w:pPr>
            <w:r w:rsidRPr="00013A9C">
              <w:rPr>
                <w:rFonts w:ascii="標楷體" w:eastAsia="標楷體" w:hAnsi="標楷體" w:cs="Times New Roman"/>
                <w:spacing w:val="15"/>
                <w:szCs w:val="24"/>
              </w:rPr>
              <w:t>2.受惠對象：登記於地政機關之住址經門牌整編及行政區域調整者。</w:t>
            </w:r>
          </w:p>
        </w:tc>
        <w:tc>
          <w:tcPr>
            <w:tcW w:w="1495" w:type="dxa"/>
            <w:shd w:val="clear" w:color="auto" w:fill="FFFFFF" w:themeFill="background1"/>
          </w:tcPr>
          <w:p w14:paraId="71526A13"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21</w:t>
            </w:r>
          </w:p>
          <w:p w14:paraId="01BC4322" w14:textId="32DE4D0F" w:rsidR="00E237F5" w:rsidRPr="00013A9C" w:rsidRDefault="00E237F5" w:rsidP="00013A9C">
            <w:pPr>
              <w:snapToGrid w:val="0"/>
              <w:spacing w:line="400" w:lineRule="exact"/>
              <w:rPr>
                <w:rFonts w:ascii="標楷體" w:eastAsia="標楷體" w:hAnsi="標楷體" w:cs="Times New Roman"/>
                <w:szCs w:val="24"/>
              </w:rPr>
            </w:pPr>
          </w:p>
          <w:p w14:paraId="2E6815F1"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93096BE" w14:textId="77777777" w:rsidTr="006E57F4">
        <w:tc>
          <w:tcPr>
            <w:tcW w:w="675" w:type="dxa"/>
            <w:shd w:val="clear" w:color="auto" w:fill="FFFFFF" w:themeFill="background1"/>
          </w:tcPr>
          <w:p w14:paraId="302B5B2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A541F2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修正非都市土地變更編定執行要點第8點</w:t>
            </w:r>
          </w:p>
        </w:tc>
        <w:tc>
          <w:tcPr>
            <w:tcW w:w="3181" w:type="dxa"/>
            <w:shd w:val="clear" w:color="auto" w:fill="FFFFFF" w:themeFill="background1"/>
          </w:tcPr>
          <w:p w14:paraId="583C52B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8點第1項規定：「申請變更編定為特定目的事業用地，以各該使用區無其他適當使用地可變更編定者為限，且以政府機關或公營事業機構興辦者為主。但有下列情形之一，經直轄市或縣（市）目的事業主管機關依本規則第30條規定徵得變更前目的事業主管機關及有關機關同意後核准其興辦事業計畫者，得申請變更編定為</w:t>
            </w:r>
            <w:r w:rsidRPr="00013A9C">
              <w:rPr>
                <w:rFonts w:ascii="標楷體" w:eastAsia="標楷體" w:hAnsi="標楷體" w:cs="Times New Roman"/>
                <w:szCs w:val="24"/>
              </w:rPr>
              <w:lastRenderedPageBreak/>
              <w:t>特定目的事業用地：……。」</w:t>
            </w:r>
          </w:p>
        </w:tc>
        <w:tc>
          <w:tcPr>
            <w:tcW w:w="3175" w:type="dxa"/>
            <w:shd w:val="clear" w:color="auto" w:fill="FFFFFF" w:themeFill="background1"/>
          </w:tcPr>
          <w:p w14:paraId="1D3F1D9D" w14:textId="77777777" w:rsidR="00E237F5" w:rsidRPr="00013A9C" w:rsidRDefault="00E237F5" w:rsidP="00013A9C">
            <w:pPr>
              <w:snapToGrid w:val="0"/>
              <w:spacing w:line="400" w:lineRule="exact"/>
              <w:ind w:leftChars="-32" w:left="-77" w:firstLineChars="5" w:firstLine="12"/>
              <w:jc w:val="both"/>
              <w:rPr>
                <w:rFonts w:ascii="標楷體" w:eastAsia="標楷體" w:hAnsi="標楷體" w:cs="Times New Roman"/>
                <w:szCs w:val="24"/>
              </w:rPr>
            </w:pPr>
            <w:r w:rsidRPr="00013A9C">
              <w:rPr>
                <w:rFonts w:ascii="標楷體" w:eastAsia="標楷體" w:hAnsi="標楷體" w:cs="Times New Roman"/>
                <w:szCs w:val="24"/>
              </w:rPr>
              <w:lastRenderedPageBreak/>
              <w:t>第8點第1項規定：「申請變更編定為特定目的事業用地，以各該使用區無其他適當使用地可變更編定者為限，且以政府機關或公營事業機構興辦者為主。但有下列情形之一，經直轄市或縣（市）目的事業主管機關依本規則第30條規定徵得變更前目的事業主管機關及有關機關同意後核准其興辦事業計畫者，得申請變更編定為特定目的事業</w:t>
            </w:r>
            <w:r w:rsidRPr="00013A9C">
              <w:rPr>
                <w:rFonts w:ascii="標楷體" w:eastAsia="標楷體" w:hAnsi="標楷體" w:cs="Times New Roman"/>
                <w:szCs w:val="24"/>
              </w:rPr>
              <w:lastRenderedPageBreak/>
              <w:t>用地：……（二十八）寵物生命紀念設施。」</w:t>
            </w:r>
          </w:p>
        </w:tc>
        <w:tc>
          <w:tcPr>
            <w:tcW w:w="3240" w:type="dxa"/>
            <w:shd w:val="clear" w:color="auto" w:fill="FFFFFF" w:themeFill="background1"/>
          </w:tcPr>
          <w:p w14:paraId="195FDAAB" w14:textId="77777777" w:rsidR="00E237F5" w:rsidRPr="00013A9C" w:rsidRDefault="00E237F5" w:rsidP="00013A9C">
            <w:pPr>
              <w:snapToGrid w:val="0"/>
              <w:spacing w:line="400" w:lineRule="exact"/>
              <w:ind w:left="286" w:hangingChars="106" w:hanging="286"/>
              <w:jc w:val="both"/>
              <w:rPr>
                <w:rFonts w:ascii="標楷體" w:eastAsia="標楷體" w:hAnsi="標楷體" w:cs="Times New Roman"/>
                <w:szCs w:val="24"/>
              </w:rPr>
            </w:pPr>
            <w:r w:rsidRPr="00013A9C">
              <w:rPr>
                <w:rFonts w:ascii="標楷體" w:eastAsia="標楷體" w:hAnsi="標楷體" w:cs="Times New Roman"/>
                <w:spacing w:val="15"/>
                <w:szCs w:val="24"/>
              </w:rPr>
              <w:lastRenderedPageBreak/>
              <w:t>1.鬆綁效益：</w:t>
            </w:r>
            <w:r w:rsidRPr="00013A9C">
              <w:rPr>
                <w:rFonts w:ascii="標楷體" w:eastAsia="標楷體" w:hAnsi="標楷體" w:cs="Times New Roman"/>
                <w:szCs w:val="24"/>
              </w:rPr>
              <w:t>增訂寵物生命紀念設施得申請變更編定為特定目的事業用地，以放寬非都市土地使用之限制。</w:t>
            </w:r>
          </w:p>
          <w:p w14:paraId="0D54824E" w14:textId="77777777" w:rsidR="00E237F5" w:rsidRPr="00013A9C" w:rsidRDefault="00E237F5" w:rsidP="00013A9C">
            <w:pPr>
              <w:snapToGrid w:val="0"/>
              <w:spacing w:line="400" w:lineRule="exact"/>
              <w:ind w:left="254" w:hangingChars="106" w:hanging="254"/>
              <w:jc w:val="both"/>
              <w:rPr>
                <w:rFonts w:ascii="標楷體" w:eastAsia="標楷體" w:hAnsi="標楷體" w:cs="Times New Roman"/>
                <w:szCs w:val="24"/>
              </w:rPr>
            </w:pPr>
            <w:r w:rsidRPr="00013A9C">
              <w:rPr>
                <w:rFonts w:ascii="標楷體" w:eastAsia="標楷體" w:hAnsi="標楷體" w:cs="Times New Roman"/>
                <w:szCs w:val="24"/>
              </w:rPr>
              <w:t>2.受惠對象：有相關設置寵物生命紀念設施興辦事業計畫需求者。</w:t>
            </w:r>
          </w:p>
        </w:tc>
        <w:tc>
          <w:tcPr>
            <w:tcW w:w="1495" w:type="dxa"/>
            <w:shd w:val="clear" w:color="auto" w:fill="FFFFFF" w:themeFill="background1"/>
          </w:tcPr>
          <w:p w14:paraId="7E1795F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28</w:t>
            </w:r>
          </w:p>
          <w:p w14:paraId="69E033D0"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D671365" w14:textId="77777777" w:rsidTr="006E57F4">
        <w:tc>
          <w:tcPr>
            <w:tcW w:w="675" w:type="dxa"/>
            <w:shd w:val="clear" w:color="auto" w:fill="FFFFFF" w:themeFill="background1"/>
          </w:tcPr>
          <w:p w14:paraId="3813CB3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A68E9A7" w14:textId="20582A34"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修正入出國查驗及資料蒐集利用辦法第6條、第10條及第13</w:t>
            </w:r>
            <w:r w:rsidR="00BA577F">
              <w:rPr>
                <w:rFonts w:ascii="標楷體" w:eastAsia="標楷體" w:hAnsi="標楷體" w:cs="Times New Roman"/>
                <w:szCs w:val="24"/>
              </w:rPr>
              <w:t>條</w:t>
            </w:r>
          </w:p>
          <w:p w14:paraId="55D8AD98"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48878B5" w14:textId="3FBA8DC7"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E237F5" w:rsidRPr="00013A9C">
              <w:rPr>
                <w:rFonts w:ascii="標楷體" w:eastAsia="標楷體" w:hAnsi="標楷體" w:cs="Times New Roman"/>
                <w:szCs w:val="24"/>
              </w:rPr>
              <w:t>第6條第1款規定香港或澳門居民入國，應備有效期間6個月以上之香港或澳門護照，經入出國及移民署查驗相符，於其證件內加蓋入國查驗章戳後入國。如依第4款規定持有中華民國居留證，免予填繳入國登記表。</w:t>
            </w:r>
          </w:p>
          <w:p w14:paraId="328BA573" w14:textId="5CB2597E"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E237F5" w:rsidRPr="00013A9C">
              <w:rPr>
                <w:rFonts w:ascii="標楷體" w:eastAsia="標楷體" w:hAnsi="標楷體" w:cs="Times New Roman"/>
                <w:szCs w:val="24"/>
              </w:rPr>
              <w:t>第10條第5款規定外國人持有中華民國居留證，免予填繳入國登記表。</w:t>
            </w:r>
          </w:p>
          <w:p w14:paraId="3257039F" w14:textId="0A9D609C"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3.</w:t>
            </w:r>
            <w:r w:rsidR="00E237F5" w:rsidRPr="00013A9C">
              <w:rPr>
                <w:rFonts w:ascii="標楷體" w:eastAsia="標楷體" w:hAnsi="標楷體" w:cs="Times New Roman"/>
                <w:szCs w:val="24"/>
              </w:rPr>
              <w:t>第12條之1規定經自動查驗通關系統入出國者，得免於其護照內加蓋入出國查驗章戳。</w:t>
            </w:r>
          </w:p>
        </w:tc>
        <w:tc>
          <w:tcPr>
            <w:tcW w:w="3175" w:type="dxa"/>
            <w:shd w:val="clear" w:color="auto" w:fill="FFFFFF" w:themeFill="background1"/>
          </w:tcPr>
          <w:p w14:paraId="4F32B23E" w14:textId="5597ADCA"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E237F5" w:rsidRPr="00013A9C">
              <w:rPr>
                <w:rFonts w:ascii="標楷體" w:eastAsia="標楷體" w:hAnsi="標楷體" w:cs="Times New Roman"/>
                <w:szCs w:val="24"/>
              </w:rPr>
              <w:t>第6條第2款就香港或澳門居民入國，護照效期放寬為3個月以上；具居留身分者，有效護照即可。</w:t>
            </w:r>
          </w:p>
          <w:p w14:paraId="66ECD94D" w14:textId="1DC077CA"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2.</w:t>
            </w:r>
            <w:r w:rsidR="00E237F5" w:rsidRPr="00013A9C">
              <w:rPr>
                <w:rFonts w:ascii="標楷體" w:eastAsia="標楷體" w:hAnsi="標楷體" w:cs="Times New Roman"/>
                <w:szCs w:val="24"/>
              </w:rPr>
              <w:t>第6條第4款及第10條第5款放寬增列經移民署認定公告者，亦免予填繳入國登記表。</w:t>
            </w:r>
          </w:p>
          <w:p w14:paraId="27594494" w14:textId="1CCB946F" w:rsidR="00E237F5" w:rsidRPr="00013A9C" w:rsidRDefault="009B6B58" w:rsidP="009B6B58">
            <w:pPr>
              <w:pStyle w:val="a6"/>
              <w:snapToGrid w:val="0"/>
              <w:spacing w:line="400" w:lineRule="exact"/>
              <w:ind w:leftChars="0" w:left="240" w:hangingChars="100" w:hanging="240"/>
              <w:jc w:val="both"/>
              <w:rPr>
                <w:rFonts w:ascii="標楷體" w:eastAsia="標楷體" w:hAnsi="標楷體" w:cs="Times New Roman"/>
                <w:szCs w:val="24"/>
              </w:rPr>
            </w:pPr>
            <w:r>
              <w:rPr>
                <w:rFonts w:ascii="標楷體" w:eastAsia="標楷體" w:hAnsi="標楷體" w:cs="Times New Roman" w:hint="eastAsia"/>
                <w:szCs w:val="24"/>
              </w:rPr>
              <w:t>3.</w:t>
            </w:r>
            <w:r w:rsidR="00E237F5" w:rsidRPr="00013A9C">
              <w:rPr>
                <w:rFonts w:ascii="標楷體" w:eastAsia="標楷體" w:hAnsi="標楷體" w:cs="Times New Roman"/>
                <w:szCs w:val="24"/>
              </w:rPr>
              <w:t>第13條放寬經自動查驗通關系統入出國者，除得免於其護照內加蓋入出國查驗章戳外，亦得免於旅行證件或入出境許可證件內加蓋章戳；並增列經移民署認定公告者，亦得免於其護照、旅行證件或入出境許可證件內加蓋入出國</w:t>
            </w:r>
            <w:r w:rsidR="00E237F5" w:rsidRPr="00013A9C">
              <w:rPr>
                <w:rFonts w:ascii="標楷體" w:eastAsia="標楷體" w:hAnsi="標楷體" w:cs="Times New Roman"/>
                <w:szCs w:val="24"/>
              </w:rPr>
              <w:lastRenderedPageBreak/>
              <w:t>查驗章戳。</w:t>
            </w:r>
          </w:p>
        </w:tc>
        <w:tc>
          <w:tcPr>
            <w:tcW w:w="3240" w:type="dxa"/>
            <w:shd w:val="clear" w:color="auto" w:fill="FFFFFF" w:themeFill="background1"/>
          </w:tcPr>
          <w:p w14:paraId="26A8A0EF"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lastRenderedPageBreak/>
              <w:t>1.鬆綁效益：</w:t>
            </w:r>
          </w:p>
          <w:p w14:paraId="2E32A906" w14:textId="77777777" w:rsidR="00E237F5" w:rsidRPr="00013A9C" w:rsidRDefault="00E237F5" w:rsidP="00013A9C">
            <w:pPr>
              <w:snapToGrid w:val="0"/>
              <w:spacing w:line="400" w:lineRule="exact"/>
              <w:ind w:left="370" w:hangingChars="154" w:hanging="370"/>
              <w:jc w:val="both"/>
              <w:rPr>
                <w:rFonts w:ascii="標楷體" w:eastAsia="標楷體" w:hAnsi="標楷體" w:cs="Times New Roman"/>
                <w:szCs w:val="24"/>
              </w:rPr>
            </w:pPr>
            <w:r w:rsidRPr="00013A9C">
              <w:rPr>
                <w:rFonts w:ascii="標楷體" w:eastAsia="標楷體" w:hAnsi="標楷體" w:cs="Times New Roman"/>
                <w:szCs w:val="24"/>
              </w:rPr>
              <w:t>(1)香港或澳門居民來臺所檢附護照效期放寬為3個月以上，具居留身分者，檢附有效護照即可。</w:t>
            </w:r>
          </w:p>
          <w:p w14:paraId="688B077F" w14:textId="77777777" w:rsidR="00E237F5" w:rsidRPr="00013A9C" w:rsidRDefault="00E237F5" w:rsidP="00013A9C">
            <w:pPr>
              <w:snapToGrid w:val="0"/>
              <w:spacing w:line="400" w:lineRule="exact"/>
              <w:ind w:left="370" w:hangingChars="154" w:hanging="370"/>
              <w:jc w:val="both"/>
              <w:rPr>
                <w:rFonts w:ascii="標楷體" w:eastAsia="標楷體" w:hAnsi="標楷體" w:cs="Times New Roman"/>
                <w:szCs w:val="24"/>
              </w:rPr>
            </w:pPr>
            <w:r w:rsidRPr="00013A9C">
              <w:rPr>
                <w:rFonts w:ascii="標楷體" w:eastAsia="標楷體" w:hAnsi="標楷體" w:cs="Times New Roman"/>
                <w:szCs w:val="24"/>
              </w:rPr>
              <w:t>(2)簡化旅客查驗流程及查驗程序。對於事先可得知旅行目的及來臺住址者(如郵輪旅客，多為入國當日返船離港，來臺亦住宿於郵輪上)，放寬免予填繳入國登記表。另設籍金馬澎國人持憑IC晶片卡式中華民國入出境許可證(類別:臺灣地區【金馬澎】多次入出境證)，由金門、馬祖及澎湖入出大陸地區，</w:t>
            </w:r>
            <w:r w:rsidRPr="00013A9C">
              <w:rPr>
                <w:rFonts w:ascii="標楷體" w:eastAsia="標楷體" w:hAnsi="標楷體" w:cs="Times New Roman"/>
                <w:szCs w:val="24"/>
              </w:rPr>
              <w:lastRenderedPageBreak/>
              <w:t>免核蓋查驗章戳，並取消填寫「中華民國臺灣地區入出境查驗表」。</w:t>
            </w:r>
          </w:p>
          <w:p w14:paraId="38AB7572" w14:textId="77777777" w:rsidR="00E237F5" w:rsidRPr="00013A9C" w:rsidRDefault="00E237F5"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2.受惠對象：香港或澳門居民、外國人士及設籍之國人。</w:t>
            </w:r>
          </w:p>
        </w:tc>
        <w:tc>
          <w:tcPr>
            <w:tcW w:w="1495" w:type="dxa"/>
            <w:shd w:val="clear" w:color="auto" w:fill="FFFFFF" w:themeFill="background1"/>
          </w:tcPr>
          <w:p w14:paraId="24C555E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23</w:t>
            </w:r>
          </w:p>
          <w:p w14:paraId="417C6CCF"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20126950" w14:textId="77777777" w:rsidTr="006E57F4">
        <w:tc>
          <w:tcPr>
            <w:tcW w:w="675" w:type="dxa"/>
            <w:shd w:val="clear" w:color="auto" w:fill="FFFFFF" w:themeFill="background1"/>
          </w:tcPr>
          <w:p w14:paraId="565FED7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926F8E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修正「宗教業務財團法人作業手冊」之「壹、宗教業務財團法人設立許可事項」之「四、申請文件」之「(四)捐助財產承諾書(附捐助人印鑑證明)」 </w:t>
            </w:r>
          </w:p>
        </w:tc>
        <w:tc>
          <w:tcPr>
            <w:tcW w:w="3181" w:type="dxa"/>
            <w:shd w:val="clear" w:color="auto" w:fill="FFFFFF" w:themeFill="background1"/>
          </w:tcPr>
          <w:p w14:paraId="27269E1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自然人捐助設立宗教財團法人，除檢附財產承諾書外，應檢附捐助人印鑑證明。</w:t>
            </w:r>
          </w:p>
        </w:tc>
        <w:tc>
          <w:tcPr>
            <w:tcW w:w="3175" w:type="dxa"/>
            <w:shd w:val="clear" w:color="auto" w:fill="FFFFFF" w:themeFill="background1"/>
          </w:tcPr>
          <w:p w14:paraId="0F8C983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捐助人印鑑證明，改由捐助人於「捐助財產承諾書」中簽名及蓋章，並檢附捐助人身分證正反面影本，以資替代。</w:t>
            </w:r>
          </w:p>
        </w:tc>
        <w:tc>
          <w:tcPr>
            <w:tcW w:w="3240" w:type="dxa"/>
            <w:shd w:val="clear" w:color="auto" w:fill="FFFFFF" w:themeFill="background1"/>
          </w:tcPr>
          <w:p w14:paraId="1FB8ACCF" w14:textId="77777777" w:rsidR="00E237F5" w:rsidRPr="00013A9C" w:rsidRDefault="00E237F5" w:rsidP="00013A9C">
            <w:pPr>
              <w:snapToGrid w:val="0"/>
              <w:spacing w:line="400" w:lineRule="exact"/>
              <w:ind w:left="254" w:hangingChars="106" w:hanging="254"/>
              <w:jc w:val="both"/>
              <w:rPr>
                <w:rFonts w:ascii="標楷體" w:eastAsia="標楷體" w:hAnsi="標楷體" w:cs="Times New Roman"/>
                <w:szCs w:val="24"/>
              </w:rPr>
            </w:pPr>
            <w:r w:rsidRPr="00013A9C">
              <w:rPr>
                <w:rFonts w:ascii="標楷體" w:eastAsia="標楷體" w:hAnsi="標楷體" w:cs="Times New Roman"/>
                <w:szCs w:val="24"/>
              </w:rPr>
              <w:t>1.預定鬆綁效益：由捐助人於捐助財產承諾書簽名蓋章，並附身分證正反面影本，除可維持確認派下員真意之功能，亦能達到簡政便民之目的。</w:t>
            </w:r>
          </w:p>
          <w:p w14:paraId="0ACA3C79" w14:textId="77777777" w:rsidR="00E237F5" w:rsidRPr="00013A9C" w:rsidRDefault="00E237F5" w:rsidP="00013A9C">
            <w:pPr>
              <w:snapToGrid w:val="0"/>
              <w:spacing w:line="400" w:lineRule="exact"/>
              <w:ind w:left="254" w:hangingChars="106" w:hanging="254"/>
              <w:jc w:val="both"/>
              <w:rPr>
                <w:rFonts w:ascii="標楷體" w:eastAsia="標楷體" w:hAnsi="標楷體" w:cs="Times New Roman"/>
                <w:szCs w:val="24"/>
              </w:rPr>
            </w:pPr>
            <w:r w:rsidRPr="00013A9C">
              <w:rPr>
                <w:rFonts w:ascii="標楷體" w:eastAsia="標楷體" w:hAnsi="標楷體" w:cs="Times New Roman"/>
                <w:szCs w:val="24"/>
              </w:rPr>
              <w:t>2.受惠對象：192家全國性宗教財團法人，及1,594家地方性宗教財團法人。</w:t>
            </w:r>
          </w:p>
        </w:tc>
        <w:tc>
          <w:tcPr>
            <w:tcW w:w="1495" w:type="dxa"/>
            <w:shd w:val="clear" w:color="auto" w:fill="FFFFFF" w:themeFill="background1"/>
          </w:tcPr>
          <w:p w14:paraId="0B7E951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p w14:paraId="1229A657" w14:textId="77777777" w:rsidR="00E237F5" w:rsidRPr="00013A9C" w:rsidRDefault="00E237F5" w:rsidP="00013A9C">
            <w:pPr>
              <w:snapToGrid w:val="0"/>
              <w:spacing w:line="400" w:lineRule="exact"/>
              <w:jc w:val="both"/>
              <w:rPr>
                <w:rFonts w:ascii="標楷體" w:eastAsia="標楷體" w:hAnsi="標楷體" w:cs="Times New Roman"/>
                <w:szCs w:val="24"/>
              </w:rPr>
            </w:pPr>
          </w:p>
          <w:p w14:paraId="62DF0011"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77E8BF09" w14:textId="77777777" w:rsidTr="006E57F4">
        <w:tc>
          <w:tcPr>
            <w:tcW w:w="675" w:type="dxa"/>
            <w:shd w:val="clear" w:color="auto" w:fill="FFFFFF" w:themeFill="background1"/>
          </w:tcPr>
          <w:p w14:paraId="7D5EF36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EADCD34"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發布107年1月19日台內地字第1061308210號令，並停止適用102年3月25日內授中辦地字第</w:t>
            </w:r>
            <w:r w:rsidRPr="00013A9C">
              <w:rPr>
                <w:rFonts w:ascii="標楷體" w:eastAsia="標楷體" w:hAnsi="標楷體" w:hint="eastAsia"/>
                <w:szCs w:val="24"/>
              </w:rPr>
              <w:lastRenderedPageBreak/>
              <w:t>1026032404號函</w:t>
            </w:r>
          </w:p>
          <w:p w14:paraId="2CA622AD"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核釋「土地登記規則」第120條規定，有關繼承人按其法定應繼分會同申請繼承或共有型態變更登記為分別共有之相關規定</w:t>
            </w:r>
          </w:p>
          <w:p w14:paraId="7C8D1811" w14:textId="77777777" w:rsidR="00E237F5" w:rsidRPr="00013A9C" w:rsidRDefault="00E237F5" w:rsidP="00013A9C">
            <w:pPr>
              <w:spacing w:line="400" w:lineRule="exact"/>
              <w:jc w:val="both"/>
              <w:rPr>
                <w:rFonts w:ascii="標楷體" w:eastAsia="標楷體" w:hAnsi="標楷體"/>
                <w:szCs w:val="24"/>
              </w:rPr>
            </w:pPr>
          </w:p>
        </w:tc>
        <w:tc>
          <w:tcPr>
            <w:tcW w:w="3181" w:type="dxa"/>
            <w:shd w:val="clear" w:color="auto" w:fill="FFFFFF" w:themeFill="background1"/>
          </w:tcPr>
          <w:p w14:paraId="4BE1407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依102年3月25日內授中辦地字第1026032404號函規定，為確定申請人依應繼分申辦變更為分別共有登記之</w:t>
            </w:r>
            <w:r w:rsidRPr="00013A9C">
              <w:rPr>
                <w:rFonts w:ascii="標楷體" w:eastAsia="標楷體" w:hAnsi="標楷體" w:hint="eastAsia"/>
                <w:szCs w:val="24"/>
              </w:rPr>
              <w:lastRenderedPageBreak/>
              <w:t>真意，除申請人符合土地登記規則第41條第2款、第5款至第8款及第10款規定之情形者外，應親自到場辦理。</w:t>
            </w:r>
          </w:p>
        </w:tc>
        <w:tc>
          <w:tcPr>
            <w:tcW w:w="3175" w:type="dxa"/>
            <w:shd w:val="clear" w:color="auto" w:fill="FFFFFF" w:themeFill="background1"/>
          </w:tcPr>
          <w:p w14:paraId="1B7395B6"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繼承人按其法定應繼分會同申請繼承登記為分別共有，因繼承人已全體同意依民法規定之應繼分辦理，未涉及</w:t>
            </w:r>
            <w:r w:rsidRPr="00013A9C">
              <w:rPr>
                <w:rFonts w:ascii="標楷體" w:eastAsia="標楷體" w:hAnsi="標楷體" w:hint="eastAsia"/>
                <w:szCs w:val="24"/>
              </w:rPr>
              <w:lastRenderedPageBreak/>
              <w:t>權屬之變動，且可消滅公同共有關係，避免後續處分或權利行使複雜化，茲為簡政便民，本部停止適用102年3月25日內授中辦地字第1026032404號函，並以107年1月19日台內地字第1061308210號令規定，是類案件無需當事人親自到場辦理；已辦竣公同共有繼承登記之土地及建物，繼承人按其法定應繼分會同申請共有型態變更登記為分別共有者，亦同。</w:t>
            </w:r>
          </w:p>
        </w:tc>
        <w:tc>
          <w:tcPr>
            <w:tcW w:w="3240" w:type="dxa"/>
            <w:shd w:val="clear" w:color="auto" w:fill="FFFFFF" w:themeFill="background1"/>
          </w:tcPr>
          <w:p w14:paraId="3C433797" w14:textId="77777777" w:rsidR="00E237F5" w:rsidRPr="00013A9C" w:rsidRDefault="00E237F5" w:rsidP="00DC2A80">
            <w:pPr>
              <w:pStyle w:val="1"/>
              <w:numPr>
                <w:ilvl w:val="0"/>
                <w:numId w:val="64"/>
              </w:numPr>
              <w:snapToGrid w:val="0"/>
              <w:spacing w:line="400" w:lineRule="exact"/>
              <w:ind w:leftChars="0" w:left="284" w:hanging="284"/>
              <w:jc w:val="both"/>
              <w:rPr>
                <w:rFonts w:ascii="標楷體" w:eastAsia="標楷體" w:hAnsi="標楷體"/>
                <w:szCs w:val="24"/>
              </w:rPr>
            </w:pPr>
            <w:r w:rsidRPr="00013A9C">
              <w:rPr>
                <w:rFonts w:ascii="標楷體" w:eastAsia="標楷體" w:hAnsi="標楷體" w:hint="eastAsia"/>
                <w:spacing w:val="15"/>
                <w:szCs w:val="24"/>
              </w:rPr>
              <w:lastRenderedPageBreak/>
              <w:t>鬆綁效益：</w:t>
            </w:r>
            <w:r w:rsidRPr="00013A9C">
              <w:rPr>
                <w:rFonts w:ascii="標楷體" w:eastAsia="標楷體" w:hAnsi="標楷體" w:hint="eastAsia"/>
                <w:szCs w:val="24"/>
              </w:rPr>
              <w:t>繼承人按其法定應繼分會同申請繼承登記，以及已辦竣公同共有繼承登記者，</w:t>
            </w:r>
            <w:r w:rsidRPr="00013A9C">
              <w:rPr>
                <w:rFonts w:ascii="標楷體" w:eastAsia="標楷體" w:hAnsi="標楷體" w:hint="eastAsia"/>
                <w:spacing w:val="15"/>
                <w:szCs w:val="24"/>
              </w:rPr>
              <w:t>繼承人</w:t>
            </w:r>
            <w:r w:rsidRPr="00013A9C">
              <w:rPr>
                <w:rFonts w:ascii="標楷體" w:eastAsia="標楷體" w:hAnsi="標楷體" w:hint="eastAsia"/>
                <w:szCs w:val="24"/>
              </w:rPr>
              <w:t>按其</w:t>
            </w:r>
            <w:r w:rsidRPr="00013A9C">
              <w:rPr>
                <w:rFonts w:ascii="標楷體" w:eastAsia="標楷體" w:hAnsi="標楷體" w:hint="eastAsia"/>
                <w:szCs w:val="24"/>
              </w:rPr>
              <w:lastRenderedPageBreak/>
              <w:t>法定應繼分會同申請共有型態變更登記，當事人</w:t>
            </w:r>
            <w:r w:rsidRPr="00013A9C">
              <w:rPr>
                <w:rFonts w:ascii="標楷體" w:eastAsia="標楷體" w:hAnsi="標楷體" w:hint="eastAsia"/>
                <w:spacing w:val="15"/>
                <w:szCs w:val="24"/>
              </w:rPr>
              <w:t>無需親自到場核對身分，簡化申辦程序與複雜度。</w:t>
            </w:r>
          </w:p>
          <w:p w14:paraId="79B878D7" w14:textId="77777777" w:rsidR="00E237F5" w:rsidRPr="00013A9C" w:rsidRDefault="00E237F5" w:rsidP="00DC2A80">
            <w:pPr>
              <w:pStyle w:val="1"/>
              <w:numPr>
                <w:ilvl w:val="0"/>
                <w:numId w:val="64"/>
              </w:numPr>
              <w:snapToGrid w:val="0"/>
              <w:spacing w:line="400" w:lineRule="exact"/>
              <w:ind w:leftChars="0" w:left="284" w:hanging="284"/>
              <w:jc w:val="both"/>
              <w:rPr>
                <w:rFonts w:ascii="標楷體" w:eastAsia="標楷體" w:hAnsi="標楷體"/>
                <w:szCs w:val="24"/>
              </w:rPr>
            </w:pPr>
            <w:r w:rsidRPr="00013A9C">
              <w:rPr>
                <w:rFonts w:ascii="標楷體" w:eastAsia="標楷體" w:hAnsi="標楷體" w:hint="eastAsia"/>
                <w:spacing w:val="15"/>
                <w:szCs w:val="24"/>
              </w:rPr>
              <w:t>受惠對象：繼承人</w:t>
            </w:r>
            <w:r w:rsidRPr="00013A9C">
              <w:rPr>
                <w:rFonts w:ascii="標楷體" w:eastAsia="標楷體" w:hAnsi="標楷體" w:hint="eastAsia"/>
                <w:szCs w:val="24"/>
              </w:rPr>
              <w:t>（被繼承人留有不動產者）、已辦竣公同共有繼承登記後辦理共有型態變更登記（變更為分別共有）之繼承人。</w:t>
            </w:r>
          </w:p>
        </w:tc>
        <w:tc>
          <w:tcPr>
            <w:tcW w:w="1495" w:type="dxa"/>
            <w:shd w:val="clear" w:color="auto" w:fill="FFFFFF" w:themeFill="background1"/>
          </w:tcPr>
          <w:p w14:paraId="3500B9E8"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107.1.19</w:t>
            </w:r>
          </w:p>
        </w:tc>
      </w:tr>
      <w:tr w:rsidR="00E237F5" w:rsidRPr="00013A9C" w14:paraId="45975DD0" w14:textId="77777777" w:rsidTr="006E57F4">
        <w:tc>
          <w:tcPr>
            <w:tcW w:w="675" w:type="dxa"/>
            <w:shd w:val="clear" w:color="auto" w:fill="FFFFFF" w:themeFill="background1"/>
          </w:tcPr>
          <w:p w14:paraId="36F5C09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CEA58A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修正「非都市土地使用管制規則」第6條附表1、第30條之1</w:t>
            </w:r>
          </w:p>
          <w:p w14:paraId="15585C9C"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107年3月19日內授中辦地字第1071301740號</w:t>
            </w:r>
          </w:p>
          <w:p w14:paraId="79E580E5" w14:textId="77777777" w:rsidR="00E237F5" w:rsidRPr="00013A9C" w:rsidRDefault="00E237F5" w:rsidP="00013A9C">
            <w:pPr>
              <w:spacing w:line="400" w:lineRule="exact"/>
              <w:jc w:val="both"/>
              <w:rPr>
                <w:rFonts w:ascii="標楷體" w:eastAsia="標楷體" w:hAnsi="標楷體"/>
                <w:szCs w:val="24"/>
              </w:rPr>
            </w:pPr>
          </w:p>
        </w:tc>
        <w:tc>
          <w:tcPr>
            <w:tcW w:w="3181" w:type="dxa"/>
            <w:shd w:val="clear" w:color="auto" w:fill="FFFFFF" w:themeFill="background1"/>
          </w:tcPr>
          <w:p w14:paraId="748EC22E" w14:textId="77777777" w:rsidR="00E237F5" w:rsidRPr="00013A9C" w:rsidRDefault="00E237F5" w:rsidP="00DC2A80">
            <w:pPr>
              <w:numPr>
                <w:ilvl w:val="0"/>
                <w:numId w:val="67"/>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lastRenderedPageBreak/>
              <w:t>對於第一級環境敏感地區原則禁止開發。</w:t>
            </w:r>
          </w:p>
          <w:p w14:paraId="23BC5B9E" w14:textId="77777777" w:rsidR="00E237F5" w:rsidRPr="00013A9C" w:rsidRDefault="00E237F5" w:rsidP="00DC2A80">
            <w:pPr>
              <w:numPr>
                <w:ilvl w:val="0"/>
                <w:numId w:val="67"/>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「小水利發電設施」、「動物保護相關設施」及「寵物骨灰灑葬區」非屬容許</w:t>
            </w:r>
            <w:r w:rsidRPr="00013A9C">
              <w:rPr>
                <w:rFonts w:ascii="標楷體" w:eastAsia="標楷體" w:hAnsi="標楷體" w:hint="eastAsia"/>
                <w:szCs w:val="24"/>
              </w:rPr>
              <w:lastRenderedPageBreak/>
              <w:t>使用項目。</w:t>
            </w:r>
          </w:p>
        </w:tc>
        <w:tc>
          <w:tcPr>
            <w:tcW w:w="3175" w:type="dxa"/>
            <w:shd w:val="clear" w:color="auto" w:fill="FFFFFF" w:themeFill="background1"/>
          </w:tcPr>
          <w:p w14:paraId="0C138E73" w14:textId="77777777" w:rsidR="00E237F5" w:rsidRPr="00013A9C" w:rsidRDefault="00E237F5" w:rsidP="00013A9C">
            <w:pPr>
              <w:pStyle w:val="1"/>
              <w:numPr>
                <w:ilvl w:val="0"/>
                <w:numId w:val="65"/>
              </w:numPr>
              <w:spacing w:line="400" w:lineRule="exact"/>
              <w:ind w:leftChars="0"/>
              <w:jc w:val="both"/>
              <w:rPr>
                <w:rFonts w:ascii="標楷體" w:eastAsia="標楷體" w:hAnsi="標楷體"/>
                <w:szCs w:val="24"/>
              </w:rPr>
            </w:pPr>
            <w:r w:rsidRPr="00013A9C">
              <w:rPr>
                <w:rFonts w:ascii="標楷體" w:eastAsia="標楷體" w:hAnsi="標楷體" w:hint="eastAsia"/>
                <w:szCs w:val="24"/>
              </w:rPr>
              <w:lastRenderedPageBreak/>
              <w:t>配合修正全國區域計畫第一級敏感地區土地使用指導原則修正。</w:t>
            </w:r>
          </w:p>
          <w:p w14:paraId="654C8148" w14:textId="77777777" w:rsidR="00E237F5" w:rsidRPr="00013A9C" w:rsidRDefault="00E237F5" w:rsidP="00013A9C">
            <w:pPr>
              <w:pStyle w:val="1"/>
              <w:numPr>
                <w:ilvl w:val="0"/>
                <w:numId w:val="65"/>
              </w:numPr>
              <w:spacing w:line="400" w:lineRule="exact"/>
              <w:ind w:leftChars="0"/>
              <w:jc w:val="both"/>
              <w:rPr>
                <w:rFonts w:ascii="標楷體" w:eastAsia="標楷體" w:hAnsi="標楷體"/>
                <w:szCs w:val="24"/>
              </w:rPr>
            </w:pPr>
            <w:r w:rsidRPr="00013A9C">
              <w:rPr>
                <w:rFonts w:ascii="標楷體" w:eastAsia="標楷體" w:hAnsi="標楷體" w:hint="eastAsia"/>
                <w:szCs w:val="24"/>
              </w:rPr>
              <w:t>增訂容許(可)使用項(細)目「小水利發電設</w:t>
            </w:r>
            <w:r w:rsidRPr="00013A9C">
              <w:rPr>
                <w:rFonts w:ascii="標楷體" w:eastAsia="標楷體" w:hAnsi="標楷體" w:hint="eastAsia"/>
                <w:szCs w:val="24"/>
              </w:rPr>
              <w:lastRenderedPageBreak/>
              <w:t>施」、「動物保護相關設施」及「寵物骨灰灑葬區」。</w:t>
            </w:r>
          </w:p>
        </w:tc>
        <w:tc>
          <w:tcPr>
            <w:tcW w:w="3240" w:type="dxa"/>
            <w:shd w:val="clear" w:color="auto" w:fill="FFFFFF" w:themeFill="background1"/>
          </w:tcPr>
          <w:p w14:paraId="43088724" w14:textId="77777777" w:rsidR="00E237F5" w:rsidRPr="00013A9C" w:rsidRDefault="00E237F5" w:rsidP="00013A9C">
            <w:pPr>
              <w:pStyle w:val="1"/>
              <w:numPr>
                <w:ilvl w:val="0"/>
                <w:numId w:val="66"/>
              </w:numPr>
              <w:snapToGrid w:val="0"/>
              <w:spacing w:line="400" w:lineRule="exact"/>
              <w:ind w:leftChars="0"/>
              <w:jc w:val="both"/>
              <w:rPr>
                <w:rFonts w:ascii="標楷體" w:eastAsia="標楷體" w:hAnsi="標楷體"/>
                <w:szCs w:val="24"/>
              </w:rPr>
            </w:pPr>
            <w:r w:rsidRPr="00013A9C">
              <w:rPr>
                <w:rFonts w:ascii="標楷體" w:eastAsia="標楷體" w:hAnsi="標楷體" w:hint="eastAsia"/>
                <w:szCs w:val="24"/>
              </w:rPr>
              <w:lastRenderedPageBreak/>
              <w:t>預定鬆綁效益：</w:t>
            </w:r>
          </w:p>
          <w:p w14:paraId="39353DB4" w14:textId="77777777" w:rsidR="00E237F5" w:rsidRPr="00013A9C" w:rsidRDefault="00E237F5" w:rsidP="00013A9C">
            <w:pPr>
              <w:pStyle w:val="1"/>
              <w:numPr>
                <w:ilvl w:val="1"/>
                <w:numId w:val="66"/>
              </w:numPr>
              <w:snapToGrid w:val="0"/>
              <w:spacing w:line="400" w:lineRule="exact"/>
              <w:ind w:leftChars="0" w:left="511" w:hanging="456"/>
              <w:jc w:val="both"/>
              <w:rPr>
                <w:rFonts w:ascii="標楷體" w:eastAsia="標楷體" w:hAnsi="標楷體"/>
                <w:szCs w:val="24"/>
              </w:rPr>
            </w:pPr>
            <w:r w:rsidRPr="00013A9C">
              <w:rPr>
                <w:rFonts w:ascii="標楷體" w:eastAsia="標楷體" w:hAnsi="標楷體" w:hint="eastAsia"/>
                <w:szCs w:val="24"/>
              </w:rPr>
              <w:t>水庫集水區(供家用或公共給水)非屬與水資源保育直接相關之環境敏感地區得有條件開</w:t>
            </w:r>
            <w:r w:rsidRPr="00013A9C">
              <w:rPr>
                <w:rFonts w:ascii="標楷體" w:eastAsia="標楷體" w:hAnsi="標楷體" w:hint="eastAsia"/>
                <w:szCs w:val="24"/>
              </w:rPr>
              <w:lastRenderedPageBreak/>
              <w:t>發。</w:t>
            </w:r>
          </w:p>
          <w:p w14:paraId="4A8D031F" w14:textId="77777777" w:rsidR="00E237F5" w:rsidRPr="00013A9C" w:rsidRDefault="00E237F5" w:rsidP="00013A9C">
            <w:pPr>
              <w:pStyle w:val="1"/>
              <w:numPr>
                <w:ilvl w:val="1"/>
                <w:numId w:val="66"/>
              </w:numPr>
              <w:snapToGrid w:val="0"/>
              <w:spacing w:line="400" w:lineRule="exact"/>
              <w:ind w:leftChars="0" w:left="511" w:hanging="456"/>
              <w:jc w:val="both"/>
              <w:rPr>
                <w:rFonts w:ascii="標楷體" w:eastAsia="標楷體" w:hAnsi="標楷體"/>
                <w:szCs w:val="24"/>
              </w:rPr>
            </w:pPr>
            <w:r w:rsidRPr="00013A9C">
              <w:rPr>
                <w:rFonts w:ascii="標楷體" w:eastAsia="標楷體" w:hAnsi="標楷體" w:hint="eastAsia"/>
                <w:szCs w:val="24"/>
              </w:rPr>
              <w:t>提供「小水利發電設施」、「動物保護相關設施」及「寵物骨灰灑葬區」得於適當用地合法設置。</w:t>
            </w:r>
          </w:p>
          <w:p w14:paraId="1EBDA936" w14:textId="77777777" w:rsidR="00E237F5" w:rsidRPr="00013A9C" w:rsidRDefault="00E237F5" w:rsidP="00013A9C">
            <w:pPr>
              <w:pStyle w:val="1"/>
              <w:numPr>
                <w:ilvl w:val="0"/>
                <w:numId w:val="66"/>
              </w:numPr>
              <w:snapToGrid w:val="0"/>
              <w:spacing w:line="400" w:lineRule="exact"/>
              <w:ind w:leftChars="0"/>
              <w:jc w:val="both"/>
              <w:rPr>
                <w:rFonts w:ascii="標楷體" w:eastAsia="標楷體" w:hAnsi="標楷體"/>
                <w:szCs w:val="24"/>
              </w:rPr>
            </w:pPr>
            <w:r w:rsidRPr="00013A9C">
              <w:rPr>
                <w:rFonts w:ascii="標楷體" w:eastAsia="標楷體" w:hAnsi="標楷體" w:hint="eastAsia"/>
                <w:szCs w:val="24"/>
              </w:rPr>
              <w:t>受惠對象：上開設施經許可使用之申請人。</w:t>
            </w:r>
          </w:p>
        </w:tc>
        <w:tc>
          <w:tcPr>
            <w:tcW w:w="1495" w:type="dxa"/>
            <w:shd w:val="clear" w:color="auto" w:fill="FFFFFF" w:themeFill="background1"/>
          </w:tcPr>
          <w:p w14:paraId="6D113423"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107.3.19</w:t>
            </w:r>
          </w:p>
          <w:p w14:paraId="480A1368" w14:textId="77777777" w:rsidR="00E237F5" w:rsidRPr="00013A9C" w:rsidRDefault="00E237F5" w:rsidP="00013A9C">
            <w:pPr>
              <w:spacing w:line="400" w:lineRule="exact"/>
              <w:jc w:val="both"/>
              <w:rPr>
                <w:rFonts w:ascii="標楷體" w:eastAsia="標楷體" w:hAnsi="標楷體"/>
                <w:szCs w:val="24"/>
              </w:rPr>
            </w:pPr>
          </w:p>
        </w:tc>
      </w:tr>
      <w:tr w:rsidR="00E237F5" w:rsidRPr="00013A9C" w14:paraId="0DF3B5F5" w14:textId="77777777" w:rsidTr="006E57F4">
        <w:tc>
          <w:tcPr>
            <w:tcW w:w="675" w:type="dxa"/>
            <w:tcBorders>
              <w:bottom w:val="single" w:sz="4" w:space="0" w:color="auto"/>
            </w:tcBorders>
            <w:shd w:val="clear" w:color="auto" w:fill="FFFFFF" w:themeFill="background1"/>
          </w:tcPr>
          <w:p w14:paraId="5AF6D70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AA3A838"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cs="標楷體" w:hint="eastAsia"/>
                <w:szCs w:val="24"/>
              </w:rPr>
              <w:t>修正「國家公園管理處辦理工程暨委託技術服務作業要點」第2點</w:t>
            </w:r>
          </w:p>
        </w:tc>
        <w:tc>
          <w:tcPr>
            <w:tcW w:w="3181" w:type="dxa"/>
            <w:tcBorders>
              <w:bottom w:val="single" w:sz="4" w:space="0" w:color="auto"/>
            </w:tcBorders>
            <w:shd w:val="clear" w:color="auto" w:fill="FFFFFF" w:themeFill="background1"/>
          </w:tcPr>
          <w:p w14:paraId="0379382D" w14:textId="77777777" w:rsidR="00E237F5" w:rsidRPr="00013A9C" w:rsidRDefault="00E237F5" w:rsidP="00013A9C">
            <w:pPr>
              <w:pStyle w:val="Web"/>
              <w:spacing w:before="0" w:beforeAutospacing="0" w:after="0" w:afterAutospacing="0" w:line="400" w:lineRule="exact"/>
              <w:ind w:leftChars="16" w:left="40" w:hanging="2"/>
              <w:jc w:val="both"/>
              <w:rPr>
                <w:rFonts w:ascii="標楷體" w:eastAsia="標楷體" w:hAnsi="標楷體"/>
              </w:rPr>
            </w:pPr>
            <w:r w:rsidRPr="00013A9C">
              <w:rPr>
                <w:rFonts w:ascii="標楷體" w:eastAsia="標楷體" w:hAnsi="標楷體" w:cs="標楷體" w:hint="eastAsia"/>
                <w:kern w:val="2"/>
              </w:rPr>
              <w:t>管理處辦理工程建造經費新臺幣五千萬元以上之新興公共工程計畫，應提出先期規劃構想或可行性評估及總工程建造經費概估，其中先期規劃構想或可行性評估，經管理處審查通過後，始得編列概算。</w:t>
            </w:r>
          </w:p>
        </w:tc>
        <w:tc>
          <w:tcPr>
            <w:tcW w:w="3175" w:type="dxa"/>
            <w:tcBorders>
              <w:bottom w:val="single" w:sz="4" w:space="0" w:color="auto"/>
            </w:tcBorders>
            <w:shd w:val="clear" w:color="auto" w:fill="FFFFFF" w:themeFill="background1"/>
          </w:tcPr>
          <w:p w14:paraId="5C6CC2EE" w14:textId="77777777" w:rsidR="00E237F5" w:rsidRPr="00013A9C" w:rsidRDefault="00E237F5" w:rsidP="00013A9C">
            <w:pPr>
              <w:pStyle w:val="Web"/>
              <w:spacing w:before="0" w:beforeAutospacing="0" w:after="0" w:afterAutospacing="0" w:line="400" w:lineRule="exact"/>
              <w:ind w:leftChars="16" w:left="40" w:hanging="2"/>
              <w:jc w:val="both"/>
              <w:rPr>
                <w:rFonts w:ascii="標楷體" w:eastAsia="標楷體" w:hAnsi="標楷體"/>
              </w:rPr>
            </w:pPr>
            <w:r w:rsidRPr="00013A9C">
              <w:rPr>
                <w:rFonts w:ascii="標楷體" w:eastAsia="標楷體" w:hAnsi="標楷體" w:cs="標楷體" w:hint="eastAsia"/>
                <w:kern w:val="2"/>
              </w:rPr>
              <w:t>調高工程建造經費達新臺幣一億元以上之新興公共工程計畫，始應提出可行性評估及總工程建造經費概估；並增訂但書規定，依個案特性不適宜評估之項目，得敘明理由，簽報管理處處長或其授權人員同意後，免予辦理。</w:t>
            </w:r>
            <w:r w:rsidRPr="00013A9C">
              <w:rPr>
                <w:rFonts w:ascii="標楷體" w:eastAsia="標楷體" w:hAnsi="標楷體" w:cs="標楷體"/>
                <w:kern w:val="2"/>
              </w:rPr>
              <w:t xml:space="preserve"> </w:t>
            </w:r>
          </w:p>
        </w:tc>
        <w:tc>
          <w:tcPr>
            <w:tcW w:w="3240" w:type="dxa"/>
            <w:tcBorders>
              <w:bottom w:val="single" w:sz="4" w:space="0" w:color="auto"/>
            </w:tcBorders>
            <w:shd w:val="clear" w:color="auto" w:fill="FFFFFF" w:themeFill="background1"/>
          </w:tcPr>
          <w:p w14:paraId="537F0139" w14:textId="77777777" w:rsidR="00E237F5" w:rsidRPr="00013A9C" w:rsidRDefault="00E237F5" w:rsidP="00E206C1">
            <w:pPr>
              <w:pStyle w:val="1"/>
              <w:numPr>
                <w:ilvl w:val="0"/>
                <w:numId w:val="68"/>
              </w:numPr>
              <w:snapToGrid w:val="0"/>
              <w:spacing w:line="400" w:lineRule="exact"/>
              <w:ind w:leftChars="0" w:left="284" w:hanging="284"/>
              <w:jc w:val="both"/>
              <w:rPr>
                <w:rFonts w:ascii="標楷體" w:eastAsia="標楷體" w:hAnsi="標楷體"/>
                <w:szCs w:val="24"/>
              </w:rPr>
            </w:pPr>
            <w:r w:rsidRPr="00013A9C">
              <w:rPr>
                <w:rFonts w:ascii="標楷體" w:eastAsia="標楷體" w:hAnsi="標楷體" w:cs="標楷體" w:hint="eastAsia"/>
                <w:szCs w:val="24"/>
              </w:rPr>
              <w:t>鬆綁效益：授權各國家公園管理處自行辦理一定金額以上之工程案，得視個案特性，免提出可行性評估及總工程建造經費概估等規劃，俾利節省政府公帑及縮短辦理期程，使一般民眾能早日使用公共設施，以強化國家公園提供國民育樂之功能。</w:t>
            </w:r>
          </w:p>
          <w:p w14:paraId="4A5EBC9A" w14:textId="77777777" w:rsidR="00E237F5" w:rsidRPr="00013A9C" w:rsidRDefault="00E237F5" w:rsidP="00E206C1">
            <w:pPr>
              <w:pStyle w:val="1"/>
              <w:numPr>
                <w:ilvl w:val="0"/>
                <w:numId w:val="68"/>
              </w:numPr>
              <w:snapToGrid w:val="0"/>
              <w:spacing w:line="400" w:lineRule="exact"/>
              <w:ind w:leftChars="0" w:left="284" w:hanging="284"/>
              <w:jc w:val="both"/>
              <w:rPr>
                <w:rFonts w:ascii="標楷體" w:eastAsia="標楷體" w:hAnsi="標楷體"/>
                <w:szCs w:val="24"/>
              </w:rPr>
            </w:pPr>
            <w:r w:rsidRPr="00013A9C">
              <w:rPr>
                <w:rFonts w:ascii="標楷體" w:eastAsia="標楷體" w:hAnsi="標楷體" w:cs="標楷體" w:hint="eastAsia"/>
                <w:szCs w:val="24"/>
              </w:rPr>
              <w:t>受惠對象：一般民眾。</w:t>
            </w:r>
          </w:p>
        </w:tc>
        <w:tc>
          <w:tcPr>
            <w:tcW w:w="1495" w:type="dxa"/>
            <w:tcBorders>
              <w:bottom w:val="single" w:sz="4" w:space="0" w:color="auto"/>
            </w:tcBorders>
            <w:shd w:val="clear" w:color="auto" w:fill="FFFFFF" w:themeFill="background1"/>
          </w:tcPr>
          <w:p w14:paraId="2F763211" w14:textId="77777777" w:rsidR="00E237F5" w:rsidRPr="00013A9C" w:rsidRDefault="00E237F5" w:rsidP="00013A9C">
            <w:pPr>
              <w:autoSpaceDE w:val="0"/>
              <w:autoSpaceDN w:val="0"/>
              <w:adjustRightInd w:val="0"/>
              <w:spacing w:line="400" w:lineRule="exact"/>
              <w:rPr>
                <w:rFonts w:ascii="標楷體" w:eastAsia="標楷體" w:hAnsi="標楷體" w:cs="標楷體"/>
                <w:szCs w:val="24"/>
              </w:rPr>
            </w:pPr>
            <w:r w:rsidRPr="00013A9C">
              <w:rPr>
                <w:rFonts w:ascii="標楷體" w:eastAsia="標楷體" w:hAnsi="標楷體" w:cs="標楷體"/>
                <w:szCs w:val="24"/>
              </w:rPr>
              <w:t>107</w:t>
            </w:r>
            <w:r w:rsidRPr="00013A9C">
              <w:rPr>
                <w:rFonts w:ascii="標楷體" w:eastAsia="標楷體" w:hAnsi="標楷體" w:cs="標楷體" w:hint="eastAsia"/>
                <w:szCs w:val="24"/>
              </w:rPr>
              <w:t>.</w:t>
            </w:r>
            <w:r w:rsidRPr="00013A9C">
              <w:rPr>
                <w:rFonts w:ascii="標楷體" w:eastAsia="標楷體" w:hAnsi="標楷體" w:cs="標楷體"/>
                <w:szCs w:val="24"/>
              </w:rPr>
              <w:t>1</w:t>
            </w:r>
            <w:r w:rsidRPr="00013A9C">
              <w:rPr>
                <w:rFonts w:ascii="標楷體" w:eastAsia="標楷體" w:hAnsi="標楷體" w:cs="標楷體" w:hint="eastAsia"/>
                <w:szCs w:val="24"/>
              </w:rPr>
              <w:t>.</w:t>
            </w:r>
            <w:r w:rsidRPr="00013A9C">
              <w:rPr>
                <w:rFonts w:ascii="標楷體" w:eastAsia="標楷體" w:hAnsi="標楷體" w:cs="標楷體"/>
                <w:szCs w:val="24"/>
              </w:rPr>
              <w:t>5</w:t>
            </w:r>
          </w:p>
          <w:p w14:paraId="646B9303" w14:textId="77777777" w:rsidR="00E237F5" w:rsidRPr="00013A9C" w:rsidRDefault="00E237F5" w:rsidP="00013A9C">
            <w:pPr>
              <w:autoSpaceDE w:val="0"/>
              <w:autoSpaceDN w:val="0"/>
              <w:adjustRightInd w:val="0"/>
              <w:spacing w:line="400" w:lineRule="exact"/>
              <w:jc w:val="both"/>
              <w:rPr>
                <w:rFonts w:ascii="標楷體" w:eastAsia="標楷體" w:hAnsi="標楷體"/>
                <w:szCs w:val="24"/>
              </w:rPr>
            </w:pPr>
          </w:p>
        </w:tc>
      </w:tr>
      <w:tr w:rsidR="00E237F5" w:rsidRPr="00013A9C" w14:paraId="46CFC7AE" w14:textId="77777777" w:rsidTr="006E57F4">
        <w:tc>
          <w:tcPr>
            <w:tcW w:w="675" w:type="dxa"/>
            <w:tcBorders>
              <w:bottom w:val="single" w:sz="4" w:space="0" w:color="auto"/>
            </w:tcBorders>
            <w:shd w:val="clear" w:color="auto" w:fill="FFFFFF" w:themeFill="background1"/>
          </w:tcPr>
          <w:p w14:paraId="59981FA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C02B3CA" w14:textId="77777777" w:rsidR="00E237F5" w:rsidRPr="00013A9C" w:rsidRDefault="00E237F5" w:rsidP="00013A9C">
            <w:pPr>
              <w:pStyle w:val="Standard"/>
              <w:snapToGrid w:val="0"/>
              <w:spacing w:line="400" w:lineRule="exact"/>
              <w:jc w:val="both"/>
              <w:rPr>
                <w:rFonts w:ascii="標楷體" w:eastAsia="標楷體" w:hAnsi="標楷體" w:cs="Times New Roman"/>
              </w:rPr>
            </w:pPr>
            <w:r w:rsidRPr="00013A9C">
              <w:rPr>
                <w:rFonts w:ascii="標楷體" w:eastAsia="標楷體" w:hAnsi="標楷體" w:cs="Times New Roman"/>
              </w:rPr>
              <w:t>修正辦理寺廟登記須知第5點</w:t>
            </w:r>
          </w:p>
        </w:tc>
        <w:tc>
          <w:tcPr>
            <w:tcW w:w="3181" w:type="dxa"/>
            <w:tcBorders>
              <w:bottom w:val="single" w:sz="4" w:space="0" w:color="auto"/>
            </w:tcBorders>
            <w:shd w:val="clear" w:color="auto" w:fill="FFFFFF" w:themeFill="background1"/>
          </w:tcPr>
          <w:p w14:paraId="4EB824B9" w14:textId="77777777" w:rsidR="00E237F5" w:rsidRPr="00013A9C" w:rsidRDefault="00E237F5" w:rsidP="00E206C1">
            <w:pPr>
              <w:pStyle w:val="Standard"/>
              <w:numPr>
                <w:ilvl w:val="0"/>
                <w:numId w:val="96"/>
              </w:numPr>
              <w:snapToGrid w:val="0"/>
              <w:spacing w:line="400" w:lineRule="exact"/>
              <w:ind w:left="284" w:hanging="284"/>
              <w:jc w:val="both"/>
              <w:rPr>
                <w:rFonts w:ascii="標楷體" w:eastAsia="標楷體" w:hAnsi="標楷體" w:cs="Times New Roman"/>
              </w:rPr>
            </w:pPr>
            <w:r w:rsidRPr="00013A9C">
              <w:rPr>
                <w:rFonts w:ascii="標楷體" w:eastAsia="標楷體" w:hAnsi="標楷體" w:cs="Times New Roman"/>
              </w:rPr>
              <w:t>寺廟原則須取得寺廟建築物及坐落土地之全部所有權，始得辦理寺廟登記。（修正前第5點第1項）</w:t>
            </w:r>
          </w:p>
          <w:p w14:paraId="0965ACF8" w14:textId="77777777" w:rsidR="00E237F5" w:rsidRPr="00013A9C" w:rsidRDefault="00E237F5" w:rsidP="00E206C1">
            <w:pPr>
              <w:pStyle w:val="Standard"/>
              <w:numPr>
                <w:ilvl w:val="0"/>
                <w:numId w:val="96"/>
              </w:numPr>
              <w:snapToGrid w:val="0"/>
              <w:spacing w:line="400" w:lineRule="exact"/>
              <w:ind w:left="284" w:hanging="284"/>
              <w:jc w:val="both"/>
              <w:rPr>
                <w:rFonts w:ascii="標楷體" w:eastAsia="標楷體" w:hAnsi="標楷體" w:cs="Times New Roman"/>
              </w:rPr>
            </w:pPr>
            <w:r w:rsidRPr="00013A9C">
              <w:rPr>
                <w:rFonts w:ascii="標楷體" w:eastAsia="標楷體" w:hAnsi="標楷體" w:cs="Times New Roman"/>
              </w:rPr>
              <w:t>申請寺廟設立登記，應檢具土地及建築物所有權人印鑑證明。（修正前第5點第1項第12款）</w:t>
            </w:r>
          </w:p>
          <w:p w14:paraId="1CA95ED1" w14:textId="77777777" w:rsidR="00E237F5" w:rsidRPr="00013A9C" w:rsidRDefault="00E237F5" w:rsidP="00E206C1">
            <w:pPr>
              <w:pStyle w:val="Standard"/>
              <w:numPr>
                <w:ilvl w:val="0"/>
                <w:numId w:val="96"/>
              </w:numPr>
              <w:snapToGrid w:val="0"/>
              <w:spacing w:line="400" w:lineRule="exact"/>
              <w:ind w:left="284" w:hanging="284"/>
              <w:jc w:val="both"/>
              <w:rPr>
                <w:rFonts w:ascii="標楷體" w:eastAsia="標楷體" w:hAnsi="標楷體" w:cs="Times New Roman"/>
              </w:rPr>
            </w:pPr>
            <w:r w:rsidRPr="00013A9C">
              <w:rPr>
                <w:rFonts w:ascii="標楷體" w:eastAsia="標楷體" w:hAnsi="標楷體" w:cs="Times New Roman"/>
              </w:rPr>
              <w:t>寺廟須先完成寺廟登記程序後，始得依財團法人相關法令規定申請許可設立為財團法人制之寺廟。（修正前第22點）</w:t>
            </w:r>
          </w:p>
        </w:tc>
        <w:tc>
          <w:tcPr>
            <w:tcW w:w="3175" w:type="dxa"/>
            <w:tcBorders>
              <w:bottom w:val="single" w:sz="4" w:space="0" w:color="auto"/>
            </w:tcBorders>
            <w:shd w:val="clear" w:color="auto" w:fill="FFFFFF" w:themeFill="background1"/>
          </w:tcPr>
          <w:p w14:paraId="28A73EA9" w14:textId="77777777" w:rsidR="00E237F5" w:rsidRPr="00013A9C" w:rsidRDefault="00E237F5" w:rsidP="00E206C1">
            <w:pPr>
              <w:pStyle w:val="Standard"/>
              <w:numPr>
                <w:ilvl w:val="0"/>
                <w:numId w:val="95"/>
              </w:numPr>
              <w:snapToGrid w:val="0"/>
              <w:spacing w:line="400" w:lineRule="exact"/>
              <w:ind w:left="284" w:hanging="284"/>
              <w:rPr>
                <w:rFonts w:ascii="標楷體" w:eastAsia="標楷體" w:hAnsi="標楷體" w:cs="Times New Roman"/>
              </w:rPr>
            </w:pPr>
            <w:r w:rsidRPr="00013A9C">
              <w:rPr>
                <w:rFonts w:ascii="標楷體" w:eastAsia="標楷體" w:hAnsi="標楷體" w:cs="Times New Roman"/>
              </w:rPr>
              <w:t>增列寺廟租用國有原住民保留地或國有非公用土地者，得辦理寺廟登記之規定。</w:t>
            </w:r>
            <w:r w:rsidRPr="00013A9C">
              <w:rPr>
                <w:rFonts w:ascii="標楷體" w:eastAsia="標楷體" w:hAnsi="標楷體" w:cs="Times New Roman" w:hint="eastAsia"/>
              </w:rPr>
              <w:t>(第5點第1項第10款第1目及第2目)</w:t>
            </w:r>
          </w:p>
          <w:p w14:paraId="331B9EDB" w14:textId="77777777" w:rsidR="00E237F5" w:rsidRPr="00013A9C" w:rsidRDefault="00E237F5" w:rsidP="00E206C1">
            <w:pPr>
              <w:pStyle w:val="Standard"/>
              <w:numPr>
                <w:ilvl w:val="0"/>
                <w:numId w:val="95"/>
              </w:numPr>
              <w:snapToGrid w:val="0"/>
              <w:spacing w:line="400" w:lineRule="exact"/>
              <w:ind w:left="284" w:hanging="284"/>
              <w:jc w:val="both"/>
              <w:rPr>
                <w:rFonts w:ascii="標楷體" w:eastAsia="標楷體" w:hAnsi="標楷體" w:cs="Times New Roman"/>
              </w:rPr>
            </w:pPr>
            <w:r w:rsidRPr="00013A9C">
              <w:rPr>
                <w:rFonts w:ascii="標楷體" w:eastAsia="標楷體" w:hAnsi="標楷體" w:cs="Times New Roman"/>
              </w:rPr>
              <w:t>申請寺廟設立登記尚不涉及土地登記實務，爰刪除原須檢具土地及建築物所有權人印鑑證明之規定。（第5點第1項第10款）</w:t>
            </w:r>
          </w:p>
          <w:p w14:paraId="45A9F9A5" w14:textId="77777777" w:rsidR="00E237F5" w:rsidRPr="00013A9C" w:rsidRDefault="00E237F5" w:rsidP="00E206C1">
            <w:pPr>
              <w:pStyle w:val="Standard"/>
              <w:numPr>
                <w:ilvl w:val="0"/>
                <w:numId w:val="95"/>
              </w:numPr>
              <w:snapToGrid w:val="0"/>
              <w:spacing w:line="400" w:lineRule="exact"/>
              <w:ind w:left="284" w:hanging="284"/>
              <w:jc w:val="both"/>
              <w:rPr>
                <w:rFonts w:ascii="標楷體" w:eastAsia="標楷體" w:hAnsi="標楷體" w:cs="Times New Roman"/>
              </w:rPr>
            </w:pPr>
            <w:r w:rsidRPr="00013A9C">
              <w:rPr>
                <w:rFonts w:ascii="標楷體" w:eastAsia="標楷體" w:hAnsi="標楷體" w:cs="Times New Roman"/>
              </w:rPr>
              <w:t>新增申請寺廟設立登記時，亦得同時申請設立為財團法人制之寺廟之規定。（第5點第2項）（第5點第1項第10款第1目及第2目）</w:t>
            </w:r>
          </w:p>
        </w:tc>
        <w:tc>
          <w:tcPr>
            <w:tcW w:w="3240" w:type="dxa"/>
            <w:tcBorders>
              <w:bottom w:val="single" w:sz="4" w:space="0" w:color="auto"/>
            </w:tcBorders>
            <w:shd w:val="clear" w:color="auto" w:fill="FFFFFF" w:themeFill="background1"/>
          </w:tcPr>
          <w:p w14:paraId="24DB10BA" w14:textId="77777777" w:rsidR="00E237F5" w:rsidRPr="00013A9C" w:rsidRDefault="00E237F5" w:rsidP="00013A9C">
            <w:pPr>
              <w:pStyle w:val="Standard"/>
              <w:snapToGrid w:val="0"/>
              <w:spacing w:line="400" w:lineRule="exact"/>
              <w:jc w:val="both"/>
              <w:rPr>
                <w:rFonts w:ascii="標楷體" w:eastAsia="標楷體" w:hAnsi="標楷體" w:cs="Times New Roman"/>
              </w:rPr>
            </w:pPr>
            <w:r w:rsidRPr="00013A9C">
              <w:rPr>
                <w:rFonts w:ascii="標楷體" w:eastAsia="標楷體" w:hAnsi="標楷體" w:cs="Times New Roman"/>
              </w:rPr>
              <w:t>1.鬆綁效益：</w:t>
            </w:r>
          </w:p>
          <w:p w14:paraId="031D64A0"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t>(1)放寬寺廟租用國有原住民保留地或國有非公用土地者，亦得辦理寺廟登記，解決寺廟無法取得此類土地所有權致無法辦理寺廟登記問題。</w:t>
            </w:r>
          </w:p>
          <w:p w14:paraId="19A9F251"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t>(2)申請寺廟設立登記免附印鑑證明，具有簡政便民之效益。</w:t>
            </w:r>
          </w:p>
          <w:p w14:paraId="27C1DD01"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t>(3)許可設立為財團法人制之寺廟與寺廟登記得同時提出申請，除具有簡政便民之效益，亦可兼顧與佛教、道教以外之宗教得直接申請許可設立為財團法人之衡平性。</w:t>
            </w:r>
          </w:p>
          <w:p w14:paraId="53483618" w14:textId="77777777" w:rsidR="00E237F5" w:rsidRPr="00013A9C" w:rsidRDefault="00E237F5" w:rsidP="00013A9C">
            <w:pPr>
              <w:pStyle w:val="Standard"/>
              <w:snapToGrid w:val="0"/>
              <w:spacing w:line="400" w:lineRule="exact"/>
              <w:jc w:val="both"/>
              <w:rPr>
                <w:rFonts w:ascii="標楷體" w:eastAsia="標楷體" w:hAnsi="標楷體" w:cs="Times New Roman"/>
              </w:rPr>
            </w:pPr>
            <w:r w:rsidRPr="00013A9C">
              <w:rPr>
                <w:rFonts w:ascii="標楷體" w:eastAsia="標楷體" w:hAnsi="標楷體" w:cs="Times New Roman"/>
              </w:rPr>
              <w:t>2.受惠對象：</w:t>
            </w:r>
          </w:p>
          <w:p w14:paraId="1450228B"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lastRenderedPageBreak/>
              <w:t>(1)租用國有原住民保留地或國有非公用土地之寺廟。</w:t>
            </w:r>
          </w:p>
          <w:p w14:paraId="6149F095"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t>(2)申請設立登記之寺廟。</w:t>
            </w:r>
          </w:p>
          <w:p w14:paraId="6C9F65E8" w14:textId="77777777" w:rsidR="00E237F5" w:rsidRPr="00013A9C" w:rsidRDefault="00E237F5" w:rsidP="00013A9C">
            <w:pPr>
              <w:pStyle w:val="Standard"/>
              <w:snapToGrid w:val="0"/>
              <w:spacing w:line="400" w:lineRule="exact"/>
              <w:ind w:leftChars="100" w:left="600" w:hangingChars="150" w:hanging="360"/>
              <w:jc w:val="both"/>
              <w:rPr>
                <w:rFonts w:ascii="標楷體" w:eastAsia="標楷體" w:hAnsi="標楷體" w:cs="Times New Roman"/>
              </w:rPr>
            </w:pPr>
            <w:r w:rsidRPr="00013A9C">
              <w:rPr>
                <w:rFonts w:ascii="標楷體" w:eastAsia="標楷體" w:hAnsi="標楷體" w:cs="Times New Roman"/>
              </w:rPr>
              <w:t>(3)有意願同時申請寺廟設立登記及財團法人許可設立之寺廟。</w:t>
            </w:r>
          </w:p>
        </w:tc>
        <w:tc>
          <w:tcPr>
            <w:tcW w:w="1495" w:type="dxa"/>
            <w:tcBorders>
              <w:bottom w:val="single" w:sz="4" w:space="0" w:color="auto"/>
            </w:tcBorders>
            <w:shd w:val="clear" w:color="auto" w:fill="FFFFFF" w:themeFill="background1"/>
          </w:tcPr>
          <w:p w14:paraId="3A15770F" w14:textId="6F0CF46E" w:rsidR="00E237F5" w:rsidRPr="00013A9C" w:rsidRDefault="00E237F5" w:rsidP="00013A9C">
            <w:pPr>
              <w:pStyle w:val="Standard"/>
              <w:snapToGrid w:val="0"/>
              <w:spacing w:line="400" w:lineRule="exact"/>
              <w:jc w:val="both"/>
              <w:rPr>
                <w:rFonts w:ascii="標楷體" w:eastAsia="標楷體" w:hAnsi="標楷體" w:cs="Times New Roman"/>
              </w:rPr>
            </w:pPr>
            <w:r w:rsidRPr="00013A9C">
              <w:rPr>
                <w:rFonts w:ascii="標楷體" w:eastAsia="標楷體" w:hAnsi="標楷體" w:cs="Times New Roman"/>
              </w:rPr>
              <w:lastRenderedPageBreak/>
              <w:t>107</w:t>
            </w:r>
            <w:r w:rsidRPr="00013A9C">
              <w:rPr>
                <w:rFonts w:ascii="標楷體" w:eastAsia="標楷體" w:hAnsi="標楷體" w:cs="Times New Roman" w:hint="eastAsia"/>
              </w:rPr>
              <w:t>.</w:t>
            </w:r>
            <w:r w:rsidRPr="00013A9C">
              <w:rPr>
                <w:rFonts w:ascii="標楷體" w:eastAsia="標楷體" w:hAnsi="標楷體" w:cs="Times New Roman"/>
              </w:rPr>
              <w:t>4</w:t>
            </w:r>
            <w:r w:rsidRPr="00013A9C">
              <w:rPr>
                <w:rFonts w:ascii="標楷體" w:eastAsia="標楷體" w:hAnsi="標楷體" w:cs="Times New Roman" w:hint="eastAsia"/>
              </w:rPr>
              <w:t>.</w:t>
            </w:r>
            <w:r w:rsidRPr="00013A9C">
              <w:rPr>
                <w:rFonts w:ascii="標楷體" w:eastAsia="標楷體" w:hAnsi="標楷體" w:cs="Times New Roman"/>
              </w:rPr>
              <w:t>16</w:t>
            </w:r>
          </w:p>
          <w:p w14:paraId="67B506EF" w14:textId="77777777" w:rsidR="00E237F5" w:rsidRPr="00013A9C" w:rsidRDefault="00E237F5" w:rsidP="00013A9C">
            <w:pPr>
              <w:pStyle w:val="Standard"/>
              <w:snapToGrid w:val="0"/>
              <w:spacing w:line="400" w:lineRule="exact"/>
              <w:jc w:val="both"/>
              <w:rPr>
                <w:rFonts w:ascii="標楷體" w:eastAsia="標楷體" w:hAnsi="標楷體" w:cs="Times New Roman"/>
              </w:rPr>
            </w:pPr>
          </w:p>
          <w:p w14:paraId="26D7FB48" w14:textId="77777777" w:rsidR="00E237F5" w:rsidRPr="00013A9C" w:rsidRDefault="00E237F5" w:rsidP="00013A9C">
            <w:pPr>
              <w:pStyle w:val="Standard"/>
              <w:snapToGrid w:val="0"/>
              <w:spacing w:line="400" w:lineRule="exact"/>
              <w:jc w:val="both"/>
              <w:rPr>
                <w:rFonts w:ascii="標楷體" w:eastAsia="標楷體" w:hAnsi="標楷體" w:cs="Times New Roman"/>
              </w:rPr>
            </w:pPr>
          </w:p>
        </w:tc>
      </w:tr>
      <w:tr w:rsidR="00E237F5" w:rsidRPr="00013A9C" w14:paraId="02A1B294" w14:textId="77777777" w:rsidTr="006E57F4">
        <w:tc>
          <w:tcPr>
            <w:tcW w:w="675" w:type="dxa"/>
            <w:tcBorders>
              <w:bottom w:val="single" w:sz="4" w:space="0" w:color="auto"/>
            </w:tcBorders>
            <w:shd w:val="clear" w:color="auto" w:fill="FFFFFF" w:themeFill="background1"/>
          </w:tcPr>
          <w:p w14:paraId="2C2C45D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9800499"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發布107年4月10日內授中辦地字第1071302534號函，並停止適用81年5月30日台內地字第8181130號函</w:t>
            </w:r>
          </w:p>
        </w:tc>
        <w:tc>
          <w:tcPr>
            <w:tcW w:w="3181" w:type="dxa"/>
            <w:tcBorders>
              <w:bottom w:val="single" w:sz="4" w:space="0" w:color="auto"/>
            </w:tcBorders>
            <w:shd w:val="clear" w:color="auto" w:fill="FFFFFF" w:themeFill="background1"/>
          </w:tcPr>
          <w:p w14:paraId="7F3D43F6"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區段徵收地區內之土地所有權人，以書面掛號郵寄方式申請發給抵價地者，應附具印鑑證明。</w:t>
            </w:r>
          </w:p>
        </w:tc>
        <w:tc>
          <w:tcPr>
            <w:tcW w:w="3175" w:type="dxa"/>
            <w:tcBorders>
              <w:bottom w:val="single" w:sz="4" w:space="0" w:color="auto"/>
            </w:tcBorders>
            <w:shd w:val="clear" w:color="auto" w:fill="FFFFFF" w:themeFill="background1"/>
          </w:tcPr>
          <w:p w14:paraId="6C652129"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區段徵收地區內之土地所有權人，以書面掛號郵寄方式申請發給抵價地者，無需附具印鑑證明。</w:t>
            </w:r>
          </w:p>
        </w:tc>
        <w:tc>
          <w:tcPr>
            <w:tcW w:w="3240" w:type="dxa"/>
            <w:tcBorders>
              <w:bottom w:val="single" w:sz="4" w:space="0" w:color="auto"/>
            </w:tcBorders>
            <w:shd w:val="clear" w:color="auto" w:fill="FFFFFF" w:themeFill="background1"/>
          </w:tcPr>
          <w:p w14:paraId="7EB61834" w14:textId="77777777" w:rsidR="00E237F5" w:rsidRPr="00013A9C" w:rsidRDefault="00E237F5" w:rsidP="00013A9C">
            <w:pPr>
              <w:snapToGrid w:val="0"/>
              <w:spacing w:line="400" w:lineRule="exact"/>
              <w:ind w:leftChars="-4" w:left="289" w:hangingChars="110" w:hanging="299"/>
              <w:jc w:val="both"/>
              <w:rPr>
                <w:rFonts w:ascii="標楷體" w:eastAsia="標楷體" w:hAnsi="標楷體" w:cs="Times New Roman"/>
                <w:szCs w:val="24"/>
              </w:rPr>
            </w:pPr>
            <w:r w:rsidRPr="00013A9C">
              <w:rPr>
                <w:rFonts w:ascii="標楷體" w:eastAsia="標楷體" w:hAnsi="標楷體" w:cs="Times New Roman"/>
                <w:spacing w:val="16"/>
                <w:szCs w:val="24"/>
              </w:rPr>
              <w:t>1.鬆綁效益：</w:t>
            </w:r>
            <w:r w:rsidRPr="00013A9C">
              <w:rPr>
                <w:rFonts w:ascii="標楷體" w:eastAsia="標楷體" w:hAnsi="標楷體" w:cs="Times New Roman"/>
                <w:szCs w:val="24"/>
              </w:rPr>
              <w:t>區段徵收地區內之土地所有權人，以書面掛號郵寄方式申請發給抵價地者，無需往返戶政機關申請核發印鑑證明，節省人力、時間及行政成本。</w:t>
            </w:r>
          </w:p>
          <w:p w14:paraId="2ACB7BE7" w14:textId="77777777" w:rsidR="00E237F5" w:rsidRPr="00013A9C" w:rsidRDefault="00E237F5" w:rsidP="00013A9C">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cs="Times New Roman"/>
                <w:szCs w:val="24"/>
              </w:rPr>
              <w:t>2.受惠對象：區段徵收地區內之土地所有權人。</w:t>
            </w:r>
          </w:p>
        </w:tc>
        <w:tc>
          <w:tcPr>
            <w:tcW w:w="1495" w:type="dxa"/>
            <w:tcBorders>
              <w:bottom w:val="single" w:sz="4" w:space="0" w:color="auto"/>
            </w:tcBorders>
            <w:shd w:val="clear" w:color="auto" w:fill="FFFFFF" w:themeFill="background1"/>
          </w:tcPr>
          <w:p w14:paraId="5B5D0DE1" w14:textId="3D85F9FB"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t>107</w:t>
            </w:r>
            <w:r w:rsidRPr="00013A9C">
              <w:rPr>
                <w:rFonts w:ascii="標楷體" w:eastAsia="標楷體" w:hAnsi="標楷體" w:cs="Times New Roman" w:hint="eastAsia"/>
              </w:rPr>
              <w:t>.</w:t>
            </w:r>
            <w:r w:rsidRPr="00013A9C">
              <w:rPr>
                <w:rFonts w:ascii="標楷體" w:eastAsia="標楷體" w:hAnsi="標楷體" w:cs="Times New Roman"/>
              </w:rPr>
              <w:t>4</w:t>
            </w:r>
            <w:r w:rsidRPr="00013A9C">
              <w:rPr>
                <w:rFonts w:ascii="標楷體" w:eastAsia="標楷體" w:hAnsi="標楷體" w:cs="Times New Roman" w:hint="eastAsia"/>
              </w:rPr>
              <w:t>.</w:t>
            </w:r>
            <w:r w:rsidRPr="00013A9C">
              <w:rPr>
                <w:rFonts w:ascii="標楷體" w:eastAsia="標楷體" w:hAnsi="標楷體" w:cs="Times New Roman"/>
              </w:rPr>
              <w:t>10</w:t>
            </w:r>
          </w:p>
          <w:p w14:paraId="0901E17F"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p w14:paraId="28348A13"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6119BB5B" w14:textId="77777777" w:rsidTr="006E57F4">
        <w:tc>
          <w:tcPr>
            <w:tcW w:w="675" w:type="dxa"/>
            <w:tcBorders>
              <w:bottom w:val="single" w:sz="4" w:space="0" w:color="auto"/>
            </w:tcBorders>
            <w:shd w:val="clear" w:color="auto" w:fill="FFFFFF" w:themeFill="background1"/>
          </w:tcPr>
          <w:p w14:paraId="104C89A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34A3DE9"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發布107年5月28日台內地字第1071303617號函，並修正93年7月26</w:t>
            </w:r>
            <w:r w:rsidRPr="00013A9C">
              <w:rPr>
                <w:rFonts w:ascii="標楷體" w:eastAsia="標楷體" w:hAnsi="標楷體" w:cs="Times New Roman"/>
              </w:rPr>
              <w:lastRenderedPageBreak/>
              <w:t>日內授中辦地字第0930010200號函</w:t>
            </w:r>
          </w:p>
        </w:tc>
        <w:tc>
          <w:tcPr>
            <w:tcW w:w="3181" w:type="dxa"/>
            <w:tcBorders>
              <w:bottom w:val="single" w:sz="4" w:space="0" w:color="auto"/>
            </w:tcBorders>
            <w:shd w:val="clear" w:color="auto" w:fill="FFFFFF" w:themeFill="background1"/>
          </w:tcPr>
          <w:p w14:paraId="32360DDB"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自益信託之委託人死亡，如信託關係並未終止，應由全體繼承人會同受託人申辦信</w:t>
            </w:r>
            <w:r w:rsidRPr="00013A9C">
              <w:rPr>
                <w:rFonts w:ascii="標楷體" w:eastAsia="標楷體" w:hAnsi="標楷體" w:cs="Times New Roman"/>
              </w:rPr>
              <w:lastRenderedPageBreak/>
              <w:t>託內容變更登記。</w:t>
            </w:r>
          </w:p>
        </w:tc>
        <w:tc>
          <w:tcPr>
            <w:tcW w:w="3175" w:type="dxa"/>
            <w:tcBorders>
              <w:bottom w:val="single" w:sz="4" w:space="0" w:color="auto"/>
            </w:tcBorders>
            <w:shd w:val="clear" w:color="auto" w:fill="FFFFFF" w:themeFill="background1"/>
          </w:tcPr>
          <w:p w14:paraId="5EBE47D9"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自益信託之委託人於信託關係存續中死亡，得由部分繼承人會同受託人辦理受益人</w:t>
            </w:r>
            <w:r w:rsidRPr="00013A9C">
              <w:rPr>
                <w:rFonts w:ascii="標楷體" w:eastAsia="標楷體" w:hAnsi="標楷體" w:cs="Times New Roman"/>
              </w:rPr>
              <w:lastRenderedPageBreak/>
              <w:t>變更為全體繼承人公同共有。</w:t>
            </w:r>
          </w:p>
        </w:tc>
        <w:tc>
          <w:tcPr>
            <w:tcW w:w="3240" w:type="dxa"/>
            <w:tcBorders>
              <w:bottom w:val="single" w:sz="4" w:space="0" w:color="auto"/>
            </w:tcBorders>
            <w:shd w:val="clear" w:color="auto" w:fill="FFFFFF" w:themeFill="background1"/>
          </w:tcPr>
          <w:p w14:paraId="44D74000" w14:textId="77777777" w:rsidR="00E237F5" w:rsidRPr="00013A9C" w:rsidRDefault="00E237F5" w:rsidP="00013A9C">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cs="Times New Roman"/>
                <w:szCs w:val="24"/>
              </w:rPr>
              <w:lastRenderedPageBreak/>
              <w:t>1.鬆綁效益：自益信託之委託人死亡時，繼承人間為維持現有權利關係，得由部分繼</w:t>
            </w:r>
            <w:r w:rsidRPr="00013A9C">
              <w:rPr>
                <w:rFonts w:ascii="標楷體" w:eastAsia="標楷體" w:hAnsi="標楷體" w:cs="Times New Roman"/>
                <w:szCs w:val="24"/>
              </w:rPr>
              <w:lastRenderedPageBreak/>
              <w:t>承人辦理受益人變更，毋須再由全體繼承人申請登記。</w:t>
            </w:r>
          </w:p>
          <w:p w14:paraId="10BF169F" w14:textId="77777777" w:rsidR="00E237F5" w:rsidRPr="00013A9C" w:rsidRDefault="00E237F5" w:rsidP="00013A9C">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cs="Times New Roman"/>
                <w:szCs w:val="24"/>
              </w:rPr>
              <w:t>2.受惠對象：委託人之繼承人。</w:t>
            </w:r>
          </w:p>
        </w:tc>
        <w:tc>
          <w:tcPr>
            <w:tcW w:w="1495" w:type="dxa"/>
            <w:tcBorders>
              <w:bottom w:val="single" w:sz="4" w:space="0" w:color="auto"/>
            </w:tcBorders>
            <w:shd w:val="clear" w:color="auto" w:fill="FFFFFF" w:themeFill="background1"/>
          </w:tcPr>
          <w:p w14:paraId="0DD38457" w14:textId="0CFD189D"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lastRenderedPageBreak/>
              <w:t>107</w:t>
            </w:r>
            <w:r w:rsidRPr="00013A9C">
              <w:rPr>
                <w:rFonts w:ascii="標楷體" w:eastAsia="標楷體" w:hAnsi="標楷體" w:cs="Times New Roman" w:hint="eastAsia"/>
              </w:rPr>
              <w:t>.</w:t>
            </w:r>
            <w:r w:rsidRPr="00013A9C">
              <w:rPr>
                <w:rFonts w:ascii="標楷體" w:eastAsia="標楷體" w:hAnsi="標楷體" w:cs="Times New Roman"/>
              </w:rPr>
              <w:t>5</w:t>
            </w:r>
            <w:r w:rsidRPr="00013A9C">
              <w:rPr>
                <w:rFonts w:ascii="標楷體" w:eastAsia="標楷體" w:hAnsi="標楷體" w:cs="Times New Roman" w:hint="eastAsia"/>
              </w:rPr>
              <w:t>.</w:t>
            </w:r>
            <w:r w:rsidRPr="00013A9C">
              <w:rPr>
                <w:rFonts w:ascii="標楷體" w:eastAsia="標楷體" w:hAnsi="標楷體" w:cs="Times New Roman"/>
              </w:rPr>
              <w:t>28</w:t>
            </w:r>
          </w:p>
          <w:p w14:paraId="487C3C15" w14:textId="13854D9E"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513688FB" w14:textId="77777777" w:rsidTr="006E57F4">
        <w:tc>
          <w:tcPr>
            <w:tcW w:w="675" w:type="dxa"/>
            <w:tcBorders>
              <w:bottom w:val="single" w:sz="4" w:space="0" w:color="auto"/>
            </w:tcBorders>
            <w:shd w:val="clear" w:color="auto" w:fill="FFFFFF" w:themeFill="background1"/>
          </w:tcPr>
          <w:p w14:paraId="1E5B8E7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77901C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發布107年8月27日內授中辦地字第1071305021號函</w:t>
            </w:r>
          </w:p>
          <w:p w14:paraId="39756A76"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c>
          <w:tcPr>
            <w:tcW w:w="3181" w:type="dxa"/>
            <w:tcBorders>
              <w:bottom w:val="single" w:sz="4" w:space="0" w:color="auto"/>
            </w:tcBorders>
            <w:shd w:val="clear" w:color="auto" w:fill="FFFFFF" w:themeFill="background1"/>
          </w:tcPr>
          <w:p w14:paraId="6881F4AD" w14:textId="28476028"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t>區段徵收案件需提請土地徵收審議小組審議之流程，包括「徵收公益性必要性評估報告」、「開發範圍及抵價地比例報核」、「區段徵收計畫書報核」等3階段。</w:t>
            </w:r>
          </w:p>
        </w:tc>
        <w:tc>
          <w:tcPr>
            <w:tcW w:w="3175" w:type="dxa"/>
            <w:tcBorders>
              <w:bottom w:val="single" w:sz="4" w:space="0" w:color="auto"/>
            </w:tcBorders>
            <w:shd w:val="clear" w:color="auto" w:fill="FFFFFF" w:themeFill="background1"/>
          </w:tcPr>
          <w:p w14:paraId="5C947972" w14:textId="55409EF8"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t>將區段徵收案件需提請土地徵收審議小組審議之流程，整併為「徵收公益性及必要性評估報告」及「區段徵收計畫書報核」2階段。</w:t>
            </w:r>
          </w:p>
        </w:tc>
        <w:tc>
          <w:tcPr>
            <w:tcW w:w="3240" w:type="dxa"/>
            <w:tcBorders>
              <w:bottom w:val="single" w:sz="4" w:space="0" w:color="auto"/>
            </w:tcBorders>
            <w:shd w:val="clear" w:color="auto" w:fill="FFFFFF" w:themeFill="background1"/>
          </w:tcPr>
          <w:p w14:paraId="36B4B479" w14:textId="77777777" w:rsidR="0039507D" w:rsidRDefault="00E237F5" w:rsidP="0039507D">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rPr>
              <w:t>1.鬆綁效益：</w:t>
            </w:r>
            <w:r w:rsidRPr="00013A9C">
              <w:rPr>
                <w:rFonts w:ascii="標楷體" w:eastAsia="標楷體" w:hAnsi="標楷體" w:hint="eastAsia"/>
              </w:rPr>
              <w:t>在未違現行法令規定及減少審議事項，並恪守審慎審查開發必要性之原則下，整合區段徵收審議流程，</w:t>
            </w:r>
            <w:r w:rsidRPr="00013A9C">
              <w:rPr>
                <w:rFonts w:ascii="標楷體" w:eastAsia="標楷體" w:hAnsi="標楷體" w:hint="eastAsia"/>
                <w:bCs/>
              </w:rPr>
              <w:t>縮短區段徵收案件審議時程，協助各部會或地方政府加速開發建設時程。</w:t>
            </w:r>
            <w:r w:rsidRPr="00013A9C">
              <w:rPr>
                <w:rFonts w:ascii="標楷體" w:eastAsia="標楷體" w:hAnsi="標楷體"/>
              </w:rPr>
              <w:t xml:space="preserve"> </w:t>
            </w:r>
          </w:p>
          <w:p w14:paraId="4703FA22" w14:textId="4D7C5229" w:rsidR="00E237F5" w:rsidRPr="00013A9C" w:rsidRDefault="00E237F5" w:rsidP="0039507D">
            <w:pPr>
              <w:pStyle w:val="Web"/>
              <w:spacing w:before="0" w:beforeAutospacing="0" w:after="0" w:afterAutospacing="0" w:line="400" w:lineRule="exact"/>
              <w:ind w:leftChars="13" w:left="281" w:hangingChars="104" w:hanging="250"/>
              <w:jc w:val="both"/>
              <w:rPr>
                <w:rFonts w:ascii="標楷體" w:eastAsia="標楷體" w:hAnsi="標楷體" w:cs="Times New Roman"/>
              </w:rPr>
            </w:pPr>
            <w:r w:rsidRPr="00013A9C">
              <w:rPr>
                <w:rFonts w:ascii="標楷體" w:eastAsia="標楷體" w:hAnsi="標楷體"/>
              </w:rPr>
              <w:t>2.受惠對象：</w:t>
            </w:r>
            <w:r w:rsidRPr="00013A9C">
              <w:rPr>
                <w:rFonts w:ascii="標楷體" w:eastAsia="標楷體" w:hAnsi="標楷體" w:hint="eastAsia"/>
              </w:rPr>
              <w:t>各需用土地人、土地所有權人</w:t>
            </w:r>
            <w:r w:rsidRPr="00013A9C">
              <w:rPr>
                <w:rFonts w:ascii="標楷體" w:eastAsia="標楷體" w:hAnsi="標楷體"/>
              </w:rPr>
              <w:t>。</w:t>
            </w:r>
          </w:p>
        </w:tc>
        <w:tc>
          <w:tcPr>
            <w:tcW w:w="1495" w:type="dxa"/>
            <w:tcBorders>
              <w:bottom w:val="single" w:sz="4" w:space="0" w:color="auto"/>
            </w:tcBorders>
            <w:shd w:val="clear" w:color="auto" w:fill="FFFFFF" w:themeFill="background1"/>
          </w:tcPr>
          <w:p w14:paraId="1CB9D8B8" w14:textId="77777777" w:rsidR="00E237F5" w:rsidRPr="00013A9C" w:rsidRDefault="00E237F5" w:rsidP="00013A9C">
            <w:pPr>
              <w:pStyle w:val="Web"/>
              <w:spacing w:before="0" w:after="0" w:line="400" w:lineRule="exact"/>
              <w:jc w:val="both"/>
              <w:rPr>
                <w:rFonts w:ascii="標楷體" w:eastAsia="標楷體" w:hAnsi="標楷體"/>
              </w:rPr>
            </w:pPr>
            <w:r w:rsidRPr="00013A9C">
              <w:rPr>
                <w:rFonts w:ascii="標楷體" w:eastAsia="標楷體" w:hAnsi="標楷體"/>
              </w:rPr>
              <w:t>107</w:t>
            </w:r>
            <w:r w:rsidRPr="00013A9C">
              <w:rPr>
                <w:rFonts w:ascii="標楷體" w:eastAsia="標楷體" w:hAnsi="標楷體" w:hint="eastAsia"/>
              </w:rPr>
              <w:t>.8.27</w:t>
            </w:r>
          </w:p>
          <w:p w14:paraId="7E9FBD85"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52A2CCA3" w14:textId="77777777" w:rsidTr="006E57F4">
        <w:tc>
          <w:tcPr>
            <w:tcW w:w="675" w:type="dxa"/>
            <w:tcBorders>
              <w:bottom w:val="single" w:sz="4" w:space="0" w:color="auto"/>
            </w:tcBorders>
            <w:shd w:val="clear" w:color="auto" w:fill="FFFFFF" w:themeFill="background1"/>
          </w:tcPr>
          <w:p w14:paraId="1E53AA4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AB7AC8D" w14:textId="20BBDB3E"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修正內政部興辦社會住宅出租辦法第3條、第7條</w:t>
            </w:r>
          </w:p>
        </w:tc>
        <w:tc>
          <w:tcPr>
            <w:tcW w:w="3181" w:type="dxa"/>
            <w:tcBorders>
              <w:bottom w:val="single" w:sz="4" w:space="0" w:color="auto"/>
            </w:tcBorders>
            <w:shd w:val="clear" w:color="auto" w:fill="FFFFFF" w:themeFill="background1"/>
          </w:tcPr>
          <w:p w14:paraId="43635964" w14:textId="61D6AF8A"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申請</w:t>
            </w:r>
            <w:r w:rsidRPr="00013A9C">
              <w:rPr>
                <w:rFonts w:ascii="標楷體" w:eastAsia="標楷體" w:hAnsi="標楷體" w:hint="eastAsia"/>
              </w:rPr>
              <w:t>承租本</w:t>
            </w:r>
            <w:r w:rsidRPr="00013A9C">
              <w:rPr>
                <w:rFonts w:ascii="標楷體" w:eastAsia="標楷體" w:hAnsi="標楷體"/>
              </w:rPr>
              <w:t>部興辦</w:t>
            </w:r>
            <w:r w:rsidRPr="00013A9C">
              <w:rPr>
                <w:rFonts w:ascii="標楷體" w:eastAsia="標楷體" w:hAnsi="標楷體" w:hint="eastAsia"/>
              </w:rPr>
              <w:t>之</w:t>
            </w:r>
            <w:r w:rsidRPr="00013A9C">
              <w:rPr>
                <w:rFonts w:ascii="標楷體" w:eastAsia="標楷體" w:hAnsi="標楷體"/>
              </w:rPr>
              <w:t>社會住宅者，其家庭財產應符合一定標準以下。</w:t>
            </w:r>
          </w:p>
        </w:tc>
        <w:tc>
          <w:tcPr>
            <w:tcW w:w="3175" w:type="dxa"/>
            <w:tcBorders>
              <w:bottom w:val="single" w:sz="4" w:space="0" w:color="auto"/>
            </w:tcBorders>
            <w:shd w:val="clear" w:color="auto" w:fill="FFFFFF" w:themeFill="background1"/>
          </w:tcPr>
          <w:p w14:paraId="556925B2" w14:textId="04192F0E"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刪除家庭成員財產限制之規定。</w:t>
            </w:r>
          </w:p>
        </w:tc>
        <w:tc>
          <w:tcPr>
            <w:tcW w:w="3240" w:type="dxa"/>
            <w:tcBorders>
              <w:bottom w:val="single" w:sz="4" w:space="0" w:color="auto"/>
            </w:tcBorders>
            <w:shd w:val="clear" w:color="auto" w:fill="FFFFFF" w:themeFill="background1"/>
          </w:tcPr>
          <w:p w14:paraId="552EF178" w14:textId="77777777" w:rsidR="00E237F5" w:rsidRPr="00013A9C" w:rsidRDefault="00E237F5" w:rsidP="00D27E98">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rPr>
              <w:t>1.鬆綁效益：參考臺北市社會住宅出租辦法及新北市社會住宅承租辦法相關規定，適度放寬社會住宅申請資格，使</w:t>
            </w:r>
            <w:r w:rsidRPr="00013A9C">
              <w:rPr>
                <w:rFonts w:ascii="標楷體" w:eastAsia="標楷體" w:hAnsi="標楷體" w:hint="eastAsia"/>
              </w:rPr>
              <w:t>本</w:t>
            </w:r>
            <w:r w:rsidRPr="00013A9C">
              <w:rPr>
                <w:rFonts w:ascii="標楷體" w:eastAsia="標楷體" w:hAnsi="標楷體"/>
              </w:rPr>
              <w:t>部興辦之社</w:t>
            </w:r>
            <w:r w:rsidRPr="00013A9C">
              <w:rPr>
                <w:rFonts w:ascii="標楷體" w:eastAsia="標楷體" w:hAnsi="標楷體"/>
              </w:rPr>
              <w:lastRenderedPageBreak/>
              <w:t>會住宅嘉惠更多民眾。</w:t>
            </w:r>
          </w:p>
          <w:p w14:paraId="3DD80BBC" w14:textId="04F26A14" w:rsidR="00E237F5" w:rsidRPr="00013A9C" w:rsidRDefault="00E237F5" w:rsidP="00D27E98">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szCs w:val="24"/>
              </w:rPr>
              <w:t>2.受惠對象：一般民眾。</w:t>
            </w:r>
            <w:r w:rsidRPr="00013A9C">
              <w:rPr>
                <w:rFonts w:ascii="標楷體" w:eastAsia="標楷體" w:hAnsi="標楷體" w:hint="eastAsia"/>
                <w:szCs w:val="24"/>
              </w:rPr>
              <w:t>以林口世大運選手村社會住宅為例，已釋出2</w:t>
            </w:r>
            <w:r w:rsidRPr="00013A9C">
              <w:rPr>
                <w:rFonts w:ascii="標楷體" w:eastAsia="標楷體" w:hAnsi="標楷體"/>
                <w:szCs w:val="24"/>
              </w:rPr>
              <w:t>,</w:t>
            </w:r>
            <w:r w:rsidRPr="00013A9C">
              <w:rPr>
                <w:rFonts w:ascii="標楷體" w:eastAsia="標楷體" w:hAnsi="標楷體" w:hint="eastAsia"/>
                <w:szCs w:val="24"/>
              </w:rPr>
              <w:t>500戶對外公告招租，至截止日107年8月15日，已受理6</w:t>
            </w:r>
            <w:r w:rsidRPr="00013A9C">
              <w:rPr>
                <w:rFonts w:ascii="標楷體" w:eastAsia="標楷體" w:hAnsi="標楷體"/>
                <w:szCs w:val="24"/>
              </w:rPr>
              <w:t>,</w:t>
            </w:r>
            <w:r w:rsidRPr="00013A9C">
              <w:rPr>
                <w:rFonts w:ascii="標楷體" w:eastAsia="標楷體" w:hAnsi="標楷體" w:hint="eastAsia"/>
                <w:szCs w:val="24"/>
              </w:rPr>
              <w:t>002份申請。</w:t>
            </w:r>
          </w:p>
        </w:tc>
        <w:tc>
          <w:tcPr>
            <w:tcW w:w="1495" w:type="dxa"/>
            <w:tcBorders>
              <w:bottom w:val="single" w:sz="4" w:space="0" w:color="auto"/>
            </w:tcBorders>
            <w:shd w:val="clear" w:color="auto" w:fill="FFFFFF" w:themeFill="background1"/>
          </w:tcPr>
          <w:p w14:paraId="62DC40CE" w14:textId="77777777" w:rsidR="00E237F5" w:rsidRPr="00013A9C" w:rsidRDefault="00E237F5" w:rsidP="00013A9C">
            <w:pPr>
              <w:pStyle w:val="Web"/>
              <w:spacing w:before="0" w:after="0" w:line="400" w:lineRule="exact"/>
              <w:jc w:val="both"/>
              <w:rPr>
                <w:rFonts w:ascii="標楷體" w:eastAsia="標楷體" w:hAnsi="標楷體"/>
              </w:rPr>
            </w:pPr>
            <w:r w:rsidRPr="00013A9C">
              <w:rPr>
                <w:rFonts w:ascii="標楷體" w:eastAsia="標楷體" w:hAnsi="標楷體"/>
              </w:rPr>
              <w:lastRenderedPageBreak/>
              <w:t>107</w:t>
            </w:r>
            <w:r w:rsidRPr="00013A9C">
              <w:rPr>
                <w:rFonts w:ascii="標楷體" w:eastAsia="標楷體" w:hAnsi="標楷體" w:hint="eastAsia"/>
              </w:rPr>
              <w:t>.</w:t>
            </w:r>
            <w:r w:rsidRPr="00013A9C">
              <w:rPr>
                <w:rFonts w:ascii="標楷體" w:eastAsia="標楷體" w:hAnsi="標楷體"/>
              </w:rPr>
              <w:t>7</w:t>
            </w:r>
            <w:r w:rsidRPr="00013A9C">
              <w:rPr>
                <w:rFonts w:ascii="標楷體" w:eastAsia="標楷體" w:hAnsi="標楷體" w:hint="eastAsia"/>
              </w:rPr>
              <w:t>.</w:t>
            </w:r>
            <w:r w:rsidRPr="00013A9C">
              <w:rPr>
                <w:rFonts w:ascii="標楷體" w:eastAsia="標楷體" w:hAnsi="標楷體"/>
              </w:rPr>
              <w:t>2</w:t>
            </w:r>
          </w:p>
          <w:p w14:paraId="36AEF9E0" w14:textId="77777777" w:rsidR="00E237F5" w:rsidRPr="00013A9C" w:rsidRDefault="00E237F5" w:rsidP="00013A9C">
            <w:pPr>
              <w:pStyle w:val="Web"/>
              <w:spacing w:before="0" w:after="0" w:line="400" w:lineRule="exact"/>
              <w:jc w:val="both"/>
              <w:rPr>
                <w:rFonts w:ascii="標楷體" w:eastAsia="標楷體" w:hAnsi="標楷體"/>
              </w:rPr>
            </w:pPr>
          </w:p>
          <w:p w14:paraId="2446FE9F"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05C468AD" w14:textId="77777777" w:rsidTr="006E57F4">
        <w:tc>
          <w:tcPr>
            <w:tcW w:w="675" w:type="dxa"/>
            <w:tcBorders>
              <w:bottom w:val="single" w:sz="4" w:space="0" w:color="auto"/>
            </w:tcBorders>
            <w:shd w:val="clear" w:color="auto" w:fill="FFFFFF" w:themeFill="background1"/>
          </w:tcPr>
          <w:p w14:paraId="28218EE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A74CEC6" w14:textId="3580BE5C"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t>修正</w:t>
            </w:r>
            <w:r w:rsidRPr="00013A9C">
              <w:rPr>
                <w:rFonts w:ascii="標楷體" w:eastAsia="標楷體" w:hAnsi="標楷體"/>
              </w:rPr>
              <w:t>住宅性能評估實施辦法第4條</w:t>
            </w:r>
          </w:p>
        </w:tc>
        <w:tc>
          <w:tcPr>
            <w:tcW w:w="3181" w:type="dxa"/>
            <w:tcBorders>
              <w:bottom w:val="single" w:sz="4" w:space="0" w:color="auto"/>
            </w:tcBorders>
            <w:shd w:val="clear" w:color="auto" w:fill="FFFFFF" w:themeFill="background1"/>
          </w:tcPr>
          <w:p w14:paraId="5E2D5001" w14:textId="271395C8"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有關第</w:t>
            </w:r>
            <w:r w:rsidRPr="00013A9C">
              <w:rPr>
                <w:rFonts w:ascii="標楷體" w:eastAsia="標楷體" w:hAnsi="標楷體" w:hint="eastAsia"/>
              </w:rPr>
              <w:t>3</w:t>
            </w:r>
            <w:r w:rsidRPr="00013A9C">
              <w:rPr>
                <w:rFonts w:ascii="標楷體" w:eastAsia="標楷體" w:hAnsi="標楷體"/>
              </w:rPr>
              <w:t>條第</w:t>
            </w:r>
            <w:r w:rsidRPr="00013A9C">
              <w:rPr>
                <w:rFonts w:ascii="標楷體" w:eastAsia="標楷體" w:hAnsi="標楷體" w:hint="eastAsia"/>
              </w:rPr>
              <w:t>1</w:t>
            </w:r>
            <w:r w:rsidRPr="00013A9C">
              <w:rPr>
                <w:rFonts w:ascii="標楷體" w:eastAsia="標楷體" w:hAnsi="標楷體"/>
              </w:rPr>
              <w:t>項所列</w:t>
            </w:r>
            <w:r w:rsidRPr="00013A9C">
              <w:rPr>
                <w:rFonts w:ascii="標楷體" w:eastAsia="標楷體" w:hAnsi="標楷體" w:hint="eastAsia"/>
              </w:rPr>
              <w:t>之結構安全</w:t>
            </w:r>
            <w:r w:rsidRPr="00013A9C">
              <w:rPr>
                <w:rFonts w:ascii="標楷體" w:eastAsia="標楷體" w:hAnsi="標楷體"/>
              </w:rPr>
              <w:t>性能類別，</w:t>
            </w:r>
            <w:r w:rsidRPr="00013A9C">
              <w:rPr>
                <w:rFonts w:ascii="標楷體" w:eastAsia="標楷體" w:hAnsi="標楷體" w:hint="eastAsia"/>
              </w:rPr>
              <w:t>無法單獨申請評估其性能等級</w:t>
            </w:r>
            <w:r w:rsidRPr="00013A9C">
              <w:rPr>
                <w:rFonts w:ascii="標楷體" w:eastAsia="標楷體" w:hAnsi="標楷體"/>
              </w:rPr>
              <w:t>。</w:t>
            </w:r>
          </w:p>
        </w:tc>
        <w:tc>
          <w:tcPr>
            <w:tcW w:w="3175" w:type="dxa"/>
            <w:tcBorders>
              <w:bottom w:val="single" w:sz="4" w:space="0" w:color="auto"/>
            </w:tcBorders>
            <w:shd w:val="clear" w:color="auto" w:fill="FFFFFF" w:themeFill="background1"/>
          </w:tcPr>
          <w:p w14:paraId="0B631A8C" w14:textId="3565E2A3"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新建住宅有關結構安全得單獨申請</w:t>
            </w:r>
            <w:r w:rsidRPr="00013A9C">
              <w:rPr>
                <w:rFonts w:ascii="標楷體" w:eastAsia="標楷體" w:hAnsi="標楷體" w:hint="eastAsia"/>
              </w:rPr>
              <w:t>評估其性能等級</w:t>
            </w:r>
            <w:r w:rsidRPr="00013A9C">
              <w:rPr>
                <w:rFonts w:ascii="標楷體" w:eastAsia="標楷體" w:hAnsi="標楷體"/>
              </w:rPr>
              <w:t>。</w:t>
            </w:r>
          </w:p>
        </w:tc>
        <w:tc>
          <w:tcPr>
            <w:tcW w:w="3240" w:type="dxa"/>
            <w:tcBorders>
              <w:bottom w:val="single" w:sz="4" w:space="0" w:color="auto"/>
            </w:tcBorders>
            <w:shd w:val="clear" w:color="auto" w:fill="FFFFFF" w:themeFill="background1"/>
          </w:tcPr>
          <w:p w14:paraId="20B45DE9" w14:textId="77777777" w:rsidR="00E237F5" w:rsidRPr="00013A9C" w:rsidRDefault="00E237F5" w:rsidP="00D27E98">
            <w:pPr>
              <w:pStyle w:val="Web"/>
              <w:spacing w:before="0" w:beforeAutospacing="0" w:after="0" w:afterAutospacing="0" w:line="400" w:lineRule="exact"/>
              <w:ind w:leftChars="13" w:left="281" w:hangingChars="104" w:hanging="250"/>
              <w:contextualSpacing/>
              <w:jc w:val="both"/>
              <w:rPr>
                <w:rFonts w:ascii="標楷體" w:eastAsia="標楷體" w:hAnsi="標楷體"/>
              </w:rPr>
            </w:pPr>
            <w:r w:rsidRPr="00013A9C">
              <w:rPr>
                <w:rFonts w:ascii="標楷體" w:eastAsia="標楷體" w:hAnsi="標楷體"/>
              </w:rPr>
              <w:t>1.鬆綁效益：放寬新建住宅得單獨申請結構安全性能評估，</w:t>
            </w:r>
            <w:r w:rsidRPr="00013A9C">
              <w:rPr>
                <w:rFonts w:ascii="標楷體" w:eastAsia="標楷體" w:hAnsi="標楷體" w:hint="eastAsia"/>
              </w:rPr>
              <w:t>使</w:t>
            </w:r>
            <w:r w:rsidRPr="00013A9C">
              <w:rPr>
                <w:rFonts w:ascii="標楷體" w:eastAsia="標楷體" w:hAnsi="標楷體"/>
              </w:rPr>
              <w:t>推動重建</w:t>
            </w:r>
            <w:r w:rsidRPr="00013A9C">
              <w:rPr>
                <w:rFonts w:ascii="標楷體" w:eastAsia="標楷體" w:hAnsi="標楷體" w:hint="eastAsia"/>
              </w:rPr>
              <w:t>之</w:t>
            </w:r>
            <w:r w:rsidRPr="00013A9C">
              <w:rPr>
                <w:rFonts w:ascii="標楷體" w:eastAsia="標楷體" w:hAnsi="標楷體"/>
              </w:rPr>
              <w:t>危</w:t>
            </w:r>
            <w:r w:rsidRPr="00013A9C">
              <w:rPr>
                <w:rFonts w:ascii="標楷體" w:eastAsia="標楷體" w:hAnsi="標楷體" w:hint="eastAsia"/>
              </w:rPr>
              <w:t>險及</w:t>
            </w:r>
            <w:r w:rsidRPr="00013A9C">
              <w:rPr>
                <w:rFonts w:ascii="標楷體" w:eastAsia="標楷體" w:hAnsi="標楷體"/>
              </w:rPr>
              <w:t>老</w:t>
            </w:r>
            <w:r w:rsidRPr="00013A9C">
              <w:rPr>
                <w:rFonts w:ascii="標楷體" w:eastAsia="標楷體" w:hAnsi="標楷體" w:hint="eastAsia"/>
              </w:rPr>
              <w:t>舊</w:t>
            </w:r>
            <w:r w:rsidRPr="00013A9C">
              <w:rPr>
                <w:rFonts w:ascii="標楷體" w:eastAsia="標楷體" w:hAnsi="標楷體"/>
              </w:rPr>
              <w:t>建築，能加速取得建築物耐震設計的容積獎勵額度，以加速危老屋重建作業，簡化行政流程，保障國人居住安全。</w:t>
            </w:r>
          </w:p>
          <w:p w14:paraId="73FE1AB6" w14:textId="42836D31" w:rsidR="00E237F5" w:rsidRPr="00013A9C" w:rsidRDefault="00E237F5" w:rsidP="00D27E98">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szCs w:val="24"/>
              </w:rPr>
              <w:t>2.受惠對象：一般申請民眾。</w:t>
            </w:r>
          </w:p>
        </w:tc>
        <w:tc>
          <w:tcPr>
            <w:tcW w:w="1495" w:type="dxa"/>
            <w:tcBorders>
              <w:bottom w:val="single" w:sz="4" w:space="0" w:color="auto"/>
            </w:tcBorders>
            <w:shd w:val="clear" w:color="auto" w:fill="FFFFFF" w:themeFill="background1"/>
          </w:tcPr>
          <w:p w14:paraId="4700B775" w14:textId="77777777" w:rsidR="00E237F5" w:rsidRPr="00013A9C" w:rsidRDefault="00E237F5" w:rsidP="00013A9C">
            <w:pPr>
              <w:pStyle w:val="Web"/>
              <w:spacing w:before="0" w:after="0" w:line="400" w:lineRule="exact"/>
              <w:jc w:val="both"/>
              <w:rPr>
                <w:rFonts w:ascii="標楷體" w:eastAsia="標楷體" w:hAnsi="標楷體"/>
              </w:rPr>
            </w:pPr>
            <w:r w:rsidRPr="00013A9C">
              <w:rPr>
                <w:rFonts w:ascii="標楷體" w:eastAsia="標楷體" w:hAnsi="標楷體"/>
              </w:rPr>
              <w:t>107</w:t>
            </w:r>
            <w:r w:rsidRPr="00013A9C">
              <w:rPr>
                <w:rFonts w:ascii="標楷體" w:eastAsia="標楷體" w:hAnsi="標楷體" w:hint="eastAsia"/>
              </w:rPr>
              <w:t>.</w:t>
            </w:r>
            <w:r w:rsidRPr="00013A9C">
              <w:rPr>
                <w:rFonts w:ascii="標楷體" w:eastAsia="標楷體" w:hAnsi="標楷體"/>
              </w:rPr>
              <w:t>7</w:t>
            </w:r>
            <w:r w:rsidRPr="00013A9C">
              <w:rPr>
                <w:rFonts w:ascii="標楷體" w:eastAsia="標楷體" w:hAnsi="標楷體" w:hint="eastAsia"/>
              </w:rPr>
              <w:t>.</w:t>
            </w:r>
            <w:r w:rsidRPr="00013A9C">
              <w:rPr>
                <w:rFonts w:ascii="標楷體" w:eastAsia="標楷體" w:hAnsi="標楷體"/>
              </w:rPr>
              <w:t>6</w:t>
            </w:r>
          </w:p>
          <w:p w14:paraId="018AE85D" w14:textId="77777777" w:rsidR="00E237F5" w:rsidRPr="00013A9C" w:rsidRDefault="00E237F5" w:rsidP="00013A9C">
            <w:pPr>
              <w:pStyle w:val="Web"/>
              <w:spacing w:before="0" w:after="0" w:line="400" w:lineRule="exact"/>
              <w:jc w:val="both"/>
              <w:rPr>
                <w:rFonts w:ascii="標楷體" w:eastAsia="標楷體" w:hAnsi="標楷體"/>
              </w:rPr>
            </w:pPr>
          </w:p>
          <w:p w14:paraId="7653BE9C"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444FB79C" w14:textId="77777777" w:rsidTr="006E57F4">
        <w:tc>
          <w:tcPr>
            <w:tcW w:w="675" w:type="dxa"/>
            <w:tcBorders>
              <w:bottom w:val="single" w:sz="4" w:space="0" w:color="auto"/>
            </w:tcBorders>
            <w:shd w:val="clear" w:color="auto" w:fill="FFFFFF" w:themeFill="background1"/>
          </w:tcPr>
          <w:p w14:paraId="32C49C8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BB58551" w14:textId="4900D7A1"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修正政府優惠購屋專案貸款查核作業要點第8點、第9點</w:t>
            </w:r>
          </w:p>
        </w:tc>
        <w:tc>
          <w:tcPr>
            <w:tcW w:w="3181" w:type="dxa"/>
            <w:tcBorders>
              <w:bottom w:val="single" w:sz="4" w:space="0" w:color="auto"/>
            </w:tcBorders>
            <w:shd w:val="clear" w:color="auto" w:fill="FFFFFF" w:themeFill="background1"/>
          </w:tcPr>
          <w:p w14:paraId="405D1CE6" w14:textId="77777777" w:rsidR="00E237F5" w:rsidRPr="00013A9C" w:rsidRDefault="00E237F5" w:rsidP="00B86B47">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hint="eastAsia"/>
              </w:rPr>
              <w:t>1.</w:t>
            </w:r>
            <w:r w:rsidRPr="00013A9C">
              <w:rPr>
                <w:rFonts w:ascii="標楷體" w:eastAsia="標楷體" w:hAnsi="標楷體"/>
              </w:rPr>
              <w:t>經查核</w:t>
            </w:r>
            <w:r w:rsidRPr="00013A9C">
              <w:rPr>
                <w:rFonts w:ascii="標楷體" w:eastAsia="標楷體" w:hAnsi="標楷體" w:hint="eastAsia"/>
              </w:rPr>
              <w:t>所有權人將住宅移轉予第三人</w:t>
            </w:r>
            <w:r w:rsidRPr="00013A9C">
              <w:rPr>
                <w:rFonts w:ascii="標楷體" w:eastAsia="標楷體" w:hAnsi="標楷體"/>
              </w:rPr>
              <w:t>者，由本部發函通知借款人自事實發生</w:t>
            </w:r>
            <w:r w:rsidRPr="00013A9C">
              <w:rPr>
                <w:rFonts w:ascii="標楷體" w:eastAsia="標楷體" w:hAnsi="標楷體"/>
              </w:rPr>
              <w:lastRenderedPageBreak/>
              <w:t>之日起停止補貼，借款人應自事實發生之日起返還溢領補貼利息。</w:t>
            </w:r>
          </w:p>
          <w:p w14:paraId="4F2A6797" w14:textId="77777777" w:rsidR="00E237F5" w:rsidRPr="00013A9C" w:rsidRDefault="00E237F5" w:rsidP="00B86B47">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hint="eastAsia"/>
              </w:rPr>
              <w:t>2.</w:t>
            </w:r>
            <w:r w:rsidRPr="00013A9C">
              <w:rPr>
                <w:rFonts w:ascii="標楷體" w:eastAsia="標楷體" w:hAnsi="標楷體"/>
              </w:rPr>
              <w:t>借款人因經濟困難無力一次全部繳回溢領補貼利息者，</w:t>
            </w:r>
            <w:r w:rsidRPr="00013A9C">
              <w:rPr>
                <w:rFonts w:ascii="標楷體" w:eastAsia="標楷體" w:hAnsi="標楷體" w:hint="eastAsia"/>
              </w:rPr>
              <w:t>得</w:t>
            </w:r>
            <w:r w:rsidRPr="00013A9C">
              <w:rPr>
                <w:rFonts w:ascii="標楷體" w:eastAsia="標楷體" w:hAnsi="標楷體"/>
              </w:rPr>
              <w:t>分</w:t>
            </w:r>
            <w:r w:rsidRPr="00013A9C">
              <w:rPr>
                <w:rFonts w:ascii="標楷體" w:eastAsia="標楷體" w:hAnsi="標楷體" w:hint="eastAsia"/>
              </w:rPr>
              <w:t>6</w:t>
            </w:r>
            <w:r w:rsidRPr="00013A9C">
              <w:rPr>
                <w:rFonts w:ascii="標楷體" w:eastAsia="標楷體" w:hAnsi="標楷體"/>
              </w:rPr>
              <w:t>期</w:t>
            </w:r>
            <w:r w:rsidRPr="00013A9C">
              <w:rPr>
                <w:rFonts w:ascii="標楷體" w:eastAsia="標楷體" w:hAnsi="標楷體" w:hint="eastAsia"/>
              </w:rPr>
              <w:t>6</w:t>
            </w:r>
            <w:r w:rsidRPr="00013A9C">
              <w:rPr>
                <w:rFonts w:ascii="標楷體" w:eastAsia="標楷體" w:hAnsi="標楷體"/>
              </w:rPr>
              <w:t>個月返還溢領補貼之利息</w:t>
            </w:r>
            <w:r w:rsidRPr="00013A9C">
              <w:rPr>
                <w:rFonts w:ascii="標楷體" w:eastAsia="標楷體" w:hAnsi="標楷體" w:hint="eastAsia"/>
              </w:rPr>
              <w:t>。</w:t>
            </w:r>
          </w:p>
          <w:p w14:paraId="3DC83697"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c>
          <w:tcPr>
            <w:tcW w:w="3175" w:type="dxa"/>
            <w:tcBorders>
              <w:bottom w:val="single" w:sz="4" w:space="0" w:color="auto"/>
            </w:tcBorders>
            <w:shd w:val="clear" w:color="auto" w:fill="FFFFFF" w:themeFill="background1"/>
          </w:tcPr>
          <w:p w14:paraId="28D4E300" w14:textId="77777777" w:rsidR="00E237F5" w:rsidRPr="00013A9C" w:rsidRDefault="00E237F5" w:rsidP="00B86B47">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hint="eastAsia"/>
              </w:rPr>
              <w:lastRenderedPageBreak/>
              <w:t>1.</w:t>
            </w:r>
            <w:r w:rsidRPr="00013A9C">
              <w:rPr>
                <w:rFonts w:ascii="標楷體" w:eastAsia="標楷體" w:hAnsi="標楷體"/>
              </w:rPr>
              <w:t>住宅所有權</w:t>
            </w:r>
            <w:r w:rsidRPr="00013A9C">
              <w:rPr>
                <w:rFonts w:ascii="標楷體" w:eastAsia="標楷體" w:hAnsi="標楷體" w:hint="eastAsia"/>
              </w:rPr>
              <w:t>人</w:t>
            </w:r>
            <w:r w:rsidRPr="00013A9C">
              <w:rPr>
                <w:rFonts w:ascii="標楷體" w:eastAsia="標楷體" w:hAnsi="標楷體"/>
              </w:rPr>
              <w:t>因依公職人員財產申報法規定辦理信託登記，或以權利變換方</w:t>
            </w:r>
            <w:r w:rsidRPr="00013A9C">
              <w:rPr>
                <w:rFonts w:ascii="標楷體" w:eastAsia="標楷體" w:hAnsi="標楷體"/>
              </w:rPr>
              <w:lastRenderedPageBreak/>
              <w:t>式參加都市更新而辦理信託登記，於辦理建物所有權第一次登記前，</w:t>
            </w:r>
            <w:r w:rsidRPr="00013A9C">
              <w:rPr>
                <w:rFonts w:ascii="標楷體" w:eastAsia="標楷體" w:hAnsi="標楷體" w:hint="eastAsia"/>
              </w:rPr>
              <w:t>不因住宅移轉於銀行而停止補貼。</w:t>
            </w:r>
          </w:p>
          <w:p w14:paraId="44E3013E" w14:textId="0A1533FF" w:rsidR="00E237F5" w:rsidRPr="00013A9C" w:rsidRDefault="00E237F5" w:rsidP="00B86B47">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hint="eastAsia"/>
              </w:rPr>
              <w:t>2.</w:t>
            </w:r>
            <w:r w:rsidRPr="00013A9C">
              <w:rPr>
                <w:rFonts w:ascii="標楷體" w:eastAsia="標楷體" w:hAnsi="標楷體"/>
              </w:rPr>
              <w:t>借款人因經濟困難無力一次全部繳回溢領補貼利息者，分期返還溢領補貼之利息由</w:t>
            </w:r>
            <w:r w:rsidRPr="00013A9C">
              <w:rPr>
                <w:rFonts w:ascii="標楷體" w:eastAsia="標楷體" w:hAnsi="標楷體" w:hint="eastAsia"/>
              </w:rPr>
              <w:t>6</w:t>
            </w:r>
            <w:r w:rsidRPr="00013A9C">
              <w:rPr>
                <w:rFonts w:ascii="標楷體" w:eastAsia="標楷體" w:hAnsi="標楷體"/>
              </w:rPr>
              <w:t>期</w:t>
            </w:r>
            <w:r w:rsidRPr="00013A9C">
              <w:rPr>
                <w:rFonts w:ascii="標楷體" w:eastAsia="標楷體" w:hAnsi="標楷體" w:hint="eastAsia"/>
              </w:rPr>
              <w:t>6</w:t>
            </w:r>
            <w:r w:rsidRPr="00013A9C">
              <w:rPr>
                <w:rFonts w:ascii="標楷體" w:eastAsia="標楷體" w:hAnsi="標楷體"/>
              </w:rPr>
              <w:t>個月放寬至</w:t>
            </w:r>
            <w:r w:rsidRPr="00013A9C">
              <w:rPr>
                <w:rFonts w:ascii="標楷體" w:eastAsia="標楷體" w:hAnsi="標楷體" w:hint="eastAsia"/>
              </w:rPr>
              <w:t>12</w:t>
            </w:r>
            <w:r w:rsidRPr="00013A9C">
              <w:rPr>
                <w:rFonts w:ascii="標楷體" w:eastAsia="標楷體" w:hAnsi="標楷體"/>
              </w:rPr>
              <w:t>期</w:t>
            </w:r>
            <w:r w:rsidRPr="00013A9C">
              <w:rPr>
                <w:rFonts w:ascii="標楷體" w:eastAsia="標楷體" w:hAnsi="標楷體" w:hint="eastAsia"/>
              </w:rPr>
              <w:t>12</w:t>
            </w:r>
            <w:r w:rsidRPr="00013A9C">
              <w:rPr>
                <w:rFonts w:ascii="標楷體" w:eastAsia="標楷體" w:hAnsi="標楷體"/>
              </w:rPr>
              <w:t>個月平均攤還且不計利息</w:t>
            </w:r>
            <w:r w:rsidRPr="00013A9C">
              <w:rPr>
                <w:rFonts w:ascii="標楷體" w:eastAsia="標楷體" w:hAnsi="標楷體" w:hint="eastAsia"/>
              </w:rPr>
              <w:t>。</w:t>
            </w:r>
            <w:r w:rsidRPr="00013A9C">
              <w:rPr>
                <w:rFonts w:ascii="標楷體" w:eastAsia="標楷體" w:hAnsi="標楷體"/>
              </w:rPr>
              <w:t>經本部查核借款人應繳回之溢領補貼利息總額低於新臺幣</w:t>
            </w:r>
            <w:r w:rsidRPr="00013A9C">
              <w:rPr>
                <w:rFonts w:ascii="標楷體" w:eastAsia="標楷體" w:hAnsi="標楷體" w:hint="eastAsia"/>
              </w:rPr>
              <w:t>600</w:t>
            </w:r>
            <w:r w:rsidRPr="00013A9C">
              <w:rPr>
                <w:rFonts w:ascii="標楷體" w:eastAsia="標楷體" w:hAnsi="標楷體"/>
              </w:rPr>
              <w:t>元者，免予追繳。</w:t>
            </w:r>
          </w:p>
        </w:tc>
        <w:tc>
          <w:tcPr>
            <w:tcW w:w="3240" w:type="dxa"/>
            <w:tcBorders>
              <w:bottom w:val="single" w:sz="4" w:space="0" w:color="auto"/>
            </w:tcBorders>
            <w:shd w:val="clear" w:color="auto" w:fill="FFFFFF" w:themeFill="background1"/>
          </w:tcPr>
          <w:p w14:paraId="6A786B91" w14:textId="77777777" w:rsidR="00E237F5" w:rsidRPr="00013A9C" w:rsidRDefault="00E237F5" w:rsidP="00B86B47">
            <w:pPr>
              <w:pStyle w:val="Web"/>
              <w:spacing w:before="0" w:beforeAutospacing="0" w:after="0" w:afterAutospacing="0" w:line="400" w:lineRule="exact"/>
              <w:ind w:leftChars="13" w:left="281" w:hangingChars="104" w:hanging="250"/>
              <w:jc w:val="both"/>
              <w:rPr>
                <w:rFonts w:ascii="標楷體" w:eastAsia="標楷體" w:hAnsi="標楷體"/>
              </w:rPr>
            </w:pPr>
            <w:r w:rsidRPr="00013A9C">
              <w:rPr>
                <w:rFonts w:ascii="標楷體" w:eastAsia="標楷體" w:hAnsi="標楷體"/>
              </w:rPr>
              <w:lastRenderedPageBreak/>
              <w:t>1.鬆綁效益：</w:t>
            </w:r>
            <w:r w:rsidRPr="00013A9C">
              <w:rPr>
                <w:rFonts w:ascii="標楷體" w:eastAsia="標楷體" w:hAnsi="標楷體" w:hint="eastAsia"/>
              </w:rPr>
              <w:t>新增停止補貼之但書規定，增加辦理都市更新之誘因，進而協助</w:t>
            </w:r>
            <w:r w:rsidRPr="00013A9C">
              <w:rPr>
                <w:rFonts w:ascii="標楷體" w:eastAsia="標楷體" w:hAnsi="標楷體" w:hint="eastAsia"/>
              </w:rPr>
              <w:lastRenderedPageBreak/>
              <w:t>都市更新之推動；延長</w:t>
            </w:r>
            <w:r w:rsidRPr="00013A9C">
              <w:rPr>
                <w:rFonts w:ascii="標楷體" w:eastAsia="標楷體" w:hAnsi="標楷體"/>
              </w:rPr>
              <w:t>分期返還溢領之期數並不計算利息</w:t>
            </w:r>
            <w:r w:rsidRPr="00013A9C">
              <w:rPr>
                <w:rFonts w:ascii="標楷體" w:eastAsia="標楷體" w:hAnsi="標楷體" w:hint="eastAsia"/>
              </w:rPr>
              <w:t>、</w:t>
            </w:r>
            <w:r w:rsidRPr="00013A9C">
              <w:rPr>
                <w:rFonts w:ascii="標楷體" w:eastAsia="標楷體" w:hAnsi="標楷體"/>
              </w:rPr>
              <w:t>應繳回之溢領補貼利息總額低於新臺幣</w:t>
            </w:r>
            <w:r w:rsidRPr="00013A9C">
              <w:rPr>
                <w:rFonts w:ascii="標楷體" w:eastAsia="標楷體" w:hAnsi="標楷體" w:hint="eastAsia"/>
              </w:rPr>
              <w:t>600</w:t>
            </w:r>
            <w:r w:rsidRPr="00013A9C">
              <w:rPr>
                <w:rFonts w:ascii="標楷體" w:eastAsia="標楷體" w:hAnsi="標楷體"/>
              </w:rPr>
              <w:t>元者免予追繳，</w:t>
            </w:r>
            <w:r w:rsidRPr="00013A9C">
              <w:rPr>
                <w:rFonts w:ascii="標楷體" w:eastAsia="標楷體" w:hAnsi="標楷體" w:hint="eastAsia"/>
              </w:rPr>
              <w:t>降低借款人經濟負擔及節省本部行政作業成本</w:t>
            </w:r>
            <w:r w:rsidRPr="00013A9C">
              <w:rPr>
                <w:rFonts w:ascii="標楷體" w:eastAsia="標楷體" w:hAnsi="標楷體"/>
              </w:rPr>
              <w:t>。</w:t>
            </w:r>
          </w:p>
          <w:p w14:paraId="53B37ED0" w14:textId="28C380C7" w:rsidR="00E237F5" w:rsidRPr="00013A9C" w:rsidRDefault="00E237F5" w:rsidP="00B86B47">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szCs w:val="24"/>
              </w:rPr>
              <w:t>2.受惠對象:</w:t>
            </w:r>
            <w:r w:rsidRPr="00013A9C">
              <w:rPr>
                <w:rFonts w:ascii="標楷體" w:eastAsia="標楷體" w:hAnsi="標楷體" w:hint="eastAsia"/>
                <w:szCs w:val="24"/>
              </w:rPr>
              <w:t>已核撥</w:t>
            </w:r>
            <w:r w:rsidRPr="00013A9C">
              <w:rPr>
                <w:rFonts w:ascii="標楷體" w:eastAsia="標楷體" w:hAnsi="標楷體"/>
                <w:szCs w:val="24"/>
              </w:rPr>
              <w:t>政府優惠購屋專案貸款</w:t>
            </w:r>
            <w:r w:rsidRPr="00013A9C">
              <w:rPr>
                <w:rFonts w:ascii="標楷體" w:eastAsia="標楷體" w:hAnsi="標楷體" w:hint="eastAsia"/>
                <w:szCs w:val="24"/>
              </w:rPr>
              <w:t>之</w:t>
            </w:r>
            <w:r w:rsidRPr="00013A9C">
              <w:rPr>
                <w:rFonts w:ascii="標楷體" w:eastAsia="標楷體" w:hAnsi="標楷體"/>
                <w:szCs w:val="24"/>
              </w:rPr>
              <w:t>民眾。</w:t>
            </w:r>
            <w:r w:rsidRPr="00013A9C">
              <w:rPr>
                <w:rFonts w:ascii="標楷體" w:eastAsia="標楷體" w:hAnsi="標楷體" w:hint="eastAsia"/>
                <w:szCs w:val="24"/>
              </w:rPr>
              <w:t>截至107年8月27日止，依修正後規定住宅移轉所有權，而不再予以停止補貼之案件數為57件；另應繳回溢領補貼利息總額低於新臺幣600元而免予追繳案件數為187件；至放寬分期返還之案件類型，刻正持續清查中。</w:t>
            </w:r>
          </w:p>
        </w:tc>
        <w:tc>
          <w:tcPr>
            <w:tcW w:w="1495" w:type="dxa"/>
            <w:tcBorders>
              <w:bottom w:val="single" w:sz="4" w:space="0" w:color="auto"/>
            </w:tcBorders>
            <w:shd w:val="clear" w:color="auto" w:fill="FFFFFF" w:themeFill="background1"/>
          </w:tcPr>
          <w:p w14:paraId="6F3029BB" w14:textId="77777777" w:rsidR="00E237F5" w:rsidRPr="00013A9C" w:rsidRDefault="00E237F5" w:rsidP="00013A9C">
            <w:pPr>
              <w:pStyle w:val="Web"/>
              <w:spacing w:before="0" w:after="0" w:line="400" w:lineRule="exact"/>
              <w:rPr>
                <w:rFonts w:ascii="標楷體" w:eastAsia="標楷體" w:hAnsi="標楷體"/>
              </w:rPr>
            </w:pPr>
            <w:r w:rsidRPr="00013A9C">
              <w:rPr>
                <w:rFonts w:ascii="標楷體" w:eastAsia="標楷體" w:hAnsi="標楷體"/>
              </w:rPr>
              <w:lastRenderedPageBreak/>
              <w:t>107</w:t>
            </w:r>
            <w:r w:rsidRPr="00013A9C">
              <w:rPr>
                <w:rFonts w:ascii="標楷體" w:eastAsia="標楷體" w:hAnsi="標楷體" w:hint="eastAsia"/>
              </w:rPr>
              <w:t>.</w:t>
            </w:r>
            <w:r w:rsidRPr="00013A9C">
              <w:rPr>
                <w:rFonts w:ascii="標楷體" w:eastAsia="標楷體" w:hAnsi="標楷體"/>
              </w:rPr>
              <w:t>7</w:t>
            </w:r>
            <w:r w:rsidRPr="00013A9C">
              <w:rPr>
                <w:rFonts w:ascii="標楷體" w:eastAsia="標楷體" w:hAnsi="標楷體" w:hint="eastAsia"/>
              </w:rPr>
              <w:t>.</w:t>
            </w:r>
            <w:r w:rsidRPr="00013A9C">
              <w:rPr>
                <w:rFonts w:ascii="標楷體" w:eastAsia="標楷體" w:hAnsi="標楷體"/>
              </w:rPr>
              <w:t>30</w:t>
            </w:r>
          </w:p>
          <w:p w14:paraId="25BDEA2A" w14:textId="77777777" w:rsidR="00E237F5" w:rsidRPr="00013A9C" w:rsidRDefault="00E237F5" w:rsidP="00013A9C">
            <w:pPr>
              <w:pStyle w:val="Web"/>
              <w:spacing w:before="0" w:after="0" w:line="400" w:lineRule="exact"/>
              <w:rPr>
                <w:rFonts w:ascii="標楷體" w:eastAsia="標楷體" w:hAnsi="標楷體"/>
                <w:color w:val="CE181E"/>
              </w:rPr>
            </w:pPr>
          </w:p>
          <w:p w14:paraId="2814E2DB"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5D586ABE" w14:textId="77777777" w:rsidTr="006E57F4">
        <w:tc>
          <w:tcPr>
            <w:tcW w:w="675" w:type="dxa"/>
            <w:tcBorders>
              <w:bottom w:val="single" w:sz="4" w:space="0" w:color="auto"/>
            </w:tcBorders>
            <w:shd w:val="clear" w:color="auto" w:fill="FFFFFF" w:themeFill="background1"/>
          </w:tcPr>
          <w:p w14:paraId="69A36F0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DE72168" w14:textId="585D7451"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t>修正一級海岸保護區以</w:t>
            </w:r>
            <w:r w:rsidRPr="00013A9C">
              <w:rPr>
                <w:rFonts w:ascii="標楷體" w:eastAsia="標楷體" w:hAnsi="標楷體" w:hint="eastAsia"/>
              </w:rPr>
              <w:lastRenderedPageBreak/>
              <w:t>外特定區位利用管理辦法第2條</w:t>
            </w:r>
          </w:p>
        </w:tc>
        <w:tc>
          <w:tcPr>
            <w:tcW w:w="3181" w:type="dxa"/>
            <w:tcBorders>
              <w:bottom w:val="single" w:sz="4" w:space="0" w:color="auto"/>
            </w:tcBorders>
            <w:shd w:val="clear" w:color="auto" w:fill="FFFFFF" w:themeFill="background1"/>
          </w:tcPr>
          <w:p w14:paraId="66F95FA8" w14:textId="14443952"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lastRenderedPageBreak/>
              <w:t>案件位屬既有合法港埠之現</w:t>
            </w:r>
            <w:r w:rsidRPr="00013A9C">
              <w:rPr>
                <w:rFonts w:ascii="標楷體" w:eastAsia="標楷體" w:hAnsi="標楷體" w:hint="eastAsia"/>
              </w:rPr>
              <w:lastRenderedPageBreak/>
              <w:t>有防波堤外廓內者，始得排除於特定區位範圍以外。</w:t>
            </w:r>
          </w:p>
        </w:tc>
        <w:tc>
          <w:tcPr>
            <w:tcW w:w="3175" w:type="dxa"/>
            <w:tcBorders>
              <w:bottom w:val="single" w:sz="4" w:space="0" w:color="auto"/>
            </w:tcBorders>
            <w:shd w:val="clear" w:color="auto" w:fill="FFFFFF" w:themeFill="background1"/>
          </w:tcPr>
          <w:p w14:paraId="07D797D0" w14:textId="1857B5DD"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hint="eastAsia"/>
              </w:rPr>
              <w:lastRenderedPageBreak/>
              <w:t>案件屬原合法設置之既有設</w:t>
            </w:r>
            <w:r w:rsidRPr="00013A9C">
              <w:rPr>
                <w:rFonts w:ascii="標楷體" w:eastAsia="標楷體" w:hAnsi="標楷體" w:hint="eastAsia"/>
              </w:rPr>
              <w:lastRenderedPageBreak/>
              <w:t>施、港埠所在範圍，位於現有防波堤外廓內，經中央主管機關認定者，即得排除於特定區位範圍以外。</w:t>
            </w:r>
          </w:p>
        </w:tc>
        <w:tc>
          <w:tcPr>
            <w:tcW w:w="3240" w:type="dxa"/>
            <w:tcBorders>
              <w:bottom w:val="single" w:sz="4" w:space="0" w:color="auto"/>
            </w:tcBorders>
            <w:shd w:val="clear" w:color="auto" w:fill="FFFFFF" w:themeFill="background1"/>
          </w:tcPr>
          <w:p w14:paraId="77E8A62A" w14:textId="77777777" w:rsidR="00E237F5" w:rsidRPr="00013A9C" w:rsidRDefault="00E237F5" w:rsidP="00B86B47">
            <w:pPr>
              <w:pStyle w:val="Web"/>
              <w:spacing w:before="0" w:beforeAutospacing="0" w:after="0" w:afterAutospacing="0" w:line="400" w:lineRule="exact"/>
              <w:ind w:left="284" w:hanging="284"/>
              <w:jc w:val="both"/>
              <w:rPr>
                <w:rFonts w:ascii="標楷體" w:eastAsia="標楷體" w:hAnsi="標楷體"/>
              </w:rPr>
            </w:pPr>
            <w:r w:rsidRPr="00013A9C">
              <w:rPr>
                <w:rFonts w:ascii="標楷體" w:eastAsia="標楷體" w:hAnsi="標楷體" w:hint="eastAsia"/>
              </w:rPr>
              <w:lastRenderedPageBreak/>
              <w:t>1.鬆綁效益：案件倘屬原合法</w:t>
            </w:r>
            <w:r w:rsidRPr="00013A9C">
              <w:rPr>
                <w:rFonts w:ascii="標楷體" w:eastAsia="標楷體" w:hAnsi="標楷體" w:hint="eastAsia"/>
              </w:rPr>
              <w:lastRenderedPageBreak/>
              <w:t>設置之既有設施，且位於現有防波堤外廓內，經中央主管機關認定者，即可排除於特定區位範圍以外。符合排除條件者，得免依海岸管理法第25條申請特定區位許可，可縮短辦理時程。</w:t>
            </w:r>
          </w:p>
          <w:p w14:paraId="333B9304" w14:textId="77777777" w:rsidR="00E237F5" w:rsidRPr="00013A9C" w:rsidRDefault="00E237F5" w:rsidP="00B86B47">
            <w:pPr>
              <w:pStyle w:val="Web"/>
              <w:spacing w:before="0" w:beforeAutospacing="0" w:after="0" w:afterAutospacing="0" w:line="400" w:lineRule="exact"/>
              <w:ind w:left="284" w:hanging="284"/>
              <w:jc w:val="both"/>
              <w:rPr>
                <w:rFonts w:ascii="標楷體" w:eastAsia="標楷體" w:hAnsi="標楷體"/>
              </w:rPr>
            </w:pPr>
            <w:r w:rsidRPr="00013A9C">
              <w:rPr>
                <w:rFonts w:ascii="標楷體" w:eastAsia="標楷體" w:hAnsi="標楷體" w:hint="eastAsia"/>
              </w:rPr>
              <w:t>2.受惠對象：原合法設置之既有設施，且位於現有防波堤外廓內之相關案件。</w:t>
            </w:r>
          </w:p>
          <w:p w14:paraId="74E7A9A0" w14:textId="0F83E0BD" w:rsidR="00E237F5" w:rsidRPr="00013A9C" w:rsidRDefault="00E237F5" w:rsidP="00B86B47">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hint="eastAsia"/>
                <w:szCs w:val="24"/>
              </w:rPr>
              <w:t xml:space="preserve">   (如設置再生能源設施之「彰濱工業區-崙尾區東側」及發展觀光遊憩之「大鵬灣國家風景區-潟湖區」等。)</w:t>
            </w:r>
          </w:p>
        </w:tc>
        <w:tc>
          <w:tcPr>
            <w:tcW w:w="1495" w:type="dxa"/>
            <w:tcBorders>
              <w:bottom w:val="single" w:sz="4" w:space="0" w:color="auto"/>
            </w:tcBorders>
            <w:shd w:val="clear" w:color="auto" w:fill="FFFFFF" w:themeFill="background1"/>
          </w:tcPr>
          <w:p w14:paraId="76635FA0" w14:textId="5FAB880D" w:rsidR="00E237F5" w:rsidRPr="00013A9C" w:rsidRDefault="009252D1" w:rsidP="00013A9C">
            <w:pPr>
              <w:pStyle w:val="Web"/>
              <w:snapToGrid w:val="0"/>
              <w:spacing w:before="0" w:beforeAutospacing="0" w:after="0" w:afterAutospacing="0" w:line="400" w:lineRule="exact"/>
              <w:rPr>
                <w:rFonts w:ascii="標楷體" w:eastAsia="標楷體" w:hAnsi="標楷體" w:cs="Times New Roman"/>
              </w:rPr>
            </w:pPr>
            <w:r>
              <w:rPr>
                <w:rFonts w:ascii="標楷體" w:eastAsia="標楷體" w:hAnsi="標楷體" w:hint="eastAsia"/>
              </w:rPr>
              <w:lastRenderedPageBreak/>
              <w:t>107.9.17</w:t>
            </w:r>
          </w:p>
        </w:tc>
      </w:tr>
      <w:tr w:rsidR="00E237F5" w:rsidRPr="00013A9C" w14:paraId="354CEAB4" w14:textId="77777777" w:rsidTr="006E57F4">
        <w:tc>
          <w:tcPr>
            <w:tcW w:w="675" w:type="dxa"/>
            <w:tcBorders>
              <w:bottom w:val="single" w:sz="4" w:space="0" w:color="auto"/>
            </w:tcBorders>
            <w:shd w:val="clear" w:color="auto" w:fill="FFFFFF" w:themeFill="background1"/>
          </w:tcPr>
          <w:p w14:paraId="082CAB9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B5484BF" w14:textId="77777777" w:rsidR="00E237F5" w:rsidRPr="00013A9C" w:rsidRDefault="00E237F5" w:rsidP="00013A9C">
            <w:pPr>
              <w:pStyle w:val="Web"/>
              <w:spacing w:before="0" w:after="0" w:line="400" w:lineRule="exact"/>
              <w:jc w:val="both"/>
              <w:rPr>
                <w:rFonts w:ascii="標楷體" w:eastAsia="標楷體" w:hAnsi="標楷體"/>
              </w:rPr>
            </w:pPr>
            <w:r w:rsidRPr="00013A9C">
              <w:rPr>
                <w:rFonts w:ascii="標楷體" w:eastAsia="標楷體" w:hAnsi="標楷體" w:hint="eastAsia"/>
              </w:rPr>
              <w:t>修正</w:t>
            </w:r>
            <w:r w:rsidRPr="00013A9C">
              <w:rPr>
                <w:rFonts w:ascii="標楷體" w:eastAsia="標楷體" w:hAnsi="標楷體"/>
              </w:rPr>
              <w:t>外國人申請永久居留案件審查基準第3點</w:t>
            </w:r>
          </w:p>
          <w:p w14:paraId="34BFA695"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c>
          <w:tcPr>
            <w:tcW w:w="3181" w:type="dxa"/>
            <w:tcBorders>
              <w:bottom w:val="single" w:sz="4" w:space="0" w:color="auto"/>
            </w:tcBorders>
            <w:shd w:val="clear" w:color="auto" w:fill="FFFFFF" w:themeFill="background1"/>
          </w:tcPr>
          <w:p w14:paraId="37667D18" w14:textId="747594C9"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lastRenderedPageBreak/>
              <w:t>對於我國所需高級專業人才</w:t>
            </w:r>
            <w:r w:rsidRPr="00013A9C">
              <w:rPr>
                <w:rFonts w:ascii="標楷體" w:eastAsia="標楷體" w:hAnsi="標楷體" w:hint="eastAsia"/>
              </w:rPr>
              <w:t>之</w:t>
            </w:r>
            <w:r w:rsidRPr="00013A9C">
              <w:rPr>
                <w:rFonts w:ascii="標楷體" w:eastAsia="標楷體" w:hAnsi="標楷體"/>
              </w:rPr>
              <w:t>認定，不包含文化、藝術及法律領域之人才。</w:t>
            </w:r>
          </w:p>
        </w:tc>
        <w:tc>
          <w:tcPr>
            <w:tcW w:w="3175" w:type="dxa"/>
            <w:tcBorders>
              <w:bottom w:val="single" w:sz="4" w:space="0" w:color="auto"/>
            </w:tcBorders>
            <w:shd w:val="clear" w:color="auto" w:fill="FFFFFF" w:themeFill="background1"/>
          </w:tcPr>
          <w:p w14:paraId="71D9C8D3" w14:textId="5DD9D788"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我國所需</w:t>
            </w:r>
            <w:r w:rsidRPr="00013A9C">
              <w:rPr>
                <w:rFonts w:ascii="標楷體" w:eastAsia="標楷體" w:hAnsi="標楷體" w:hint="eastAsia"/>
              </w:rPr>
              <w:t>之</w:t>
            </w:r>
            <w:r w:rsidRPr="00013A9C">
              <w:rPr>
                <w:rFonts w:ascii="標楷體" w:eastAsia="標楷體" w:hAnsi="標楷體"/>
              </w:rPr>
              <w:t>高級專業人才，新增文化、藝術及法律領域之高級專業人才。</w:t>
            </w:r>
          </w:p>
        </w:tc>
        <w:tc>
          <w:tcPr>
            <w:tcW w:w="3240" w:type="dxa"/>
            <w:tcBorders>
              <w:bottom w:val="single" w:sz="4" w:space="0" w:color="auto"/>
            </w:tcBorders>
            <w:shd w:val="clear" w:color="auto" w:fill="FFFFFF" w:themeFill="background1"/>
          </w:tcPr>
          <w:p w14:paraId="092E67A2" w14:textId="77777777" w:rsidR="00E237F5" w:rsidRPr="00013A9C" w:rsidRDefault="00E237F5" w:rsidP="008403D9">
            <w:pPr>
              <w:pStyle w:val="Web"/>
              <w:spacing w:before="0" w:beforeAutospacing="0" w:after="0" w:afterAutospacing="0" w:line="400" w:lineRule="exact"/>
              <w:ind w:left="284" w:hanging="284"/>
              <w:jc w:val="both"/>
              <w:rPr>
                <w:rFonts w:ascii="標楷體" w:eastAsia="標楷體" w:hAnsi="標楷體"/>
              </w:rPr>
            </w:pPr>
            <w:r w:rsidRPr="00013A9C">
              <w:rPr>
                <w:rFonts w:ascii="標楷體" w:eastAsia="標楷體" w:hAnsi="標楷體" w:hint="eastAsia"/>
              </w:rPr>
              <w:t>1.</w:t>
            </w:r>
            <w:r w:rsidRPr="00013A9C">
              <w:rPr>
                <w:rFonts w:ascii="標楷體" w:eastAsia="標楷體" w:hAnsi="標楷體"/>
              </w:rPr>
              <w:t>鬆綁效益:文化、藝術及法律領域之高級專業人才為我國積極</w:t>
            </w:r>
            <w:r w:rsidRPr="00013A9C">
              <w:rPr>
                <w:rFonts w:ascii="標楷體" w:eastAsia="標楷體" w:hAnsi="標楷體"/>
                <w:color w:val="000000"/>
              </w:rPr>
              <w:t>延攬</w:t>
            </w:r>
            <w:r w:rsidRPr="00013A9C">
              <w:rPr>
                <w:rFonts w:ascii="標楷體" w:eastAsia="標楷體" w:hAnsi="標楷體"/>
              </w:rPr>
              <w:t>之對象，尤</w:t>
            </w:r>
            <w:r w:rsidRPr="00013A9C">
              <w:rPr>
                <w:rFonts w:ascii="標楷體" w:eastAsia="標楷體" w:hAnsi="標楷體" w:hint="eastAsia"/>
              </w:rPr>
              <w:lastRenderedPageBreak/>
              <w:t>以</w:t>
            </w:r>
            <w:r w:rsidRPr="00013A9C">
              <w:rPr>
                <w:rFonts w:ascii="標楷體" w:eastAsia="標楷體" w:hAnsi="標楷體"/>
              </w:rPr>
              <w:t>法律領域</w:t>
            </w:r>
            <w:r w:rsidRPr="00013A9C">
              <w:rPr>
                <w:rFonts w:ascii="標楷體" w:eastAsia="標楷體" w:hAnsi="標楷體" w:hint="eastAsia"/>
              </w:rPr>
              <w:t>之人才為重。</w:t>
            </w:r>
            <w:r w:rsidRPr="00013A9C">
              <w:rPr>
                <w:rFonts w:ascii="標楷體" w:eastAsia="標楷體" w:hAnsi="標楷體"/>
              </w:rPr>
              <w:t>103年至106年申請在臺居留之外籍律師人數，分別為22人、33人、31人及36人，共計122人次。</w:t>
            </w:r>
            <w:r w:rsidRPr="00013A9C">
              <w:rPr>
                <w:rFonts w:ascii="標楷體" w:eastAsia="標楷體" w:hAnsi="標楷體" w:hint="eastAsia"/>
              </w:rPr>
              <w:t>修正後之規定，</w:t>
            </w:r>
            <w:r w:rsidRPr="00013A9C">
              <w:rPr>
                <w:rFonts w:ascii="標楷體" w:eastAsia="標楷體" w:hAnsi="標楷體"/>
              </w:rPr>
              <w:t>使上揭領域之高級專業人士得長期在臺貢獻其專業，以提升我國家競爭力。</w:t>
            </w:r>
          </w:p>
          <w:p w14:paraId="4AFA2EF4" w14:textId="544A628E" w:rsidR="00E237F5" w:rsidRPr="00013A9C" w:rsidRDefault="00E237F5" w:rsidP="008403D9">
            <w:pPr>
              <w:snapToGrid w:val="0"/>
              <w:spacing w:line="400" w:lineRule="exact"/>
              <w:ind w:leftChars="-4" w:left="254" w:hangingChars="110" w:hanging="264"/>
              <w:jc w:val="both"/>
              <w:rPr>
                <w:rFonts w:ascii="標楷體" w:eastAsia="標楷體" w:hAnsi="標楷體" w:cs="Times New Roman"/>
                <w:szCs w:val="24"/>
              </w:rPr>
            </w:pPr>
            <w:r w:rsidRPr="00013A9C">
              <w:rPr>
                <w:rFonts w:ascii="標楷體" w:eastAsia="標楷體" w:hAnsi="標楷體" w:hint="eastAsia"/>
                <w:szCs w:val="24"/>
              </w:rPr>
              <w:t>2.</w:t>
            </w:r>
            <w:r w:rsidRPr="00013A9C">
              <w:rPr>
                <w:rFonts w:ascii="標楷體" w:eastAsia="標楷體" w:hAnsi="標楷體"/>
                <w:szCs w:val="24"/>
              </w:rPr>
              <w:t>受惠對象:在文化活動或藝術領域有卓越表現，獲有好評者；以及具法律卓越專業知能，在法律領域獲國內外肯認，表現優異者。</w:t>
            </w:r>
            <w:r w:rsidRPr="00013A9C">
              <w:rPr>
                <w:rFonts w:ascii="標楷體" w:eastAsia="標楷體" w:hAnsi="標楷體" w:hint="eastAsia"/>
                <w:szCs w:val="24"/>
              </w:rPr>
              <w:t>預計每年將有50人次受惠。</w:t>
            </w:r>
          </w:p>
        </w:tc>
        <w:tc>
          <w:tcPr>
            <w:tcW w:w="1495" w:type="dxa"/>
            <w:tcBorders>
              <w:bottom w:val="single" w:sz="4" w:space="0" w:color="auto"/>
            </w:tcBorders>
            <w:shd w:val="clear" w:color="auto" w:fill="FFFFFF" w:themeFill="background1"/>
          </w:tcPr>
          <w:p w14:paraId="44B3BDF9" w14:textId="77777777" w:rsidR="00E237F5" w:rsidRPr="00013A9C" w:rsidRDefault="00E237F5" w:rsidP="00013A9C">
            <w:pPr>
              <w:pStyle w:val="Web"/>
              <w:spacing w:before="0" w:after="0" w:line="400" w:lineRule="exact"/>
              <w:jc w:val="both"/>
              <w:rPr>
                <w:rFonts w:ascii="標楷體" w:eastAsia="標楷體" w:hAnsi="標楷體"/>
              </w:rPr>
            </w:pPr>
            <w:r w:rsidRPr="00013A9C">
              <w:rPr>
                <w:rFonts w:ascii="標楷體" w:eastAsia="標楷體" w:hAnsi="標楷體"/>
              </w:rPr>
              <w:lastRenderedPageBreak/>
              <w:t>107</w:t>
            </w:r>
            <w:r w:rsidRPr="00013A9C">
              <w:rPr>
                <w:rFonts w:ascii="標楷體" w:eastAsia="標楷體" w:hAnsi="標楷體" w:hint="eastAsia"/>
              </w:rPr>
              <w:t>.</w:t>
            </w:r>
            <w:r w:rsidRPr="00013A9C">
              <w:rPr>
                <w:rFonts w:ascii="標楷體" w:eastAsia="標楷體" w:hAnsi="標楷體"/>
              </w:rPr>
              <w:t>7</w:t>
            </w:r>
            <w:r w:rsidRPr="00013A9C">
              <w:rPr>
                <w:rFonts w:ascii="標楷體" w:eastAsia="標楷體" w:hAnsi="標楷體" w:hint="eastAsia"/>
              </w:rPr>
              <w:t>.</w:t>
            </w:r>
            <w:r w:rsidRPr="00013A9C">
              <w:rPr>
                <w:rFonts w:ascii="標楷體" w:eastAsia="標楷體" w:hAnsi="標楷體"/>
              </w:rPr>
              <w:t>12</w:t>
            </w:r>
          </w:p>
          <w:p w14:paraId="3E8BD1DF" w14:textId="77777777" w:rsidR="00E237F5" w:rsidRPr="00013A9C" w:rsidRDefault="00E237F5" w:rsidP="00013A9C">
            <w:pPr>
              <w:pStyle w:val="Web"/>
              <w:spacing w:before="0" w:after="0" w:line="400" w:lineRule="exact"/>
              <w:jc w:val="both"/>
              <w:rPr>
                <w:rFonts w:ascii="標楷體" w:eastAsia="標楷體" w:hAnsi="標楷體"/>
              </w:rPr>
            </w:pPr>
          </w:p>
          <w:p w14:paraId="7AE81A7B" w14:textId="77777777" w:rsidR="00E237F5" w:rsidRPr="00013A9C" w:rsidRDefault="00E237F5" w:rsidP="00013A9C">
            <w:pPr>
              <w:pStyle w:val="Web"/>
              <w:snapToGrid w:val="0"/>
              <w:spacing w:before="0" w:beforeAutospacing="0" w:after="0" w:afterAutospacing="0" w:line="400" w:lineRule="exact"/>
              <w:rPr>
                <w:rFonts w:ascii="標楷體" w:eastAsia="標楷體" w:hAnsi="標楷體" w:cs="Times New Roman"/>
              </w:rPr>
            </w:pPr>
          </w:p>
        </w:tc>
      </w:tr>
      <w:tr w:rsidR="00E237F5" w:rsidRPr="00013A9C" w14:paraId="7AC8A40A" w14:textId="77777777" w:rsidTr="006E57F4">
        <w:tc>
          <w:tcPr>
            <w:tcW w:w="675" w:type="dxa"/>
            <w:shd w:val="clear" w:color="auto" w:fill="D9D9D9" w:themeFill="background1" w:themeFillShade="D9"/>
          </w:tcPr>
          <w:p w14:paraId="11A3FC5D" w14:textId="77777777" w:rsidR="00E237F5" w:rsidRPr="00013A9C" w:rsidRDefault="00E237F5"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5B15340E" w14:textId="6482FE76" w:rsidR="00E237F5" w:rsidRPr="00013A9C" w:rsidRDefault="00E237F5" w:rsidP="00013A9C">
            <w:pPr>
              <w:snapToGrid w:val="0"/>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農委會(計22項)</w:t>
            </w:r>
          </w:p>
        </w:tc>
        <w:tc>
          <w:tcPr>
            <w:tcW w:w="3181" w:type="dxa"/>
            <w:shd w:val="clear" w:color="auto" w:fill="D9D9D9" w:themeFill="background1" w:themeFillShade="D9"/>
          </w:tcPr>
          <w:p w14:paraId="577AE6BC" w14:textId="77777777" w:rsidR="00E237F5" w:rsidRPr="00013A9C" w:rsidRDefault="00E237F5" w:rsidP="00013A9C">
            <w:pPr>
              <w:pStyle w:val="Web"/>
              <w:spacing w:beforeLines="50" w:before="180" w:beforeAutospacing="0" w:afterLines="50" w:after="180" w:afterAutospacing="0" w:line="400" w:lineRule="exact"/>
              <w:ind w:leftChars="16" w:left="40" w:hanging="2"/>
              <w:jc w:val="both"/>
              <w:rPr>
                <w:rFonts w:ascii="標楷體" w:eastAsia="標楷體" w:hAnsi="標楷體" w:cs="Times New Roman"/>
                <w:kern w:val="2"/>
              </w:rPr>
            </w:pPr>
          </w:p>
        </w:tc>
        <w:tc>
          <w:tcPr>
            <w:tcW w:w="3175" w:type="dxa"/>
            <w:shd w:val="clear" w:color="auto" w:fill="D9D9D9" w:themeFill="background1" w:themeFillShade="D9"/>
          </w:tcPr>
          <w:p w14:paraId="20F2987C" w14:textId="77777777" w:rsidR="00E237F5" w:rsidRPr="00013A9C" w:rsidRDefault="00E237F5" w:rsidP="00013A9C">
            <w:pPr>
              <w:pStyle w:val="Web"/>
              <w:spacing w:beforeLines="50" w:before="180" w:beforeAutospacing="0" w:afterLines="50" w:after="180" w:afterAutospacing="0" w:line="400" w:lineRule="exact"/>
              <w:ind w:leftChars="16" w:left="40" w:hanging="2"/>
              <w:jc w:val="both"/>
              <w:rPr>
                <w:rFonts w:ascii="標楷體" w:eastAsia="標楷體" w:hAnsi="標楷體" w:cs="Times New Roman"/>
                <w:kern w:val="2"/>
              </w:rPr>
            </w:pPr>
          </w:p>
        </w:tc>
        <w:tc>
          <w:tcPr>
            <w:tcW w:w="3240" w:type="dxa"/>
            <w:shd w:val="clear" w:color="auto" w:fill="D9D9D9" w:themeFill="background1" w:themeFillShade="D9"/>
          </w:tcPr>
          <w:p w14:paraId="15D08CE4" w14:textId="77777777" w:rsidR="00E237F5" w:rsidRPr="00013A9C" w:rsidRDefault="00E237F5" w:rsidP="00013A9C">
            <w:pPr>
              <w:pStyle w:val="1"/>
              <w:snapToGrid w:val="0"/>
              <w:spacing w:beforeLines="50" w:before="180" w:afterLines="50" w:after="180" w:line="400" w:lineRule="exact"/>
              <w:ind w:leftChars="0" w:left="0"/>
              <w:jc w:val="both"/>
              <w:rPr>
                <w:rFonts w:ascii="標楷體" w:eastAsia="標楷體" w:hAnsi="標楷體"/>
                <w:szCs w:val="24"/>
              </w:rPr>
            </w:pPr>
          </w:p>
        </w:tc>
        <w:tc>
          <w:tcPr>
            <w:tcW w:w="1495" w:type="dxa"/>
            <w:shd w:val="clear" w:color="auto" w:fill="D9D9D9" w:themeFill="background1" w:themeFillShade="D9"/>
          </w:tcPr>
          <w:p w14:paraId="7CB9B102" w14:textId="77777777" w:rsidR="00E237F5" w:rsidRPr="00013A9C" w:rsidRDefault="00E237F5" w:rsidP="00013A9C">
            <w:pPr>
              <w:autoSpaceDE w:val="0"/>
              <w:autoSpaceDN w:val="0"/>
              <w:adjustRightInd w:val="0"/>
              <w:spacing w:beforeLines="50" w:before="180" w:afterLines="50" w:after="180" w:line="400" w:lineRule="exact"/>
              <w:rPr>
                <w:rFonts w:ascii="標楷體" w:eastAsia="標楷體" w:hAnsi="標楷體" w:cs="Times New Roman"/>
                <w:szCs w:val="24"/>
              </w:rPr>
            </w:pPr>
          </w:p>
        </w:tc>
      </w:tr>
      <w:tr w:rsidR="00E237F5" w:rsidRPr="00013A9C" w14:paraId="5CF362EB" w14:textId="77777777" w:rsidTr="006E57F4">
        <w:tc>
          <w:tcPr>
            <w:tcW w:w="675" w:type="dxa"/>
            <w:shd w:val="clear" w:color="auto" w:fill="FFFFFF" w:themeFill="background1"/>
          </w:tcPr>
          <w:p w14:paraId="7E4A1FD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CB3B5C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修正「禽畜糞堆肥場營運許可管理要點」</w:t>
            </w:r>
          </w:p>
          <w:p w14:paraId="15522C5A"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0C7C391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1.畜牧場附設、共同處理等二類堆肥場之原料僅能使</w:t>
            </w:r>
            <w:r w:rsidRPr="00013A9C">
              <w:rPr>
                <w:rFonts w:ascii="標楷體" w:eastAsia="標楷體" w:hAnsi="標楷體" w:cs="Times New Roman"/>
                <w:szCs w:val="24"/>
              </w:rPr>
              <w:lastRenderedPageBreak/>
              <w:t>用農業廢棄物。</w:t>
            </w:r>
          </w:p>
          <w:p w14:paraId="14A5CF6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2.只得生產3項肥料品目產品。</w:t>
            </w:r>
          </w:p>
          <w:p w14:paraId="3812DC9E"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3.限定收受禽畜糞原料及禽畜糞堆肥品目產品之占比。</w:t>
            </w:r>
          </w:p>
        </w:tc>
        <w:tc>
          <w:tcPr>
            <w:tcW w:w="3175" w:type="dxa"/>
            <w:shd w:val="clear" w:color="auto" w:fill="FFFFFF" w:themeFill="background1"/>
          </w:tcPr>
          <w:p w14:paraId="46A65B56"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1.放寬畜牧場附設、共同處理等二類堆肥場可使用原</w:t>
            </w:r>
            <w:r w:rsidRPr="00013A9C">
              <w:rPr>
                <w:rFonts w:ascii="標楷體" w:eastAsia="標楷體" w:hAnsi="標楷體" w:cs="Times New Roman"/>
                <w:szCs w:val="24"/>
              </w:rPr>
              <w:lastRenderedPageBreak/>
              <w:t>料之限制。(第2點第1款及第2款)</w:t>
            </w:r>
          </w:p>
          <w:p w14:paraId="770AC61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2.增列得生產「液態有機質肥料」等3品目，總計可生產6項肥料產品。(第3點第1項第3款)</w:t>
            </w:r>
          </w:p>
          <w:p w14:paraId="735E1DA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3.有再利用沼氣之畜牧場，得不受禽畜糞原料及禽畜糞堆肥產品占比之限制。(第3點第2項)</w:t>
            </w:r>
          </w:p>
        </w:tc>
        <w:tc>
          <w:tcPr>
            <w:tcW w:w="3240" w:type="dxa"/>
            <w:shd w:val="clear" w:color="auto" w:fill="FFFFFF" w:themeFill="background1"/>
          </w:tcPr>
          <w:p w14:paraId="7CA4334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1.本案係配合推動將廢棄物資源化、發展循環經濟及養</w:t>
            </w:r>
            <w:r w:rsidRPr="00013A9C">
              <w:rPr>
                <w:rFonts w:ascii="標楷體" w:eastAsia="標楷體" w:hAnsi="標楷體" w:cs="Times New Roman"/>
                <w:szCs w:val="24"/>
              </w:rPr>
              <w:lastRenderedPageBreak/>
              <w:t>豬場沼氣發電等政策，受惠對象除現存的41場禽畜糞堆肥場外，另因可用以堆肥的原料種類增加，增加相關有機廢棄物的去化管道，減少耕作農民、農產品批發市場、一般零售市場、食品類工廠、餐館等業者的困擾。</w:t>
            </w:r>
          </w:p>
          <w:p w14:paraId="424F4F9B"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2.又因沼氣發電後的沼液沼渣去化管道增加，亦可提升養豬場或能源業者(共同)投資設置沼氣發電的意願。</w:t>
            </w:r>
          </w:p>
        </w:tc>
        <w:tc>
          <w:tcPr>
            <w:tcW w:w="1495" w:type="dxa"/>
            <w:shd w:val="clear" w:color="auto" w:fill="FFFFFF" w:themeFill="background1"/>
          </w:tcPr>
          <w:p w14:paraId="77ADC50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106.11.10</w:t>
            </w:r>
          </w:p>
          <w:p w14:paraId="606D5219"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D87EFF2" w14:textId="77777777" w:rsidTr="006E57F4">
        <w:tc>
          <w:tcPr>
            <w:tcW w:w="675" w:type="dxa"/>
            <w:shd w:val="clear" w:color="auto" w:fill="FFFFFF" w:themeFill="background1"/>
          </w:tcPr>
          <w:p w14:paraId="0026C96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B09742B" w14:textId="4F28200F"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修正「中華民國輸入植物或植物產品檢疫規定」甲、禁止輸入之植物或植物產品第1點第28項、乙、有條件輸入植物或植物產品之檢疫條件第1點第1項及其附件「德國產</w:t>
            </w:r>
            <w:r w:rsidR="00BA577F">
              <w:rPr>
                <w:rFonts w:ascii="標楷體" w:eastAsia="標楷體" w:hAnsi="標楷體" w:cs="Times New Roman"/>
                <w:szCs w:val="24"/>
              </w:rPr>
              <w:lastRenderedPageBreak/>
              <w:t>蘋果輸入檢疫條件」，並自即日生效</w:t>
            </w:r>
          </w:p>
        </w:tc>
        <w:tc>
          <w:tcPr>
            <w:tcW w:w="3181" w:type="dxa"/>
            <w:shd w:val="clear" w:color="auto" w:fill="FFFFFF" w:themeFill="background1"/>
          </w:tcPr>
          <w:p w14:paraId="64BA8A3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德國屬地中海果實蠅疫區，依植物防疫檢疫法第14條第1項第1款規定，德國產蘋果鮮果實禁止輸入。</w:t>
            </w:r>
          </w:p>
        </w:tc>
        <w:tc>
          <w:tcPr>
            <w:tcW w:w="3175" w:type="dxa"/>
            <w:shd w:val="clear" w:color="auto" w:fill="FFFFFF" w:themeFill="background1"/>
          </w:tcPr>
          <w:p w14:paraId="635513C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經風險評估及實地查證結果，確認德國下薩克森邦非屬地中海果實蠅疫區，故修正德國下薩克森邦為地中海果實蠅非疫區，並增訂「德國產蘋果輸入檢疫條件」，德國下薩克森邦產蘋果鮮果實</w:t>
            </w:r>
            <w:r w:rsidRPr="00013A9C">
              <w:rPr>
                <w:rFonts w:ascii="標楷體" w:eastAsia="標楷體" w:hAnsi="標楷體" w:cs="Times New Roman"/>
                <w:szCs w:val="24"/>
              </w:rPr>
              <w:lastRenderedPageBreak/>
              <w:t>得輸入我國。</w:t>
            </w:r>
          </w:p>
        </w:tc>
        <w:tc>
          <w:tcPr>
            <w:tcW w:w="3240" w:type="dxa"/>
            <w:shd w:val="clear" w:color="auto" w:fill="FFFFFF" w:themeFill="background1"/>
          </w:tcPr>
          <w:p w14:paraId="51E3C0A8" w14:textId="77777777" w:rsidR="00E237F5" w:rsidRPr="00013A9C" w:rsidRDefault="00E237F5" w:rsidP="00013A9C">
            <w:pPr>
              <w:adjustRightInd w:val="0"/>
              <w:snapToGrid w:val="0"/>
              <w:spacing w:line="400" w:lineRule="exact"/>
              <w:ind w:rightChars="-11" w:right="-26"/>
              <w:jc w:val="both"/>
              <w:rPr>
                <w:rFonts w:ascii="標楷體" w:eastAsia="標楷體" w:hAnsi="標楷體" w:cs="Times New Roman"/>
                <w:szCs w:val="24"/>
              </w:rPr>
            </w:pPr>
            <w:r w:rsidRPr="00013A9C">
              <w:rPr>
                <w:rFonts w:ascii="標楷體" w:eastAsia="標楷體" w:hAnsi="標楷體" w:cs="Times New Roman"/>
                <w:szCs w:val="24"/>
              </w:rPr>
              <w:lastRenderedPageBreak/>
              <w:t>修正前影響對象：一般民眾及輸入業者。</w:t>
            </w:r>
          </w:p>
          <w:p w14:paraId="2962DC4D" w14:textId="77777777" w:rsidR="00E237F5" w:rsidRPr="00013A9C" w:rsidRDefault="00E237F5" w:rsidP="00013A9C">
            <w:pPr>
              <w:adjustRightInd w:val="0"/>
              <w:snapToGrid w:val="0"/>
              <w:spacing w:line="400" w:lineRule="exact"/>
              <w:ind w:rightChars="-11" w:right="-26"/>
              <w:jc w:val="both"/>
              <w:rPr>
                <w:rFonts w:ascii="標楷體" w:eastAsia="標楷體" w:hAnsi="標楷體" w:cs="Times New Roman"/>
                <w:szCs w:val="24"/>
              </w:rPr>
            </w:pPr>
            <w:r w:rsidRPr="00013A9C">
              <w:rPr>
                <w:rFonts w:ascii="標楷體" w:eastAsia="標楷體" w:hAnsi="標楷體" w:cs="Times New Roman"/>
                <w:kern w:val="0"/>
                <w:szCs w:val="24"/>
              </w:rPr>
              <w:t>修正後受惠對象：一般民眾及輸入業者。</w:t>
            </w:r>
          </w:p>
        </w:tc>
        <w:tc>
          <w:tcPr>
            <w:tcW w:w="1495" w:type="dxa"/>
            <w:shd w:val="clear" w:color="auto" w:fill="FFFFFF" w:themeFill="background1"/>
          </w:tcPr>
          <w:p w14:paraId="50AA45B2"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106.10.27</w:t>
            </w:r>
          </w:p>
          <w:p w14:paraId="2F40A1B2"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1A14B931" w14:textId="77777777" w:rsidTr="006E57F4">
        <w:tc>
          <w:tcPr>
            <w:tcW w:w="675" w:type="dxa"/>
            <w:shd w:val="clear" w:color="auto" w:fill="FFFFFF" w:themeFill="background1"/>
          </w:tcPr>
          <w:p w14:paraId="430CFF4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4AA94B2" w14:textId="568FF958" w:rsidR="00E237F5" w:rsidRPr="00013A9C" w:rsidRDefault="00BA577F" w:rsidP="00013A9C">
            <w:pPr>
              <w:snapToGrid w:val="0"/>
              <w:spacing w:line="400" w:lineRule="exact"/>
              <w:jc w:val="both"/>
              <w:rPr>
                <w:rFonts w:ascii="標楷體" w:eastAsia="標楷體" w:hAnsi="標楷體" w:cs="Times New Roman"/>
                <w:szCs w:val="24"/>
              </w:rPr>
            </w:pPr>
            <w:r>
              <w:rPr>
                <w:rFonts w:ascii="標楷體" w:eastAsia="標楷體" w:hAnsi="標楷體" w:cs="Times New Roman"/>
                <w:szCs w:val="24"/>
              </w:rPr>
              <w:t>「輸日冷凍蔬果檢疫簡化作業要點」，自即日停止適用</w:t>
            </w:r>
          </w:p>
        </w:tc>
        <w:tc>
          <w:tcPr>
            <w:tcW w:w="3181" w:type="dxa"/>
            <w:shd w:val="clear" w:color="auto" w:fill="FFFFFF" w:themeFill="background1"/>
          </w:tcPr>
          <w:p w14:paraId="7F17503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輸往日本冷凍蔬果之廠商，先向本局轄區分局申請，經審查符合規定後，即可列為抽批簡化檢疫查核之工廠，申報輸出時，應檢附工廠自行檢測溫度證明書，向本局轄區分局申報，採抽批查核方式辦理，按每30批抽驗1批為原則。</w:t>
            </w:r>
          </w:p>
        </w:tc>
        <w:tc>
          <w:tcPr>
            <w:tcW w:w="3175" w:type="dxa"/>
            <w:shd w:val="clear" w:color="auto" w:fill="FFFFFF" w:themeFill="background1"/>
          </w:tcPr>
          <w:p w14:paraId="3C6C7EB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輸往日本冷凍蔬果，其中心溫度皆低於攝氏零下17.8度，非屬輸入應施植物檢疫品目者，符合現行「輸出入植物產品檢疫簡化作業要點」第5點第2項規定，首次申請時，檢附證明資料，並經臨場檢疫合格者，再次申請時，得不受每30批應抽驗1批執行臨場檢疫之限制，爰停止適用88年9月23日函訂定之「輸日冷凍蔬果檢疫簡化作業要點」。</w:t>
            </w:r>
          </w:p>
        </w:tc>
        <w:tc>
          <w:tcPr>
            <w:tcW w:w="3240" w:type="dxa"/>
            <w:shd w:val="clear" w:color="auto" w:fill="FFFFFF" w:themeFill="background1"/>
          </w:tcPr>
          <w:p w14:paraId="2945B900" w14:textId="77777777" w:rsidR="00E237F5" w:rsidRPr="00013A9C" w:rsidRDefault="00E237F5" w:rsidP="00013A9C">
            <w:pPr>
              <w:adjustRightInd w:val="0"/>
              <w:snapToGrid w:val="0"/>
              <w:spacing w:line="400" w:lineRule="exact"/>
              <w:ind w:rightChars="-11" w:right="-26"/>
              <w:jc w:val="both"/>
              <w:rPr>
                <w:rFonts w:ascii="標楷體" w:eastAsia="標楷體" w:hAnsi="標楷體" w:cs="Times New Roman"/>
                <w:szCs w:val="24"/>
              </w:rPr>
            </w:pPr>
            <w:r w:rsidRPr="00013A9C">
              <w:rPr>
                <w:rFonts w:ascii="標楷體" w:eastAsia="標楷體" w:hAnsi="標楷體" w:cs="Times New Roman"/>
                <w:szCs w:val="24"/>
              </w:rPr>
              <w:t>修正前影響對象：一般民眾及輸出業者。</w:t>
            </w:r>
          </w:p>
          <w:p w14:paraId="72D7074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修正後受惠對象：一般民眾及輸出業者。</w:t>
            </w:r>
          </w:p>
        </w:tc>
        <w:tc>
          <w:tcPr>
            <w:tcW w:w="1495" w:type="dxa"/>
            <w:shd w:val="clear" w:color="auto" w:fill="FFFFFF" w:themeFill="background1"/>
          </w:tcPr>
          <w:p w14:paraId="3E3ECCD7" w14:textId="52998D07" w:rsidR="00E237F5" w:rsidRPr="00013A9C" w:rsidRDefault="009B4C44" w:rsidP="00013A9C">
            <w:pPr>
              <w:snapToGrid w:val="0"/>
              <w:spacing w:line="400" w:lineRule="exact"/>
              <w:rPr>
                <w:rFonts w:ascii="標楷體" w:eastAsia="標楷體" w:hAnsi="標楷體" w:cs="Times New Roman"/>
                <w:szCs w:val="24"/>
              </w:rPr>
            </w:pPr>
            <w:r>
              <w:rPr>
                <w:rFonts w:ascii="標楷體" w:eastAsia="標楷體" w:hAnsi="標楷體" w:cs="Times New Roman"/>
                <w:szCs w:val="24"/>
              </w:rPr>
              <w:t>106.11.</w:t>
            </w:r>
            <w:r w:rsidR="00E237F5" w:rsidRPr="00013A9C">
              <w:rPr>
                <w:rFonts w:ascii="標楷體" w:eastAsia="標楷體" w:hAnsi="標楷體" w:cs="Times New Roman"/>
                <w:szCs w:val="24"/>
              </w:rPr>
              <w:t>8</w:t>
            </w:r>
          </w:p>
          <w:p w14:paraId="0A4527CE"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74DD5696" w14:textId="77777777" w:rsidTr="006E57F4">
        <w:tc>
          <w:tcPr>
            <w:tcW w:w="675" w:type="dxa"/>
            <w:shd w:val="clear" w:color="auto" w:fill="FFFFFF" w:themeFill="background1"/>
          </w:tcPr>
          <w:p w14:paraId="28115ED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D7080B3"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修正「輸出入植物產品檢疫簡化作業要點」第5點</w:t>
            </w:r>
          </w:p>
        </w:tc>
        <w:tc>
          <w:tcPr>
            <w:tcW w:w="3181" w:type="dxa"/>
            <w:shd w:val="clear" w:color="auto" w:fill="FFFFFF" w:themeFill="background1"/>
          </w:tcPr>
          <w:p w14:paraId="2006330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輸出非屬輸入應施植物檢疫品目，且未含或僅含部分植物成分之加工調製產品，首次申請時，檢附證明資料，</w:t>
            </w:r>
            <w:r w:rsidRPr="00013A9C">
              <w:rPr>
                <w:rFonts w:ascii="標楷體" w:eastAsia="標楷體" w:hAnsi="標楷體" w:cs="Times New Roman"/>
                <w:szCs w:val="24"/>
              </w:rPr>
              <w:lastRenderedPageBreak/>
              <w:t>並經臨場檢疫合格者，再次申請時得不受前項每三十批應抽檢一批執行臨場檢疫之限制。</w:t>
            </w:r>
          </w:p>
        </w:tc>
        <w:tc>
          <w:tcPr>
            <w:tcW w:w="3175" w:type="dxa"/>
            <w:shd w:val="clear" w:color="auto" w:fill="FFFFFF" w:themeFill="background1"/>
          </w:tcPr>
          <w:p w14:paraId="28DFC7B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輸出產品非屬輸入應施植物檢疫品目者，其檢疫風險極低，爰刪除「且未含或僅含部分植物成分之加工調製產</w:t>
            </w:r>
            <w:r w:rsidRPr="00013A9C">
              <w:rPr>
                <w:rFonts w:ascii="標楷體" w:eastAsia="標楷體" w:hAnsi="標楷體" w:cs="Times New Roman"/>
                <w:szCs w:val="24"/>
              </w:rPr>
              <w:lastRenderedPageBreak/>
              <w:t>品」之文字，使所有輸出產品非屬輸入應施植物檢疫品目者，再次申請檢疫時均得不受每三十批應抽檢一批執行臨場檢疫之限制。</w:t>
            </w:r>
          </w:p>
        </w:tc>
        <w:tc>
          <w:tcPr>
            <w:tcW w:w="3240" w:type="dxa"/>
            <w:shd w:val="clear" w:color="auto" w:fill="FFFFFF" w:themeFill="background1"/>
          </w:tcPr>
          <w:p w14:paraId="2BFD9837" w14:textId="77777777" w:rsidR="00E237F5" w:rsidRPr="00013A9C" w:rsidRDefault="00E237F5" w:rsidP="00013A9C">
            <w:pPr>
              <w:adjustRightInd w:val="0"/>
              <w:snapToGrid w:val="0"/>
              <w:spacing w:line="400" w:lineRule="exact"/>
              <w:ind w:rightChars="-11" w:right="-26"/>
              <w:jc w:val="both"/>
              <w:rPr>
                <w:rFonts w:ascii="標楷體" w:eastAsia="標楷體" w:hAnsi="標楷體" w:cs="Times New Roman"/>
                <w:szCs w:val="24"/>
              </w:rPr>
            </w:pPr>
            <w:r w:rsidRPr="00013A9C">
              <w:rPr>
                <w:rFonts w:ascii="標楷體" w:eastAsia="標楷體" w:hAnsi="標楷體" w:cs="Times New Roman"/>
                <w:szCs w:val="24"/>
              </w:rPr>
              <w:lastRenderedPageBreak/>
              <w:t>修正前影響對象：一般民眾及輸出業者。</w:t>
            </w:r>
          </w:p>
          <w:p w14:paraId="3AC53C9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修正後受惠對象：一般民眾及輸出業者。</w:t>
            </w:r>
          </w:p>
        </w:tc>
        <w:tc>
          <w:tcPr>
            <w:tcW w:w="1495" w:type="dxa"/>
            <w:shd w:val="clear" w:color="auto" w:fill="FFFFFF" w:themeFill="background1"/>
          </w:tcPr>
          <w:p w14:paraId="3BB13E33" w14:textId="68F7CFA7" w:rsidR="00E237F5" w:rsidRPr="00013A9C" w:rsidRDefault="009B4C44" w:rsidP="00013A9C">
            <w:pPr>
              <w:snapToGrid w:val="0"/>
              <w:spacing w:line="400" w:lineRule="exact"/>
              <w:rPr>
                <w:rFonts w:ascii="標楷體" w:eastAsia="標楷體" w:hAnsi="標楷體" w:cs="Times New Roman"/>
                <w:szCs w:val="24"/>
              </w:rPr>
            </w:pPr>
            <w:r>
              <w:rPr>
                <w:rFonts w:ascii="標楷體" w:eastAsia="標楷體" w:hAnsi="標楷體" w:cs="Times New Roman"/>
                <w:szCs w:val="24"/>
              </w:rPr>
              <w:t>106.11.</w:t>
            </w:r>
            <w:r w:rsidR="00E237F5" w:rsidRPr="00013A9C">
              <w:rPr>
                <w:rFonts w:ascii="標楷體" w:eastAsia="標楷體" w:hAnsi="標楷體" w:cs="Times New Roman"/>
                <w:szCs w:val="24"/>
              </w:rPr>
              <w:t>9</w:t>
            </w:r>
          </w:p>
          <w:p w14:paraId="19ABF4DC"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4CF69681" w14:textId="77777777" w:rsidTr="006E57F4">
        <w:tc>
          <w:tcPr>
            <w:tcW w:w="675" w:type="dxa"/>
            <w:shd w:val="clear" w:color="auto" w:fill="FFFFFF" w:themeFill="background1"/>
          </w:tcPr>
          <w:p w14:paraId="6A4FC14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0B7E79E" w14:textId="77777777" w:rsidR="00E237F5" w:rsidRPr="00013A9C" w:rsidRDefault="00E237F5" w:rsidP="00BA577F">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山坡地開發利用回饋金繳交辦法</w:t>
            </w:r>
          </w:p>
        </w:tc>
        <w:tc>
          <w:tcPr>
            <w:tcW w:w="3181" w:type="dxa"/>
            <w:shd w:val="clear" w:color="auto" w:fill="FFFFFF" w:themeFill="background1"/>
          </w:tcPr>
          <w:p w14:paraId="7A3D4BCC" w14:textId="3B252B4E" w:rsidR="00E237F5" w:rsidRDefault="00E237F5" w:rsidP="00AE2DA6">
            <w:pPr>
              <w:pStyle w:val="a6"/>
              <w:numPr>
                <w:ilvl w:val="1"/>
                <w:numId w:val="108"/>
              </w:numPr>
              <w:snapToGrid w:val="0"/>
              <w:spacing w:line="400" w:lineRule="exact"/>
              <w:ind w:leftChars="0" w:left="284" w:hanging="284"/>
              <w:jc w:val="both"/>
              <w:rPr>
                <w:rFonts w:ascii="標楷體" w:eastAsia="標楷體" w:hAnsi="標楷體" w:cs="Times New Roman"/>
                <w:szCs w:val="24"/>
              </w:rPr>
            </w:pPr>
            <w:r w:rsidRPr="00875BA8">
              <w:rPr>
                <w:rFonts w:ascii="標楷體" w:eastAsia="標楷體" w:hAnsi="標楷體" w:cs="Times New Roman"/>
                <w:szCs w:val="24"/>
              </w:rPr>
              <w:t>山坡地開發利用回饋金(以下簡稱回饋金)繳交與水土保持計畫申請程序連結，致未完成回饋金繳交時，則無法申領施工許可證，進行開發。</w:t>
            </w:r>
          </w:p>
          <w:p w14:paraId="1C91C22E" w14:textId="1B7A39D5" w:rsidR="00E237F5" w:rsidRDefault="00E237F5" w:rsidP="00AE2DA6">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00AE2DA6">
              <w:rPr>
                <w:rFonts w:ascii="標楷體" w:eastAsia="標楷體" w:hAnsi="標楷體" w:cs="Times New Roman" w:hint="eastAsia"/>
                <w:szCs w:val="24"/>
              </w:rPr>
              <w:t>.</w:t>
            </w:r>
            <w:r w:rsidRPr="00013A9C">
              <w:rPr>
                <w:rFonts w:ascii="標楷體" w:eastAsia="標楷體" w:hAnsi="標楷體" w:cs="Times New Roman"/>
                <w:szCs w:val="24"/>
              </w:rPr>
              <w:t>以水土保持計畫之計畫面積計算回饋金，致未實際開發利用面積亦須計收回饋金。</w:t>
            </w:r>
          </w:p>
          <w:p w14:paraId="1ED315EF" w14:textId="717817FE" w:rsidR="00E237F5" w:rsidRPr="00013A9C" w:rsidRDefault="00E237F5" w:rsidP="00AE2DA6">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w:t>
            </w:r>
            <w:r w:rsidR="00AE2DA6">
              <w:rPr>
                <w:rFonts w:ascii="標楷體" w:eastAsia="標楷體" w:hAnsi="標楷體" w:cs="Times New Roman" w:hint="eastAsia"/>
                <w:szCs w:val="24"/>
              </w:rPr>
              <w:t>.</w:t>
            </w:r>
            <w:r w:rsidRPr="00013A9C">
              <w:rPr>
                <w:rFonts w:ascii="標楷體" w:eastAsia="標楷體" w:hAnsi="標楷體" w:cs="Times New Roman"/>
                <w:szCs w:val="24"/>
              </w:rPr>
              <w:t>授權地方主管機關公告計算回饋金之乘積比率，但部分地方主管機關未依規完成公告，亦未依權責核</w:t>
            </w:r>
            <w:r w:rsidRPr="00013A9C">
              <w:rPr>
                <w:rFonts w:ascii="標楷體" w:eastAsia="標楷體" w:hAnsi="標楷體" w:cs="Times New Roman"/>
                <w:szCs w:val="24"/>
              </w:rPr>
              <w:lastRenderedPageBreak/>
              <w:t>處回饋金。</w:t>
            </w:r>
          </w:p>
        </w:tc>
        <w:tc>
          <w:tcPr>
            <w:tcW w:w="3175" w:type="dxa"/>
            <w:shd w:val="clear" w:color="auto" w:fill="FFFFFF" w:themeFill="background1"/>
          </w:tcPr>
          <w:p w14:paraId="22FD46A5" w14:textId="04E44246" w:rsidR="00E237F5" w:rsidRPr="00013A9C" w:rsidRDefault="00E237F5" w:rsidP="00875BA8">
            <w:pPr>
              <w:snapToGrid w:val="0"/>
              <w:spacing w:line="400" w:lineRule="exact"/>
              <w:ind w:left="254" w:hangingChars="106" w:hanging="254"/>
              <w:jc w:val="both"/>
              <w:rPr>
                <w:rFonts w:ascii="標楷體" w:eastAsia="標楷體" w:hAnsi="標楷體" w:cs="Times New Roman"/>
                <w:szCs w:val="24"/>
              </w:rPr>
            </w:pPr>
            <w:r w:rsidRPr="00013A9C">
              <w:rPr>
                <w:rFonts w:ascii="標楷體" w:eastAsia="標楷體" w:hAnsi="標楷體" w:cs="Times New Roman"/>
                <w:szCs w:val="24"/>
              </w:rPr>
              <w:lastRenderedPageBreak/>
              <w:t>1</w:t>
            </w:r>
            <w:r>
              <w:rPr>
                <w:rFonts w:ascii="標楷體" w:eastAsia="標楷體" w:hAnsi="標楷體" w:cs="Times New Roman" w:hint="eastAsia"/>
                <w:szCs w:val="24"/>
              </w:rPr>
              <w:t>.</w:t>
            </w:r>
            <w:r w:rsidRPr="00013A9C">
              <w:rPr>
                <w:rFonts w:ascii="標楷體" w:eastAsia="標楷體" w:hAnsi="標楷體" w:cs="Times New Roman"/>
                <w:szCs w:val="24"/>
              </w:rPr>
              <w:t>為改善目前回饋金收取之不合理情形，林務局已擬具山坡地開發利用回饋金繳交辦法修正草案(以下簡稱本草案)，業經行政院核定，現正辦理發布作業中。</w:t>
            </w:r>
          </w:p>
          <w:p w14:paraId="698BF318" w14:textId="7C2129CC" w:rsidR="00E237F5" w:rsidRPr="00013A9C" w:rsidRDefault="00E237F5"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2</w:t>
            </w:r>
            <w:r>
              <w:rPr>
                <w:rFonts w:ascii="標楷體" w:eastAsia="標楷體" w:hAnsi="標楷體" w:cs="Times New Roman" w:hint="eastAsia"/>
                <w:szCs w:val="24"/>
              </w:rPr>
              <w:t>.</w:t>
            </w:r>
            <w:r w:rsidRPr="00013A9C">
              <w:rPr>
                <w:rFonts w:ascii="標楷體" w:eastAsia="標楷體" w:hAnsi="標楷體" w:cs="Times New Roman"/>
                <w:szCs w:val="24"/>
              </w:rPr>
              <w:t>本次修正重點如下：</w:t>
            </w:r>
          </w:p>
          <w:p w14:paraId="38F9C0AD" w14:textId="77777777" w:rsidR="00E237F5" w:rsidRPr="00013A9C" w:rsidRDefault="00E237F5" w:rsidP="00013A9C">
            <w:pPr>
              <w:snapToGrid w:val="0"/>
              <w:spacing w:line="400" w:lineRule="exact"/>
              <w:ind w:left="389" w:hangingChars="162" w:hanging="389"/>
              <w:rPr>
                <w:rFonts w:ascii="標楷體" w:eastAsia="標楷體" w:hAnsi="標楷體" w:cs="Times New Roman"/>
                <w:szCs w:val="24"/>
              </w:rPr>
            </w:pPr>
            <w:r w:rsidRPr="00013A9C">
              <w:rPr>
                <w:rFonts w:ascii="標楷體" w:eastAsia="標楷體" w:hAnsi="標楷體" w:cs="Times New Roman"/>
                <w:szCs w:val="24"/>
              </w:rPr>
              <w:t>(1)正面列舉應繳交回饋金之各款山坡地開發利用行為。</w:t>
            </w:r>
          </w:p>
          <w:p w14:paraId="60618855" w14:textId="77777777" w:rsidR="00E237F5" w:rsidRPr="00013A9C" w:rsidRDefault="00E237F5" w:rsidP="00013A9C">
            <w:pPr>
              <w:snapToGrid w:val="0"/>
              <w:spacing w:line="400" w:lineRule="exact"/>
              <w:ind w:left="389" w:hangingChars="162" w:hanging="389"/>
              <w:rPr>
                <w:rFonts w:ascii="標楷體" w:eastAsia="標楷體" w:hAnsi="標楷體" w:cs="Times New Roman"/>
                <w:szCs w:val="24"/>
              </w:rPr>
            </w:pPr>
            <w:r w:rsidRPr="00013A9C">
              <w:rPr>
                <w:rFonts w:ascii="標楷體" w:eastAsia="標楷體" w:hAnsi="標楷體" w:cs="Times New Roman"/>
                <w:szCs w:val="24"/>
              </w:rPr>
              <w:t>(2)以目的事業主管機關核發山坡地開發利用許可面積核課回饋金。</w:t>
            </w:r>
          </w:p>
          <w:p w14:paraId="18B81CC4" w14:textId="77777777" w:rsidR="00E237F5" w:rsidRPr="00013A9C" w:rsidRDefault="00E237F5" w:rsidP="00013A9C">
            <w:pPr>
              <w:snapToGrid w:val="0"/>
              <w:spacing w:line="400" w:lineRule="exact"/>
              <w:ind w:left="389" w:hangingChars="162" w:hanging="389"/>
              <w:rPr>
                <w:rFonts w:ascii="標楷體" w:eastAsia="標楷體" w:hAnsi="標楷體" w:cs="Times New Roman"/>
                <w:szCs w:val="24"/>
              </w:rPr>
            </w:pPr>
            <w:r w:rsidRPr="00013A9C">
              <w:rPr>
                <w:rFonts w:ascii="標楷體" w:eastAsia="標楷體" w:hAnsi="標楷體" w:cs="Times New Roman"/>
                <w:szCs w:val="24"/>
              </w:rPr>
              <w:lastRenderedPageBreak/>
              <w:t>(3)由中央主管機關統一明定各開發利用行為之乘積比率。</w:t>
            </w:r>
          </w:p>
        </w:tc>
        <w:tc>
          <w:tcPr>
            <w:tcW w:w="3240" w:type="dxa"/>
            <w:shd w:val="clear" w:color="auto" w:fill="FFFFFF" w:themeFill="background1"/>
          </w:tcPr>
          <w:p w14:paraId="6A3456A7"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改善現行課徵山坡地開發利用回饋金之不合理問題。</w:t>
            </w:r>
          </w:p>
        </w:tc>
        <w:tc>
          <w:tcPr>
            <w:tcW w:w="1495" w:type="dxa"/>
            <w:shd w:val="clear" w:color="auto" w:fill="FFFFFF" w:themeFill="background1"/>
          </w:tcPr>
          <w:p w14:paraId="74ED417F"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w:t>
            </w:r>
            <w:r w:rsidRPr="00013A9C">
              <w:rPr>
                <w:rFonts w:ascii="標楷體" w:eastAsia="標楷體" w:hAnsi="標楷體" w:cs="Times New Roman" w:hint="eastAsia"/>
                <w:szCs w:val="24"/>
              </w:rPr>
              <w:t>12</w:t>
            </w:r>
          </w:p>
        </w:tc>
      </w:tr>
      <w:tr w:rsidR="00E237F5" w:rsidRPr="00013A9C" w14:paraId="681F1917" w14:textId="77777777" w:rsidTr="006E57F4">
        <w:tc>
          <w:tcPr>
            <w:tcW w:w="675" w:type="dxa"/>
            <w:shd w:val="clear" w:color="auto" w:fill="FFFFFF" w:themeFill="background1"/>
          </w:tcPr>
          <w:p w14:paraId="2AF8A5F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00392B4"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修正「農業科技園區保稅業務管理辦法」第11條之1</w:t>
            </w:r>
          </w:p>
        </w:tc>
        <w:tc>
          <w:tcPr>
            <w:tcW w:w="3181" w:type="dxa"/>
            <w:shd w:val="clear" w:color="auto" w:fill="FFFFFF" w:themeFill="background1"/>
          </w:tcPr>
          <w:p w14:paraId="441FD00B"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園區事業存倉過程中之保稅貨品屬觀賞水族動物者，因有繁殖致其數量增加時，其增加部分應檢附說明文件向管理局報備，且應立即按增加數量登帳，並於次月五日前將上月新增數量製作彙總表送交管理局，並副知海關。</w:t>
            </w:r>
          </w:p>
        </w:tc>
        <w:tc>
          <w:tcPr>
            <w:tcW w:w="3175" w:type="dxa"/>
            <w:shd w:val="clear" w:color="auto" w:fill="FFFFFF" w:themeFill="background1"/>
          </w:tcPr>
          <w:p w14:paraId="137D08DF"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依野生動物活體及產製品輸出入審核要點經農業主管機關通案核准或個案申請首次輸入審查同意之觀賞水族動物，因存倉、蓄養或繁殖致數量增加者，其保稅輸入觀賞水族動物之母體報關完稅後，其於保稅期間內所生之子代非屬保稅貨品，嗣後得輸往課稅區並免報關課稅，藉以增加水族業者選擇出口或改輸往課稅區內銷之營運彈性，並免重覆報關課稅，節省行政作業及稅賦成本。</w:t>
            </w:r>
          </w:p>
        </w:tc>
        <w:tc>
          <w:tcPr>
            <w:tcW w:w="3240" w:type="dxa"/>
            <w:shd w:val="clear" w:color="auto" w:fill="FFFFFF" w:themeFill="background1"/>
          </w:tcPr>
          <w:p w14:paraId="3ECA0271"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影響及受惠對象為進駐農業科技園區之水族業者，目前計11家。</w:t>
            </w:r>
          </w:p>
        </w:tc>
        <w:tc>
          <w:tcPr>
            <w:tcW w:w="1495" w:type="dxa"/>
            <w:shd w:val="clear" w:color="auto" w:fill="FFFFFF" w:themeFill="background1"/>
          </w:tcPr>
          <w:p w14:paraId="66CC8210"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106.10.13</w:t>
            </w:r>
          </w:p>
          <w:p w14:paraId="4EA697EC" w14:textId="77777777" w:rsidR="00E237F5" w:rsidRPr="00013A9C" w:rsidRDefault="00E237F5" w:rsidP="00013A9C">
            <w:pPr>
              <w:spacing w:line="400" w:lineRule="exact"/>
              <w:rPr>
                <w:rFonts w:ascii="標楷體" w:eastAsia="標楷體" w:hAnsi="標楷體" w:cs="Times New Roman"/>
                <w:szCs w:val="24"/>
              </w:rPr>
            </w:pPr>
          </w:p>
        </w:tc>
      </w:tr>
      <w:tr w:rsidR="00E237F5" w:rsidRPr="00013A9C" w14:paraId="318733B1" w14:textId="77777777" w:rsidTr="006E57F4">
        <w:tc>
          <w:tcPr>
            <w:tcW w:w="675" w:type="dxa"/>
            <w:shd w:val="clear" w:color="auto" w:fill="FFFFFF" w:themeFill="background1"/>
          </w:tcPr>
          <w:p w14:paraId="0C1277D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B8BA5C8"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修正「農田水利會灌溉排水管理要點」第42點</w:t>
            </w:r>
          </w:p>
        </w:tc>
        <w:tc>
          <w:tcPr>
            <w:tcW w:w="3181" w:type="dxa"/>
            <w:shd w:val="clear" w:color="auto" w:fill="FFFFFF" w:themeFill="background1"/>
          </w:tcPr>
          <w:p w14:paraId="7763B21C" w14:textId="77777777" w:rsidR="00E237F5" w:rsidRPr="00013A9C" w:rsidRDefault="00E237F5" w:rsidP="00013A9C">
            <w:pPr>
              <w:spacing w:line="400" w:lineRule="exact"/>
              <w:jc w:val="both"/>
              <w:rPr>
                <w:rFonts w:ascii="標楷體" w:eastAsia="標楷體" w:hAnsi="標楷體" w:cs="Times New Roman"/>
                <w:szCs w:val="24"/>
              </w:rPr>
            </w:pPr>
          </w:p>
        </w:tc>
        <w:tc>
          <w:tcPr>
            <w:tcW w:w="3175" w:type="dxa"/>
            <w:shd w:val="clear" w:color="auto" w:fill="FFFFFF" w:themeFill="background1"/>
          </w:tcPr>
          <w:p w14:paraId="46B4CED0"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水利會對於灌溉蓄水池在不影響其安全、功能、管理及</w:t>
            </w:r>
            <w:r w:rsidRPr="00013A9C">
              <w:rPr>
                <w:rFonts w:ascii="標楷體" w:eastAsia="標楷體" w:hAnsi="標楷體" w:cs="Times New Roman"/>
                <w:szCs w:val="24"/>
              </w:rPr>
              <w:lastRenderedPageBreak/>
              <w:t>不污染環境之情形下得許可為水利事業以外之使用，如許可為綠能使用，考量政府推動綠能產業效益及其規模經濟，納入地方政府得優先參與之機制。並為免衝擊生態景觀，水利會應提撥綠能使用收入作為灌溉蓄水池、周遭環境與景觀之養護及改善。</w:t>
            </w:r>
          </w:p>
        </w:tc>
        <w:tc>
          <w:tcPr>
            <w:tcW w:w="3240" w:type="dxa"/>
            <w:shd w:val="clear" w:color="auto" w:fill="FFFFFF" w:themeFill="background1"/>
          </w:tcPr>
          <w:p w14:paraId="216ED81B"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發展綠能產業得使全民受益。</w:t>
            </w:r>
          </w:p>
        </w:tc>
        <w:tc>
          <w:tcPr>
            <w:tcW w:w="1495" w:type="dxa"/>
            <w:shd w:val="clear" w:color="auto" w:fill="FFFFFF" w:themeFill="background1"/>
          </w:tcPr>
          <w:p w14:paraId="346555C8"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106.12.18</w:t>
            </w:r>
          </w:p>
          <w:p w14:paraId="2E98A88F" w14:textId="77777777" w:rsidR="00E237F5" w:rsidRPr="00013A9C" w:rsidRDefault="00E237F5" w:rsidP="00013A9C">
            <w:pPr>
              <w:spacing w:line="400" w:lineRule="exact"/>
              <w:jc w:val="both"/>
              <w:rPr>
                <w:rFonts w:ascii="標楷體" w:eastAsia="標楷體" w:hAnsi="標楷體" w:cs="Times New Roman"/>
                <w:szCs w:val="24"/>
              </w:rPr>
            </w:pPr>
          </w:p>
        </w:tc>
      </w:tr>
      <w:tr w:rsidR="00E237F5" w:rsidRPr="00013A9C" w14:paraId="25787C68" w14:textId="77777777" w:rsidTr="006E57F4">
        <w:tc>
          <w:tcPr>
            <w:tcW w:w="675" w:type="dxa"/>
            <w:shd w:val="clear" w:color="auto" w:fill="FFFFFF" w:themeFill="background1"/>
          </w:tcPr>
          <w:p w14:paraId="2AD6DA8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F8B377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漁船赴北太平洋從事秋刀魚漁撈作業管理辦法</w:t>
            </w:r>
          </w:p>
        </w:tc>
        <w:tc>
          <w:tcPr>
            <w:tcW w:w="3181" w:type="dxa"/>
            <w:shd w:val="clear" w:color="auto" w:fill="FFFFFF" w:themeFill="background1"/>
          </w:tcPr>
          <w:p w14:paraId="6ADC1E8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1.第29條</w:t>
            </w:r>
          </w:p>
          <w:p w14:paraId="198B3D3E"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轉載運搬計畫申請：預定轉載五個工作日前申請。</w:t>
            </w:r>
          </w:p>
          <w:p w14:paraId="0DB929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2.第31條</w:t>
            </w:r>
          </w:p>
          <w:p w14:paraId="136A790E"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轉載申請：預定轉載三個工作日前申請。</w:t>
            </w:r>
          </w:p>
          <w:p w14:paraId="76B2C0C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3.第36條</w:t>
            </w:r>
          </w:p>
          <w:p w14:paraId="429BC447"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卸魚申請：預定卸魚三個工作日前申請。</w:t>
            </w:r>
          </w:p>
          <w:p w14:paraId="6CC5B40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4.第37條</w:t>
            </w:r>
          </w:p>
          <w:p w14:paraId="7798616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卸魚聲明書：委託運搬船或貨櫃船卸魚之經營者應於完成卸魚後五個工作日內繳交卸魚聲明書。</w:t>
            </w:r>
          </w:p>
        </w:tc>
        <w:tc>
          <w:tcPr>
            <w:tcW w:w="3175" w:type="dxa"/>
            <w:shd w:val="clear" w:color="auto" w:fill="FFFFFF" w:themeFill="background1"/>
          </w:tcPr>
          <w:p w14:paraId="2BDCDBB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1.第29條</w:t>
            </w:r>
          </w:p>
          <w:p w14:paraId="52E60A11"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轉載運搬計畫申請：運搬船應於海上轉載日前五日申請。(由工作日放寬為日曆日，並刪除我國籍運搬船港內轉載需提報運搬計畫之規定)</w:t>
            </w:r>
          </w:p>
          <w:p w14:paraId="5E1D216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2.第31條</w:t>
            </w:r>
          </w:p>
          <w:p w14:paraId="1E97C749"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轉載申請：最遲於預定轉</w:t>
            </w:r>
            <w:r w:rsidRPr="00013A9C">
              <w:rPr>
                <w:rFonts w:ascii="標楷體" w:eastAsia="標楷體" w:hAnsi="標楷體" w:cs="Times New Roman"/>
                <w:szCs w:val="24"/>
              </w:rPr>
              <w:lastRenderedPageBreak/>
              <w:t>載日前三日申請；得於許可轉載日或其前後三日內，從事漁獲物轉載。(由工作日放寬為日曆日，及放寬許可轉載期間)</w:t>
            </w:r>
          </w:p>
          <w:p w14:paraId="3FC504F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3.第36條</w:t>
            </w:r>
          </w:p>
          <w:p w14:paraId="045BB86C"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(1)本船卸魚：由經營者或船長，最遲於預定卸魚日前三日申請。(2)委託運搬船或貨櫃船卸魚：由經營者，最遲於預定卸魚日前三日申請。(3)得於許可卸魚日或其後三日內，從事卸魚。(由工作日放寬為日曆日，並排除船長申請卸魚許可之義務，及放寬許可卸魚期間)</w:t>
            </w:r>
          </w:p>
          <w:p w14:paraId="4DBEA80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4.第37條</w:t>
            </w:r>
          </w:p>
          <w:p w14:paraId="2641E9FE" w14:textId="77777777" w:rsidR="00E237F5" w:rsidRPr="00013A9C" w:rsidRDefault="00E237F5" w:rsidP="00B56580">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卸魚聲明書：經營者或船</w:t>
            </w:r>
            <w:r w:rsidRPr="00013A9C">
              <w:rPr>
                <w:rFonts w:ascii="標楷體" w:eastAsia="標楷體" w:hAnsi="標楷體" w:cs="Times New Roman"/>
                <w:szCs w:val="24"/>
              </w:rPr>
              <w:lastRenderedPageBreak/>
              <w:t>長應於完成卸魚後五個工作日內繳交卸魚聲明書。(排除船長繳交卸魚聲明書之義務)</w:t>
            </w:r>
          </w:p>
        </w:tc>
        <w:tc>
          <w:tcPr>
            <w:tcW w:w="3240" w:type="dxa"/>
            <w:shd w:val="clear" w:color="auto" w:fill="FFFFFF" w:themeFill="background1"/>
          </w:tcPr>
          <w:p w14:paraId="49BA84F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秋刀魚漁船船長及經營者，至少108位經營者及其從業人。</w:t>
            </w:r>
          </w:p>
        </w:tc>
        <w:tc>
          <w:tcPr>
            <w:tcW w:w="1495" w:type="dxa"/>
            <w:shd w:val="clear" w:color="auto" w:fill="FFFFFF" w:themeFill="background1"/>
          </w:tcPr>
          <w:p w14:paraId="138D0EA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107.1.31</w:t>
            </w:r>
          </w:p>
        </w:tc>
      </w:tr>
      <w:tr w:rsidR="00E237F5" w:rsidRPr="00013A9C" w14:paraId="095B9D61" w14:textId="77777777" w:rsidTr="006E57F4">
        <w:tc>
          <w:tcPr>
            <w:tcW w:w="675" w:type="dxa"/>
            <w:shd w:val="clear" w:color="auto" w:fill="FFFFFF" w:themeFill="background1"/>
          </w:tcPr>
          <w:p w14:paraId="1A4963C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C863D9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漁船從事魷釣漁撈作業管理辦法</w:t>
            </w:r>
          </w:p>
        </w:tc>
        <w:tc>
          <w:tcPr>
            <w:tcW w:w="3181" w:type="dxa"/>
            <w:shd w:val="clear" w:color="auto" w:fill="FFFFFF" w:themeFill="background1"/>
          </w:tcPr>
          <w:p w14:paraId="14F4767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1.第4條</w:t>
            </w:r>
          </w:p>
          <w:p w14:paraId="01723D3B"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魷釣漁船東太平洋漁區：指西經一百十度以東，西經七十度以西之太平洋。</w:t>
            </w:r>
          </w:p>
          <w:p w14:paraId="16A3AD2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2.無</w:t>
            </w:r>
          </w:p>
          <w:p w14:paraId="20370EF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3.第29條</w:t>
            </w:r>
          </w:p>
          <w:p w14:paraId="7B45A527"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轉載運搬計畫申請：預定轉載五個工作日前申請。</w:t>
            </w:r>
          </w:p>
          <w:p w14:paraId="39DDD10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4.第31條</w:t>
            </w:r>
          </w:p>
          <w:p w14:paraId="0DA9B5F8"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轉載申請：預定轉載三個工作日前申請。</w:t>
            </w:r>
          </w:p>
          <w:p w14:paraId="42B6A13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5.第36條</w:t>
            </w:r>
          </w:p>
          <w:p w14:paraId="7352B42F"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卸魚申請：預定卸魚三個工作日前申請。</w:t>
            </w:r>
          </w:p>
          <w:p w14:paraId="46D751A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6.第37條</w:t>
            </w:r>
          </w:p>
          <w:p w14:paraId="4D655B8C"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lastRenderedPageBreak/>
              <w:t>卸魚聲明書：委託運搬船或貨櫃船卸魚之經營者應於完成卸魚後五個工作日內繳交卸魚聲明書。</w:t>
            </w:r>
          </w:p>
        </w:tc>
        <w:tc>
          <w:tcPr>
            <w:tcW w:w="3175" w:type="dxa"/>
            <w:shd w:val="clear" w:color="auto" w:fill="FFFFFF" w:themeFill="background1"/>
          </w:tcPr>
          <w:p w14:paraId="4475F3C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1.第4條</w:t>
            </w:r>
          </w:p>
          <w:p w14:paraId="7C171FE4"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魷釣漁船東太平洋漁區：指西經一百五十度以東，北緯十度以南，西經七十度以西之太平洋。(擴大東太平洋漁區範圍)</w:t>
            </w:r>
          </w:p>
          <w:p w14:paraId="1E2F69E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2.第9條之1</w:t>
            </w:r>
          </w:p>
          <w:p w14:paraId="1BFEE1B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魷釣漁船作業申請規定：已取得作業許可之魷釣漁船經營者，得隨時向魷魚公會登記，由魷魚公會報送主管機關申請新增作業漁區。(放寬已取得作業許可者，得隨時新增作業漁區)</w:t>
            </w:r>
          </w:p>
          <w:p w14:paraId="1C25192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3.第29條</w:t>
            </w:r>
          </w:p>
          <w:p w14:paraId="5643669A"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轉載運搬計畫申請：運搬船應於海上轉載日前五日申請。 (由工作日放寬為日曆日，並刪除我國籍運搬船港內轉載需提報運搬計畫之規定)</w:t>
            </w:r>
          </w:p>
          <w:p w14:paraId="72C415E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4.第31條</w:t>
            </w:r>
          </w:p>
          <w:p w14:paraId="678A528E"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轉載申請：最遲於預定轉載日前三日申請；得於許可轉載日或其前後三日內，從事漁獲物轉載。 (由工作日放寬為日曆日，及放寬許可轉載期間)</w:t>
            </w:r>
          </w:p>
          <w:p w14:paraId="408DFE9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5.第36條</w:t>
            </w:r>
          </w:p>
          <w:p w14:paraId="226D652A"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(1)本船卸魚：由經營者或船長，最遲於預定卸魚日前三日申請。(2)委託運搬船或貨櫃船卸魚：由經營</w:t>
            </w:r>
            <w:r w:rsidRPr="00013A9C">
              <w:rPr>
                <w:rFonts w:ascii="標楷體" w:eastAsia="標楷體" w:hAnsi="標楷體" w:cs="Times New Roman"/>
                <w:szCs w:val="24"/>
              </w:rPr>
              <w:lastRenderedPageBreak/>
              <w:t>者，最遲於預定卸魚日前三日申請。(3)得於許可卸魚日或其後三日內，從事卸魚。(由工作日放寬為日曆日，並排除船長申請卸魚許可之義務，及放寬許可卸魚期間。)</w:t>
            </w:r>
          </w:p>
          <w:p w14:paraId="59CEC27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6.第37條</w:t>
            </w:r>
          </w:p>
          <w:p w14:paraId="6C0730A3"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卸魚聲明書：經營者或船長應於完成卸魚後五個工作日內繳交卸魚聲明書。(排除船長繳交卸魚聲明書之義務)</w:t>
            </w:r>
          </w:p>
        </w:tc>
        <w:tc>
          <w:tcPr>
            <w:tcW w:w="3240" w:type="dxa"/>
            <w:shd w:val="clear" w:color="auto" w:fill="FFFFFF" w:themeFill="background1"/>
          </w:tcPr>
          <w:p w14:paraId="6AE1BC2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魷釣漁船船長及經營者，至少108位經營者及其從業人。</w:t>
            </w:r>
          </w:p>
        </w:tc>
        <w:tc>
          <w:tcPr>
            <w:tcW w:w="1495" w:type="dxa"/>
            <w:shd w:val="clear" w:color="auto" w:fill="FFFFFF" w:themeFill="background1"/>
          </w:tcPr>
          <w:p w14:paraId="70FBDD0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107.1.31</w:t>
            </w:r>
          </w:p>
        </w:tc>
      </w:tr>
      <w:tr w:rsidR="00E237F5" w:rsidRPr="00013A9C" w14:paraId="3A4FB1F3" w14:textId="77777777" w:rsidTr="006E57F4">
        <w:tc>
          <w:tcPr>
            <w:tcW w:w="675" w:type="dxa"/>
            <w:shd w:val="clear" w:color="auto" w:fill="FFFFFF" w:themeFill="background1"/>
          </w:tcPr>
          <w:p w14:paraId="1AB1568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050323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鮪延繩釣漁船赴印度洋作業管理辦法</w:t>
            </w:r>
          </w:p>
        </w:tc>
        <w:tc>
          <w:tcPr>
            <w:tcW w:w="3181" w:type="dxa"/>
            <w:shd w:val="clear" w:color="auto" w:fill="FFFFFF" w:themeFill="background1"/>
          </w:tcPr>
          <w:p w14:paraId="3FA20C1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1.第28條</w:t>
            </w:r>
          </w:p>
          <w:p w14:paraId="46B5BD98"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以大目鮪為主要漁獲物，指單一月份內之大目鮪占百分之三十以上。</w:t>
            </w:r>
          </w:p>
          <w:p w14:paraId="45374CC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2.第31條</w:t>
            </w:r>
          </w:p>
          <w:p w14:paraId="75886E76"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大目鮪組漁船申請可分配</w:t>
            </w:r>
            <w:r w:rsidRPr="00013A9C">
              <w:rPr>
                <w:rFonts w:ascii="標楷體" w:eastAsia="標楷體" w:hAnsi="標楷體" w:cs="Times New Roman"/>
                <w:szCs w:val="24"/>
              </w:rPr>
              <w:lastRenderedPageBreak/>
              <w:t>大目鮪配額之條件為曾受讓他船之大目鮪配額，該船大目鮪配額達三百三十公噸且使用率達百分之七十。</w:t>
            </w:r>
          </w:p>
          <w:p w14:paraId="0E02A9B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3.第44條</w:t>
            </w:r>
          </w:p>
          <w:p w14:paraId="1735AD45"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非配額魚種單一航次電子漁獲回報或漁撈日誌與實際卸魚量之差值不得超過百分之二十且逾四公噸。</w:t>
            </w:r>
          </w:p>
          <w:p w14:paraId="0144F7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4.第45條</w:t>
            </w:r>
          </w:p>
          <w:p w14:paraId="4DC85B6A"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非配額魚種單一航次電子漁獲回報或漁撈日誌與實際卸魚量之差值不得超過百分之五十且逾四公噸。</w:t>
            </w:r>
          </w:p>
          <w:p w14:paraId="1A67C97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5.第54條</w:t>
            </w:r>
          </w:p>
          <w:p w14:paraId="1AA915B4"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運搬船從事港內轉載十個工作日前或海上轉載三十日前，應申請運搬計畫。</w:t>
            </w:r>
          </w:p>
          <w:p w14:paraId="63B25FB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6.第56條</w:t>
            </w:r>
          </w:p>
          <w:p w14:paraId="4D0E308A"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預訂轉載三個工作日前申請。</w:t>
            </w:r>
          </w:p>
          <w:p w14:paraId="3469082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7.第60條</w:t>
            </w:r>
          </w:p>
          <w:p w14:paraId="3C6AC13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運搬船於港內轉載完成後二十四小時內，向港口國管理機關及主管機關報送轉載確認書。</w:t>
            </w:r>
          </w:p>
          <w:p w14:paraId="66826CC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8.第61條</w:t>
            </w:r>
          </w:p>
          <w:p w14:paraId="34934743"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預定卸魚三個工作日前申請。</w:t>
            </w:r>
          </w:p>
          <w:p w14:paraId="1121A7B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9.第62條</w:t>
            </w:r>
          </w:p>
          <w:p w14:paraId="532AD651"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經營者或船長應於完成卸魚後五個工作日內繳交卸魚聲明書。</w:t>
            </w:r>
          </w:p>
        </w:tc>
        <w:tc>
          <w:tcPr>
            <w:tcW w:w="3175" w:type="dxa"/>
            <w:shd w:val="clear" w:color="auto" w:fill="FFFFFF" w:themeFill="background1"/>
          </w:tcPr>
          <w:p w14:paraId="2D6CB0E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1.第28條</w:t>
            </w:r>
          </w:p>
          <w:p w14:paraId="3DCC4339"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以大目鮪為主要漁獲物，指六個月內之大目鮪漁獲量，占百分之五十以上。(放寬大目鮪佔總漁獲量比例)</w:t>
            </w:r>
          </w:p>
          <w:p w14:paraId="603BB45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2.第31條</w:t>
            </w:r>
          </w:p>
          <w:p w14:paraId="6D82C7F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大目鮪組漁船申請可分配大目鮪配額之條件，放寬單船大目鮪配額使用率應達百分之七十。(放寬申請條件)</w:t>
            </w:r>
          </w:p>
          <w:p w14:paraId="4D3D744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3.第44條</w:t>
            </w:r>
          </w:p>
          <w:p w14:paraId="49A331F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非配額魚種單一航次電子漁獲回報或漁撈日誌與實際卸魚量之差值不得超過百分之二十五且逾六公噸。(放寬差值比例)</w:t>
            </w:r>
          </w:p>
          <w:p w14:paraId="14BFDC7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4.第45條</w:t>
            </w:r>
          </w:p>
          <w:p w14:paraId="1F78B87D"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非配額魚種單一航次電子漁獲回報或漁撈日誌與實際卸魚量之差值不得超過百分之五十且逾六公噸。(放寬差值比例)</w:t>
            </w:r>
          </w:p>
          <w:p w14:paraId="754A5A4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5.第54條</w:t>
            </w:r>
          </w:p>
          <w:p w14:paraId="4076C2A4" w14:textId="6B013D06"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lastRenderedPageBreak/>
              <w:t>搬船從事海上轉載三十日前申請運搬計畫。(刪除我國籍運搬船港內轉載提報運搬計畫之規定)</w:t>
            </w:r>
          </w:p>
          <w:p w14:paraId="2715EDD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6.第56條</w:t>
            </w:r>
          </w:p>
          <w:p w14:paraId="0F52FA6D"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(1)最遲於預訂港內轉載日前三日申請。(2)得於許可轉載日或其後三日內，從事漁獲物轉載。(由工作日放寬為日曆日，並放寬轉載期間)</w:t>
            </w:r>
          </w:p>
          <w:p w14:paraId="7D5DD17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7.第60條</w:t>
            </w:r>
          </w:p>
          <w:p w14:paraId="133A4A2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運搬船於港內轉載完成後二十四小時內，向主管機關報送轉載確認書。(刪除向港口國管理機關報送轉載確認書之規定。)</w:t>
            </w:r>
          </w:p>
          <w:p w14:paraId="3E3AA3F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8.第61條</w:t>
            </w:r>
          </w:p>
          <w:p w14:paraId="6AB000C2"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(1)本船卸魚：由經營者或</w:t>
            </w:r>
            <w:r w:rsidRPr="00013A9C">
              <w:rPr>
                <w:rFonts w:ascii="標楷體" w:eastAsia="標楷體" w:hAnsi="標楷體" w:cs="Times New Roman"/>
                <w:szCs w:val="24"/>
              </w:rPr>
              <w:lastRenderedPageBreak/>
              <w:t>船長，最遲於預定卸魚日前三日申請。(2)委託運搬船或貨櫃船卸魚：由經營者，最遲於預定卸魚日前三日申請。 (3)冰鮮鮪釣船於漁業合作國港口卸魚：最遲於預定卸魚日前一日申請。(4)得於許可卸魚日或其後三日內，從事卸魚。(由工作日放寬為日曆日，並排除船長申請卸魚許可之義務，及放寬許可卸魚期間。)</w:t>
            </w:r>
          </w:p>
          <w:p w14:paraId="7D19F2C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9.第62條</w:t>
            </w:r>
          </w:p>
          <w:p w14:paraId="6782E5F9"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委託運搬船或貨櫃船卸魚之經營者應於完成卸魚後五個工作日內繳交卸魚聲明書。</w:t>
            </w:r>
          </w:p>
          <w:p w14:paraId="23BD781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(排除船長繳交卸魚聲明書</w:t>
            </w:r>
            <w:r w:rsidRPr="00013A9C">
              <w:rPr>
                <w:rFonts w:ascii="標楷體" w:eastAsia="標楷體" w:hAnsi="標楷體" w:cs="Times New Roman"/>
                <w:szCs w:val="24"/>
              </w:rPr>
              <w:lastRenderedPageBreak/>
              <w:t>之義務)</w:t>
            </w:r>
          </w:p>
        </w:tc>
        <w:tc>
          <w:tcPr>
            <w:tcW w:w="3240" w:type="dxa"/>
            <w:shd w:val="clear" w:color="auto" w:fill="FFFFFF" w:themeFill="background1"/>
          </w:tcPr>
          <w:p w14:paraId="36B4129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印度洋鮪釣漁船船長及經營者，至少576位經營者及其從業人。</w:t>
            </w:r>
          </w:p>
        </w:tc>
        <w:tc>
          <w:tcPr>
            <w:tcW w:w="1495" w:type="dxa"/>
            <w:shd w:val="clear" w:color="auto" w:fill="FFFFFF" w:themeFill="background1"/>
          </w:tcPr>
          <w:p w14:paraId="353B2D9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107.1.31</w:t>
            </w:r>
          </w:p>
        </w:tc>
      </w:tr>
      <w:tr w:rsidR="00E237F5" w:rsidRPr="00013A9C" w14:paraId="54FF3D26" w14:textId="77777777" w:rsidTr="006E57F4">
        <w:tc>
          <w:tcPr>
            <w:tcW w:w="675" w:type="dxa"/>
            <w:shd w:val="clear" w:color="auto" w:fill="FFFFFF" w:themeFill="background1"/>
          </w:tcPr>
          <w:p w14:paraId="1E6A797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5C1A66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鮪延繩釣或鰹鮪圍網漁船赴太平洋作業管理辦法</w:t>
            </w:r>
          </w:p>
        </w:tc>
        <w:tc>
          <w:tcPr>
            <w:tcW w:w="3181" w:type="dxa"/>
            <w:shd w:val="clear" w:color="auto" w:fill="FFFFFF" w:themeFill="background1"/>
          </w:tcPr>
          <w:p w14:paraId="211AEDF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1.第34條</w:t>
            </w:r>
          </w:p>
          <w:p w14:paraId="21288130"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以大目鮪為主要漁獲物，指單一月份內之大目鮪占百分之三十以上。</w:t>
            </w:r>
          </w:p>
          <w:p w14:paraId="29F0E17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2.第55條</w:t>
            </w:r>
          </w:p>
          <w:p w14:paraId="1906293C"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非配額魚種單一航次電子漁獲回報或漁撈日誌與實際卸魚量之差值不得超過百分之二十且逾四公噸。</w:t>
            </w:r>
          </w:p>
          <w:p w14:paraId="1C68B39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3.第56條</w:t>
            </w:r>
          </w:p>
          <w:p w14:paraId="77BDBA88"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非配額魚種單一航次電子漁獲回報或漁撈日誌與實際卸魚量之差值不得超過百分之五十且逾四公噸。</w:t>
            </w:r>
          </w:p>
          <w:p w14:paraId="44A9F31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4.第68條</w:t>
            </w:r>
          </w:p>
          <w:p w14:paraId="46DF5A40"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運搬船從事港內轉載十個工作日前或海上轉載三十日前，應申請運搬計畫。</w:t>
            </w:r>
          </w:p>
          <w:p w14:paraId="0196192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5.第70條</w:t>
            </w:r>
          </w:p>
          <w:p w14:paraId="764EAC3A"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預定轉載三個工作日前申請。</w:t>
            </w:r>
          </w:p>
          <w:p w14:paraId="4332117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6.第74條</w:t>
            </w:r>
          </w:p>
          <w:p w14:paraId="72D5439E"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運搬船於港內轉載完成後二十四小時內，向港口國管理機關及主管機關報送轉載確認書。</w:t>
            </w:r>
          </w:p>
        </w:tc>
        <w:tc>
          <w:tcPr>
            <w:tcW w:w="3175" w:type="dxa"/>
            <w:shd w:val="clear" w:color="auto" w:fill="FFFFFF" w:themeFill="background1"/>
          </w:tcPr>
          <w:p w14:paraId="7A8FFD7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1.第34條</w:t>
            </w:r>
          </w:p>
          <w:p w14:paraId="00FC45E8"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以大目鮪為主要漁獲物，指六個月內之大目鮪漁獲量，占百分之五十以上。(放寬大目鮪佔總漁獲量比例)</w:t>
            </w:r>
          </w:p>
          <w:p w14:paraId="6912903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2.第55條</w:t>
            </w:r>
          </w:p>
          <w:p w14:paraId="0834BF39"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非配額魚種單一航次電子漁獲回報或漁撈日誌與實際卸魚量之差值不得超過百分之二十五且逾六公噸。(放寬差值比例)</w:t>
            </w:r>
          </w:p>
          <w:p w14:paraId="6A988FB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3.第56條</w:t>
            </w:r>
          </w:p>
          <w:p w14:paraId="79CE97E0"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非配額魚種單一航次電子漁獲回報或漁撈日誌與實際卸魚量之差值不得超過百分之五十且逾六公噸。(放寬差值比例)</w:t>
            </w:r>
          </w:p>
          <w:p w14:paraId="05A56D4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4.第68條</w:t>
            </w:r>
          </w:p>
          <w:p w14:paraId="365D1A46"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運搬船從事海上轉載三十日前申請運搬計畫。(刪除我國籍運搬船港內轉載提報運搬計畫之規定)</w:t>
            </w:r>
          </w:p>
          <w:p w14:paraId="2CC5CA1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5.第70條</w:t>
            </w:r>
          </w:p>
          <w:p w14:paraId="3AE6CC51"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(1)最遲於預定港內轉載日前三日申請。 (2)得於許可轉載日或其後三日內，從事漁獲物轉載。(由工作日放寬為日曆日，並放寬轉載期間)</w:t>
            </w:r>
          </w:p>
          <w:p w14:paraId="433911D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6.第74條</w:t>
            </w:r>
          </w:p>
          <w:p w14:paraId="7F6E842D"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運搬船於港內轉載完成後七個工作日內，向主管機關報送轉載確認書。(放寬報送期限)</w:t>
            </w:r>
          </w:p>
        </w:tc>
        <w:tc>
          <w:tcPr>
            <w:tcW w:w="3240" w:type="dxa"/>
            <w:shd w:val="clear" w:color="auto" w:fill="FFFFFF" w:themeFill="background1"/>
          </w:tcPr>
          <w:p w14:paraId="7E90D600" w14:textId="19B536CE" w:rsidR="00E237F5" w:rsidRPr="00013A9C" w:rsidRDefault="00E237F5" w:rsidP="00586904">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太平洋鮪釣漁船船長及經營者，至少658經營者及其從業人。</w:t>
            </w:r>
          </w:p>
        </w:tc>
        <w:tc>
          <w:tcPr>
            <w:tcW w:w="1495" w:type="dxa"/>
            <w:shd w:val="clear" w:color="auto" w:fill="FFFFFF" w:themeFill="background1"/>
          </w:tcPr>
          <w:p w14:paraId="156EC16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107.1.31</w:t>
            </w:r>
          </w:p>
        </w:tc>
      </w:tr>
      <w:tr w:rsidR="00E237F5" w:rsidRPr="00013A9C" w14:paraId="067652AF" w14:textId="77777777" w:rsidTr="006E57F4">
        <w:tc>
          <w:tcPr>
            <w:tcW w:w="675" w:type="dxa"/>
            <w:shd w:val="clear" w:color="auto" w:fill="FFFFFF" w:themeFill="background1"/>
          </w:tcPr>
          <w:p w14:paraId="5ED9D0B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529DF1D" w14:textId="7777777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szCs w:val="24"/>
              </w:rPr>
              <w:t>修正「遠洋漁業漁獲證明書核發辦法」第1</w:t>
            </w:r>
            <w:r w:rsidRPr="00013A9C">
              <w:rPr>
                <w:rFonts w:ascii="標楷體" w:eastAsia="標楷體" w:hAnsi="標楷體"/>
                <w:szCs w:val="24"/>
              </w:rPr>
              <w:t>3</w:t>
            </w:r>
            <w:r w:rsidRPr="00013A9C">
              <w:rPr>
                <w:rFonts w:ascii="標楷體" w:eastAsia="標楷體" w:hAnsi="標楷體" w:hint="eastAsia"/>
                <w:szCs w:val="24"/>
              </w:rPr>
              <w:t>條</w:t>
            </w:r>
            <w:r w:rsidRPr="00013A9C">
              <w:rPr>
                <w:rFonts w:ascii="標楷體" w:eastAsia="標楷體" w:hAnsi="標楷體" w:cs="Times New Roman" w:hint="eastAsia"/>
                <w:szCs w:val="24"/>
              </w:rPr>
              <w:t>至</w:t>
            </w:r>
            <w:r w:rsidRPr="00013A9C">
              <w:rPr>
                <w:rFonts w:ascii="標楷體" w:eastAsia="標楷體" w:hAnsi="標楷體"/>
                <w:szCs w:val="24"/>
              </w:rPr>
              <w:lastRenderedPageBreak/>
              <w:t>第</w:t>
            </w:r>
            <w:r w:rsidRPr="00013A9C">
              <w:rPr>
                <w:rFonts w:ascii="標楷體" w:eastAsia="標楷體" w:hAnsi="標楷體" w:hint="eastAsia"/>
                <w:szCs w:val="24"/>
              </w:rPr>
              <w:t>1</w:t>
            </w:r>
            <w:r w:rsidRPr="00013A9C">
              <w:rPr>
                <w:rFonts w:ascii="標楷體" w:eastAsia="標楷體" w:hAnsi="標楷體"/>
                <w:szCs w:val="24"/>
              </w:rPr>
              <w:t>5</w:t>
            </w:r>
            <w:r w:rsidRPr="00013A9C">
              <w:rPr>
                <w:rFonts w:ascii="標楷體" w:eastAsia="標楷體" w:hAnsi="標楷體" w:hint="eastAsia"/>
                <w:szCs w:val="24"/>
              </w:rPr>
              <w:t>條</w:t>
            </w:r>
            <w:r w:rsidRPr="00013A9C">
              <w:rPr>
                <w:rFonts w:ascii="標楷體" w:eastAsia="標楷體" w:hAnsi="標楷體" w:cs="Times New Roman" w:hint="eastAsia"/>
                <w:szCs w:val="24"/>
              </w:rPr>
              <w:t>、</w:t>
            </w:r>
            <w:r w:rsidRPr="00013A9C">
              <w:rPr>
                <w:rFonts w:ascii="標楷體" w:eastAsia="標楷體" w:hAnsi="標楷體" w:hint="eastAsia"/>
                <w:szCs w:val="24"/>
              </w:rPr>
              <w:t>第1</w:t>
            </w:r>
            <w:r w:rsidRPr="00013A9C">
              <w:rPr>
                <w:rFonts w:ascii="標楷體" w:eastAsia="標楷體" w:hAnsi="標楷體"/>
                <w:szCs w:val="24"/>
              </w:rPr>
              <w:t>8</w:t>
            </w:r>
            <w:r w:rsidRPr="00013A9C">
              <w:rPr>
                <w:rFonts w:ascii="標楷體" w:eastAsia="標楷體" w:hAnsi="標楷體" w:hint="eastAsia"/>
                <w:szCs w:val="24"/>
              </w:rPr>
              <w:t>條、第21條、</w:t>
            </w:r>
            <w:r w:rsidRPr="00013A9C">
              <w:rPr>
                <w:rFonts w:ascii="標楷體" w:eastAsia="標楷體" w:hAnsi="標楷體"/>
                <w:szCs w:val="24"/>
              </w:rPr>
              <w:t>第</w:t>
            </w:r>
            <w:r w:rsidRPr="00013A9C">
              <w:rPr>
                <w:rFonts w:ascii="標楷體" w:eastAsia="標楷體" w:hAnsi="標楷體" w:hint="eastAsia"/>
                <w:szCs w:val="24"/>
              </w:rPr>
              <w:t>2</w:t>
            </w:r>
            <w:r w:rsidRPr="00013A9C">
              <w:rPr>
                <w:rFonts w:ascii="標楷體" w:eastAsia="標楷體" w:hAnsi="標楷體"/>
                <w:szCs w:val="24"/>
              </w:rPr>
              <w:t>3</w:t>
            </w:r>
            <w:r w:rsidRPr="00013A9C">
              <w:rPr>
                <w:rFonts w:ascii="標楷體" w:eastAsia="標楷體" w:hAnsi="標楷體" w:hint="eastAsia"/>
                <w:szCs w:val="24"/>
              </w:rPr>
              <w:t>條</w:t>
            </w:r>
          </w:p>
        </w:tc>
        <w:tc>
          <w:tcPr>
            <w:tcW w:w="3181" w:type="dxa"/>
            <w:shd w:val="clear" w:color="auto" w:fill="FFFFFF" w:themeFill="background1"/>
          </w:tcPr>
          <w:p w14:paraId="1261506D"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(第13條)</w:t>
            </w:r>
          </w:p>
          <w:p w14:paraId="3A5726DC"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cs="Times New Roman" w:hint="eastAsia"/>
                <w:szCs w:val="24"/>
              </w:rPr>
              <w:t>不論從國外直接出口或運回</w:t>
            </w:r>
            <w:r w:rsidRPr="00013A9C">
              <w:rPr>
                <w:rFonts w:ascii="標楷體" w:eastAsia="標楷體" w:hAnsi="標楷體" w:cs="Times New Roman" w:hint="eastAsia"/>
                <w:szCs w:val="24"/>
              </w:rPr>
              <w:lastRenderedPageBreak/>
              <w:t>國內出口之冷凍大目鮪或劍旗魚申請漁獲統計文件，均須附漁獲物出口運輸單據影本。</w:t>
            </w:r>
          </w:p>
          <w:p w14:paraId="3C7AA7C7" w14:textId="77777777" w:rsidR="00E237F5" w:rsidRPr="00013A9C" w:rsidRDefault="00E237F5" w:rsidP="00013A9C">
            <w:pPr>
              <w:widowControl/>
              <w:spacing w:line="400" w:lineRule="exact"/>
              <w:rPr>
                <w:rFonts w:ascii="標楷體" w:eastAsia="標楷體" w:hAnsi="標楷體" w:cs="Times New Roman"/>
                <w:szCs w:val="24"/>
              </w:rPr>
            </w:pPr>
            <w:r w:rsidRPr="00013A9C">
              <w:rPr>
                <w:rFonts w:ascii="標楷體" w:eastAsia="標楷體" w:hAnsi="標楷體" w:cs="Times New Roman" w:hint="eastAsia"/>
                <w:szCs w:val="24"/>
              </w:rPr>
              <w:t>(第14條、第15條)</w:t>
            </w:r>
          </w:p>
          <w:p w14:paraId="48835FAC" w14:textId="77777777" w:rsidR="00E237F5" w:rsidRPr="00013A9C" w:rsidRDefault="00E237F5" w:rsidP="00013A9C">
            <w:pPr>
              <w:widowControl/>
              <w:spacing w:line="400" w:lineRule="exact"/>
              <w:rPr>
                <w:rFonts w:ascii="標楷體" w:eastAsia="標楷體" w:hAnsi="標楷體" w:cs="Times New Roman"/>
                <w:szCs w:val="24"/>
              </w:rPr>
            </w:pPr>
            <w:r w:rsidRPr="00013A9C">
              <w:rPr>
                <w:rFonts w:ascii="標楷體" w:eastAsia="標楷體" w:hAnsi="標楷體" w:cs="Times New Roman" w:hint="eastAsia"/>
                <w:szCs w:val="24"/>
              </w:rPr>
              <w:t>限生鮮大目鮪或劍旗魚必須經加工凍存條件，始得申請生鮮漁獲統計文件。</w:t>
            </w:r>
          </w:p>
          <w:p w14:paraId="72FA3647" w14:textId="77777777" w:rsidR="00E237F5" w:rsidRPr="00013A9C" w:rsidRDefault="00E237F5" w:rsidP="00013A9C">
            <w:pPr>
              <w:widowControl/>
              <w:spacing w:line="400" w:lineRule="exact"/>
              <w:rPr>
                <w:rFonts w:ascii="標楷體" w:eastAsia="標楷體" w:hAnsi="標楷體" w:cs="Times New Roman"/>
                <w:szCs w:val="24"/>
              </w:rPr>
            </w:pPr>
            <w:r w:rsidRPr="00013A9C">
              <w:rPr>
                <w:rFonts w:ascii="標楷體" w:eastAsia="標楷體" w:hAnsi="標楷體" w:cs="Times New Roman" w:hint="eastAsia"/>
                <w:szCs w:val="24"/>
              </w:rPr>
              <w:t>(第18條)</w:t>
            </w:r>
          </w:p>
          <w:p w14:paraId="0401381C" w14:textId="77777777" w:rsidR="00E237F5" w:rsidRPr="00013A9C" w:rsidRDefault="00E237F5" w:rsidP="00013A9C">
            <w:pPr>
              <w:widowControl/>
              <w:spacing w:line="400" w:lineRule="exact"/>
              <w:rPr>
                <w:rFonts w:ascii="標楷體" w:eastAsia="標楷體" w:hAnsi="標楷體" w:cs="Times New Roman"/>
                <w:szCs w:val="24"/>
              </w:rPr>
            </w:pPr>
            <w:r w:rsidRPr="00013A9C">
              <w:rPr>
                <w:rFonts w:ascii="標楷體" w:eastAsia="標楷體" w:hAnsi="標楷體" w:cs="Times New Roman" w:hint="eastAsia"/>
                <w:szCs w:val="24"/>
              </w:rPr>
              <w:t>申請人應於冷凍大目鮪或冷凍劍旗魚漁獲統計文件核發後二個月內辦理核銷。</w:t>
            </w:r>
          </w:p>
          <w:p w14:paraId="3DD23674"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(第21條、第23條)</w:t>
            </w:r>
          </w:p>
          <w:p w14:paraId="447FE764"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申請捕撈合法證明書，用於換發輸歐盟漁獲證明書者，免附出口運輸單據影本。捕撈合法證明書作為前述用途者，免辦理核銷。</w:t>
            </w:r>
          </w:p>
          <w:p w14:paraId="79DCCCB4" w14:textId="77777777" w:rsidR="00E237F5" w:rsidRPr="00013A9C" w:rsidRDefault="00E237F5" w:rsidP="00013A9C">
            <w:pPr>
              <w:spacing w:line="400" w:lineRule="exact"/>
              <w:rPr>
                <w:rFonts w:ascii="標楷體" w:eastAsia="標楷體" w:hAnsi="標楷體"/>
                <w:szCs w:val="24"/>
              </w:rPr>
            </w:pPr>
          </w:p>
        </w:tc>
        <w:tc>
          <w:tcPr>
            <w:tcW w:w="3175" w:type="dxa"/>
            <w:shd w:val="clear" w:color="auto" w:fill="FFFFFF" w:themeFill="background1"/>
          </w:tcPr>
          <w:p w14:paraId="26A60C61"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(第13條)</w:t>
            </w:r>
          </w:p>
          <w:p w14:paraId="4B35A9CC" w14:textId="77777777" w:rsidR="00E237F5" w:rsidRPr="00013A9C" w:rsidRDefault="00E237F5" w:rsidP="00013A9C">
            <w:pPr>
              <w:tabs>
                <w:tab w:val="left" w:pos="1188"/>
              </w:tabs>
              <w:kinsoku w:val="0"/>
              <w:snapToGrid w:val="0"/>
              <w:spacing w:line="400" w:lineRule="exact"/>
              <w:jc w:val="both"/>
              <w:rPr>
                <w:rFonts w:ascii="標楷體" w:eastAsia="標楷體" w:hAnsi="標楷體"/>
                <w:szCs w:val="24"/>
              </w:rPr>
            </w:pPr>
            <w:r w:rsidRPr="00013A9C">
              <w:rPr>
                <w:rFonts w:ascii="標楷體" w:eastAsia="標楷體" w:hAnsi="標楷體" w:cs="Times New Roman" w:hint="eastAsia"/>
                <w:szCs w:val="24"/>
              </w:rPr>
              <w:t>運回國內出口之冷凍大目鮪</w:t>
            </w:r>
            <w:r w:rsidRPr="00013A9C">
              <w:rPr>
                <w:rFonts w:ascii="標楷體" w:eastAsia="標楷體" w:hAnsi="標楷體" w:cs="Times New Roman" w:hint="eastAsia"/>
                <w:szCs w:val="24"/>
              </w:rPr>
              <w:lastRenderedPageBreak/>
              <w:t>或劍旗魚申請漁獲統計文件，同捕撈漁船自行載運條件，免附漁獲物出口運輸單據影本。</w:t>
            </w:r>
          </w:p>
          <w:p w14:paraId="64BFD8AA"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(第14條、第15條)</w:t>
            </w:r>
          </w:p>
          <w:p w14:paraId="2EE7DEA1"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未經加工凍存條件之生鮮大目鮪或劍旗魚直接出口，亦可申請生鮮漁獲統計文件。</w:t>
            </w:r>
          </w:p>
          <w:p w14:paraId="10549D69"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(第18條)</w:t>
            </w:r>
          </w:p>
          <w:p w14:paraId="19276D3C"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申請人應於冷凍大目鮪或冷凍劍旗魚漁獲統計文件核發後六個月內辦理核銷。核銷屆期仍未出口，得申請展期，每次展期最長為六個月，且不得逾證書效期。</w:t>
            </w:r>
          </w:p>
          <w:p w14:paraId="18965118"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(第21條、第23條)</w:t>
            </w:r>
          </w:p>
          <w:p w14:paraId="59B1C555" w14:textId="77777777" w:rsidR="00E237F5" w:rsidRPr="00013A9C" w:rsidRDefault="00E237F5" w:rsidP="00013A9C">
            <w:pPr>
              <w:tabs>
                <w:tab w:val="left" w:pos="1188"/>
              </w:tabs>
              <w:kinsoku w:val="0"/>
              <w:snapToGrid w:val="0"/>
              <w:spacing w:line="400" w:lineRule="exact"/>
              <w:jc w:val="both"/>
              <w:rPr>
                <w:rFonts w:ascii="標楷體" w:eastAsia="標楷體" w:hAnsi="標楷體"/>
                <w:szCs w:val="24"/>
              </w:rPr>
            </w:pPr>
            <w:r w:rsidRPr="00013A9C">
              <w:rPr>
                <w:rFonts w:ascii="標楷體" w:eastAsia="標楷體" w:hAnsi="標楷體" w:cs="Times New Roman" w:hint="eastAsia"/>
                <w:szCs w:val="24"/>
              </w:rPr>
              <w:t>申請捕撈合法證明書，用於向其他主管機關核發相關文件之來源合法證明，或作為</w:t>
            </w:r>
            <w:r w:rsidRPr="00013A9C">
              <w:rPr>
                <w:rFonts w:ascii="標楷體" w:eastAsia="標楷體" w:hAnsi="標楷體" w:cs="Times New Roman" w:hint="eastAsia"/>
                <w:szCs w:val="24"/>
              </w:rPr>
              <w:lastRenderedPageBreak/>
              <w:t>採購、銷售合法漁獲物之證明，免附出口運輸單據影本。捕撈合法證明書作為前述用途者，免辦理核銷。</w:t>
            </w:r>
          </w:p>
        </w:tc>
        <w:tc>
          <w:tcPr>
            <w:tcW w:w="3240" w:type="dxa"/>
            <w:shd w:val="clear" w:color="auto" w:fill="FFFFFF" w:themeFill="background1"/>
          </w:tcPr>
          <w:p w14:paraId="13EC2FE3"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(第13條)</w:t>
            </w:r>
          </w:p>
          <w:p w14:paraId="66F5E16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減少應檢附之申請文件。</w:t>
            </w:r>
          </w:p>
          <w:p w14:paraId="01D5AA6E"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(第14條、第15條)</w:t>
            </w:r>
          </w:p>
          <w:p w14:paraId="7CF7E84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減少漁獲處理限制，增加業者出口彈性。</w:t>
            </w:r>
          </w:p>
          <w:p w14:paraId="4D977724"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(第18條)</w:t>
            </w:r>
          </w:p>
          <w:p w14:paraId="46C26E3A"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延長核銷時限，增加業者出口彈性。</w:t>
            </w:r>
          </w:p>
          <w:p w14:paraId="2C0B9238" w14:textId="77777777" w:rsidR="00E237F5" w:rsidRPr="00013A9C" w:rsidRDefault="00E237F5" w:rsidP="00013A9C">
            <w:pPr>
              <w:tabs>
                <w:tab w:val="left" w:pos="1188"/>
              </w:tabs>
              <w:kinsoku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(第21條、第23條)</w:t>
            </w:r>
          </w:p>
          <w:p w14:paraId="52F53E71"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減少業者核銷作業程序。</w:t>
            </w:r>
          </w:p>
          <w:p w14:paraId="2569558F" w14:textId="77777777" w:rsidR="00E237F5" w:rsidRPr="00013A9C" w:rsidRDefault="00E237F5" w:rsidP="00013A9C">
            <w:pPr>
              <w:spacing w:line="400" w:lineRule="exact"/>
              <w:ind w:left="314" w:hangingChars="131" w:hanging="314"/>
              <w:jc w:val="both"/>
              <w:rPr>
                <w:rFonts w:ascii="標楷體" w:eastAsia="標楷體" w:hAnsi="標楷體"/>
                <w:szCs w:val="24"/>
              </w:rPr>
            </w:pPr>
          </w:p>
          <w:p w14:paraId="550426FD"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影響及受惠對象：我</w:t>
            </w:r>
            <w:r w:rsidRPr="00013A9C">
              <w:rPr>
                <w:rFonts w:ascii="標楷體" w:eastAsia="標楷體" w:hAnsi="標楷體"/>
                <w:szCs w:val="24"/>
              </w:rPr>
              <w:t>國於</w:t>
            </w:r>
            <w:r w:rsidRPr="00013A9C">
              <w:rPr>
                <w:rFonts w:ascii="標楷體" w:eastAsia="標楷體" w:hAnsi="標楷體" w:hint="eastAsia"/>
                <w:szCs w:val="24"/>
              </w:rPr>
              <w:t>三</w:t>
            </w:r>
            <w:r w:rsidRPr="00013A9C">
              <w:rPr>
                <w:rFonts w:ascii="標楷體" w:eastAsia="標楷體" w:hAnsi="標楷體"/>
                <w:szCs w:val="24"/>
              </w:rPr>
              <w:t>大洋作業之</w:t>
            </w:r>
            <w:r w:rsidRPr="00013A9C">
              <w:rPr>
                <w:rFonts w:ascii="標楷體" w:eastAsia="標楷體" w:hAnsi="標楷體" w:hint="eastAsia"/>
                <w:szCs w:val="24"/>
              </w:rPr>
              <w:t>遠</w:t>
            </w:r>
            <w:r w:rsidRPr="00013A9C">
              <w:rPr>
                <w:rFonts w:ascii="標楷體" w:eastAsia="標楷體" w:hAnsi="標楷體"/>
                <w:szCs w:val="24"/>
              </w:rPr>
              <w:t>洋漁船</w:t>
            </w:r>
            <w:r w:rsidRPr="00013A9C">
              <w:rPr>
                <w:rFonts w:ascii="標楷體" w:eastAsia="標楷體" w:hAnsi="標楷體" w:hint="eastAsia"/>
                <w:szCs w:val="24"/>
              </w:rPr>
              <w:t>經</w:t>
            </w:r>
            <w:r w:rsidRPr="00013A9C">
              <w:rPr>
                <w:rFonts w:ascii="標楷體" w:eastAsia="標楷體" w:hAnsi="標楷體"/>
                <w:szCs w:val="24"/>
              </w:rPr>
              <w:t>營者，及經農委會核准之遠洋魚貨出口業者。</w:t>
            </w:r>
          </w:p>
        </w:tc>
        <w:tc>
          <w:tcPr>
            <w:tcW w:w="1495" w:type="dxa"/>
            <w:shd w:val="clear" w:color="auto" w:fill="FFFFFF" w:themeFill="background1"/>
          </w:tcPr>
          <w:p w14:paraId="1B58A229"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107.1.16</w:t>
            </w:r>
          </w:p>
          <w:p w14:paraId="3251C81A" w14:textId="77777777" w:rsidR="00E237F5" w:rsidRPr="00013A9C" w:rsidRDefault="00E237F5" w:rsidP="00013A9C">
            <w:pPr>
              <w:snapToGrid w:val="0"/>
              <w:spacing w:line="400" w:lineRule="exact"/>
              <w:rPr>
                <w:rFonts w:ascii="標楷體" w:eastAsia="標楷體" w:hAnsi="標楷體"/>
                <w:szCs w:val="24"/>
              </w:rPr>
            </w:pPr>
          </w:p>
        </w:tc>
      </w:tr>
      <w:tr w:rsidR="00E237F5" w:rsidRPr="00013A9C" w14:paraId="759D2A77" w14:textId="77777777" w:rsidTr="006E57F4">
        <w:tc>
          <w:tcPr>
            <w:tcW w:w="675" w:type="dxa"/>
            <w:shd w:val="clear" w:color="auto" w:fill="FFFFFF" w:themeFill="background1"/>
          </w:tcPr>
          <w:p w14:paraId="044EB0C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9DFCA42" w14:textId="1FF90451" w:rsidR="00E237F5" w:rsidRPr="00013A9C" w:rsidRDefault="00E237F5" w:rsidP="00013A9C">
            <w:pPr>
              <w:pStyle w:val="a6"/>
              <w:snapToGrid w:val="0"/>
              <w:spacing w:line="400" w:lineRule="exact"/>
              <w:ind w:leftChars="0" w:left="240" w:hangingChars="100" w:hanging="240"/>
              <w:jc w:val="both"/>
              <w:rPr>
                <w:rFonts w:ascii="標楷體" w:eastAsia="標楷體" w:hAnsi="標楷體"/>
                <w:szCs w:val="24"/>
              </w:rPr>
            </w:pPr>
            <w:r w:rsidRPr="00013A9C">
              <w:rPr>
                <w:rFonts w:ascii="標楷體" w:eastAsia="標楷體" w:hAnsi="標楷體" w:hint="eastAsia"/>
                <w:szCs w:val="24"/>
              </w:rPr>
              <w:t>1.修正「輸入植</w:t>
            </w:r>
            <w:r w:rsidR="00BA577F">
              <w:rPr>
                <w:rFonts w:ascii="標楷體" w:eastAsia="標楷體" w:hAnsi="標楷體" w:hint="eastAsia"/>
                <w:szCs w:val="24"/>
              </w:rPr>
              <w:t>物產品檢疫簡化作業品目表」及「輸出植物產品檢疫簡化作業品目表」</w:t>
            </w:r>
          </w:p>
          <w:p w14:paraId="795F2043" w14:textId="595262D2" w:rsidR="00E237F5" w:rsidRPr="00013A9C" w:rsidRDefault="00E237F5" w:rsidP="00013A9C">
            <w:pPr>
              <w:pStyle w:val="a6"/>
              <w:snapToGrid w:val="0"/>
              <w:spacing w:line="400" w:lineRule="exact"/>
              <w:ind w:leftChars="0" w:left="240" w:hangingChars="100" w:hanging="240"/>
              <w:jc w:val="both"/>
              <w:rPr>
                <w:rFonts w:ascii="標楷體" w:eastAsia="標楷體" w:hAnsi="標楷體"/>
                <w:szCs w:val="24"/>
              </w:rPr>
            </w:pPr>
            <w:r w:rsidRPr="00013A9C">
              <w:rPr>
                <w:rFonts w:ascii="標楷體" w:eastAsia="標楷體" w:hAnsi="標楷體" w:hint="eastAsia"/>
                <w:szCs w:val="24"/>
              </w:rPr>
              <w:t>2.</w:t>
            </w:r>
            <w:r w:rsidR="00BA577F">
              <w:rPr>
                <w:rFonts w:ascii="標楷體" w:eastAsia="標楷體" w:hAnsi="標楷體" w:hint="eastAsia"/>
                <w:szCs w:val="24"/>
              </w:rPr>
              <w:t>依據「輸出入植物產品檢疫簡化作業要點」辦理</w:t>
            </w:r>
          </w:p>
          <w:p w14:paraId="5165A5D2" w14:textId="77777777" w:rsidR="00E237F5" w:rsidRPr="00013A9C" w:rsidRDefault="00E237F5" w:rsidP="00013A9C">
            <w:pPr>
              <w:pStyle w:val="a6"/>
              <w:snapToGrid w:val="0"/>
              <w:spacing w:line="400" w:lineRule="exact"/>
              <w:ind w:leftChars="0" w:left="240" w:hangingChars="100" w:hanging="240"/>
              <w:jc w:val="both"/>
              <w:rPr>
                <w:rFonts w:ascii="標楷體" w:eastAsia="標楷體" w:hAnsi="標楷體"/>
                <w:szCs w:val="24"/>
              </w:rPr>
            </w:pPr>
          </w:p>
        </w:tc>
        <w:tc>
          <w:tcPr>
            <w:tcW w:w="3181" w:type="dxa"/>
            <w:shd w:val="clear" w:color="auto" w:fill="FFFFFF" w:themeFill="background1"/>
          </w:tcPr>
          <w:p w14:paraId="43975051" w14:textId="77777777" w:rsidR="00E237F5" w:rsidRPr="00013A9C" w:rsidRDefault="00E237F5" w:rsidP="00013A9C">
            <w:pPr>
              <w:pStyle w:val="a6"/>
              <w:snapToGrid w:val="0"/>
              <w:spacing w:line="400" w:lineRule="exact"/>
              <w:ind w:leftChars="0" w:left="240" w:hangingChars="100" w:hanging="240"/>
              <w:jc w:val="both"/>
              <w:rPr>
                <w:rFonts w:ascii="標楷體" w:eastAsia="標楷體" w:hAnsi="標楷體"/>
                <w:szCs w:val="24"/>
              </w:rPr>
            </w:pPr>
            <w:r w:rsidRPr="00013A9C">
              <w:rPr>
                <w:rFonts w:ascii="標楷體" w:eastAsia="標楷體" w:hAnsi="標楷體" w:hint="eastAsia"/>
                <w:szCs w:val="24"/>
              </w:rPr>
              <w:t>1.列屬簡化品目者，輸出或輸入時得採每30批抽檢1批臨場檢疫。無須臨場檢疫之案件，可縮短檢疫發證所需時間，且民眾或業者可減少臨場費（原則每案新臺幣500元）支出。</w:t>
            </w:r>
          </w:p>
          <w:p w14:paraId="1EF103E7" w14:textId="77777777" w:rsidR="00E237F5" w:rsidRPr="00013A9C" w:rsidRDefault="00E237F5" w:rsidP="00013A9C">
            <w:pPr>
              <w:pStyle w:val="a6"/>
              <w:snapToGrid w:val="0"/>
              <w:spacing w:line="400" w:lineRule="exact"/>
              <w:ind w:leftChars="0" w:left="240" w:hangingChars="100" w:hanging="240"/>
              <w:jc w:val="both"/>
              <w:rPr>
                <w:rFonts w:ascii="標楷體" w:eastAsia="標楷體" w:hAnsi="標楷體"/>
                <w:szCs w:val="24"/>
              </w:rPr>
            </w:pPr>
            <w:r w:rsidRPr="00013A9C">
              <w:rPr>
                <w:rFonts w:ascii="標楷體" w:eastAsia="標楷體" w:hAnsi="標楷體" w:hint="eastAsia"/>
                <w:szCs w:val="24"/>
              </w:rPr>
              <w:t>2.「輸入植物產品檢疫簡化作業品目表」及「輸出植物產品檢疫簡化作業品目表」之品目分別為115項及151項。</w:t>
            </w:r>
          </w:p>
        </w:tc>
        <w:tc>
          <w:tcPr>
            <w:tcW w:w="3175" w:type="dxa"/>
            <w:shd w:val="clear" w:color="auto" w:fill="FFFFFF" w:themeFill="background1"/>
          </w:tcPr>
          <w:p w14:paraId="1F2F6B8B"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cs="Times New Roman" w:hint="eastAsia"/>
                <w:szCs w:val="24"/>
              </w:rPr>
              <w:t>考量部分品目之檢疫風險低，得以抽批臨場檢疫即可，爰</w:t>
            </w:r>
            <w:r w:rsidRPr="00013A9C">
              <w:rPr>
                <w:rFonts w:ascii="標楷體" w:eastAsia="標楷體" w:hAnsi="標楷體" w:cs="Times New Roman"/>
                <w:szCs w:val="24"/>
              </w:rPr>
              <w:t>新增6項輸入簡化品目及54項輸出簡化品目</w:t>
            </w:r>
            <w:r w:rsidRPr="00013A9C">
              <w:rPr>
                <w:rFonts w:ascii="標楷體" w:eastAsia="標楷體" w:hAnsi="標楷體" w:cs="Times New Roman" w:hint="eastAsia"/>
                <w:szCs w:val="24"/>
              </w:rPr>
              <w:t>。</w:t>
            </w:r>
            <w:r w:rsidRPr="00013A9C">
              <w:rPr>
                <w:rFonts w:ascii="標楷體" w:eastAsia="標楷體" w:hAnsi="標楷體"/>
                <w:szCs w:val="24"/>
              </w:rPr>
              <w:t xml:space="preserve"> </w:t>
            </w:r>
          </w:p>
        </w:tc>
        <w:tc>
          <w:tcPr>
            <w:tcW w:w="3240" w:type="dxa"/>
            <w:shd w:val="clear" w:color="auto" w:fill="FFFFFF" w:themeFill="background1"/>
          </w:tcPr>
          <w:p w14:paraId="793D76EE"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1.簡化部分輸入及輸出植物產品之檢疫作業。</w:t>
            </w:r>
          </w:p>
          <w:p w14:paraId="46087495"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w:t>
            </w:r>
            <w:r w:rsidRPr="00013A9C">
              <w:rPr>
                <w:rFonts w:ascii="標楷體" w:eastAsia="標楷體" w:hAnsi="標楷體" w:cs="Times New Roman" w:hint="eastAsia"/>
                <w:szCs w:val="24"/>
              </w:rPr>
              <w:t>一般民眾及輸入業者。</w:t>
            </w:r>
          </w:p>
        </w:tc>
        <w:tc>
          <w:tcPr>
            <w:tcW w:w="1495" w:type="dxa"/>
            <w:shd w:val="clear" w:color="auto" w:fill="FFFFFF" w:themeFill="background1"/>
          </w:tcPr>
          <w:p w14:paraId="4D6D562A"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107.1.5</w:t>
            </w:r>
          </w:p>
          <w:p w14:paraId="768F6185" w14:textId="77777777" w:rsidR="00E237F5" w:rsidRPr="00013A9C" w:rsidRDefault="00E237F5" w:rsidP="00013A9C">
            <w:pPr>
              <w:spacing w:line="400" w:lineRule="exact"/>
              <w:rPr>
                <w:rFonts w:ascii="標楷體" w:eastAsia="標楷體" w:hAnsi="標楷體"/>
                <w:szCs w:val="24"/>
              </w:rPr>
            </w:pPr>
          </w:p>
        </w:tc>
      </w:tr>
      <w:tr w:rsidR="00E237F5" w:rsidRPr="00013A9C" w14:paraId="7A91F0AE" w14:textId="77777777" w:rsidTr="006E57F4">
        <w:tc>
          <w:tcPr>
            <w:tcW w:w="675" w:type="dxa"/>
            <w:shd w:val="clear" w:color="auto" w:fill="FFFFFF" w:themeFill="background1"/>
          </w:tcPr>
          <w:p w14:paraId="297320E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0C0FEC7"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修正「應實施輸入植物檢疫品目」部分規定</w:t>
            </w:r>
          </w:p>
        </w:tc>
        <w:tc>
          <w:tcPr>
            <w:tcW w:w="3181" w:type="dxa"/>
            <w:shd w:val="clear" w:color="auto" w:fill="FFFFFF" w:themeFill="background1"/>
          </w:tcPr>
          <w:p w14:paraId="46FAE41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1.列屬「應實施輸入植物檢疫品目」之貨品，輸入時須依規定申報檢疫。</w:t>
            </w:r>
          </w:p>
          <w:p w14:paraId="220E4C36"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2.修正前之乾鳳梨、乾芒果及乾橙等貨品，皆屬應施植物檢疫品目。</w:t>
            </w:r>
          </w:p>
        </w:tc>
        <w:tc>
          <w:tcPr>
            <w:tcW w:w="3175" w:type="dxa"/>
            <w:shd w:val="clear" w:color="auto" w:fill="FFFFFF" w:themeFill="background1"/>
          </w:tcPr>
          <w:p w14:paraId="198E6A05"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考量乾燥產品罹染有害生物風險低，應無檢疫之必要，爰刪除「應實施輸入植物檢</w:t>
            </w:r>
            <w:r w:rsidRPr="00013A9C">
              <w:rPr>
                <w:rFonts w:ascii="標楷體" w:eastAsia="標楷體" w:hAnsi="標楷體" w:hint="eastAsia"/>
                <w:szCs w:val="24"/>
              </w:rPr>
              <w:lastRenderedPageBreak/>
              <w:t>疫品目」之6項乾燥果實。爾後該等產品輸入即無須申報檢疫。</w:t>
            </w:r>
          </w:p>
        </w:tc>
        <w:tc>
          <w:tcPr>
            <w:tcW w:w="3240" w:type="dxa"/>
            <w:shd w:val="clear" w:color="auto" w:fill="FFFFFF" w:themeFill="background1"/>
          </w:tcPr>
          <w:p w14:paraId="0785F05A"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lastRenderedPageBreak/>
              <w:t>1.爾後6項乾燥果實產品輸入無須申報檢疫。</w:t>
            </w:r>
          </w:p>
          <w:p w14:paraId="38625874"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w:t>
            </w:r>
            <w:r w:rsidRPr="00013A9C">
              <w:rPr>
                <w:rFonts w:ascii="標楷體" w:eastAsia="標楷體" w:hAnsi="標楷體" w:cs="Times New Roman" w:hint="eastAsia"/>
                <w:szCs w:val="24"/>
              </w:rPr>
              <w:t>一般民眾</w:t>
            </w:r>
            <w:r w:rsidRPr="00013A9C">
              <w:rPr>
                <w:rFonts w:ascii="標楷體" w:eastAsia="標楷體" w:hAnsi="標楷體" w:cs="Times New Roman" w:hint="eastAsia"/>
                <w:szCs w:val="24"/>
              </w:rPr>
              <w:lastRenderedPageBreak/>
              <w:t>及輸入業者。</w:t>
            </w:r>
          </w:p>
        </w:tc>
        <w:tc>
          <w:tcPr>
            <w:tcW w:w="1495" w:type="dxa"/>
            <w:shd w:val="clear" w:color="auto" w:fill="FFFFFF" w:themeFill="background1"/>
          </w:tcPr>
          <w:p w14:paraId="2FE836FA"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hint="eastAsia"/>
                <w:szCs w:val="24"/>
              </w:rPr>
              <w:lastRenderedPageBreak/>
              <w:t>1</w:t>
            </w:r>
            <w:r w:rsidRPr="00013A9C">
              <w:rPr>
                <w:rFonts w:ascii="標楷體" w:eastAsia="標楷體" w:hAnsi="標楷體" w:cs="Times New Roman" w:hint="eastAsia"/>
                <w:szCs w:val="24"/>
              </w:rPr>
              <w:t>07.2.2</w:t>
            </w:r>
          </w:p>
        </w:tc>
      </w:tr>
      <w:tr w:rsidR="00E237F5" w:rsidRPr="00013A9C" w14:paraId="553B84E2" w14:textId="77777777" w:rsidTr="006E57F4">
        <w:tc>
          <w:tcPr>
            <w:tcW w:w="675" w:type="dxa"/>
            <w:shd w:val="clear" w:color="auto" w:fill="FFFFFF" w:themeFill="background1"/>
          </w:tcPr>
          <w:p w14:paraId="4BCB379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E1FDFB0"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修正「辦理政策性農業專案貸款辦法」第4條、第7條、第11條、第16條、第18條、第24條附表2-3、2-8、第27條附表3-1</w:t>
            </w:r>
          </w:p>
        </w:tc>
        <w:tc>
          <w:tcPr>
            <w:tcW w:w="3181" w:type="dxa"/>
            <w:shd w:val="clear" w:color="auto" w:fill="FFFFFF" w:themeFill="background1"/>
          </w:tcPr>
          <w:p w14:paraId="37D5423F"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(第4條、第27條附表3之1)</w:t>
            </w:r>
          </w:p>
          <w:p w14:paraId="0B5B468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「農機貸款」：</w:t>
            </w:r>
          </w:p>
          <w:p w14:paraId="47AD622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用途為購置、投資改造（改裝）農、漁、牧機械等</w:t>
            </w:r>
            <w:r w:rsidRPr="00013A9C">
              <w:rPr>
                <w:rFonts w:ascii="標楷體" w:eastAsia="標楷體" w:hAnsi="標楷體" w:cs="Times New Roman"/>
                <w:szCs w:val="24"/>
              </w:rPr>
              <w:t>。</w:t>
            </w:r>
          </w:p>
          <w:p w14:paraId="619AC249"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(第7條)</w:t>
            </w:r>
          </w:p>
          <w:p w14:paraId="091C68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「提升畜禽產業經營貸款」：</w:t>
            </w:r>
          </w:p>
          <w:p w14:paraId="21D27168"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1.禽畜糞堆肥場之貸款對象為已取得禽畜糞堆肥場營運許可證或申辦中之農民、農會或合作社場</w:t>
            </w:r>
            <w:r w:rsidRPr="00013A9C">
              <w:rPr>
                <w:rFonts w:ascii="標楷體" w:eastAsia="標楷體" w:hAnsi="標楷體" w:cs="Times New Roman"/>
                <w:szCs w:val="24"/>
              </w:rPr>
              <w:t>。</w:t>
            </w:r>
          </w:p>
          <w:p w14:paraId="215572F5"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hint="eastAsia"/>
                <w:szCs w:val="24"/>
              </w:rPr>
              <w:t>屠宰場</w:t>
            </w:r>
            <w:r w:rsidRPr="00013A9C">
              <w:rPr>
                <w:rFonts w:ascii="標楷體" w:eastAsia="標楷體" w:hAnsi="標楷體" w:cs="Times New Roman" w:hint="eastAsia"/>
                <w:szCs w:val="24"/>
              </w:rPr>
              <w:t>申辦登記證書中之補證期限為撥貸後2年內</w:t>
            </w:r>
            <w:r w:rsidRPr="00013A9C">
              <w:rPr>
                <w:rFonts w:ascii="標楷體" w:eastAsia="標楷體" w:hAnsi="標楷體" w:cs="Times New Roman"/>
                <w:szCs w:val="24"/>
              </w:rPr>
              <w:t>。</w:t>
            </w:r>
          </w:p>
          <w:p w14:paraId="6627E21D"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(第11條、第24條附表2之8)</w:t>
            </w:r>
          </w:p>
          <w:p w14:paraId="231A6CD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「農家綜合貸款」：</w:t>
            </w:r>
          </w:p>
          <w:p w14:paraId="47CD788C"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1.貸款對象為農會會員、農保被保險人、漁會甲類會員</w:t>
            </w:r>
            <w:r w:rsidRPr="00013A9C">
              <w:rPr>
                <w:rFonts w:ascii="標楷體" w:eastAsia="標楷體" w:hAnsi="標楷體" w:cs="Times New Roman"/>
                <w:szCs w:val="24"/>
              </w:rPr>
              <w:t>。</w:t>
            </w:r>
          </w:p>
          <w:p w14:paraId="30967EE8"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2.最高貸款額度30萬</w:t>
            </w:r>
            <w:r w:rsidRPr="00013A9C">
              <w:rPr>
                <w:rFonts w:ascii="標楷體" w:eastAsia="標楷體" w:hAnsi="標楷體" w:cs="Times New Roman"/>
                <w:szCs w:val="24"/>
              </w:rPr>
              <w:t>。</w:t>
            </w:r>
          </w:p>
          <w:p w14:paraId="188F6147"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(第16條)</w:t>
            </w:r>
          </w:p>
          <w:p w14:paraId="4F938FD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「青年從農創業貸款」：</w:t>
            </w:r>
          </w:p>
          <w:p w14:paraId="6B02545E"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1.貸款對象為農業科系畢業者、參加農業訓練滿80小時者、農會會員、漁會甲類會員、農保被保險人、農業產銷班班員、獲農業獎項者、具農場實習或有相關經驗者、農委會遴選之專案輔導青農</w:t>
            </w:r>
            <w:r w:rsidRPr="00013A9C">
              <w:rPr>
                <w:rFonts w:ascii="標楷體" w:eastAsia="標楷體" w:hAnsi="標楷體" w:cs="Times New Roman"/>
                <w:szCs w:val="24"/>
              </w:rPr>
              <w:t>。</w:t>
            </w:r>
          </w:p>
          <w:p w14:paraId="536B8080"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2.資本支出貸款期限依對象區分為10年及15年</w:t>
            </w:r>
            <w:r w:rsidRPr="00013A9C">
              <w:rPr>
                <w:rFonts w:ascii="標楷體" w:eastAsia="標楷體" w:hAnsi="標楷體" w:cs="Times New Roman"/>
                <w:szCs w:val="24"/>
              </w:rPr>
              <w:t>。</w:t>
            </w:r>
          </w:p>
          <w:p w14:paraId="5E2D8D22"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(第18條)</w:t>
            </w:r>
          </w:p>
          <w:p w14:paraId="148C3B0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「農民組織及農企業產銷經營及研發創新貸款」：</w:t>
            </w:r>
          </w:p>
          <w:p w14:paraId="62C04D2F"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貸款對象為配合農業政策且產銷經營計畫經核定者、獲補助執行業界科技專案計畫者、獲創新研發等競賽獎項者、進駐創新育成中心者、獲農委會出具係屬農業科技等相關意見書者、經農委會認定其自行研發具創新性者</w:t>
            </w:r>
            <w:r w:rsidRPr="00013A9C">
              <w:rPr>
                <w:rFonts w:ascii="標楷體" w:eastAsia="標楷體" w:hAnsi="標楷體" w:cs="Times New Roman"/>
                <w:szCs w:val="24"/>
              </w:rPr>
              <w:t>。</w:t>
            </w:r>
          </w:p>
          <w:p w14:paraId="065DEA48"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2.資本支出</w:t>
            </w:r>
            <w:r w:rsidRPr="00013A9C">
              <w:rPr>
                <w:rFonts w:ascii="標楷體" w:eastAsia="標楷體" w:hAnsi="標楷體" w:hint="eastAsia"/>
                <w:szCs w:val="24"/>
              </w:rPr>
              <w:t>貸款</w:t>
            </w:r>
            <w:r w:rsidRPr="00013A9C">
              <w:rPr>
                <w:rFonts w:ascii="標楷體" w:eastAsia="標楷體" w:hAnsi="標楷體" w:cs="Times New Roman" w:hint="eastAsia"/>
                <w:szCs w:val="24"/>
              </w:rPr>
              <w:t>期限10年</w:t>
            </w:r>
            <w:r w:rsidRPr="00013A9C">
              <w:rPr>
                <w:rFonts w:ascii="標楷體" w:eastAsia="標楷體" w:hAnsi="標楷體" w:cs="Times New Roman"/>
                <w:szCs w:val="24"/>
              </w:rPr>
              <w:t>。</w:t>
            </w:r>
          </w:p>
          <w:p w14:paraId="5BF17657"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(第24條附表2之3)</w:t>
            </w:r>
          </w:p>
          <w:p w14:paraId="5955CB8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「輔導漁業經營貸款」：養殖漁業部分，每一借款人最高貸款額度依種類為100萬元~600萬元</w:t>
            </w:r>
            <w:r w:rsidRPr="00013A9C">
              <w:rPr>
                <w:rFonts w:ascii="標楷體" w:eastAsia="標楷體" w:hAnsi="標楷體" w:cs="Times New Roman"/>
                <w:szCs w:val="24"/>
              </w:rPr>
              <w:t>。</w:t>
            </w:r>
          </w:p>
          <w:p w14:paraId="4B6F12A0"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7F2A709E"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(第4條、第27條附表3之1)</w:t>
            </w:r>
          </w:p>
          <w:p w14:paraId="1A2F5E34"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「農機貸款」：</w:t>
            </w:r>
          </w:p>
          <w:p w14:paraId="263DADA9"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修正用途規定，</w:t>
            </w:r>
            <w:r w:rsidRPr="00013A9C">
              <w:rPr>
                <w:rFonts w:ascii="標楷體" w:eastAsia="標楷體" w:hAnsi="標楷體" w:cs="Times New Roman" w:hint="eastAsia"/>
                <w:szCs w:val="24"/>
              </w:rPr>
              <w:t>將林業機械納入支應範圍。</w:t>
            </w:r>
          </w:p>
          <w:p w14:paraId="273BEBC9"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(第7條)</w:t>
            </w:r>
          </w:p>
          <w:p w14:paraId="40D14B1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「提升畜禽產業經營貸款」：</w:t>
            </w:r>
          </w:p>
          <w:p w14:paraId="383BBA94"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1.放寬貸款對象，將「禽畜糞堆肥場營運許可管理要點」規範之業者均納入</w:t>
            </w:r>
            <w:r w:rsidRPr="00013A9C">
              <w:rPr>
                <w:rFonts w:ascii="標楷體" w:eastAsia="標楷體" w:hAnsi="標楷體" w:cs="Times New Roman"/>
                <w:szCs w:val="24"/>
              </w:rPr>
              <w:t>。</w:t>
            </w:r>
          </w:p>
          <w:p w14:paraId="6671A332"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hint="eastAsia"/>
                <w:szCs w:val="24"/>
              </w:rPr>
              <w:t>屠宰場</w:t>
            </w:r>
            <w:r w:rsidRPr="00013A9C">
              <w:rPr>
                <w:rFonts w:ascii="標楷體" w:eastAsia="標楷體" w:hAnsi="標楷體" w:cs="Times New Roman" w:hint="eastAsia"/>
                <w:szCs w:val="24"/>
              </w:rPr>
              <w:t>申辦登記證書中之補證期限，增訂得延長之彈性規定</w:t>
            </w:r>
            <w:r w:rsidRPr="00013A9C">
              <w:rPr>
                <w:rFonts w:ascii="標楷體" w:eastAsia="標楷體" w:hAnsi="標楷體" w:cs="Times New Roman"/>
                <w:szCs w:val="24"/>
              </w:rPr>
              <w:t>。</w:t>
            </w:r>
          </w:p>
          <w:p w14:paraId="308E906E"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(第11條、第24條附表2之8)</w:t>
            </w:r>
          </w:p>
          <w:p w14:paraId="6847889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「農家綜合貸款」：</w:t>
            </w:r>
          </w:p>
          <w:p w14:paraId="1B4F6D96"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w:t>
            </w:r>
            <w:r w:rsidRPr="00013A9C">
              <w:rPr>
                <w:rFonts w:ascii="標楷體" w:eastAsia="標楷體" w:hAnsi="標楷體" w:hint="eastAsia"/>
                <w:szCs w:val="24"/>
              </w:rPr>
              <w:t>增訂</w:t>
            </w:r>
            <w:r w:rsidRPr="00013A9C">
              <w:rPr>
                <w:rFonts w:ascii="標楷體" w:eastAsia="標楷體" w:hAnsi="標楷體" w:cs="Times New Roman" w:hint="eastAsia"/>
                <w:szCs w:val="24"/>
              </w:rPr>
              <w:t>符合「青年從農創業貸款」資格之農漁民為貸款對象</w:t>
            </w:r>
            <w:r w:rsidRPr="00013A9C">
              <w:rPr>
                <w:rFonts w:ascii="標楷體" w:eastAsia="標楷體" w:hAnsi="標楷體" w:cs="Times New Roman"/>
                <w:szCs w:val="24"/>
              </w:rPr>
              <w:t>。</w:t>
            </w:r>
          </w:p>
          <w:p w14:paraId="512BC279"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cs="Times New Roman" w:hint="eastAsia"/>
                <w:szCs w:val="24"/>
              </w:rPr>
              <w:t>2.最高貸款額度調高為40萬</w:t>
            </w:r>
            <w:r w:rsidRPr="00013A9C">
              <w:rPr>
                <w:rFonts w:ascii="標楷體" w:eastAsia="標楷體" w:hAnsi="標楷體" w:cs="Times New Roman"/>
                <w:szCs w:val="24"/>
              </w:rPr>
              <w:t>。</w:t>
            </w:r>
          </w:p>
          <w:p w14:paraId="16D07187"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(第16條)</w:t>
            </w:r>
          </w:p>
          <w:p w14:paraId="55A00C2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「青年從農創業貸款」：</w:t>
            </w:r>
          </w:p>
          <w:p w14:paraId="77FF1246"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1.增訂農村再生輔導青年、取得農業人力團證書且實際從農之農民為貸款對象</w:t>
            </w:r>
            <w:r w:rsidRPr="00013A9C">
              <w:rPr>
                <w:rFonts w:ascii="標楷體" w:eastAsia="標楷體" w:hAnsi="標楷體" w:cs="Times New Roman"/>
                <w:szCs w:val="24"/>
              </w:rPr>
              <w:t>。</w:t>
            </w:r>
          </w:p>
          <w:p w14:paraId="0F6D0D08"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cs="Times New Roman" w:hint="eastAsia"/>
                <w:szCs w:val="24"/>
              </w:rPr>
              <w:t>2.資本支出貸款期限為10年者，延長為15年</w:t>
            </w:r>
            <w:r w:rsidRPr="00013A9C">
              <w:rPr>
                <w:rFonts w:ascii="標楷體" w:eastAsia="標楷體" w:hAnsi="標楷體" w:cs="Times New Roman"/>
                <w:szCs w:val="24"/>
              </w:rPr>
              <w:t>。</w:t>
            </w:r>
          </w:p>
          <w:p w14:paraId="65999A49"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(第18條)</w:t>
            </w:r>
          </w:p>
          <w:p w14:paraId="50C0CD1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「農民組織及農企業產銷經營及研發創新貸款」：</w:t>
            </w:r>
          </w:p>
          <w:p w14:paraId="0F87EA42"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1.增訂獲智慧農業4.0業界</w:t>
            </w:r>
            <w:r w:rsidRPr="00013A9C">
              <w:rPr>
                <w:rFonts w:ascii="標楷體" w:eastAsia="標楷體" w:hAnsi="標楷體" w:hint="eastAsia"/>
                <w:szCs w:val="24"/>
              </w:rPr>
              <w:t>參與</w:t>
            </w:r>
            <w:r w:rsidRPr="00013A9C">
              <w:rPr>
                <w:rFonts w:ascii="標楷體" w:eastAsia="標楷體" w:hAnsi="標楷體" w:cs="Times New Roman" w:hint="eastAsia"/>
                <w:szCs w:val="24"/>
              </w:rPr>
              <w:t>補助或農村社區企業經營輔導者為貸款對象</w:t>
            </w:r>
            <w:r w:rsidRPr="00013A9C">
              <w:rPr>
                <w:rFonts w:ascii="標楷體" w:eastAsia="標楷體" w:hAnsi="標楷體" w:cs="Times New Roman"/>
                <w:szCs w:val="24"/>
              </w:rPr>
              <w:t>。</w:t>
            </w:r>
          </w:p>
          <w:p w14:paraId="6C329AB9"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cs="Times New Roman" w:hint="eastAsia"/>
                <w:szCs w:val="24"/>
              </w:rPr>
              <w:lastRenderedPageBreak/>
              <w:t>2.資本支出貸款期限延長為15年</w:t>
            </w:r>
            <w:r w:rsidRPr="00013A9C">
              <w:rPr>
                <w:rFonts w:ascii="標楷體" w:eastAsia="標楷體" w:hAnsi="標楷體" w:cs="Times New Roman"/>
                <w:szCs w:val="24"/>
              </w:rPr>
              <w:t>。</w:t>
            </w:r>
          </w:p>
          <w:p w14:paraId="6C66A69D"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(第24條附表2之3)</w:t>
            </w:r>
          </w:p>
          <w:p w14:paraId="3912B52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輔導漁業經營貸款」：養殖漁業部分，增訂養殖種類及單位面積最高貸款額度，每一借款人最高貸款額度依種類調高為300萬元~5,000萬元，並增訂生產設施設備部分及週轉金箱網養殖部分，得報經農委會專案核定最高貸款額度。</w:t>
            </w:r>
          </w:p>
        </w:tc>
        <w:tc>
          <w:tcPr>
            <w:tcW w:w="3240" w:type="dxa"/>
            <w:shd w:val="clear" w:color="auto" w:fill="FFFFFF" w:themeFill="background1"/>
          </w:tcPr>
          <w:p w14:paraId="1DBD0E43"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(第4條、第27條附表3之1)</w:t>
            </w:r>
          </w:p>
          <w:p w14:paraId="78D8D96F"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1.提供農民購置林業機械所需資金，以振興林業發展，推動提高國內木材自給率政策。</w:t>
            </w:r>
          </w:p>
          <w:p w14:paraId="321A60E6"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2.影響及受惠對象：林農。</w:t>
            </w:r>
          </w:p>
          <w:p w14:paraId="39042ED9"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(第7條)</w:t>
            </w:r>
          </w:p>
          <w:p w14:paraId="708605C2"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t>1.提供</w:t>
            </w:r>
            <w:r w:rsidRPr="00013A9C">
              <w:rPr>
                <w:rFonts w:ascii="標楷體" w:eastAsia="標楷體" w:hAnsi="標楷體" w:cs="Times New Roman" w:hint="eastAsia"/>
                <w:szCs w:val="24"/>
              </w:rPr>
              <w:t>「禽畜糞堆肥場營運許可管理要點」規範之業者營農所需資金，以符產業發展需求；另部分屠宰場因特殊情形，取得登記證書時程較長，爰參酌屠宰場登記證書申辦流程，增訂得延長補證期限之彈性</w:t>
            </w:r>
            <w:r w:rsidRPr="00013A9C">
              <w:rPr>
                <w:rFonts w:ascii="標楷體" w:eastAsia="標楷體" w:hAnsi="標楷體" w:cs="Times New Roman" w:hint="eastAsia"/>
                <w:szCs w:val="24"/>
              </w:rPr>
              <w:lastRenderedPageBreak/>
              <w:t>規定，以符實務需求。</w:t>
            </w:r>
          </w:p>
          <w:p w14:paraId="6097D5E4"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t>2.影響及受惠對象：畜禽產業經營業者。</w:t>
            </w:r>
          </w:p>
          <w:p w14:paraId="3BF573C1"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(第11條、第24條附表2之8)</w:t>
            </w:r>
          </w:p>
          <w:p w14:paraId="52668A7B"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t>1.</w:t>
            </w:r>
            <w:r w:rsidRPr="00013A9C">
              <w:rPr>
                <w:rFonts w:ascii="標楷體" w:eastAsia="標楷體" w:hAnsi="標楷體" w:cs="Times New Roman" w:hint="eastAsia"/>
                <w:szCs w:val="24"/>
              </w:rPr>
              <w:t>提供未具有農會會員等資格之青年農民家計、消費及教育等農家生活改善所需資金，以推動培育農業青年人力政策；另考量物價持續上漲，調整貸款額度，以落實照顧農家生活，活絡農村經濟。</w:t>
            </w:r>
          </w:p>
          <w:p w14:paraId="42DB6295"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2.影響及受惠對象：農民。</w:t>
            </w:r>
          </w:p>
          <w:p w14:paraId="7561B60F"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(第16條)</w:t>
            </w:r>
          </w:p>
          <w:p w14:paraId="409245AD"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cs="Times New Roman" w:hint="eastAsia"/>
                <w:szCs w:val="24"/>
              </w:rPr>
              <w:t>1.提供農村再生輔導青年、取得農業人力團證書且實際從農之農民營農所需資金，以推動農村再生政策</w:t>
            </w:r>
            <w:r w:rsidRPr="00013A9C">
              <w:rPr>
                <w:rFonts w:ascii="標楷體" w:eastAsia="標楷體" w:hAnsi="標楷體" w:cs="Times New Roman" w:hint="eastAsia"/>
                <w:szCs w:val="24"/>
              </w:rPr>
              <w:lastRenderedPageBreak/>
              <w:t>及改善農業季節性缺工2.0措施；另考量廠房及部分農業設施實際耐用年限可達15年，調整貸款期限，以推動培育農業青年人力政策，鼓勵青年投入農業經營，減輕其營運壓力。</w:t>
            </w:r>
          </w:p>
          <w:p w14:paraId="4687CACD"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2.影響及受惠對象：農民。</w:t>
            </w:r>
          </w:p>
          <w:p w14:paraId="627BE2DA"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(第18條)</w:t>
            </w:r>
          </w:p>
          <w:p w14:paraId="45BAB0DE"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cs="Times New Roman" w:hint="eastAsia"/>
                <w:szCs w:val="24"/>
              </w:rPr>
              <w:t>1.提供獲智慧農業4.0業界參與補助或農村社區企業經營輔導者營農所需資金，以推動新農業政策及農村再生政策；另考量廠房及部分農業設施實際耐用年限可達15年，調整貸款期限，以協助農業轉型創新，鼓勵農民轉型成立</w:t>
            </w:r>
            <w:r w:rsidRPr="00013A9C">
              <w:rPr>
                <w:rFonts w:ascii="標楷體" w:eastAsia="標楷體" w:hAnsi="標楷體" w:cs="Times New Roman" w:hint="eastAsia"/>
                <w:szCs w:val="24"/>
              </w:rPr>
              <w:lastRenderedPageBreak/>
              <w:t>農企業，減輕其營運壓力。</w:t>
            </w:r>
          </w:p>
          <w:p w14:paraId="26200F2A"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2.影響及受惠對象：農民組織及農企業。</w:t>
            </w:r>
          </w:p>
          <w:p w14:paraId="36F281EB"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(第24條附表2之3)</w:t>
            </w:r>
          </w:p>
          <w:p w14:paraId="106EEF0A"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cs="Times New Roman" w:hint="eastAsia"/>
                <w:szCs w:val="24"/>
              </w:rPr>
              <w:t>1.</w:t>
            </w:r>
            <w:r w:rsidRPr="00013A9C">
              <w:rPr>
                <w:rFonts w:ascii="標楷體" w:eastAsia="標楷體" w:hAnsi="標楷體" w:hint="eastAsia"/>
                <w:szCs w:val="24"/>
              </w:rPr>
              <w:t>考量</w:t>
            </w:r>
            <w:r w:rsidRPr="00013A9C">
              <w:rPr>
                <w:rFonts w:ascii="標楷體" w:eastAsia="標楷體" w:hAnsi="標楷體" w:cs="Times New Roman" w:hint="eastAsia"/>
                <w:szCs w:val="24"/>
              </w:rPr>
              <w:t>養殖漁業部分，現行貸款額度未能完全支應，爰調整貸款額度，</w:t>
            </w:r>
            <w:r w:rsidRPr="00013A9C">
              <w:rPr>
                <w:rFonts w:ascii="標楷體" w:eastAsia="標楷體" w:hAnsi="標楷體" w:hint="eastAsia"/>
                <w:szCs w:val="24"/>
              </w:rPr>
              <w:t>提供漁民經營</w:t>
            </w:r>
            <w:r w:rsidRPr="00013A9C">
              <w:rPr>
                <w:rFonts w:ascii="標楷體" w:eastAsia="標楷體" w:hAnsi="標楷體" w:cs="Times New Roman" w:hint="eastAsia"/>
                <w:szCs w:val="24"/>
              </w:rPr>
              <w:t>養殖漁業</w:t>
            </w:r>
            <w:r w:rsidRPr="00013A9C">
              <w:rPr>
                <w:rFonts w:ascii="標楷體" w:eastAsia="標楷體" w:hAnsi="標楷體" w:hint="eastAsia"/>
                <w:szCs w:val="24"/>
              </w:rPr>
              <w:t>所需資金，以推動產業輔導政策，並符產業發展需求。</w:t>
            </w:r>
          </w:p>
          <w:p w14:paraId="0AD4FDDF"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2.影響及受惠對象：經營養殖漁業之漁民。</w:t>
            </w:r>
          </w:p>
        </w:tc>
        <w:tc>
          <w:tcPr>
            <w:tcW w:w="1495" w:type="dxa"/>
            <w:shd w:val="clear" w:color="auto" w:fill="FFFFFF" w:themeFill="background1"/>
          </w:tcPr>
          <w:p w14:paraId="281C0012"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107.3.30</w:t>
            </w:r>
          </w:p>
        </w:tc>
      </w:tr>
      <w:tr w:rsidR="00E237F5" w:rsidRPr="00013A9C" w14:paraId="163B6FDF" w14:textId="77777777" w:rsidTr="006E57F4">
        <w:tc>
          <w:tcPr>
            <w:tcW w:w="675" w:type="dxa"/>
            <w:shd w:val="clear" w:color="auto" w:fill="FFFFFF" w:themeFill="background1"/>
          </w:tcPr>
          <w:p w14:paraId="6765C3D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61704F8"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修正「農業發展基金貸款作業規範」第2點</w:t>
            </w:r>
          </w:p>
        </w:tc>
        <w:tc>
          <w:tcPr>
            <w:tcW w:w="3181" w:type="dxa"/>
            <w:shd w:val="clear" w:color="auto" w:fill="FFFFFF" w:themeFill="background1"/>
          </w:tcPr>
          <w:p w14:paraId="7C266D3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借款人應向其入會之農漁會或其戶籍所在之經辦機構申貸，或經農委會專案許可者，得跨區申貸。</w:t>
            </w:r>
          </w:p>
          <w:p w14:paraId="6938CFFD"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4390043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放寬申貸區域限制，增訂借款人得向農業經營場址所在經辦機構申貸。</w:t>
            </w:r>
          </w:p>
        </w:tc>
        <w:tc>
          <w:tcPr>
            <w:tcW w:w="3240" w:type="dxa"/>
            <w:shd w:val="clear" w:color="auto" w:fill="FFFFFF" w:themeFill="background1"/>
          </w:tcPr>
          <w:p w14:paraId="06FF5E26"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t>1.</w:t>
            </w:r>
            <w:r w:rsidRPr="00013A9C">
              <w:rPr>
                <w:rFonts w:ascii="標楷體" w:eastAsia="標楷體" w:hAnsi="標楷體" w:cs="Times New Roman" w:hint="eastAsia"/>
                <w:szCs w:val="24"/>
              </w:rPr>
              <w:t>考量實務上經營場址所在經辦機構較易掌握借款人經營狀況，有利於徵、授信及貸款用途查驗，爰放寬申貸區域限制，以符農業經營實際需求，並便利借款人就近申貸。</w:t>
            </w:r>
          </w:p>
          <w:p w14:paraId="0DCB7DF2"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lastRenderedPageBreak/>
              <w:t>2.影響及受惠對象：農民。</w:t>
            </w:r>
          </w:p>
        </w:tc>
        <w:tc>
          <w:tcPr>
            <w:tcW w:w="1495" w:type="dxa"/>
            <w:shd w:val="clear" w:color="auto" w:fill="FFFFFF" w:themeFill="background1"/>
          </w:tcPr>
          <w:p w14:paraId="52AB71D9"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107.3.30</w:t>
            </w:r>
          </w:p>
        </w:tc>
      </w:tr>
      <w:tr w:rsidR="00E237F5" w:rsidRPr="00013A9C" w14:paraId="3C9946AF" w14:textId="77777777" w:rsidTr="006E57F4">
        <w:tc>
          <w:tcPr>
            <w:tcW w:w="675" w:type="dxa"/>
            <w:shd w:val="clear" w:color="auto" w:fill="FFFFFF" w:themeFill="background1"/>
          </w:tcPr>
          <w:p w14:paraId="013F6FE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9B53CCB" w14:textId="77777777" w:rsidR="00E237F5" w:rsidRPr="00013A9C" w:rsidRDefault="00E237F5" w:rsidP="00013A9C">
            <w:pPr>
              <w:snapToGrid w:val="0"/>
              <w:spacing w:line="400" w:lineRule="exact"/>
              <w:ind w:left="29" w:hangingChars="12" w:hanging="29"/>
              <w:jc w:val="both"/>
              <w:rPr>
                <w:rFonts w:ascii="標楷體" w:eastAsia="標楷體" w:hAnsi="標楷體" w:cs="Times New Roman"/>
                <w:szCs w:val="24"/>
              </w:rPr>
            </w:pPr>
            <w:r w:rsidRPr="00013A9C">
              <w:rPr>
                <w:rFonts w:ascii="標楷體" w:eastAsia="標楷體" w:hAnsi="標楷體" w:hint="eastAsia"/>
                <w:szCs w:val="24"/>
              </w:rPr>
              <w:t>修正「農會漁會信用部業務輔導資金融通及餘裕資金轉存辦法」第10條之1</w:t>
            </w:r>
          </w:p>
        </w:tc>
        <w:tc>
          <w:tcPr>
            <w:tcW w:w="3181" w:type="dxa"/>
            <w:shd w:val="clear" w:color="auto" w:fill="FFFFFF" w:themeFill="background1"/>
          </w:tcPr>
          <w:p w14:paraId="38EA4151" w14:textId="77777777" w:rsidR="00E237F5" w:rsidRPr="00013A9C" w:rsidRDefault="00E237F5" w:rsidP="00013A9C">
            <w:pPr>
              <w:widowControl/>
              <w:spacing w:line="400" w:lineRule="exact"/>
              <w:jc w:val="both"/>
              <w:textAlignment w:val="center"/>
              <w:rPr>
                <w:rFonts w:ascii="標楷體" w:eastAsia="標楷體" w:hAnsi="標楷體" w:cs="Times New Roman"/>
                <w:szCs w:val="24"/>
              </w:rPr>
            </w:pPr>
            <w:r w:rsidRPr="00013A9C">
              <w:rPr>
                <w:rFonts w:ascii="標楷體" w:eastAsia="標楷體" w:hAnsi="標楷體" w:cs="Times New Roman" w:hint="eastAsia"/>
                <w:szCs w:val="24"/>
              </w:rPr>
              <w:t>目前農漁會信用部收受其他農漁會信用部存款之資格條件如下：</w:t>
            </w:r>
          </w:p>
          <w:p w14:paraId="0DD89253"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最近半年底（六月底或十二月底）淨值在新臺幣</w:t>
            </w:r>
            <w:r w:rsidRPr="00013A9C">
              <w:rPr>
                <w:rFonts w:ascii="標楷體" w:eastAsia="標楷體" w:hAnsi="標楷體"/>
                <w:szCs w:val="24"/>
              </w:rPr>
              <w:t>二億</w:t>
            </w:r>
            <w:r w:rsidRPr="00013A9C">
              <w:rPr>
                <w:rFonts w:ascii="標楷體" w:eastAsia="標楷體" w:hAnsi="標楷體" w:cs="Times New Roman"/>
                <w:szCs w:val="24"/>
              </w:rPr>
              <w:t>元以上。</w:t>
            </w:r>
          </w:p>
          <w:p w14:paraId="48724215"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最近半年底（六月底或十二月底）資本適足率達百分之十以上。</w:t>
            </w:r>
          </w:p>
          <w:p w14:paraId="625E07DA"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3.</w:t>
            </w:r>
            <w:r w:rsidRPr="00013A9C">
              <w:rPr>
                <w:rFonts w:ascii="標楷體" w:eastAsia="標楷體" w:hAnsi="標楷體" w:cs="Times New Roman"/>
                <w:szCs w:val="24"/>
              </w:rPr>
              <w:t>最近半年底（六月底或十二月底）逾期放款比率低於百分之一或全體信用部平均值孰低。</w:t>
            </w:r>
          </w:p>
          <w:p w14:paraId="4C60296F"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4.</w:t>
            </w:r>
            <w:r w:rsidRPr="00013A9C">
              <w:rPr>
                <w:rFonts w:ascii="標楷體" w:eastAsia="標楷體" w:hAnsi="標楷體" w:cs="Times New Roman"/>
                <w:szCs w:val="24"/>
              </w:rPr>
              <w:t>最近半年底（六月底或十二月底）存放比率達百分之六十以上。</w:t>
            </w:r>
          </w:p>
          <w:p w14:paraId="20226F1A"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5.</w:t>
            </w:r>
            <w:r w:rsidRPr="00013A9C">
              <w:rPr>
                <w:rFonts w:ascii="標楷體" w:eastAsia="標楷體" w:hAnsi="標楷體" w:cs="Times New Roman"/>
                <w:szCs w:val="24"/>
              </w:rPr>
              <w:t>最近半年底（六月底或</w:t>
            </w:r>
            <w:r w:rsidRPr="00013A9C">
              <w:rPr>
                <w:rFonts w:ascii="標楷體" w:eastAsia="標楷體" w:hAnsi="標楷體"/>
                <w:szCs w:val="24"/>
              </w:rPr>
              <w:t>十二月</w:t>
            </w:r>
            <w:r w:rsidRPr="00013A9C">
              <w:rPr>
                <w:rFonts w:ascii="標楷體" w:eastAsia="標楷體" w:hAnsi="標楷體" w:cs="Times New Roman"/>
                <w:szCs w:val="24"/>
              </w:rPr>
              <w:t>底）備抵呆帳覆蓋率</w:t>
            </w:r>
            <w:r w:rsidRPr="00013A9C">
              <w:rPr>
                <w:rFonts w:ascii="標楷體" w:eastAsia="標楷體" w:hAnsi="標楷體" w:cs="Times New Roman"/>
                <w:szCs w:val="24"/>
              </w:rPr>
              <w:lastRenderedPageBreak/>
              <w:t>達全體信用部平均值以上。</w:t>
            </w:r>
          </w:p>
          <w:p w14:paraId="640D01E0"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6.</w:t>
            </w:r>
            <w:r w:rsidRPr="00013A9C">
              <w:rPr>
                <w:rFonts w:ascii="標楷體" w:eastAsia="標楷體" w:hAnsi="標楷體" w:cs="Times New Roman"/>
                <w:szCs w:val="24"/>
              </w:rPr>
              <w:t>最近半年底（六月底或</w:t>
            </w:r>
            <w:r w:rsidRPr="00013A9C">
              <w:rPr>
                <w:rFonts w:ascii="標楷體" w:eastAsia="標楷體" w:hAnsi="標楷體"/>
                <w:szCs w:val="24"/>
              </w:rPr>
              <w:t>十二月</w:t>
            </w:r>
            <w:r w:rsidRPr="00013A9C">
              <w:rPr>
                <w:rFonts w:ascii="標楷體" w:eastAsia="標楷體" w:hAnsi="標楷體" w:cs="Times New Roman"/>
                <w:szCs w:val="24"/>
              </w:rPr>
              <w:t>底）放款覆蓋率達百分之二以上。</w:t>
            </w:r>
          </w:p>
        </w:tc>
        <w:tc>
          <w:tcPr>
            <w:tcW w:w="3175" w:type="dxa"/>
            <w:shd w:val="clear" w:color="auto" w:fill="FFFFFF" w:themeFill="background1"/>
          </w:tcPr>
          <w:p w14:paraId="620DC883"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刪除5.以</w:t>
            </w:r>
            <w:r w:rsidRPr="00013A9C">
              <w:rPr>
                <w:rFonts w:ascii="標楷體" w:eastAsia="標楷體" w:hAnsi="標楷體" w:cs="Times New Roman"/>
                <w:szCs w:val="24"/>
              </w:rPr>
              <w:t>備抵呆帳覆蓋率達全體信用部平均值以上</w:t>
            </w:r>
            <w:r w:rsidRPr="00013A9C">
              <w:rPr>
                <w:rFonts w:ascii="標楷體" w:eastAsia="標楷體" w:hAnsi="標楷體" w:cs="Times New Roman" w:hint="eastAsia"/>
                <w:szCs w:val="24"/>
              </w:rPr>
              <w:t>為資格條件之規定。</w:t>
            </w:r>
          </w:p>
        </w:tc>
        <w:tc>
          <w:tcPr>
            <w:tcW w:w="3240" w:type="dxa"/>
            <w:shd w:val="clear" w:color="auto" w:fill="FFFFFF" w:themeFill="background1"/>
          </w:tcPr>
          <w:p w14:paraId="45D23723"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cs="Times New Roman" w:hint="eastAsia"/>
                <w:szCs w:val="24"/>
              </w:rPr>
              <w:t>1.鑑於全體信用部逾期放款已大幅下降，原規定之備抵呆帳覆蓋率（備抵呆帳/逾期放款）資格條件，已不具辨識度，修正後可合理反映信用部財、業務現狀。</w:t>
            </w:r>
          </w:p>
          <w:p w14:paraId="2C9A029F"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cs="Times New Roman" w:hint="eastAsia"/>
                <w:szCs w:val="24"/>
              </w:rPr>
              <w:t>放寬農漁會信用部收受其他農漁會信用部存款之資格條件，原受限於</w:t>
            </w:r>
            <w:r w:rsidRPr="00013A9C">
              <w:rPr>
                <w:rFonts w:ascii="標楷體" w:eastAsia="標楷體" w:hAnsi="標楷體" w:cs="Times New Roman"/>
                <w:szCs w:val="24"/>
              </w:rPr>
              <w:t>備抵呆帳覆蓋率</w:t>
            </w:r>
            <w:r w:rsidRPr="00013A9C">
              <w:rPr>
                <w:rFonts w:ascii="標楷體" w:eastAsia="標楷體" w:hAnsi="標楷體" w:cs="Times New Roman" w:hint="eastAsia"/>
                <w:szCs w:val="24"/>
              </w:rPr>
              <w:t>未達</w:t>
            </w:r>
            <w:r w:rsidRPr="00013A9C">
              <w:rPr>
                <w:rFonts w:ascii="標楷體" w:eastAsia="標楷體" w:hAnsi="標楷體" w:cs="Times New Roman"/>
                <w:szCs w:val="24"/>
              </w:rPr>
              <w:t>平均值</w:t>
            </w:r>
            <w:r w:rsidRPr="00013A9C">
              <w:rPr>
                <w:rFonts w:ascii="標楷體" w:eastAsia="標楷體" w:hAnsi="標楷體" w:cs="Times New Roman" w:hint="eastAsia"/>
                <w:szCs w:val="24"/>
              </w:rPr>
              <w:t>之農漁會亦可收受其他農漁會信用部之轉存款。</w:t>
            </w:r>
          </w:p>
          <w:p w14:paraId="2B635D7D" w14:textId="77777777" w:rsidR="00E237F5" w:rsidRPr="00013A9C" w:rsidRDefault="00E237F5" w:rsidP="00013A9C">
            <w:pPr>
              <w:spacing w:line="400" w:lineRule="exact"/>
              <w:ind w:left="314" w:hangingChars="131" w:hanging="314"/>
              <w:jc w:val="both"/>
              <w:rPr>
                <w:rFonts w:ascii="標楷體" w:eastAsia="標楷體" w:hAnsi="標楷體" w:cs="Times New Roman"/>
                <w:szCs w:val="24"/>
              </w:rPr>
            </w:pPr>
            <w:r w:rsidRPr="00013A9C">
              <w:rPr>
                <w:rFonts w:ascii="標楷體" w:eastAsia="標楷體" w:hAnsi="標楷體" w:hint="eastAsia"/>
                <w:szCs w:val="24"/>
              </w:rPr>
              <w:t>3.影響及受惠對象：農會及漁會。</w:t>
            </w:r>
          </w:p>
          <w:p w14:paraId="1E064214"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1495" w:type="dxa"/>
            <w:shd w:val="clear" w:color="auto" w:fill="FFFFFF" w:themeFill="background1"/>
          </w:tcPr>
          <w:p w14:paraId="7121BF8C"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107.3.15</w:t>
            </w:r>
          </w:p>
          <w:p w14:paraId="36BE463C" w14:textId="77777777" w:rsidR="00E237F5" w:rsidRPr="00013A9C" w:rsidRDefault="00E237F5" w:rsidP="00013A9C">
            <w:pPr>
              <w:snapToGrid w:val="0"/>
              <w:spacing w:line="400" w:lineRule="exact"/>
              <w:rPr>
                <w:rFonts w:ascii="標楷體" w:eastAsia="標楷體" w:hAnsi="標楷體"/>
                <w:szCs w:val="24"/>
              </w:rPr>
            </w:pPr>
          </w:p>
        </w:tc>
      </w:tr>
      <w:tr w:rsidR="00E237F5" w:rsidRPr="00013A9C" w14:paraId="0E4E1C5F" w14:textId="77777777" w:rsidTr="006E57F4">
        <w:tc>
          <w:tcPr>
            <w:tcW w:w="675" w:type="dxa"/>
            <w:shd w:val="clear" w:color="auto" w:fill="FFFFFF" w:themeFill="background1"/>
          </w:tcPr>
          <w:p w14:paraId="5F398E1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E0C5B53"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修正「農會漁會信用部對贊助會員及非會員授信及其限額標準」第4條、第5條、第6條</w:t>
            </w:r>
          </w:p>
        </w:tc>
        <w:tc>
          <w:tcPr>
            <w:tcW w:w="3181" w:type="dxa"/>
            <w:shd w:val="clear" w:color="auto" w:fill="FFFFFF" w:themeFill="background1"/>
          </w:tcPr>
          <w:p w14:paraId="7B18529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1.現行</w:t>
            </w:r>
            <w:r w:rsidRPr="00013A9C">
              <w:rPr>
                <w:rFonts w:ascii="標楷體" w:eastAsia="標楷體" w:hAnsi="標楷體" w:hint="eastAsia"/>
                <w:szCs w:val="24"/>
                <w:lang w:eastAsia="zh-HK"/>
              </w:rPr>
              <w:t>農漁會提高贊</w:t>
            </w:r>
            <w:r w:rsidRPr="00013A9C">
              <w:rPr>
                <w:rFonts w:ascii="標楷體" w:eastAsia="標楷體" w:hAnsi="標楷體" w:hint="eastAsia"/>
                <w:szCs w:val="24"/>
              </w:rPr>
              <w:t>助會員</w:t>
            </w:r>
            <w:r w:rsidRPr="00013A9C">
              <w:rPr>
                <w:rFonts w:ascii="標楷體" w:eastAsia="標楷體" w:hAnsi="標楷體" w:hint="eastAsia"/>
                <w:szCs w:val="24"/>
                <w:lang w:eastAsia="zh-HK"/>
              </w:rPr>
              <w:t>存放比率</w:t>
            </w:r>
            <w:r w:rsidRPr="00013A9C">
              <w:rPr>
                <w:rFonts w:ascii="標楷體" w:eastAsia="標楷體" w:hAnsi="標楷體" w:hint="eastAsia"/>
                <w:szCs w:val="24"/>
              </w:rPr>
              <w:t>及非會員存放比率</w:t>
            </w:r>
            <w:r w:rsidRPr="00013A9C">
              <w:rPr>
                <w:rFonts w:ascii="標楷體" w:eastAsia="標楷體" w:hAnsi="標楷體" w:hint="eastAsia"/>
                <w:szCs w:val="24"/>
                <w:lang w:eastAsia="zh-HK"/>
              </w:rPr>
              <w:t>之資格條件</w:t>
            </w:r>
            <w:r w:rsidRPr="00013A9C">
              <w:rPr>
                <w:rFonts w:ascii="標楷體" w:eastAsia="標楷體" w:hAnsi="標楷體" w:hint="eastAsia"/>
                <w:szCs w:val="24"/>
              </w:rPr>
              <w:t>，需符合：逾放比率、資本適足率、放款覆蓋率及備抵呆帳覆蓋率等評估標準。</w:t>
            </w:r>
          </w:p>
          <w:p w14:paraId="6F2684E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2.農漁會信用部辦理非</w:t>
            </w:r>
            <w:r w:rsidRPr="00013A9C">
              <w:rPr>
                <w:rFonts w:ascii="標楷體" w:eastAsia="標楷體" w:hAnsi="標楷體" w:cs="Times New Roman" w:hint="eastAsia"/>
                <w:szCs w:val="24"/>
              </w:rPr>
              <w:t>會員</w:t>
            </w:r>
            <w:r w:rsidRPr="00013A9C">
              <w:rPr>
                <w:rFonts w:ascii="標楷體" w:eastAsia="標楷體" w:hAnsi="標楷體" w:hint="eastAsia"/>
                <w:szCs w:val="24"/>
              </w:rPr>
              <w:t>授信業務，其擔保品以同一直轄市、縣（市）及毗鄰二鄉、鎮、市、區內為限。</w:t>
            </w:r>
          </w:p>
        </w:tc>
        <w:tc>
          <w:tcPr>
            <w:tcW w:w="3175" w:type="dxa"/>
            <w:shd w:val="clear" w:color="auto" w:fill="FFFFFF" w:themeFill="background1"/>
          </w:tcPr>
          <w:p w14:paraId="33C6C9AC"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1.刪除以</w:t>
            </w:r>
            <w:r w:rsidRPr="00013A9C">
              <w:rPr>
                <w:rFonts w:ascii="標楷體" w:eastAsia="標楷體" w:hAnsi="標楷體" w:cs="Times New Roman"/>
                <w:szCs w:val="24"/>
              </w:rPr>
              <w:t>備抵呆帳覆蓋率</w:t>
            </w:r>
            <w:r w:rsidRPr="00013A9C">
              <w:rPr>
                <w:rFonts w:ascii="標楷體" w:eastAsia="標楷體" w:hAnsi="標楷體" w:cs="Times New Roman" w:hint="eastAsia"/>
                <w:szCs w:val="24"/>
              </w:rPr>
              <w:t>為評估標準之規定。</w:t>
            </w:r>
          </w:p>
          <w:p w14:paraId="6C33A745"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2.增訂借款人為信用部所隸屬之農漁會之員工，不受非會員擔保品坐落位置限制之規定。</w:t>
            </w:r>
          </w:p>
          <w:p w14:paraId="14A4EF77" w14:textId="77777777" w:rsidR="00E237F5" w:rsidRPr="00013A9C" w:rsidRDefault="00E237F5" w:rsidP="00013A9C">
            <w:pPr>
              <w:widowControl/>
              <w:spacing w:line="400" w:lineRule="exact"/>
              <w:ind w:left="240" w:hangingChars="100" w:hanging="240"/>
              <w:jc w:val="both"/>
              <w:textAlignment w:val="center"/>
              <w:rPr>
                <w:rFonts w:ascii="標楷體" w:eastAsia="標楷體" w:hAnsi="標楷體" w:cs="細明體"/>
                <w:kern w:val="0"/>
                <w:szCs w:val="24"/>
              </w:rPr>
            </w:pPr>
          </w:p>
        </w:tc>
        <w:tc>
          <w:tcPr>
            <w:tcW w:w="3240" w:type="dxa"/>
            <w:shd w:val="clear" w:color="auto" w:fill="FFFFFF" w:themeFill="background1"/>
          </w:tcPr>
          <w:p w14:paraId="16836334"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cs="Times New Roman" w:hint="eastAsia"/>
                <w:szCs w:val="24"/>
              </w:rPr>
              <w:t>鑑於全體信用部逾期放款已大幅下降，</w:t>
            </w:r>
            <w:r w:rsidRPr="00013A9C">
              <w:rPr>
                <w:rFonts w:ascii="標楷體" w:eastAsia="標楷體" w:hAnsi="標楷體" w:hint="eastAsia"/>
                <w:szCs w:val="24"/>
              </w:rPr>
              <w:t>原規定之</w:t>
            </w:r>
            <w:r w:rsidRPr="00013A9C">
              <w:rPr>
                <w:rFonts w:ascii="標楷體" w:eastAsia="標楷體" w:hAnsi="標楷體" w:cs="Times New Roman" w:hint="eastAsia"/>
                <w:szCs w:val="24"/>
              </w:rPr>
              <w:t>備</w:t>
            </w:r>
            <w:r w:rsidRPr="00013A9C">
              <w:rPr>
                <w:rFonts w:ascii="標楷體" w:eastAsia="標楷體" w:hAnsi="標楷體" w:hint="eastAsia"/>
                <w:szCs w:val="24"/>
              </w:rPr>
              <w:t>抵呆帳覆蓋率（備抵呆帳/逾期放款）評估標準，已不具辨識度，修正後可合理反映信用部財、業務現狀。</w:t>
            </w:r>
          </w:p>
          <w:p w14:paraId="4981737E"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cs="Times New Roman" w:hint="eastAsia"/>
                <w:szCs w:val="24"/>
              </w:rPr>
              <w:t>放寬</w:t>
            </w:r>
            <w:r w:rsidRPr="00013A9C">
              <w:rPr>
                <w:rFonts w:ascii="標楷體" w:eastAsia="標楷體" w:hAnsi="標楷體" w:hint="eastAsia"/>
                <w:szCs w:val="24"/>
                <w:lang w:eastAsia="zh-HK"/>
              </w:rPr>
              <w:t>農漁會提高贊</w:t>
            </w:r>
            <w:r w:rsidRPr="00013A9C">
              <w:rPr>
                <w:rFonts w:ascii="標楷體" w:eastAsia="標楷體" w:hAnsi="標楷體" w:hint="eastAsia"/>
                <w:szCs w:val="24"/>
              </w:rPr>
              <w:t>助會員及非會員存放比率</w:t>
            </w:r>
            <w:r w:rsidRPr="00013A9C">
              <w:rPr>
                <w:rFonts w:ascii="標楷體" w:eastAsia="標楷體" w:hAnsi="標楷體" w:cs="Times New Roman" w:hint="eastAsia"/>
                <w:szCs w:val="24"/>
              </w:rPr>
              <w:t>之資格條件，原受限於</w:t>
            </w:r>
            <w:r w:rsidRPr="00013A9C">
              <w:rPr>
                <w:rFonts w:ascii="標楷體" w:eastAsia="標楷體" w:hAnsi="標楷體" w:cs="Times New Roman"/>
                <w:szCs w:val="24"/>
              </w:rPr>
              <w:t>備抵呆帳覆蓋率</w:t>
            </w:r>
            <w:r w:rsidRPr="00013A9C">
              <w:rPr>
                <w:rFonts w:ascii="標楷體" w:eastAsia="標楷體" w:hAnsi="標楷體" w:cs="Times New Roman" w:hint="eastAsia"/>
                <w:szCs w:val="24"/>
              </w:rPr>
              <w:t>未達</w:t>
            </w:r>
            <w:r w:rsidRPr="00013A9C">
              <w:rPr>
                <w:rFonts w:ascii="標楷體" w:eastAsia="標楷體" w:hAnsi="標楷體" w:cs="Times New Roman"/>
                <w:szCs w:val="24"/>
              </w:rPr>
              <w:t>平均值</w:t>
            </w:r>
            <w:r w:rsidRPr="00013A9C">
              <w:rPr>
                <w:rFonts w:ascii="標楷體" w:eastAsia="標楷體" w:hAnsi="標楷體" w:cs="Times New Roman" w:hint="eastAsia"/>
                <w:szCs w:val="24"/>
              </w:rPr>
              <w:t>之農漁會亦可申報</w:t>
            </w:r>
            <w:r w:rsidRPr="00013A9C">
              <w:rPr>
                <w:rFonts w:ascii="標楷體" w:eastAsia="標楷體" w:hAnsi="標楷體" w:hint="eastAsia"/>
                <w:szCs w:val="24"/>
                <w:lang w:eastAsia="zh-HK"/>
              </w:rPr>
              <w:t>提高贊</w:t>
            </w:r>
            <w:r w:rsidRPr="00013A9C">
              <w:rPr>
                <w:rFonts w:ascii="標楷體" w:eastAsia="標楷體" w:hAnsi="標楷體" w:hint="eastAsia"/>
                <w:szCs w:val="24"/>
              </w:rPr>
              <w:t>助會員及非會員存放比率</w:t>
            </w:r>
            <w:r w:rsidRPr="00013A9C">
              <w:rPr>
                <w:rFonts w:ascii="標楷體" w:eastAsia="標楷體" w:hAnsi="標楷體" w:cs="Times New Roman" w:hint="eastAsia"/>
                <w:szCs w:val="24"/>
              </w:rPr>
              <w:t>。</w:t>
            </w:r>
          </w:p>
          <w:p w14:paraId="06388C0F"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3.信用部屬區域型基層金融</w:t>
            </w:r>
            <w:r w:rsidRPr="00013A9C">
              <w:rPr>
                <w:rFonts w:ascii="標楷體" w:eastAsia="標楷體" w:hAnsi="標楷體" w:hint="eastAsia"/>
                <w:szCs w:val="24"/>
              </w:rPr>
              <w:lastRenderedPageBreak/>
              <w:t>機構，對於借款人為信用部所隸屬農漁會之員工未具會員身分者，毋須受非會員擔保品坐落地之限制，仍得</w:t>
            </w:r>
            <w:r w:rsidRPr="00013A9C">
              <w:rPr>
                <w:rFonts w:ascii="標楷體" w:eastAsia="標楷體" w:hAnsi="標楷體" w:hint="eastAsia"/>
                <w:szCs w:val="24"/>
                <w:lang w:eastAsia="zh-HK"/>
              </w:rPr>
              <w:t>對其辦理轄區外擔保放款，</w:t>
            </w:r>
            <w:r w:rsidRPr="00013A9C">
              <w:rPr>
                <w:rFonts w:ascii="標楷體" w:eastAsia="標楷體" w:hAnsi="標楷體" w:hint="eastAsia"/>
                <w:szCs w:val="24"/>
              </w:rPr>
              <w:t>以利農漁會落實照顧員工之責任。</w:t>
            </w:r>
          </w:p>
          <w:p w14:paraId="4261C26A"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4.影響及受惠對象：農會及漁會及其員工。</w:t>
            </w:r>
          </w:p>
        </w:tc>
        <w:tc>
          <w:tcPr>
            <w:tcW w:w="1495" w:type="dxa"/>
            <w:shd w:val="clear" w:color="auto" w:fill="FFFFFF" w:themeFill="background1"/>
          </w:tcPr>
          <w:p w14:paraId="3B6C215E"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lastRenderedPageBreak/>
              <w:t>107.3.15</w:t>
            </w:r>
          </w:p>
          <w:p w14:paraId="3E48EA37" w14:textId="77777777" w:rsidR="00E237F5" w:rsidRPr="00013A9C" w:rsidRDefault="00E237F5" w:rsidP="00013A9C">
            <w:pPr>
              <w:snapToGrid w:val="0"/>
              <w:spacing w:line="400" w:lineRule="exact"/>
              <w:rPr>
                <w:rFonts w:ascii="標楷體" w:eastAsia="標楷體" w:hAnsi="標楷體"/>
                <w:szCs w:val="24"/>
              </w:rPr>
            </w:pPr>
          </w:p>
        </w:tc>
      </w:tr>
      <w:tr w:rsidR="00E237F5" w:rsidRPr="00013A9C" w14:paraId="07FC5A76" w14:textId="77777777" w:rsidTr="006E57F4">
        <w:tc>
          <w:tcPr>
            <w:tcW w:w="675" w:type="dxa"/>
            <w:tcBorders>
              <w:bottom w:val="single" w:sz="4" w:space="0" w:color="auto"/>
            </w:tcBorders>
            <w:shd w:val="clear" w:color="auto" w:fill="FFFFFF" w:themeFill="background1"/>
          </w:tcPr>
          <w:p w14:paraId="65A31A9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D3EED0A"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修正「契作短期經濟林作業規範」第9點</w:t>
            </w:r>
          </w:p>
          <w:p w14:paraId="32187399" w14:textId="77777777" w:rsidR="00E237F5" w:rsidRPr="00013A9C" w:rsidRDefault="00E237F5" w:rsidP="00013A9C">
            <w:pPr>
              <w:snapToGrid w:val="0"/>
              <w:spacing w:line="400" w:lineRule="exact"/>
              <w:rPr>
                <w:rFonts w:ascii="標楷體" w:eastAsia="標楷體" w:hAnsi="標楷體"/>
                <w:szCs w:val="24"/>
              </w:rPr>
            </w:pPr>
          </w:p>
        </w:tc>
        <w:tc>
          <w:tcPr>
            <w:tcW w:w="3181" w:type="dxa"/>
            <w:tcBorders>
              <w:bottom w:val="single" w:sz="4" w:space="0" w:color="auto"/>
            </w:tcBorders>
            <w:shd w:val="clear" w:color="auto" w:fill="FFFFFF" w:themeFill="background1"/>
          </w:tcPr>
          <w:p w14:paraId="6F177BB0"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同一造林地每一契作</w:t>
            </w:r>
            <w:r w:rsidRPr="00013A9C">
              <w:rPr>
                <w:rFonts w:ascii="標楷體" w:eastAsia="標楷體" w:hAnsi="標楷體" w:cs="Times New Roman" w:hint="eastAsia"/>
                <w:szCs w:val="24"/>
              </w:rPr>
              <w:t>造林</w:t>
            </w:r>
            <w:r w:rsidRPr="00013A9C">
              <w:rPr>
                <w:rFonts w:ascii="標楷體" w:eastAsia="標楷體" w:hAnsi="標楷體" w:hint="eastAsia"/>
                <w:szCs w:val="24"/>
              </w:rPr>
              <w:t>期間申請免費苗木，以1次為限。但造林第1年至第3年因病、蟲害、天然災害等不可抗力因素並經直轄市、縣(市)政府核准者，得申請補植苗木1次。</w:t>
            </w:r>
          </w:p>
        </w:tc>
        <w:tc>
          <w:tcPr>
            <w:tcW w:w="3175" w:type="dxa"/>
            <w:tcBorders>
              <w:bottom w:val="single" w:sz="4" w:space="0" w:color="auto"/>
            </w:tcBorders>
            <w:shd w:val="clear" w:color="auto" w:fill="FFFFFF" w:themeFill="background1"/>
          </w:tcPr>
          <w:p w14:paraId="72F0F73C" w14:textId="77777777" w:rsidR="00E237F5" w:rsidRPr="00013A9C" w:rsidRDefault="00E237F5"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同一造林地每一契作造林期間申請免費苗木，以</w:t>
            </w:r>
            <w:r w:rsidRPr="00013A9C">
              <w:rPr>
                <w:rFonts w:ascii="標楷體" w:eastAsia="標楷體" w:hAnsi="標楷體" w:cs="Times New Roman" w:hint="eastAsia"/>
                <w:szCs w:val="24"/>
              </w:rPr>
              <w:t>1次</w:t>
            </w:r>
            <w:r w:rsidRPr="00013A9C">
              <w:rPr>
                <w:rFonts w:ascii="標楷體" w:eastAsia="標楷體" w:hAnsi="標楷體" w:hint="eastAsia"/>
                <w:szCs w:val="24"/>
              </w:rPr>
              <w:t>為原則。但造林第1年至第3年因病、蟲害、天然災害等不可抗力因素並經直轄市、縣(市)政府核准者，得申請補植苗木。</w:t>
            </w:r>
          </w:p>
        </w:tc>
        <w:tc>
          <w:tcPr>
            <w:tcW w:w="3240" w:type="dxa"/>
            <w:tcBorders>
              <w:bottom w:val="single" w:sz="4" w:space="0" w:color="auto"/>
            </w:tcBorders>
            <w:shd w:val="clear" w:color="auto" w:fill="FFFFFF" w:themeFill="background1"/>
          </w:tcPr>
          <w:p w14:paraId="2149B302"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1.因應極端氣候漸頻，造林第1年至第3年期間補植次數需求增加，經檢討有必要放寬，以顧及農民權益，並提高造林成效。</w:t>
            </w:r>
          </w:p>
          <w:p w14:paraId="23651118" w14:textId="77777777" w:rsidR="00E237F5" w:rsidRPr="00013A9C" w:rsidRDefault="00E237F5" w:rsidP="00013A9C">
            <w:pPr>
              <w:spacing w:line="400" w:lineRule="exact"/>
              <w:ind w:left="314" w:hangingChars="131" w:hanging="314"/>
              <w:jc w:val="both"/>
              <w:rPr>
                <w:rFonts w:ascii="標楷體" w:eastAsia="標楷體" w:hAnsi="標楷體"/>
                <w:szCs w:val="24"/>
              </w:rPr>
            </w:pPr>
            <w:r w:rsidRPr="00013A9C">
              <w:rPr>
                <w:rFonts w:ascii="標楷體" w:eastAsia="標楷體" w:hAnsi="標楷體" w:hint="eastAsia"/>
                <w:szCs w:val="24"/>
              </w:rPr>
              <w:t>2.影響及受惠對象：林農。</w:t>
            </w:r>
          </w:p>
        </w:tc>
        <w:tc>
          <w:tcPr>
            <w:tcW w:w="1495" w:type="dxa"/>
            <w:tcBorders>
              <w:bottom w:val="single" w:sz="4" w:space="0" w:color="auto"/>
            </w:tcBorders>
            <w:shd w:val="clear" w:color="auto" w:fill="FFFFFF" w:themeFill="background1"/>
          </w:tcPr>
          <w:p w14:paraId="774D967D" w14:textId="77777777" w:rsidR="00E237F5" w:rsidRPr="00013A9C" w:rsidRDefault="00E237F5" w:rsidP="00013A9C">
            <w:pPr>
              <w:snapToGrid w:val="0"/>
              <w:spacing w:line="400" w:lineRule="exact"/>
              <w:rPr>
                <w:rFonts w:ascii="標楷體" w:eastAsia="標楷體" w:hAnsi="標楷體"/>
                <w:szCs w:val="24"/>
              </w:rPr>
            </w:pPr>
            <w:r w:rsidRPr="00013A9C">
              <w:rPr>
                <w:rFonts w:ascii="標楷體" w:eastAsia="標楷體" w:hAnsi="標楷體" w:hint="eastAsia"/>
                <w:szCs w:val="24"/>
              </w:rPr>
              <w:t>107.1.4</w:t>
            </w:r>
          </w:p>
          <w:p w14:paraId="76933244" w14:textId="77777777" w:rsidR="00E237F5" w:rsidRPr="00013A9C" w:rsidRDefault="00E237F5" w:rsidP="00013A9C">
            <w:pPr>
              <w:snapToGrid w:val="0"/>
              <w:spacing w:line="400" w:lineRule="exact"/>
              <w:rPr>
                <w:rFonts w:ascii="標楷體" w:eastAsia="標楷體" w:hAnsi="標楷體"/>
                <w:szCs w:val="24"/>
              </w:rPr>
            </w:pPr>
          </w:p>
        </w:tc>
      </w:tr>
      <w:tr w:rsidR="00E237F5" w:rsidRPr="00013A9C" w14:paraId="261CEC53" w14:textId="77777777" w:rsidTr="006E57F4">
        <w:tc>
          <w:tcPr>
            <w:tcW w:w="675" w:type="dxa"/>
            <w:tcBorders>
              <w:bottom w:val="single" w:sz="4" w:space="0" w:color="auto"/>
            </w:tcBorders>
            <w:shd w:val="clear" w:color="auto" w:fill="FFFFFF" w:themeFill="background1"/>
          </w:tcPr>
          <w:p w14:paraId="772708C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F89998F"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修正「休閒農業輔導管理辦法」第17條</w:t>
            </w:r>
          </w:p>
        </w:tc>
        <w:tc>
          <w:tcPr>
            <w:tcW w:w="3181" w:type="dxa"/>
            <w:tcBorders>
              <w:bottom w:val="single" w:sz="4" w:space="0" w:color="auto"/>
            </w:tcBorders>
            <w:shd w:val="clear" w:color="auto" w:fill="FFFFFF" w:themeFill="background1"/>
          </w:tcPr>
          <w:p w14:paraId="4CD4CACE" w14:textId="77777777" w:rsidR="00E237F5" w:rsidRPr="00013A9C" w:rsidRDefault="00E237F5" w:rsidP="00013A9C">
            <w:pPr>
              <w:pStyle w:val="Web"/>
              <w:snapToGrid w:val="0"/>
              <w:spacing w:before="0" w:beforeAutospacing="0" w:after="0" w:afterAutospacing="0" w:line="400" w:lineRule="exact"/>
              <w:ind w:left="-57"/>
              <w:jc w:val="both"/>
              <w:rPr>
                <w:rFonts w:ascii="標楷體" w:eastAsia="標楷體" w:hAnsi="標楷體" w:cs="Times New Roman"/>
              </w:rPr>
            </w:pPr>
            <w:r w:rsidRPr="00013A9C">
              <w:rPr>
                <w:rFonts w:ascii="標楷體" w:eastAsia="標楷體" w:hAnsi="標楷體" w:cs="Times New Roman"/>
              </w:rPr>
              <w:t>休閒農場許可登記證原訂有5年效期，並且休閒農場許可登記證效期屆滿前6個月</w:t>
            </w:r>
            <w:r w:rsidRPr="00013A9C">
              <w:rPr>
                <w:rFonts w:ascii="標楷體" w:eastAsia="標楷體" w:hAnsi="標楷體" w:cs="Times New Roman"/>
              </w:rPr>
              <w:lastRenderedPageBreak/>
              <w:t>內，休閒農場負責人需填具申請書，向直轄市或縣（市）主管機關申請換發許可登記證。(第17條)</w:t>
            </w:r>
          </w:p>
        </w:tc>
        <w:tc>
          <w:tcPr>
            <w:tcW w:w="3175" w:type="dxa"/>
            <w:tcBorders>
              <w:bottom w:val="single" w:sz="4" w:space="0" w:color="auto"/>
            </w:tcBorders>
            <w:shd w:val="clear" w:color="auto" w:fill="FFFFFF" w:themeFill="background1"/>
          </w:tcPr>
          <w:p w14:paraId="1A752218"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廢止休閒農場許可登記證5年效期規定。(第30條)</w:t>
            </w:r>
          </w:p>
        </w:tc>
        <w:tc>
          <w:tcPr>
            <w:tcW w:w="3240" w:type="dxa"/>
            <w:tcBorders>
              <w:bottom w:val="single" w:sz="4" w:space="0" w:color="auto"/>
            </w:tcBorders>
            <w:shd w:val="clear" w:color="auto" w:fill="FFFFFF" w:themeFill="background1"/>
          </w:tcPr>
          <w:p w14:paraId="1AA9C3B8" w14:textId="77777777" w:rsidR="00E237F5" w:rsidRPr="00013A9C" w:rsidRDefault="00E237F5" w:rsidP="00013A9C">
            <w:pPr>
              <w:pStyle w:val="Web"/>
              <w:snapToGrid w:val="0"/>
              <w:spacing w:before="0" w:beforeAutospacing="0" w:after="0" w:afterAutospacing="0" w:line="400" w:lineRule="exact"/>
              <w:ind w:left="284" w:hanging="284"/>
              <w:jc w:val="both"/>
              <w:rPr>
                <w:rFonts w:ascii="標楷體" w:eastAsia="標楷體" w:hAnsi="標楷體" w:cs="Times New Roman"/>
              </w:rPr>
            </w:pPr>
            <w:r w:rsidRPr="00013A9C">
              <w:rPr>
                <w:rFonts w:ascii="標楷體" w:eastAsia="標楷體" w:hAnsi="標楷體" w:cs="Times New Roman"/>
              </w:rPr>
              <w:t>1.休閒農場許可登記證效期廢止後，有利業者持續得土地經營權或辦理相關貸</w:t>
            </w:r>
            <w:r w:rsidRPr="00013A9C">
              <w:rPr>
                <w:rFonts w:ascii="標楷體" w:eastAsia="標楷體" w:hAnsi="標楷體" w:cs="Times New Roman"/>
              </w:rPr>
              <w:lastRenderedPageBreak/>
              <w:t>款，有助於業者永續經營休閒農業事業。</w:t>
            </w:r>
          </w:p>
          <w:p w14:paraId="7DC62AE1" w14:textId="77777777" w:rsidR="00E237F5" w:rsidRPr="00013A9C" w:rsidRDefault="00E237F5" w:rsidP="00013A9C">
            <w:pPr>
              <w:pStyle w:val="Web"/>
              <w:snapToGrid w:val="0"/>
              <w:spacing w:before="0" w:beforeAutospacing="0" w:after="0" w:afterAutospacing="0" w:line="400" w:lineRule="exact"/>
              <w:ind w:left="284" w:hanging="284"/>
              <w:jc w:val="both"/>
              <w:rPr>
                <w:rFonts w:ascii="標楷體" w:eastAsia="標楷體" w:hAnsi="標楷體" w:cs="Times New Roman"/>
              </w:rPr>
            </w:pPr>
            <w:r w:rsidRPr="00013A9C">
              <w:rPr>
                <w:rFonts w:ascii="標楷體" w:eastAsia="標楷體" w:hAnsi="標楷體" w:cs="Times New Roman"/>
              </w:rPr>
              <w:t>2.影響及受惠對象：休閒農場經營者</w:t>
            </w:r>
            <w:r w:rsidRPr="00013A9C">
              <w:rPr>
                <w:rFonts w:ascii="標楷體" w:eastAsia="標楷體" w:hAnsi="標楷體" w:cs="Times New Roman" w:hint="eastAsia"/>
              </w:rPr>
              <w:t>(約計有329家)</w:t>
            </w:r>
            <w:r w:rsidRPr="00013A9C">
              <w:rPr>
                <w:rFonts w:ascii="標楷體" w:eastAsia="標楷體" w:hAnsi="標楷體" w:cs="Times New Roman"/>
              </w:rPr>
              <w:t xml:space="preserve">。 </w:t>
            </w:r>
          </w:p>
        </w:tc>
        <w:tc>
          <w:tcPr>
            <w:tcW w:w="1495" w:type="dxa"/>
            <w:tcBorders>
              <w:bottom w:val="single" w:sz="4" w:space="0" w:color="auto"/>
            </w:tcBorders>
            <w:shd w:val="clear" w:color="auto" w:fill="FFFFFF" w:themeFill="background1"/>
          </w:tcPr>
          <w:p w14:paraId="3667ED0E"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107.5.18</w:t>
            </w:r>
          </w:p>
          <w:p w14:paraId="698172C5"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r>
      <w:tr w:rsidR="00E237F5" w:rsidRPr="00013A9C" w14:paraId="187F9712" w14:textId="77777777" w:rsidTr="006E57F4">
        <w:tc>
          <w:tcPr>
            <w:tcW w:w="675" w:type="dxa"/>
            <w:tcBorders>
              <w:bottom w:val="single" w:sz="4" w:space="0" w:color="auto"/>
            </w:tcBorders>
            <w:shd w:val="clear" w:color="auto" w:fill="FFFFFF" w:themeFill="background1"/>
          </w:tcPr>
          <w:p w14:paraId="1E4E3FA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AEDD67F" w14:textId="0FEC42D4"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修正「遠洋漁業漁獲物或漁產品出口業者核准及管理辦法」第2條、第9條</w:t>
            </w:r>
          </w:p>
        </w:tc>
        <w:tc>
          <w:tcPr>
            <w:tcW w:w="3181" w:type="dxa"/>
            <w:tcBorders>
              <w:bottom w:val="single" w:sz="4" w:space="0" w:color="auto"/>
            </w:tcBorders>
            <w:shd w:val="clear" w:color="auto" w:fill="FFFFFF" w:themeFill="background1"/>
          </w:tcPr>
          <w:p w14:paraId="75CC6CDE" w14:textId="77777777" w:rsidR="00E237F5" w:rsidRPr="00013A9C" w:rsidRDefault="00E237F5" w:rsidP="00013A9C">
            <w:pPr>
              <w:pStyle w:val="Web"/>
              <w:spacing w:after="0" w:line="400" w:lineRule="exact"/>
              <w:ind w:left="318" w:hanging="318"/>
              <w:rPr>
                <w:rFonts w:ascii="標楷體" w:eastAsia="標楷體" w:hAnsi="標楷體"/>
              </w:rPr>
            </w:pPr>
            <w:r w:rsidRPr="00013A9C">
              <w:rPr>
                <w:rFonts w:ascii="標楷體" w:eastAsia="標楷體" w:hAnsi="標楷體"/>
              </w:rPr>
              <w:t>1.遠洋漁業相關業者從事鮪鰹魚、旗魚、鯊魚、秋刀魚及魷魚出口，不論出口量多寡，均須核准為遠洋魚貨出口業者。(第2條)</w:t>
            </w:r>
          </w:p>
          <w:p w14:paraId="514A8946" w14:textId="3E798725" w:rsidR="00E237F5" w:rsidRPr="00013A9C" w:rsidRDefault="00E237F5" w:rsidP="00B56580">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rPr>
              <w:t>2.遠洋魚貨出口業者應於每年一月二十日前，將前一年之自行查核報告送主管機關備查。(第9條)</w:t>
            </w:r>
          </w:p>
        </w:tc>
        <w:tc>
          <w:tcPr>
            <w:tcW w:w="3175" w:type="dxa"/>
            <w:tcBorders>
              <w:bottom w:val="single" w:sz="4" w:space="0" w:color="auto"/>
            </w:tcBorders>
            <w:shd w:val="clear" w:color="auto" w:fill="FFFFFF" w:themeFill="background1"/>
          </w:tcPr>
          <w:p w14:paraId="57427214" w14:textId="77777777" w:rsidR="00E237F5" w:rsidRPr="00013A9C" w:rsidRDefault="00E237F5" w:rsidP="00013A9C">
            <w:pPr>
              <w:pStyle w:val="Web"/>
              <w:spacing w:after="0" w:line="400" w:lineRule="exact"/>
              <w:ind w:left="318" w:hanging="318"/>
              <w:rPr>
                <w:rFonts w:ascii="標楷體" w:eastAsia="標楷體" w:hAnsi="標楷體"/>
              </w:rPr>
            </w:pPr>
            <w:r w:rsidRPr="00013A9C">
              <w:rPr>
                <w:rFonts w:ascii="標楷體" w:eastAsia="標楷體" w:hAnsi="標楷體"/>
                <w:color w:val="000000"/>
              </w:rPr>
              <w:t>1.出口鮪鰹魚、旗魚、鯊魚、秋刀魚及魷魚單次未達一千公斤之遠洋漁業相關業者，無須申請核准為遠洋魚貨出口業者。(第2條第5項)</w:t>
            </w:r>
          </w:p>
          <w:p w14:paraId="338112AE" w14:textId="2B1F48BA" w:rsidR="00E237F5" w:rsidRPr="00013A9C" w:rsidRDefault="00E237F5" w:rsidP="00B56580">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olor w:val="000000"/>
              </w:rPr>
              <w:t>2.遠洋魚貨出口業者每年仍然要執行採購、銷售遠洋魚貨行為規範及作業流程之自行查核，但免將自行查核報告送主管機關備查。(第10條)</w:t>
            </w:r>
          </w:p>
        </w:tc>
        <w:tc>
          <w:tcPr>
            <w:tcW w:w="3240" w:type="dxa"/>
            <w:tcBorders>
              <w:bottom w:val="single" w:sz="4" w:space="0" w:color="auto"/>
            </w:tcBorders>
            <w:shd w:val="clear" w:color="auto" w:fill="FFFFFF" w:themeFill="background1"/>
          </w:tcPr>
          <w:p w14:paraId="6A35CAC7" w14:textId="77777777" w:rsidR="00E237F5" w:rsidRPr="00013A9C" w:rsidRDefault="00E237F5" w:rsidP="00013A9C">
            <w:pPr>
              <w:pStyle w:val="Web"/>
              <w:spacing w:after="0" w:line="400" w:lineRule="exact"/>
              <w:ind w:left="318" w:hanging="318"/>
              <w:rPr>
                <w:rFonts w:ascii="標楷體" w:eastAsia="標楷體" w:hAnsi="標楷體"/>
                <w:color w:val="000000"/>
              </w:rPr>
            </w:pPr>
            <w:r w:rsidRPr="00013A9C">
              <w:rPr>
                <w:rFonts w:ascii="標楷體" w:eastAsia="標楷體" w:hAnsi="標楷體"/>
                <w:color w:val="000000"/>
              </w:rPr>
              <w:t>1.本次修正目的在適當之風險管制下進行法規鬆綁，對於微量出口列管魚貨之業者，無須依本辦法申請核准，另刪除自行查核報告備查規定，便利業者出口，並減輕負擔。</w:t>
            </w:r>
          </w:p>
          <w:p w14:paraId="79B6654A" w14:textId="2CB131E0" w:rsidR="00E237F5" w:rsidRPr="00013A9C" w:rsidRDefault="00E237F5" w:rsidP="00013A9C">
            <w:pPr>
              <w:pStyle w:val="Web"/>
              <w:snapToGrid w:val="0"/>
              <w:spacing w:before="0" w:beforeAutospacing="0" w:after="0" w:afterAutospacing="0" w:line="400" w:lineRule="exact"/>
              <w:ind w:left="284" w:hanging="284"/>
              <w:jc w:val="both"/>
              <w:rPr>
                <w:rFonts w:ascii="標楷體" w:eastAsia="標楷體" w:hAnsi="標楷體" w:cs="Times New Roman"/>
              </w:rPr>
            </w:pPr>
            <w:r w:rsidRPr="00013A9C">
              <w:rPr>
                <w:rFonts w:ascii="標楷體" w:eastAsia="標楷體" w:hAnsi="標楷體"/>
                <w:color w:val="000000"/>
              </w:rPr>
              <w:t>2.</w:t>
            </w:r>
            <w:r w:rsidRPr="00013A9C">
              <w:rPr>
                <w:rFonts w:ascii="標楷體" w:eastAsia="標楷體" w:hAnsi="標楷體"/>
              </w:rPr>
              <w:t>影響及受惠對象：遠洋魚貨出口業者。</w:t>
            </w:r>
          </w:p>
        </w:tc>
        <w:tc>
          <w:tcPr>
            <w:tcW w:w="1495" w:type="dxa"/>
            <w:tcBorders>
              <w:bottom w:val="single" w:sz="4" w:space="0" w:color="auto"/>
            </w:tcBorders>
            <w:shd w:val="clear" w:color="auto" w:fill="FFFFFF" w:themeFill="background1"/>
          </w:tcPr>
          <w:p w14:paraId="24D32256" w14:textId="77777777" w:rsidR="00E237F5" w:rsidRPr="00013A9C" w:rsidRDefault="00E237F5" w:rsidP="00013A9C">
            <w:pPr>
              <w:pStyle w:val="Web"/>
              <w:spacing w:after="0" w:line="400" w:lineRule="exact"/>
              <w:rPr>
                <w:rFonts w:ascii="標楷體" w:eastAsia="標楷體" w:hAnsi="標楷體"/>
              </w:rPr>
            </w:pPr>
            <w:r w:rsidRPr="00013A9C">
              <w:rPr>
                <w:rFonts w:ascii="標楷體" w:eastAsia="標楷體" w:hAnsi="標楷體"/>
              </w:rPr>
              <w:t>107.8.7</w:t>
            </w:r>
          </w:p>
          <w:p w14:paraId="6558BE0B"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r>
      <w:tr w:rsidR="00E237F5" w:rsidRPr="00013A9C" w14:paraId="5E73A9A3" w14:textId="77777777" w:rsidTr="006E57F4">
        <w:tc>
          <w:tcPr>
            <w:tcW w:w="675" w:type="dxa"/>
            <w:tcBorders>
              <w:bottom w:val="single" w:sz="4" w:space="0" w:color="auto"/>
            </w:tcBorders>
            <w:shd w:val="clear" w:color="auto" w:fill="FFFFFF" w:themeFill="background1"/>
          </w:tcPr>
          <w:p w14:paraId="693CF5F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2B4220C" w14:textId="52D90D6A"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修正「從事農業工作農民申請參加農民健康保險</w:t>
            </w:r>
            <w:r w:rsidRPr="00013A9C">
              <w:rPr>
                <w:rFonts w:ascii="標楷體" w:eastAsia="標楷體" w:hAnsi="標楷體"/>
              </w:rPr>
              <w:lastRenderedPageBreak/>
              <w:t>認定標準及資格審查辦法」第2條、第8條</w:t>
            </w:r>
          </w:p>
        </w:tc>
        <w:tc>
          <w:tcPr>
            <w:tcW w:w="3181" w:type="dxa"/>
            <w:tcBorders>
              <w:bottom w:val="single" w:sz="4" w:space="0" w:color="auto"/>
            </w:tcBorders>
            <w:shd w:val="clear" w:color="auto" w:fill="FFFFFF" w:themeFill="background1"/>
          </w:tcPr>
          <w:p w14:paraId="4C1ABC4F" w14:textId="77777777" w:rsidR="00356572" w:rsidRDefault="00E237F5" w:rsidP="00417851">
            <w:pPr>
              <w:pStyle w:val="Web"/>
              <w:spacing w:before="0" w:beforeAutospacing="0" w:after="0" w:afterAutospacing="0" w:line="400" w:lineRule="exact"/>
              <w:ind w:left="318" w:hanging="318"/>
              <w:rPr>
                <w:rFonts w:ascii="標楷體" w:eastAsia="標楷體" w:hAnsi="標楷體"/>
              </w:rPr>
            </w:pPr>
            <w:r w:rsidRPr="00013A9C">
              <w:rPr>
                <w:rFonts w:ascii="標楷體" w:eastAsia="標楷體" w:hAnsi="標楷體"/>
              </w:rPr>
              <w:lastRenderedPageBreak/>
              <w:t>1.原住民依山坡地保育利用條例第37條規定取得耕</w:t>
            </w:r>
            <w:r w:rsidRPr="00013A9C">
              <w:rPr>
                <w:rFonts w:ascii="標楷體" w:eastAsia="標楷體" w:hAnsi="標楷體"/>
              </w:rPr>
              <w:lastRenderedPageBreak/>
              <w:t>作權、地上權等他項權利，繼續經營滿5年者，無償取得土地所有權後，得以自有農業用地資格條件申請參加農保；尚未取得土地所有權者，係以承租農業用地或其他合法使用他人農業用地之資格條件參加農保。</w:t>
            </w:r>
          </w:p>
          <w:p w14:paraId="338B1E19" w14:textId="38B6F9FE" w:rsidR="00E237F5" w:rsidRPr="00013A9C" w:rsidRDefault="00E237F5" w:rsidP="00417851">
            <w:pPr>
              <w:pStyle w:val="Web"/>
              <w:spacing w:before="0" w:beforeAutospacing="0" w:after="0" w:afterAutospacing="0" w:line="400" w:lineRule="exact"/>
              <w:ind w:left="318" w:hanging="318"/>
              <w:rPr>
                <w:rFonts w:ascii="標楷體" w:eastAsia="標楷體" w:hAnsi="標楷體" w:cs="Times New Roman"/>
              </w:rPr>
            </w:pPr>
            <w:r w:rsidRPr="00013A9C">
              <w:rPr>
                <w:rFonts w:ascii="標楷體" w:eastAsia="標楷體" w:hAnsi="標楷體"/>
              </w:rPr>
              <w:t>2.農民所持參加農保之農業用地，於加保期間經公告為農地土壤污染控制場址者，因無實際從事農業工作之事實，不得繼續加保。</w:t>
            </w:r>
          </w:p>
        </w:tc>
        <w:tc>
          <w:tcPr>
            <w:tcW w:w="3175" w:type="dxa"/>
            <w:tcBorders>
              <w:bottom w:val="single" w:sz="4" w:space="0" w:color="auto"/>
            </w:tcBorders>
            <w:shd w:val="clear" w:color="auto" w:fill="FFFFFF" w:themeFill="background1"/>
          </w:tcPr>
          <w:p w14:paraId="674DACDA" w14:textId="77777777" w:rsidR="00E237F5" w:rsidRPr="00013A9C" w:rsidRDefault="00E237F5" w:rsidP="00417851">
            <w:pPr>
              <w:pStyle w:val="Web"/>
              <w:spacing w:before="0" w:beforeAutospacing="0" w:after="0" w:afterAutospacing="0" w:line="400" w:lineRule="exact"/>
              <w:ind w:left="318" w:hanging="318"/>
              <w:rPr>
                <w:rFonts w:ascii="標楷體" w:eastAsia="標楷體" w:hAnsi="標楷體"/>
              </w:rPr>
            </w:pPr>
            <w:r w:rsidRPr="00013A9C">
              <w:rPr>
                <w:rFonts w:ascii="標楷體" w:eastAsia="標楷體" w:hAnsi="標楷體"/>
                <w:color w:val="000000"/>
              </w:rPr>
              <w:lastRenderedPageBreak/>
              <w:t>1.依山坡地保育利用條例第37條規定取得耕作權、地</w:t>
            </w:r>
            <w:r w:rsidRPr="00013A9C">
              <w:rPr>
                <w:rFonts w:ascii="標楷體" w:eastAsia="標楷體" w:hAnsi="標楷體"/>
                <w:color w:val="000000"/>
              </w:rPr>
              <w:lastRenderedPageBreak/>
              <w:t>上權之原住民，得準用自有農業用地之資格條件規定參加農保。</w:t>
            </w:r>
          </w:p>
          <w:p w14:paraId="7B0E6298" w14:textId="29ED133E" w:rsidR="00E237F5" w:rsidRPr="00013A9C" w:rsidRDefault="00E237F5" w:rsidP="00417851">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olor w:val="000000"/>
              </w:rPr>
              <w:t xml:space="preserve">2.被保險人所持參加農保之農業用地，於加保期間經公告為污染控制場址者，至解除之日前，得視為依法從事農業工作，繼續加保。 </w:t>
            </w:r>
          </w:p>
        </w:tc>
        <w:tc>
          <w:tcPr>
            <w:tcW w:w="3240" w:type="dxa"/>
            <w:tcBorders>
              <w:bottom w:val="single" w:sz="4" w:space="0" w:color="auto"/>
            </w:tcBorders>
            <w:shd w:val="clear" w:color="auto" w:fill="FFFFFF" w:themeFill="background1"/>
          </w:tcPr>
          <w:p w14:paraId="07080885" w14:textId="77777777" w:rsidR="00E237F5" w:rsidRPr="00013A9C" w:rsidRDefault="00E237F5" w:rsidP="00417851">
            <w:pPr>
              <w:pStyle w:val="Web"/>
              <w:spacing w:before="0" w:beforeAutospacing="0" w:after="0" w:afterAutospacing="0" w:line="400" w:lineRule="exact"/>
              <w:ind w:left="318" w:hanging="318"/>
              <w:rPr>
                <w:rFonts w:ascii="標楷體" w:eastAsia="標楷體" w:hAnsi="標楷體"/>
              </w:rPr>
            </w:pPr>
            <w:r w:rsidRPr="00013A9C">
              <w:rPr>
                <w:rFonts w:ascii="標楷體" w:eastAsia="標楷體" w:hAnsi="標楷體"/>
                <w:color w:val="000000"/>
              </w:rPr>
              <w:lastRenderedPageBreak/>
              <w:t>1.</w:t>
            </w:r>
            <w:r w:rsidRPr="00013A9C">
              <w:rPr>
                <w:rFonts w:ascii="標楷體" w:eastAsia="標楷體" w:hAnsi="標楷體"/>
              </w:rPr>
              <w:t>維護原住民族土地固有之權利，保障原住民持原住</w:t>
            </w:r>
            <w:r w:rsidRPr="00013A9C">
              <w:rPr>
                <w:rFonts w:ascii="標楷體" w:eastAsia="標楷體" w:hAnsi="標楷體"/>
              </w:rPr>
              <w:lastRenderedPageBreak/>
              <w:t>民保留地他項權利應視為自有農業用地資格條件參加農保。</w:t>
            </w:r>
          </w:p>
          <w:p w14:paraId="5A3B855F" w14:textId="77777777" w:rsidR="00E237F5" w:rsidRPr="00013A9C" w:rsidRDefault="00E237F5" w:rsidP="00417851">
            <w:pPr>
              <w:pStyle w:val="Web"/>
              <w:spacing w:before="0" w:beforeAutospacing="0" w:after="0" w:afterAutospacing="0" w:line="400" w:lineRule="exact"/>
              <w:ind w:left="318" w:hanging="318"/>
              <w:rPr>
                <w:rFonts w:ascii="標楷體" w:eastAsia="標楷體" w:hAnsi="標楷體"/>
              </w:rPr>
            </w:pPr>
            <w:r w:rsidRPr="00013A9C">
              <w:rPr>
                <w:rFonts w:ascii="標楷體" w:eastAsia="標楷體" w:hAnsi="標楷體"/>
                <w:color w:val="000000"/>
              </w:rPr>
              <w:t>2.</w:t>
            </w:r>
            <w:r w:rsidRPr="00013A9C">
              <w:rPr>
                <w:rFonts w:ascii="標楷體" w:eastAsia="標楷體" w:hAnsi="標楷體"/>
              </w:rPr>
              <w:t>保障加保後，農業用地於加保期間經公告為污染控制場址者，因不可抗力等事由，而未實際從事農業工作者，得繼續加保。</w:t>
            </w:r>
          </w:p>
          <w:p w14:paraId="71E9664A" w14:textId="38786A0D" w:rsidR="00E237F5" w:rsidRPr="00013A9C" w:rsidRDefault="00E237F5" w:rsidP="00013A9C">
            <w:pPr>
              <w:pStyle w:val="Web"/>
              <w:snapToGrid w:val="0"/>
              <w:spacing w:before="0" w:beforeAutospacing="0" w:after="0" w:afterAutospacing="0" w:line="400" w:lineRule="exact"/>
              <w:ind w:left="284" w:hanging="284"/>
              <w:jc w:val="both"/>
              <w:rPr>
                <w:rFonts w:ascii="標楷體" w:eastAsia="標楷體" w:hAnsi="標楷體" w:cs="Times New Roman"/>
              </w:rPr>
            </w:pPr>
            <w:r w:rsidRPr="00013A9C">
              <w:rPr>
                <w:rFonts w:ascii="標楷體" w:eastAsia="標楷體" w:hAnsi="標楷體"/>
                <w:color w:val="000000"/>
              </w:rPr>
              <w:t>3.影響及受惠對象：原住民及農業用地於加保期間經公告為污染控制場址之農民。</w:t>
            </w:r>
          </w:p>
        </w:tc>
        <w:tc>
          <w:tcPr>
            <w:tcW w:w="1495" w:type="dxa"/>
            <w:tcBorders>
              <w:bottom w:val="single" w:sz="4" w:space="0" w:color="auto"/>
            </w:tcBorders>
            <w:shd w:val="clear" w:color="auto" w:fill="FFFFFF" w:themeFill="background1"/>
          </w:tcPr>
          <w:p w14:paraId="7E8934B5" w14:textId="77777777" w:rsidR="00E237F5" w:rsidRPr="00013A9C" w:rsidRDefault="00E237F5" w:rsidP="00013A9C">
            <w:pPr>
              <w:pStyle w:val="Web"/>
              <w:spacing w:after="0" w:line="400" w:lineRule="exact"/>
              <w:rPr>
                <w:rFonts w:ascii="標楷體" w:eastAsia="標楷體" w:hAnsi="標楷體"/>
              </w:rPr>
            </w:pPr>
            <w:r w:rsidRPr="00013A9C">
              <w:rPr>
                <w:rFonts w:ascii="標楷體" w:eastAsia="標楷體" w:hAnsi="標楷體"/>
              </w:rPr>
              <w:lastRenderedPageBreak/>
              <w:t>107.8.30</w:t>
            </w:r>
          </w:p>
          <w:p w14:paraId="22061581" w14:textId="77777777" w:rsidR="00E237F5" w:rsidRPr="00013A9C" w:rsidRDefault="00E237F5" w:rsidP="00013A9C">
            <w:pPr>
              <w:pStyle w:val="Web"/>
              <w:snapToGrid w:val="0"/>
              <w:spacing w:before="0" w:beforeAutospacing="0" w:after="0" w:afterAutospacing="0" w:line="400" w:lineRule="exact"/>
              <w:jc w:val="both"/>
              <w:rPr>
                <w:rFonts w:ascii="標楷體" w:eastAsia="標楷體" w:hAnsi="標楷體" w:cs="Times New Roman"/>
              </w:rPr>
            </w:pPr>
          </w:p>
        </w:tc>
      </w:tr>
      <w:tr w:rsidR="00E237F5" w:rsidRPr="00013A9C" w14:paraId="4942FAFE" w14:textId="77777777" w:rsidTr="006E57F4">
        <w:tc>
          <w:tcPr>
            <w:tcW w:w="675" w:type="dxa"/>
            <w:shd w:val="clear" w:color="auto" w:fill="D9D9D9" w:themeFill="background1" w:themeFillShade="D9"/>
          </w:tcPr>
          <w:p w14:paraId="3EA2F030" w14:textId="77777777" w:rsidR="00E237F5" w:rsidRPr="00013A9C" w:rsidRDefault="00E237F5"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0BE53895" w14:textId="545BF9AC" w:rsidR="00E237F5" w:rsidRPr="00013A9C" w:rsidRDefault="00E237F5" w:rsidP="00013A9C">
            <w:pPr>
              <w:snapToGrid w:val="0"/>
              <w:spacing w:beforeLines="50" w:before="180" w:afterLines="50" w:after="180" w:line="400" w:lineRule="exact"/>
              <w:rPr>
                <w:rFonts w:ascii="標楷體" w:eastAsia="標楷體" w:hAnsi="標楷體" w:cs="Times New Roman"/>
                <w:szCs w:val="24"/>
              </w:rPr>
            </w:pPr>
            <w:r w:rsidRPr="00013A9C">
              <w:rPr>
                <w:rFonts w:ascii="標楷體" w:eastAsia="標楷體" w:hAnsi="標楷體" w:cs="Times New Roman" w:hint="eastAsia"/>
                <w:szCs w:val="24"/>
              </w:rPr>
              <w:t>教育部(計21項)</w:t>
            </w:r>
          </w:p>
        </w:tc>
        <w:tc>
          <w:tcPr>
            <w:tcW w:w="3181" w:type="dxa"/>
            <w:shd w:val="clear" w:color="auto" w:fill="D9D9D9" w:themeFill="background1" w:themeFillShade="D9"/>
          </w:tcPr>
          <w:p w14:paraId="73B8691E"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04A59E8F"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60C094C3" w14:textId="77777777" w:rsidR="00E237F5" w:rsidRPr="00013A9C" w:rsidRDefault="00E237F5" w:rsidP="00013A9C">
            <w:pPr>
              <w:spacing w:beforeLines="50" w:before="180" w:afterLines="50" w:after="180" w:line="400" w:lineRule="exact"/>
              <w:ind w:left="314" w:hangingChars="131" w:hanging="314"/>
              <w:jc w:val="both"/>
              <w:rPr>
                <w:rFonts w:ascii="標楷體" w:eastAsia="標楷體" w:hAnsi="標楷體" w:cs="Times New Roman"/>
                <w:szCs w:val="24"/>
              </w:rPr>
            </w:pPr>
          </w:p>
        </w:tc>
        <w:tc>
          <w:tcPr>
            <w:tcW w:w="1495" w:type="dxa"/>
            <w:shd w:val="clear" w:color="auto" w:fill="D9D9D9" w:themeFill="background1" w:themeFillShade="D9"/>
          </w:tcPr>
          <w:p w14:paraId="5717DB40" w14:textId="77777777" w:rsidR="00E237F5" w:rsidRPr="00013A9C" w:rsidRDefault="00E237F5" w:rsidP="00013A9C">
            <w:pPr>
              <w:snapToGrid w:val="0"/>
              <w:spacing w:beforeLines="50" w:before="180" w:afterLines="50" w:after="180" w:line="400" w:lineRule="exact"/>
              <w:rPr>
                <w:rFonts w:ascii="標楷體" w:eastAsia="標楷體" w:hAnsi="標楷體" w:cs="Times New Roman"/>
                <w:szCs w:val="24"/>
              </w:rPr>
            </w:pPr>
          </w:p>
        </w:tc>
      </w:tr>
      <w:tr w:rsidR="00E237F5" w:rsidRPr="00013A9C" w14:paraId="2E84F04B" w14:textId="77777777" w:rsidTr="006E57F4">
        <w:tc>
          <w:tcPr>
            <w:tcW w:w="675" w:type="dxa"/>
            <w:shd w:val="clear" w:color="auto" w:fill="FFFFFF" w:themeFill="background1"/>
          </w:tcPr>
          <w:p w14:paraId="29A3CCD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BF5795F" w14:textId="77777777" w:rsidR="00E237F5" w:rsidRPr="00013A9C" w:rsidRDefault="00E237F5" w:rsidP="00013A9C">
            <w:pPr>
              <w:pStyle w:val="ac"/>
              <w:snapToGrid w:val="0"/>
              <w:spacing w:line="400" w:lineRule="exact"/>
              <w:rPr>
                <w:rFonts w:ascii="標楷體" w:eastAsia="標楷體" w:hAnsi="標楷體"/>
                <w:szCs w:val="24"/>
              </w:rPr>
            </w:pPr>
            <w:r w:rsidRPr="00013A9C">
              <w:rPr>
                <w:rFonts w:ascii="標楷體" w:eastAsia="標楷體" w:hAnsi="標楷體"/>
                <w:szCs w:val="24"/>
              </w:rPr>
              <w:t>技專校院評鑑</w:t>
            </w:r>
          </w:p>
        </w:tc>
        <w:tc>
          <w:tcPr>
            <w:tcW w:w="3181" w:type="dxa"/>
            <w:shd w:val="clear" w:color="auto" w:fill="FFFFFF" w:themeFill="background1"/>
          </w:tcPr>
          <w:p w14:paraId="633DE64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1.科技校院評鑑:依大學法、私立學校法、大學評</w:t>
            </w:r>
            <w:r w:rsidRPr="00013A9C">
              <w:rPr>
                <w:rFonts w:ascii="標楷體" w:eastAsia="標楷體" w:hAnsi="標楷體" w:cs="Times New Roman"/>
                <w:szCs w:val="24"/>
              </w:rPr>
              <w:lastRenderedPageBreak/>
              <w:t>鑑辦法，現行科技校院校務評鑑共6項目40指標。</w:t>
            </w:r>
          </w:p>
          <w:p w14:paraId="58B76D6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2.專科學校評鑑:依專科學校法、私立學校法、專科學校評鑑實施辦法辦理評鑑，現行專科學校行政類評鑑計4組(綜合校務、教務行政、學務行政、行政支援)18項目34指標127參考要項。</w:t>
            </w:r>
          </w:p>
          <w:p w14:paraId="0FEC28AA" w14:textId="77777777" w:rsidR="00E237F5" w:rsidRPr="00013A9C" w:rsidRDefault="00E237F5" w:rsidP="00013A9C">
            <w:pPr>
              <w:snapToGrid w:val="0"/>
              <w:spacing w:line="400" w:lineRule="exact"/>
              <w:ind w:left="240" w:hangingChars="100" w:hanging="240"/>
              <w:rPr>
                <w:rFonts w:ascii="標楷體" w:eastAsia="標楷體" w:hAnsi="標楷體" w:cs="Times New Roman"/>
                <w:szCs w:val="24"/>
              </w:rPr>
            </w:pPr>
          </w:p>
        </w:tc>
        <w:tc>
          <w:tcPr>
            <w:tcW w:w="3175" w:type="dxa"/>
            <w:shd w:val="clear" w:color="auto" w:fill="FFFFFF" w:themeFill="background1"/>
          </w:tcPr>
          <w:p w14:paraId="71E0AFF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1.科技校院校務評鑑指標簡化成4個評鑑項目、12個</w:t>
            </w:r>
            <w:r w:rsidRPr="00013A9C">
              <w:rPr>
                <w:rFonts w:ascii="標楷體" w:eastAsia="標楷體" w:hAnsi="標楷體" w:cs="Times New Roman"/>
                <w:szCs w:val="24"/>
              </w:rPr>
              <w:lastRenderedPageBreak/>
              <w:t xml:space="preserve">評鑑指標，評鑑項目簡化程度高達33%，評鑑指標高達70%。 </w:t>
            </w:r>
          </w:p>
          <w:p w14:paraId="53CC598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2.專科學校校務評鑑指標簡化4個評鑑項目、12個評鑑指標，評鑑項目簡化程度高達77%，評鑑指標簡化程度高達64% 。</w:t>
            </w:r>
          </w:p>
        </w:tc>
        <w:tc>
          <w:tcPr>
            <w:tcW w:w="3240" w:type="dxa"/>
            <w:shd w:val="clear" w:color="auto" w:fill="FFFFFF" w:themeFill="background1"/>
          </w:tcPr>
          <w:p w14:paraId="619330A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1.為落實簡化評鑑及行政減量，達到評鑑項目及指標簡</w:t>
            </w:r>
            <w:r w:rsidRPr="00013A9C">
              <w:rPr>
                <w:rFonts w:ascii="標楷體" w:eastAsia="標楷體" w:hAnsi="標楷體" w:cs="Times New Roman"/>
                <w:szCs w:val="24"/>
              </w:rPr>
              <w:lastRenderedPageBreak/>
              <w:t>併之目的，本部業於106年11月23日公告新修正之技專校院校務評鑑指標(科技校院及專科學校均適用)，將評鑑之項目指標減併，修正後之評鑑指標適用107學年度及下一評鑑週期之受評學校。</w:t>
            </w:r>
          </w:p>
          <w:p w14:paraId="66BDB794"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2.技專校院係於評鑑週期內輪流接受評鑑，是以科技校院評鑑項目及指標簡化前後之影響及受惠對象為全體科技校院(包括科技大學及技術學院共計74校) 及全體專科學校(共計13校)。</w:t>
            </w:r>
          </w:p>
        </w:tc>
        <w:tc>
          <w:tcPr>
            <w:tcW w:w="1495" w:type="dxa"/>
            <w:shd w:val="clear" w:color="auto" w:fill="FFFFFF" w:themeFill="background1"/>
          </w:tcPr>
          <w:p w14:paraId="173884DB"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23</w:t>
            </w:r>
          </w:p>
          <w:p w14:paraId="6E4D8219"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10477212" w14:textId="77777777" w:rsidTr="006E57F4">
        <w:tc>
          <w:tcPr>
            <w:tcW w:w="675" w:type="dxa"/>
            <w:shd w:val="clear" w:color="auto" w:fill="FFFFFF" w:themeFill="background1"/>
          </w:tcPr>
          <w:p w14:paraId="3D0346C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1BF692E" w14:textId="77777777" w:rsidR="00E237F5" w:rsidRPr="00013A9C" w:rsidRDefault="00E237F5" w:rsidP="00BA577F">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教育部試辦認定科技校院自我評鑑機制及結果審查作業原則 </w:t>
            </w:r>
          </w:p>
        </w:tc>
        <w:tc>
          <w:tcPr>
            <w:tcW w:w="3181" w:type="dxa"/>
            <w:shd w:val="clear" w:color="auto" w:fill="FFFFFF" w:themeFill="background1"/>
          </w:tcPr>
          <w:p w14:paraId="6732F395"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 xml:space="preserve">科技校院自我評鑑包括院、系、所及學程評鑑。 </w:t>
            </w:r>
          </w:p>
        </w:tc>
        <w:tc>
          <w:tcPr>
            <w:tcW w:w="3175" w:type="dxa"/>
            <w:shd w:val="clear" w:color="auto" w:fill="FFFFFF" w:themeFill="background1"/>
          </w:tcPr>
          <w:p w14:paraId="28B78E3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廢止本作業原則，科技校院自107年1月1日起無須向本部申請院、系、所及學程</w:t>
            </w:r>
            <w:r w:rsidRPr="00013A9C">
              <w:rPr>
                <w:rFonts w:ascii="標楷體" w:eastAsia="標楷體" w:hAnsi="標楷體" w:cs="Times New Roman"/>
                <w:szCs w:val="24"/>
              </w:rPr>
              <w:lastRenderedPageBreak/>
              <w:t>自我評鑑。</w:t>
            </w:r>
          </w:p>
        </w:tc>
        <w:tc>
          <w:tcPr>
            <w:tcW w:w="3240" w:type="dxa"/>
            <w:shd w:val="clear" w:color="auto" w:fill="FFFFFF" w:themeFill="background1"/>
          </w:tcPr>
          <w:p w14:paraId="24D7D42F"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1.為落實簡化評鑑及行政減量，技專校院自106學年度起僅辦理校務評鑑，未來本</w:t>
            </w:r>
            <w:r w:rsidRPr="00013A9C">
              <w:rPr>
                <w:rFonts w:ascii="標楷體" w:eastAsia="標楷體" w:hAnsi="標楷體" w:cs="Times New Roman"/>
                <w:szCs w:val="24"/>
              </w:rPr>
              <w:lastRenderedPageBreak/>
              <w:t>部不再辦理系所科評鑑，回歸由學校專業發展自主規劃。本項原則所涉科技校院申請自我評鑑結果認定之類別為院、系、所及學位學程，係屬本部停辦系所科評鑑之範疇，爰予廢止。</w:t>
            </w:r>
          </w:p>
          <w:p w14:paraId="06F3E0C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 xml:space="preserve">2.102年本部推動系所自我評鑑之初，依據本作業原則，符合申請條件之科技校院(包括科技大學及技術學院)計有26校，預估107年符合申請條件資格學校約有40校 。本作業原則廢止後，影響及受惠對象計有科技校院40校 ，系所評鑑回歸由學校專業發展自主規劃。 </w:t>
            </w:r>
          </w:p>
        </w:tc>
        <w:tc>
          <w:tcPr>
            <w:tcW w:w="1495" w:type="dxa"/>
            <w:shd w:val="clear" w:color="auto" w:fill="FFFFFF" w:themeFill="background1"/>
          </w:tcPr>
          <w:p w14:paraId="42E61885" w14:textId="0C1988E5"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 xml:space="preserve">7 </w:t>
            </w:r>
          </w:p>
        </w:tc>
      </w:tr>
      <w:tr w:rsidR="00E237F5" w:rsidRPr="00013A9C" w14:paraId="00D35B98" w14:textId="77777777" w:rsidTr="006E57F4">
        <w:tc>
          <w:tcPr>
            <w:tcW w:w="675" w:type="dxa"/>
            <w:shd w:val="clear" w:color="auto" w:fill="FFFFFF" w:themeFill="background1"/>
          </w:tcPr>
          <w:p w14:paraId="1FEFE88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1B7F0D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專科以上學校開設境外</w:t>
            </w:r>
            <w:r w:rsidRPr="00013A9C">
              <w:rPr>
                <w:rFonts w:ascii="標楷體" w:eastAsia="標楷體" w:hAnsi="標楷體" w:cs="Times New Roman"/>
                <w:szCs w:val="24"/>
              </w:rPr>
              <w:lastRenderedPageBreak/>
              <w:t>專班申請及審查作業要點</w:t>
            </w:r>
          </w:p>
        </w:tc>
        <w:tc>
          <w:tcPr>
            <w:tcW w:w="3181" w:type="dxa"/>
            <w:shd w:val="clear" w:color="auto" w:fill="FFFFFF" w:themeFill="background1"/>
          </w:tcPr>
          <w:p w14:paraId="189F164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持有中華民國護照之臺灣地</w:t>
            </w:r>
            <w:r w:rsidRPr="00013A9C">
              <w:rPr>
                <w:rFonts w:ascii="標楷體" w:eastAsia="標楷體" w:hAnsi="標楷體" w:cs="Times New Roman"/>
                <w:szCs w:val="24"/>
              </w:rPr>
              <w:lastRenderedPageBreak/>
              <w:t>區人民、香港澳門居民或具外國國籍者，具備報考專科以上學校開設境外專班之資格，惟大陸地區人民無法報名。</w:t>
            </w:r>
          </w:p>
        </w:tc>
        <w:tc>
          <w:tcPr>
            <w:tcW w:w="3175" w:type="dxa"/>
            <w:shd w:val="clear" w:color="auto" w:fill="FFFFFF" w:themeFill="background1"/>
          </w:tcPr>
          <w:p w14:paraId="2A25DDF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增訂大陸地區人民，得報考</w:t>
            </w:r>
            <w:r w:rsidRPr="00013A9C">
              <w:rPr>
                <w:rFonts w:ascii="標楷體" w:eastAsia="標楷體" w:hAnsi="標楷體" w:cs="Times New Roman"/>
                <w:szCs w:val="24"/>
              </w:rPr>
              <w:lastRenderedPageBreak/>
              <w:t>大陸地區以外之境外專班，學校應於簡章中充分告知就讀境外專班所取得之學歷，其效力或採認等事項，應依各地區相關規定辦理。</w:t>
            </w:r>
          </w:p>
        </w:tc>
        <w:tc>
          <w:tcPr>
            <w:tcW w:w="3240" w:type="dxa"/>
            <w:shd w:val="clear" w:color="auto" w:fill="FFFFFF" w:themeFill="background1"/>
          </w:tcPr>
          <w:p w14:paraId="09C1D7A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1.修正後，鬆綁大陸籍學生可</w:t>
            </w:r>
            <w:r w:rsidRPr="00013A9C">
              <w:rPr>
                <w:rFonts w:ascii="標楷體" w:eastAsia="標楷體" w:hAnsi="標楷體" w:cs="Times New Roman"/>
                <w:szCs w:val="24"/>
              </w:rPr>
              <w:lastRenderedPageBreak/>
              <w:t>就讀開設於大陸地區以外之境外專班，增加大陸籍學生就讀我國境外專班之機會，亦增加本國學校境外專班之學生來源，賦予學校境外專班收受學生之彈性。</w:t>
            </w:r>
          </w:p>
          <w:p w14:paraId="6C79EF1D"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2.受惠對象為開設境外專班之學校，預估約10校20班。</w:t>
            </w:r>
          </w:p>
        </w:tc>
        <w:tc>
          <w:tcPr>
            <w:tcW w:w="1495" w:type="dxa"/>
            <w:shd w:val="clear" w:color="auto" w:fill="FFFFFF" w:themeFill="background1"/>
          </w:tcPr>
          <w:p w14:paraId="1CD70B2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w:t>
            </w:r>
            <w:r w:rsidRPr="00013A9C">
              <w:rPr>
                <w:rFonts w:ascii="標楷體" w:eastAsia="標楷體" w:hAnsi="標楷體" w:cs="Times New Roman" w:hint="eastAsia"/>
                <w:szCs w:val="24"/>
              </w:rPr>
              <w:t>7.2.27</w:t>
            </w:r>
          </w:p>
        </w:tc>
      </w:tr>
      <w:tr w:rsidR="00E237F5" w:rsidRPr="00013A9C" w14:paraId="75C73C50" w14:textId="77777777" w:rsidTr="006E57F4">
        <w:tc>
          <w:tcPr>
            <w:tcW w:w="675" w:type="dxa"/>
            <w:shd w:val="clear" w:color="auto" w:fill="FFFFFF" w:themeFill="background1"/>
          </w:tcPr>
          <w:p w14:paraId="476D7ED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EA77617" w14:textId="77777777" w:rsidR="00E237F5" w:rsidRPr="00013A9C" w:rsidRDefault="00E237F5"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幼兒園教保服務實施準則第19條</w:t>
            </w:r>
          </w:p>
        </w:tc>
        <w:tc>
          <w:tcPr>
            <w:tcW w:w="3181" w:type="dxa"/>
            <w:shd w:val="clear" w:color="auto" w:fill="FFFFFF" w:themeFill="background1"/>
          </w:tcPr>
          <w:p w14:paraId="096A24F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幼兒園(包括實驗教育學校附設或附屬幼兒園)之教保活動課程起訖日期，第1學期為8月30日至翌年1月20日，第2學期為2月11日至6月30日。 </w:t>
            </w:r>
          </w:p>
        </w:tc>
        <w:tc>
          <w:tcPr>
            <w:tcW w:w="3175" w:type="dxa"/>
            <w:shd w:val="clear" w:color="auto" w:fill="FFFFFF" w:themeFill="background1"/>
          </w:tcPr>
          <w:p w14:paraId="48185AE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依學校型態實驗教育實施條例與公立國民小學及國民中學委託私人辦理條例辦理實驗教育之學校經主管教育行政機關核准調整學年學期假期起訖日期者，其附設或附屬幼兒園教保活動課程之起訖日期，從學校所定日期辦理。 </w:t>
            </w:r>
          </w:p>
        </w:tc>
        <w:tc>
          <w:tcPr>
            <w:tcW w:w="3240" w:type="dxa"/>
            <w:shd w:val="clear" w:color="auto" w:fill="FFFFFF" w:themeFill="background1"/>
          </w:tcPr>
          <w:p w14:paraId="6963A3C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1.實驗教育學校附設或附屬幼兒園教保活動課程起訖日期，原須受修正前規定之限制，而非與實驗教育學校所定日期一致，不利學校之行政管理及家長安排子女作息。</w:t>
            </w:r>
          </w:p>
          <w:p w14:paraId="2E8F306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2.將是類學校附設或附屬幼兒園教保活動課程起訖日期，與學校經核准調整日期</w:t>
            </w:r>
            <w:r w:rsidRPr="00013A9C">
              <w:rPr>
                <w:rFonts w:ascii="標楷體" w:eastAsia="標楷體" w:hAnsi="標楷體" w:cs="Times New Roman"/>
                <w:szCs w:val="24"/>
              </w:rPr>
              <w:lastRenderedPageBreak/>
              <w:t xml:space="preserve">一致，學校得就整體校務規劃行政管理，可避免因起訖日期不同所衍生之行政人力成本，並免除家長對於同校不同教育階段之子女，因不同起訖日期造成接送就學問題，以達到統一安排子女生活作息，減少子女教育支出費用。 </w:t>
            </w:r>
          </w:p>
        </w:tc>
        <w:tc>
          <w:tcPr>
            <w:tcW w:w="1495" w:type="dxa"/>
            <w:shd w:val="clear" w:color="auto" w:fill="FFFFFF" w:themeFill="background1"/>
          </w:tcPr>
          <w:p w14:paraId="463FFBB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20</w:t>
            </w:r>
          </w:p>
          <w:p w14:paraId="1FA771D8"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196B341F" w14:textId="77777777" w:rsidTr="006E57F4">
        <w:tc>
          <w:tcPr>
            <w:tcW w:w="675" w:type="dxa"/>
            <w:shd w:val="clear" w:color="auto" w:fill="FFFFFF" w:themeFill="background1"/>
          </w:tcPr>
          <w:p w14:paraId="7761C8E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D64A82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幼兒園與其分班設立變更及管理辦法第5條、第6條</w:t>
            </w:r>
          </w:p>
        </w:tc>
        <w:tc>
          <w:tcPr>
            <w:tcW w:w="3181" w:type="dxa"/>
            <w:shd w:val="clear" w:color="auto" w:fill="FFFFFF" w:themeFill="background1"/>
          </w:tcPr>
          <w:p w14:paraId="199475A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鄉(鎮、市)、直轄市山地原住民區或私人申請設立幼兒園，或公立學校申請公立學校附設幼兒園，應檢具有關土地及建築物使用權利證明文件，包括土地及建物登記(簿)謄本。</w:t>
            </w:r>
          </w:p>
          <w:p w14:paraId="6F716CA4" w14:textId="77777777" w:rsidR="00E237F5" w:rsidRPr="00013A9C" w:rsidRDefault="00E237F5" w:rsidP="00013A9C">
            <w:pPr>
              <w:snapToGrid w:val="0"/>
              <w:spacing w:line="400" w:lineRule="exact"/>
              <w:jc w:val="both"/>
              <w:rPr>
                <w:rFonts w:ascii="標楷體" w:eastAsia="標楷體" w:hAnsi="標楷體" w:cs="Times New Roman"/>
                <w:szCs w:val="24"/>
              </w:rPr>
            </w:pPr>
          </w:p>
          <w:p w14:paraId="6D61B088"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75" w:type="dxa"/>
            <w:shd w:val="clear" w:color="auto" w:fill="FFFFFF" w:themeFill="background1"/>
          </w:tcPr>
          <w:p w14:paraId="57BE536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鄉(鎮、市)、直轄市山地原住民區、或私人申請設立幼兒園，或公立學校申請公立學校附設幼兒園，應檢具有關土地及建築物使用權利證明文件，該使用權利證明文件可由政府機關之資訊系統查證者，得免予檢具。</w:t>
            </w:r>
          </w:p>
          <w:p w14:paraId="3B929C51"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240" w:type="dxa"/>
            <w:shd w:val="clear" w:color="auto" w:fill="FFFFFF" w:themeFill="background1"/>
          </w:tcPr>
          <w:p w14:paraId="0283999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鄉(鎮、市)、直轄市山地原住民區、各級公立學校、私人、財(社)團法人、人民團體及私立學校申請設立幼兒園，原應檢具之土地及建築物使用權利證明文件，若可由政府機關之資訊系統查證者，得免予檢具，以簡化申請作業流程，強化便民措施。</w:t>
            </w:r>
          </w:p>
        </w:tc>
        <w:tc>
          <w:tcPr>
            <w:tcW w:w="1495" w:type="dxa"/>
            <w:shd w:val="clear" w:color="auto" w:fill="FFFFFF" w:themeFill="background1"/>
          </w:tcPr>
          <w:p w14:paraId="0DA8A268"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30</w:t>
            </w:r>
          </w:p>
        </w:tc>
      </w:tr>
      <w:tr w:rsidR="00E237F5" w:rsidRPr="00013A9C" w14:paraId="1DE2A736" w14:textId="77777777" w:rsidTr="006E57F4">
        <w:tc>
          <w:tcPr>
            <w:tcW w:w="675" w:type="dxa"/>
            <w:shd w:val="clear" w:color="auto" w:fill="FFFFFF" w:themeFill="background1"/>
          </w:tcPr>
          <w:p w14:paraId="40BB468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B8E7F6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非營利幼兒園會計、財務</w:t>
            </w:r>
            <w:r w:rsidRPr="00013A9C">
              <w:rPr>
                <w:rFonts w:ascii="標楷體" w:eastAsia="標楷體" w:hAnsi="標楷體" w:cs="Times New Roman"/>
                <w:szCs w:val="24"/>
              </w:rPr>
              <w:lastRenderedPageBreak/>
              <w:t>及經費處理注意事項第9點</w:t>
            </w:r>
          </w:p>
        </w:tc>
        <w:tc>
          <w:tcPr>
            <w:tcW w:w="3181" w:type="dxa"/>
            <w:shd w:val="clear" w:color="auto" w:fill="FFFFFF" w:themeFill="background1"/>
          </w:tcPr>
          <w:p w14:paraId="54B9F5F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1.非營利幼兒園採購財物，</w:t>
            </w:r>
            <w:r w:rsidRPr="00013A9C">
              <w:rPr>
                <w:rFonts w:ascii="標楷體" w:eastAsia="標楷體" w:hAnsi="標楷體" w:cs="Times New Roman"/>
                <w:szCs w:val="24"/>
              </w:rPr>
              <w:lastRenderedPageBreak/>
              <w:t>應製作驗收紀錄，並由專人保管。</w:t>
            </w:r>
          </w:p>
          <w:p w14:paraId="7D1D1DD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2.無動支業務發展準備金之規定。</w:t>
            </w:r>
          </w:p>
        </w:tc>
        <w:tc>
          <w:tcPr>
            <w:tcW w:w="3175" w:type="dxa"/>
            <w:shd w:val="clear" w:color="auto" w:fill="FFFFFF" w:themeFill="background1"/>
          </w:tcPr>
          <w:p w14:paraId="610F2556"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1.非營利幼兒園採購財產</w:t>
            </w:r>
            <w:r w:rsidRPr="00013A9C">
              <w:rPr>
                <w:rFonts w:ascii="標楷體" w:eastAsia="標楷體" w:hAnsi="標楷體" w:cs="Times New Roman"/>
                <w:szCs w:val="24"/>
              </w:rPr>
              <w:lastRenderedPageBreak/>
              <w:t>(指單價新臺幣一萬元以上之設施設備)、物品(指單價未滿一萬元之非消耗品)及食材，應有送貨單據或製作驗收紀錄。</w:t>
            </w:r>
          </w:p>
          <w:p w14:paraId="1D1838E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2.非營利幼兒園當學年度之資遣費準備金未達勞動部資遣費試算表計算之金額，或未受限制之現金 (指資遣費準備金及業務發展準備金以外之銀行存款)不足以支應各項支出時，得報直轄市、縣(市)主管機關同意後，動支業務發展準備金。</w:t>
            </w:r>
          </w:p>
        </w:tc>
        <w:tc>
          <w:tcPr>
            <w:tcW w:w="3240" w:type="dxa"/>
            <w:shd w:val="clear" w:color="auto" w:fill="FFFFFF" w:themeFill="background1"/>
          </w:tcPr>
          <w:p w14:paraId="454A9AA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使非營利幼兒園辦理採購之</w:t>
            </w:r>
            <w:r w:rsidRPr="00013A9C">
              <w:rPr>
                <w:rFonts w:ascii="標楷體" w:eastAsia="標楷體" w:hAnsi="標楷體" w:cs="Times New Roman"/>
                <w:szCs w:val="24"/>
              </w:rPr>
              <w:lastRenderedPageBreak/>
              <w:t>行政流程更臻明確及符合實務運作，並增訂得動支業務發展準備金之規定，使經費動支更具彈性，協助健全非營利幼兒園之財務狀況，俾公益法人永續經營。</w:t>
            </w:r>
          </w:p>
        </w:tc>
        <w:tc>
          <w:tcPr>
            <w:tcW w:w="1495" w:type="dxa"/>
            <w:shd w:val="clear" w:color="auto" w:fill="FFFFFF" w:themeFill="background1"/>
          </w:tcPr>
          <w:p w14:paraId="5A1CCC9E"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6</w:t>
            </w:r>
          </w:p>
        </w:tc>
      </w:tr>
      <w:tr w:rsidR="00E237F5" w:rsidRPr="00013A9C" w14:paraId="4C7EE4E8" w14:textId="77777777" w:rsidTr="006E57F4">
        <w:tc>
          <w:tcPr>
            <w:tcW w:w="675" w:type="dxa"/>
            <w:shd w:val="clear" w:color="auto" w:fill="FFFFFF" w:themeFill="background1"/>
          </w:tcPr>
          <w:p w14:paraId="1B3585F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F61ACF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教育部補助辦理家庭教育活動實施要點第7點</w:t>
            </w:r>
          </w:p>
        </w:tc>
        <w:tc>
          <w:tcPr>
            <w:tcW w:w="3181" w:type="dxa"/>
            <w:shd w:val="clear" w:color="auto" w:fill="FFFFFF" w:themeFill="background1"/>
          </w:tcPr>
          <w:p w14:paraId="1135AE8B" w14:textId="77777777" w:rsidR="00E237F5" w:rsidRPr="00013A9C" w:rsidRDefault="00E237F5" w:rsidP="00013A9C">
            <w:pPr>
              <w:snapToGrid w:val="0"/>
              <w:spacing w:line="400" w:lineRule="exact"/>
              <w:ind w:leftChars="-1" w:left="-2" w:firstLineChars="1" w:firstLine="2"/>
              <w:jc w:val="both"/>
              <w:rPr>
                <w:rFonts w:ascii="標楷體" w:eastAsia="標楷體" w:hAnsi="標楷體" w:cs="Times New Roman"/>
                <w:szCs w:val="24"/>
              </w:rPr>
            </w:pPr>
            <w:r w:rsidRPr="00013A9C">
              <w:rPr>
                <w:rFonts w:ascii="標楷體" w:eastAsia="標楷體" w:hAnsi="標楷體" w:cs="Times New Roman"/>
                <w:szCs w:val="24"/>
              </w:rPr>
              <w:t>直轄市、縣(市)政府及本部所屬機構依本要點受補助辦理之成果均</w:t>
            </w:r>
            <w:r w:rsidRPr="00013A9C">
              <w:rPr>
                <w:rFonts w:ascii="標楷體" w:eastAsia="標楷體" w:hAnsi="標楷體" w:cs="Times New Roman"/>
                <w:szCs w:val="24"/>
                <w:u w:val="single"/>
              </w:rPr>
              <w:t>應</w:t>
            </w:r>
            <w:r w:rsidRPr="00013A9C">
              <w:rPr>
                <w:rFonts w:ascii="標楷體" w:eastAsia="標楷體" w:hAnsi="標楷體" w:cs="Times New Roman"/>
                <w:szCs w:val="24"/>
              </w:rPr>
              <w:t>列入本部統合視導及相關評鑑之考核項</w:t>
            </w:r>
            <w:r w:rsidRPr="00013A9C">
              <w:rPr>
                <w:rFonts w:ascii="標楷體" w:eastAsia="標楷體" w:hAnsi="標楷體" w:cs="Times New Roman"/>
                <w:szCs w:val="24"/>
              </w:rPr>
              <w:lastRenderedPageBreak/>
              <w:t>目。</w:t>
            </w:r>
          </w:p>
        </w:tc>
        <w:tc>
          <w:tcPr>
            <w:tcW w:w="3175" w:type="dxa"/>
            <w:shd w:val="clear" w:color="auto" w:fill="FFFFFF" w:themeFill="background1"/>
          </w:tcPr>
          <w:p w14:paraId="5375B52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直轄市、縣(市)政府及本部所屬機構依本要點受補助辦理之成果修正為「得」列入本部統合視導及相關評鑑之</w:t>
            </w:r>
            <w:r w:rsidRPr="00013A9C">
              <w:rPr>
                <w:rFonts w:ascii="標楷體" w:eastAsia="標楷體" w:hAnsi="標楷體" w:cs="Times New Roman"/>
                <w:szCs w:val="24"/>
              </w:rPr>
              <w:lastRenderedPageBreak/>
              <w:t>考核項目，本部得視政策需要，彈性決定是否需將上開事項列為統合視導及相關評鑑之考核項目。</w:t>
            </w:r>
          </w:p>
        </w:tc>
        <w:tc>
          <w:tcPr>
            <w:tcW w:w="3240" w:type="dxa"/>
            <w:shd w:val="clear" w:color="auto" w:fill="FFFFFF" w:themeFill="background1"/>
          </w:tcPr>
          <w:p w14:paraId="65B29A6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1.配合評鑑減量有關政策，直轄市、縣(市)政府及本部所屬機構可減輕需配合統合視導及相關評鑑所應辦理</w:t>
            </w:r>
            <w:r w:rsidRPr="00013A9C">
              <w:rPr>
                <w:rFonts w:ascii="標楷體" w:eastAsia="標楷體" w:hAnsi="標楷體" w:cs="Times New Roman"/>
                <w:szCs w:val="24"/>
              </w:rPr>
              <w:lastRenderedPageBreak/>
              <w:t>之事項及應準備之文書作業。</w:t>
            </w:r>
          </w:p>
          <w:p w14:paraId="0FD9BB4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2.每一直轄市、縣(市)為配合統合視導通常於視導前3至5個月前即開始動員家庭教育中心所有人力(22縣市共約130名工作人員)準備相關佐證資料及簡報內容。</w:t>
            </w:r>
          </w:p>
          <w:p w14:paraId="2EF2818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3.平均每一直轄市、縣(市)為統合視導約召開4-5次會議(最多達9次會議)檢視、修正相關資料及簡報，甚至進行統合視導之實際演練。</w:t>
            </w:r>
          </w:p>
          <w:p w14:paraId="2860507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4.每一縣市平均印製統合視導報告資料及簡報資料約31頁，每一縣市印製份數達60份以上(含本部訪視</w:t>
            </w:r>
            <w:r w:rsidRPr="00013A9C">
              <w:rPr>
                <w:rFonts w:ascii="標楷體" w:eastAsia="標楷體" w:hAnsi="標楷體" w:cs="Times New Roman"/>
                <w:szCs w:val="24"/>
              </w:rPr>
              <w:lastRenderedPageBreak/>
              <w:t>人員及地方政府相關人員)，可節省印製紙張達4萬0,920頁。</w:t>
            </w:r>
          </w:p>
        </w:tc>
        <w:tc>
          <w:tcPr>
            <w:tcW w:w="1495" w:type="dxa"/>
            <w:shd w:val="clear" w:color="auto" w:fill="FFFFFF" w:themeFill="background1"/>
          </w:tcPr>
          <w:p w14:paraId="11FAD99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6</w:t>
            </w:r>
          </w:p>
          <w:p w14:paraId="5F795356"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6ADB374C" w14:textId="77777777" w:rsidTr="006E57F4">
        <w:tc>
          <w:tcPr>
            <w:tcW w:w="675" w:type="dxa"/>
            <w:shd w:val="clear" w:color="auto" w:fill="FFFFFF" w:themeFill="background1"/>
          </w:tcPr>
          <w:p w14:paraId="3B2069E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58AAF2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中等學校各任教學科領域群科師資職前教育專門課程科目及學分對照表實施要點第3點附表1</w:t>
            </w:r>
          </w:p>
        </w:tc>
        <w:tc>
          <w:tcPr>
            <w:tcW w:w="3181" w:type="dxa"/>
            <w:shd w:val="clear" w:color="auto" w:fill="FFFFFF" w:themeFill="background1"/>
          </w:tcPr>
          <w:p w14:paraId="146E8A3E" w14:textId="77777777" w:rsidR="00E237F5" w:rsidRPr="00013A9C" w:rsidRDefault="00E237F5" w:rsidP="00013A9C">
            <w:pPr>
              <w:snapToGrid w:val="0"/>
              <w:spacing w:line="400" w:lineRule="exact"/>
              <w:ind w:leftChars="-31" w:left="-72" w:hanging="2"/>
              <w:jc w:val="both"/>
              <w:rPr>
                <w:rFonts w:ascii="標楷體" w:eastAsia="標楷體" w:hAnsi="標楷體" w:cs="Times New Roman"/>
                <w:szCs w:val="24"/>
              </w:rPr>
            </w:pPr>
            <w:r w:rsidRPr="00013A9C">
              <w:rPr>
                <w:rFonts w:ascii="標楷體" w:eastAsia="標楷體" w:hAnsi="標楷體" w:cs="Times New Roman"/>
                <w:szCs w:val="24"/>
              </w:rPr>
              <w:t>依本要點規定，現職「廣告設計科」或「多媒體設計科」教師年資達5 年(含)以上(包括取得合格教師後，曾任3 個月以上中等學校代理、代課或兼任教師之年資)，且為「廣告設計科」相關系所組畢業者，並曾修習「多媒體設計2學分者，得申請加註「多媒體設計科」專長教師證書。</w:t>
            </w:r>
          </w:p>
        </w:tc>
        <w:tc>
          <w:tcPr>
            <w:tcW w:w="3175" w:type="dxa"/>
            <w:shd w:val="clear" w:color="auto" w:fill="FFFFFF" w:themeFill="background1"/>
          </w:tcPr>
          <w:p w14:paraId="6FBA37E6" w14:textId="77777777" w:rsidR="00E237F5" w:rsidRPr="00013A9C" w:rsidRDefault="00E237F5" w:rsidP="00013A9C">
            <w:pPr>
              <w:snapToGrid w:val="0"/>
              <w:spacing w:line="400" w:lineRule="exact"/>
              <w:ind w:leftChars="3" w:left="9" w:hanging="2"/>
              <w:jc w:val="both"/>
              <w:rPr>
                <w:rFonts w:ascii="標楷體" w:eastAsia="標楷體" w:hAnsi="標楷體" w:cs="Times New Roman"/>
                <w:szCs w:val="24"/>
              </w:rPr>
            </w:pPr>
            <w:r w:rsidRPr="00013A9C">
              <w:rPr>
                <w:rFonts w:ascii="標楷體" w:eastAsia="標楷體" w:hAnsi="標楷體" w:cs="Times New Roman"/>
                <w:szCs w:val="24"/>
              </w:rPr>
              <w:t>本次修正新增現職「廣告設計科」或「多媒體設計科」教師年資達5 年(含)以上(包括取得合格教師後，曾任3 個月以上中等學校代理、代課或兼任教師之年資) ，且為「廣告設計科」相關系所組畢業者，曾擔任教練指導學生參加全國高級中等學校商科學生技藝競賽之「電腦繪圖」或「網頁設計」職類競賽獲優勝以上者，於109學年度年前亦得申請加註「多媒體設計科」專長教師證書。</w:t>
            </w:r>
          </w:p>
        </w:tc>
        <w:tc>
          <w:tcPr>
            <w:tcW w:w="3240" w:type="dxa"/>
            <w:shd w:val="clear" w:color="auto" w:fill="FFFFFF" w:themeFill="background1"/>
          </w:tcPr>
          <w:p w14:paraId="55FF686A" w14:textId="77777777" w:rsidR="00E237F5" w:rsidRPr="00013A9C" w:rsidRDefault="00E237F5" w:rsidP="00013A9C">
            <w:pPr>
              <w:snapToGrid w:val="0"/>
              <w:spacing w:line="400" w:lineRule="exact"/>
              <w:ind w:left="-74"/>
              <w:jc w:val="both"/>
              <w:rPr>
                <w:rFonts w:ascii="標楷體" w:eastAsia="標楷體" w:hAnsi="標楷體" w:cs="Times New Roman"/>
                <w:szCs w:val="24"/>
              </w:rPr>
            </w:pPr>
            <w:r w:rsidRPr="00013A9C">
              <w:rPr>
                <w:rFonts w:ascii="標楷體" w:eastAsia="標楷體" w:hAnsi="標楷體" w:cs="Times New Roman"/>
                <w:spacing w:val="-10"/>
                <w:szCs w:val="24"/>
              </w:rPr>
              <w:t>放寬得</w:t>
            </w:r>
            <w:r w:rsidRPr="00013A9C">
              <w:rPr>
                <w:rFonts w:ascii="標楷體" w:eastAsia="標楷體" w:hAnsi="標楷體" w:cs="Times New Roman"/>
                <w:szCs w:val="24"/>
              </w:rPr>
              <w:t>申請</w:t>
            </w:r>
            <w:r w:rsidRPr="00013A9C">
              <w:rPr>
                <w:rFonts w:ascii="標楷體" w:eastAsia="標楷體" w:hAnsi="標楷體" w:cs="Times New Roman"/>
                <w:spacing w:val="-10"/>
                <w:szCs w:val="24"/>
              </w:rPr>
              <w:t>加註「多媒體設計科」專長教師證書之條件，使全國31所設有</w:t>
            </w:r>
            <w:r w:rsidRPr="00013A9C">
              <w:rPr>
                <w:rFonts w:ascii="標楷體" w:eastAsia="標楷體" w:hAnsi="標楷體" w:cs="Times New Roman"/>
                <w:szCs w:val="24"/>
              </w:rPr>
              <w:t>多媒體設計</w:t>
            </w:r>
            <w:r w:rsidRPr="00013A9C">
              <w:rPr>
                <w:rFonts w:ascii="標楷體" w:eastAsia="標楷體" w:hAnsi="標楷體" w:cs="Times New Roman"/>
                <w:spacing w:val="-10"/>
                <w:szCs w:val="24"/>
              </w:rPr>
              <w:t>科之技術型高中教師能取得符應教學現場所需之教師證書，以利教師年資採計。</w:t>
            </w:r>
          </w:p>
        </w:tc>
        <w:tc>
          <w:tcPr>
            <w:tcW w:w="1495" w:type="dxa"/>
            <w:shd w:val="clear" w:color="auto" w:fill="FFFFFF" w:themeFill="background1"/>
          </w:tcPr>
          <w:p w14:paraId="4255A01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6</w:t>
            </w:r>
          </w:p>
          <w:p w14:paraId="69EAAC27"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0975D7D8" w14:textId="77777777" w:rsidTr="006E57F4">
        <w:tc>
          <w:tcPr>
            <w:tcW w:w="675" w:type="dxa"/>
            <w:shd w:val="clear" w:color="auto" w:fill="FFFFFF" w:themeFill="background1"/>
          </w:tcPr>
          <w:p w14:paraId="76E5445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47C710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教育部補助辦理藝術教</w:t>
            </w:r>
            <w:r w:rsidRPr="00013A9C">
              <w:rPr>
                <w:rFonts w:ascii="標楷體" w:eastAsia="標楷體" w:hAnsi="標楷體" w:cs="Times New Roman"/>
                <w:szCs w:val="24"/>
              </w:rPr>
              <w:lastRenderedPageBreak/>
              <w:t>育活動實施要點第6點</w:t>
            </w:r>
          </w:p>
        </w:tc>
        <w:tc>
          <w:tcPr>
            <w:tcW w:w="3181" w:type="dxa"/>
            <w:shd w:val="clear" w:color="auto" w:fill="FFFFFF" w:themeFill="background1"/>
          </w:tcPr>
          <w:p w14:paraId="107FB1BE" w14:textId="07B8AB80" w:rsidR="00E237F5" w:rsidRPr="00013A9C" w:rsidRDefault="00E237F5"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bCs/>
                <w:szCs w:val="24"/>
              </w:rPr>
              <w:lastRenderedPageBreak/>
              <w:t>依本要點規定，欲申請補助</w:t>
            </w:r>
            <w:r w:rsidRPr="00013A9C">
              <w:rPr>
                <w:rFonts w:ascii="標楷體" w:eastAsia="標楷體" w:hAnsi="標楷體" w:cs="Times New Roman"/>
                <w:bCs/>
                <w:szCs w:val="24"/>
              </w:rPr>
              <w:lastRenderedPageBreak/>
              <w:t>之單位應於規定期間檢附公文、活動申請表及活動計畫書，函報本部申請。</w:t>
            </w:r>
          </w:p>
        </w:tc>
        <w:tc>
          <w:tcPr>
            <w:tcW w:w="3175" w:type="dxa"/>
            <w:shd w:val="clear" w:color="auto" w:fill="FFFFFF" w:themeFill="background1"/>
          </w:tcPr>
          <w:p w14:paraId="5E413888" w14:textId="549C3561"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本次新增線上申請作業，</w:t>
            </w:r>
            <w:r w:rsidRPr="00013A9C">
              <w:rPr>
                <w:rFonts w:ascii="標楷體" w:eastAsia="標楷體" w:hAnsi="標楷體" w:cs="Times New Roman"/>
                <w:bCs/>
                <w:szCs w:val="24"/>
              </w:rPr>
              <w:t>欲</w:t>
            </w:r>
            <w:r w:rsidRPr="00013A9C">
              <w:rPr>
                <w:rFonts w:ascii="標楷體" w:eastAsia="標楷體" w:hAnsi="標楷體" w:cs="Times New Roman"/>
                <w:bCs/>
                <w:szCs w:val="24"/>
              </w:rPr>
              <w:lastRenderedPageBreak/>
              <w:t>申請補助之單位</w:t>
            </w:r>
            <w:r w:rsidRPr="00013A9C">
              <w:rPr>
                <w:rFonts w:ascii="標楷體" w:eastAsia="標楷體" w:hAnsi="標楷體" w:cs="Times New Roman"/>
                <w:szCs w:val="24"/>
              </w:rPr>
              <w:t>於申請期間得以上傳公文、活動申請表活動計畫書至本部媒合平臺之方式申請。</w:t>
            </w:r>
          </w:p>
        </w:tc>
        <w:tc>
          <w:tcPr>
            <w:tcW w:w="3240" w:type="dxa"/>
            <w:shd w:val="clear" w:color="auto" w:fill="FFFFFF" w:themeFill="background1"/>
          </w:tcPr>
          <w:p w14:paraId="0722B13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1.修正前</w:t>
            </w:r>
            <w:r w:rsidRPr="00013A9C">
              <w:rPr>
                <w:rFonts w:ascii="標楷體" w:eastAsia="標楷體" w:hAnsi="標楷體" w:cs="Times New Roman"/>
                <w:bCs/>
                <w:szCs w:val="24"/>
              </w:rPr>
              <w:t>申請補助之單位</w:t>
            </w:r>
            <w:r w:rsidRPr="00013A9C">
              <w:rPr>
                <w:rFonts w:ascii="標楷體" w:eastAsia="標楷體" w:hAnsi="標楷體" w:cs="Times New Roman"/>
                <w:szCs w:val="24"/>
              </w:rPr>
              <w:t>於</w:t>
            </w:r>
            <w:r w:rsidRPr="00013A9C">
              <w:rPr>
                <w:rFonts w:ascii="標楷體" w:eastAsia="標楷體" w:hAnsi="標楷體" w:cs="Times New Roman"/>
                <w:szCs w:val="24"/>
              </w:rPr>
              <w:lastRenderedPageBreak/>
              <w:t>申請期間須備文檢具公文、活動申請表及計畫書1式5份(資料1案約100頁)，1年2期申請量約500案；經本次新增線上申請作業功能，申請者僅需將公文、活動申請表及活動計畫書，上傳至本部媒合平臺即可，1年2期除可提供申請者便捷的申請流程外，亦可節省列印約5萬多頁紙本資料，以達無紙化之效。</w:t>
            </w:r>
          </w:p>
          <w:p w14:paraId="58F575D4"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2.新增線上申請及審查作業之功能，有助於簡化申請及審查作業流程。</w:t>
            </w:r>
          </w:p>
          <w:p w14:paraId="5BB6209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3.受惠符合本補助要點之補助對象：</w:t>
            </w:r>
          </w:p>
          <w:p w14:paraId="750DA4EF" w14:textId="77777777" w:rsidR="00E237F5" w:rsidRPr="00013A9C" w:rsidRDefault="00E237F5" w:rsidP="00013A9C">
            <w:pPr>
              <w:snapToGrid w:val="0"/>
              <w:spacing w:line="400" w:lineRule="exact"/>
              <w:ind w:leftChars="100" w:left="528" w:hangingChars="120" w:hanging="288"/>
              <w:jc w:val="both"/>
              <w:rPr>
                <w:rFonts w:ascii="標楷體" w:eastAsia="標楷體" w:hAnsi="標楷體" w:cs="Times New Roman"/>
                <w:szCs w:val="24"/>
              </w:rPr>
            </w:pPr>
            <w:r w:rsidRPr="00013A9C">
              <w:rPr>
                <w:rFonts w:ascii="標楷體" w:eastAsia="標楷體" w:hAnsi="標楷體" w:cs="Times New Roman"/>
                <w:szCs w:val="24"/>
              </w:rPr>
              <w:t>(1)直轄市、縣(市)政府及其所屬機關(構)。</w:t>
            </w:r>
          </w:p>
          <w:p w14:paraId="277D61BB" w14:textId="77777777" w:rsidR="00E237F5" w:rsidRPr="00013A9C" w:rsidRDefault="00E237F5" w:rsidP="00013A9C">
            <w:pPr>
              <w:snapToGrid w:val="0"/>
              <w:spacing w:line="400" w:lineRule="exact"/>
              <w:ind w:leftChars="100" w:left="528" w:hangingChars="120" w:hanging="288"/>
              <w:jc w:val="both"/>
              <w:rPr>
                <w:rFonts w:ascii="標楷體" w:eastAsia="標楷體" w:hAnsi="標楷體" w:cs="Times New Roman"/>
                <w:szCs w:val="24"/>
              </w:rPr>
            </w:pPr>
            <w:r w:rsidRPr="00013A9C">
              <w:rPr>
                <w:rFonts w:ascii="標楷體" w:eastAsia="標楷體" w:hAnsi="標楷體" w:cs="Times New Roman"/>
                <w:szCs w:val="24"/>
              </w:rPr>
              <w:lastRenderedPageBreak/>
              <w:t xml:space="preserve">(2)國立及私立各級學校。 </w:t>
            </w:r>
          </w:p>
          <w:p w14:paraId="101B14FC" w14:textId="77777777" w:rsidR="00E237F5" w:rsidRPr="00013A9C" w:rsidRDefault="00E237F5" w:rsidP="00013A9C">
            <w:pPr>
              <w:snapToGrid w:val="0"/>
              <w:spacing w:line="400" w:lineRule="exact"/>
              <w:ind w:leftChars="100" w:left="528" w:hangingChars="120" w:hanging="288"/>
              <w:jc w:val="both"/>
              <w:rPr>
                <w:rFonts w:ascii="標楷體" w:eastAsia="標楷體" w:hAnsi="標楷體" w:cs="Times New Roman"/>
                <w:szCs w:val="24"/>
              </w:rPr>
            </w:pPr>
            <w:r w:rsidRPr="00013A9C">
              <w:rPr>
                <w:rFonts w:ascii="標楷體" w:eastAsia="標楷體" w:hAnsi="標楷體" w:cs="Times New Roman"/>
                <w:szCs w:val="24"/>
              </w:rPr>
              <w:t xml:space="preserve">(3)本部所屬之社會教育機構。  </w:t>
            </w:r>
          </w:p>
          <w:p w14:paraId="7A00B70C" w14:textId="77777777" w:rsidR="00E237F5" w:rsidRPr="00013A9C" w:rsidRDefault="00E237F5" w:rsidP="00013A9C">
            <w:pPr>
              <w:snapToGrid w:val="0"/>
              <w:spacing w:line="400" w:lineRule="exact"/>
              <w:ind w:leftChars="100" w:left="528" w:hangingChars="120" w:hanging="288"/>
              <w:jc w:val="both"/>
              <w:rPr>
                <w:rFonts w:ascii="標楷體" w:eastAsia="標楷體" w:hAnsi="標楷體" w:cs="Times New Roman"/>
                <w:szCs w:val="24"/>
              </w:rPr>
            </w:pPr>
            <w:r w:rsidRPr="00013A9C">
              <w:rPr>
                <w:rFonts w:ascii="標楷體" w:eastAsia="標楷體" w:hAnsi="標楷體" w:cs="Times New Roman"/>
                <w:szCs w:val="24"/>
              </w:rPr>
              <w:t>(4)立案之非營利性質法人、團體。</w:t>
            </w:r>
          </w:p>
        </w:tc>
        <w:tc>
          <w:tcPr>
            <w:tcW w:w="1495" w:type="dxa"/>
            <w:shd w:val="clear" w:color="auto" w:fill="FFFFFF" w:themeFill="background1"/>
          </w:tcPr>
          <w:p w14:paraId="087B4DB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23</w:t>
            </w:r>
          </w:p>
          <w:p w14:paraId="7D60E673"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7BF5639E" w14:textId="77777777" w:rsidTr="006E57F4">
        <w:tc>
          <w:tcPr>
            <w:tcW w:w="675" w:type="dxa"/>
            <w:shd w:val="clear" w:color="auto" w:fill="FFFFFF" w:themeFill="background1"/>
          </w:tcPr>
          <w:p w14:paraId="08E63BE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395F7B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教師職前年資採計提敘辦法第3條第1項第5款</w:t>
            </w:r>
          </w:p>
        </w:tc>
        <w:tc>
          <w:tcPr>
            <w:tcW w:w="3181" w:type="dxa"/>
            <w:shd w:val="clear" w:color="auto" w:fill="FFFFFF" w:themeFill="background1"/>
          </w:tcPr>
          <w:p w14:paraId="2B4D3B0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教師待遇條例第9條規定，公立學校教師於職前曾任法定職務且服務成績優良之年資，得按年採計提敘薪級至所聘職務等級最高年功薪，又所定服務成績優良，係指繳有原服務學校出具之年資(功)加薪(俸)證明者。</w:t>
            </w:r>
          </w:p>
        </w:tc>
        <w:tc>
          <w:tcPr>
            <w:tcW w:w="3175" w:type="dxa"/>
            <w:shd w:val="clear" w:color="auto" w:fill="FFFFFF" w:themeFill="background1"/>
          </w:tcPr>
          <w:p w14:paraId="4CDDD4E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教師待遇條例第9條規定，公立學校教師於職前曾任法定職務且服務成績優良之年資，得按年採計提敘薪級至所聘職務等級最高年功薪，又所定服務成績優良，除指繳有原服務學校出具之年資(功)加薪(俸)證明者外，尚包括依原服務學校自訂之評鑑規定經核定通過或經認定表現績優免接受評鑑，繳有證明文件者。</w:t>
            </w:r>
          </w:p>
        </w:tc>
        <w:tc>
          <w:tcPr>
            <w:tcW w:w="3240" w:type="dxa"/>
            <w:shd w:val="clear" w:color="auto" w:fill="FFFFFF" w:themeFill="background1"/>
          </w:tcPr>
          <w:p w14:paraId="753CA01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1.鬆綁後，有助延攬優秀人才，並有利於學校辦理教師敘薪作業。</w:t>
            </w:r>
          </w:p>
          <w:p w14:paraId="31D58E5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2.影響及受惠對象，包括初任或轉任教師具有專科以上學校校長、教師、助教、專業技術人員、專業及技術教師、研究人員等服務年資者。</w:t>
            </w:r>
          </w:p>
        </w:tc>
        <w:tc>
          <w:tcPr>
            <w:tcW w:w="1495" w:type="dxa"/>
            <w:shd w:val="clear" w:color="auto" w:fill="FFFFFF" w:themeFill="background1"/>
          </w:tcPr>
          <w:p w14:paraId="68C22AE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6</w:t>
            </w:r>
          </w:p>
        </w:tc>
      </w:tr>
      <w:tr w:rsidR="00E237F5" w:rsidRPr="00013A9C" w14:paraId="2BDD0CE7" w14:textId="77777777" w:rsidTr="006E57F4">
        <w:tc>
          <w:tcPr>
            <w:tcW w:w="675" w:type="dxa"/>
            <w:shd w:val="clear" w:color="auto" w:fill="FFFFFF" w:themeFill="background1"/>
          </w:tcPr>
          <w:p w14:paraId="0FFB93F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168566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公立專科以上學校辦理教授副教授延長服務案</w:t>
            </w:r>
            <w:r w:rsidRPr="00013A9C">
              <w:rPr>
                <w:rFonts w:ascii="標楷體" w:eastAsia="標楷體" w:hAnsi="標楷體" w:cs="Times New Roman"/>
                <w:szCs w:val="24"/>
              </w:rPr>
              <w:lastRenderedPageBreak/>
              <w:t>件處理要點第4點第1項</w:t>
            </w:r>
          </w:p>
        </w:tc>
        <w:tc>
          <w:tcPr>
            <w:tcW w:w="3181" w:type="dxa"/>
            <w:shd w:val="clear" w:color="auto" w:fill="FFFFFF" w:themeFill="background1"/>
          </w:tcPr>
          <w:p w14:paraId="5AC787E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依本要點現行規定，公立專科以上學校教授、副教授辦</w:t>
            </w:r>
            <w:r w:rsidRPr="00013A9C">
              <w:rPr>
                <w:rFonts w:ascii="標楷體" w:eastAsia="標楷體" w:hAnsi="標楷體" w:cs="Times New Roman"/>
                <w:szCs w:val="24"/>
              </w:rPr>
              <w:lastRenderedPageBreak/>
              <w:t>理延長服務應符合基本條件及特殊條件，其中特殊條件包括「曾獲科技部傑出研究獎勵3次以上」。</w:t>
            </w:r>
          </w:p>
        </w:tc>
        <w:tc>
          <w:tcPr>
            <w:tcW w:w="3175" w:type="dxa"/>
            <w:shd w:val="clear" w:color="auto" w:fill="FFFFFF" w:themeFill="background1"/>
          </w:tcPr>
          <w:p w14:paraId="33B69F7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本次修正放寬公立專科以上學校教授、副教授辦理延長</w:t>
            </w:r>
            <w:r w:rsidRPr="00013A9C">
              <w:rPr>
                <w:rFonts w:ascii="標楷體" w:eastAsia="標楷體" w:hAnsi="標楷體" w:cs="Times New Roman"/>
                <w:szCs w:val="24"/>
              </w:rPr>
              <w:lastRenderedPageBreak/>
              <w:t>服務應符合之特殊條件，將曾獲科技部傑出研究獎勵「3次以上」修正為「2次以上」。</w:t>
            </w:r>
          </w:p>
        </w:tc>
        <w:tc>
          <w:tcPr>
            <w:tcW w:w="3240" w:type="dxa"/>
            <w:shd w:val="clear" w:color="auto" w:fill="FFFFFF" w:themeFill="background1"/>
          </w:tcPr>
          <w:p w14:paraId="001132B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放寬公立專科以上學校教授、副教授辦理延長服務之條</w:t>
            </w:r>
            <w:r w:rsidRPr="00013A9C">
              <w:rPr>
                <w:rFonts w:ascii="標楷體" w:eastAsia="標楷體" w:hAnsi="標楷體" w:cs="Times New Roman"/>
                <w:szCs w:val="24"/>
              </w:rPr>
              <w:lastRenderedPageBreak/>
              <w:t>件，有助鼓勵優秀人才留任，且增加學校攬才之彈性。</w:t>
            </w:r>
          </w:p>
        </w:tc>
        <w:tc>
          <w:tcPr>
            <w:tcW w:w="1495" w:type="dxa"/>
            <w:shd w:val="clear" w:color="auto" w:fill="FFFFFF" w:themeFill="background1"/>
          </w:tcPr>
          <w:p w14:paraId="2ED341B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3</w:t>
            </w:r>
          </w:p>
          <w:p w14:paraId="798CDBE6"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7202FCC6" w14:textId="77777777" w:rsidTr="006E57F4">
        <w:tc>
          <w:tcPr>
            <w:tcW w:w="675" w:type="dxa"/>
            <w:shd w:val="clear" w:color="auto" w:fill="FFFFFF" w:themeFill="background1"/>
          </w:tcPr>
          <w:p w14:paraId="5A44C79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BAAE01A"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106年度地方教育事務視導工作</w:t>
            </w:r>
          </w:p>
        </w:tc>
        <w:tc>
          <w:tcPr>
            <w:tcW w:w="3181" w:type="dxa"/>
            <w:shd w:val="clear" w:color="auto" w:fill="FFFFFF" w:themeFill="background1"/>
          </w:tcPr>
          <w:p w14:paraId="056407E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105年為10項視導主題</w:t>
            </w:r>
          </w:p>
        </w:tc>
        <w:tc>
          <w:tcPr>
            <w:tcW w:w="3175" w:type="dxa"/>
            <w:shd w:val="clear" w:color="auto" w:fill="FFFFFF" w:themeFill="background1"/>
          </w:tcPr>
          <w:p w14:paraId="69902D8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106年減為6項視導主題，簡化程度高達40%。</w:t>
            </w:r>
          </w:p>
        </w:tc>
        <w:tc>
          <w:tcPr>
            <w:tcW w:w="3240" w:type="dxa"/>
            <w:shd w:val="clear" w:color="auto" w:fill="FFFFFF" w:themeFill="background1"/>
          </w:tcPr>
          <w:p w14:paraId="5B2FF44D"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1.106年視導6項主題，較105年減少4項主題，每項視導主題均以質性書面資料呈現(重質不重量，學校提供之書面資料以30頁內為限)，並要求各地方政府避免以統合視導為由，向所轄學校索取大量調查資料，以達行政減量之效。</w:t>
            </w:r>
          </w:p>
          <w:p w14:paraId="59BC20C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2.影響及受惠對象，包括全國各地方政府及其所轄高級中等以下學校。</w:t>
            </w:r>
          </w:p>
        </w:tc>
        <w:tc>
          <w:tcPr>
            <w:tcW w:w="1495" w:type="dxa"/>
            <w:shd w:val="clear" w:color="auto" w:fill="FFFFFF" w:themeFill="background1"/>
          </w:tcPr>
          <w:p w14:paraId="2141BD2C" w14:textId="2B5AF6A0"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 xml:space="preserve">3   </w:t>
            </w:r>
            <w:r w:rsidR="00D066D9">
              <w:rPr>
                <w:rFonts w:ascii="標楷體" w:eastAsia="標楷體" w:hAnsi="標楷體" w:cs="Times New Roman" w:hint="eastAsia"/>
                <w:szCs w:val="24"/>
              </w:rPr>
              <w:t>(</w:t>
            </w:r>
            <w:r w:rsidRPr="00013A9C">
              <w:rPr>
                <w:rFonts w:ascii="標楷體" w:eastAsia="標楷體" w:hAnsi="標楷體" w:cs="Times New Roman"/>
                <w:szCs w:val="24"/>
              </w:rPr>
              <w:t>臺教國署國字第</w:t>
            </w:r>
            <w:hyperlink r:id="rId10" w:history="1">
              <w:r w:rsidRPr="00013A9C">
                <w:rPr>
                  <w:rFonts w:ascii="標楷體" w:eastAsia="標楷體" w:hAnsi="標楷體" w:cs="Times New Roman"/>
                  <w:szCs w:val="24"/>
                </w:rPr>
                <w:t>1060116129</w:t>
              </w:r>
            </w:hyperlink>
            <w:r w:rsidRPr="00013A9C">
              <w:rPr>
                <w:rFonts w:ascii="標楷體" w:eastAsia="標楷體" w:hAnsi="標楷體" w:cs="Times New Roman"/>
                <w:szCs w:val="24"/>
              </w:rPr>
              <w:t>號函</w:t>
            </w:r>
            <w:r w:rsidR="00D066D9">
              <w:rPr>
                <w:rFonts w:ascii="標楷體" w:eastAsia="標楷體" w:hAnsi="標楷體" w:cs="Times New Roman" w:hint="eastAsia"/>
                <w:szCs w:val="24"/>
              </w:rPr>
              <w:t>)</w:t>
            </w:r>
          </w:p>
        </w:tc>
      </w:tr>
      <w:tr w:rsidR="00E237F5" w:rsidRPr="00013A9C" w14:paraId="011C3EE6" w14:textId="77777777" w:rsidTr="006E57F4">
        <w:tc>
          <w:tcPr>
            <w:tcW w:w="675" w:type="dxa"/>
            <w:shd w:val="clear" w:color="auto" w:fill="FFFFFF" w:themeFill="background1"/>
          </w:tcPr>
          <w:p w14:paraId="77A8362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B33857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高級中等學校適性學習社區教育資源均質化實施方案</w:t>
            </w:r>
          </w:p>
        </w:tc>
        <w:tc>
          <w:tcPr>
            <w:tcW w:w="3181" w:type="dxa"/>
            <w:shd w:val="clear" w:color="auto" w:fill="FFFFFF" w:themeFill="background1"/>
          </w:tcPr>
          <w:p w14:paraId="5293D85B" w14:textId="77777777" w:rsidR="00E237F5" w:rsidRPr="00013A9C" w:rsidRDefault="00E237F5" w:rsidP="00013A9C">
            <w:pPr>
              <w:snapToGrid w:val="0"/>
              <w:spacing w:line="400" w:lineRule="exact"/>
              <w:ind w:leftChars="-1" w:left="-2" w:firstLineChars="1" w:firstLine="2"/>
              <w:jc w:val="both"/>
              <w:rPr>
                <w:rFonts w:ascii="標楷體" w:eastAsia="標楷體" w:hAnsi="標楷體" w:cs="Times New Roman"/>
                <w:szCs w:val="24"/>
              </w:rPr>
            </w:pPr>
            <w:r w:rsidRPr="00013A9C">
              <w:rPr>
                <w:rFonts w:ascii="標楷體" w:eastAsia="標楷體" w:hAnsi="標楷體" w:cs="Times New Roman"/>
                <w:szCs w:val="24"/>
              </w:rPr>
              <w:t>98學年度至105學年度，依照本方案督導考核項目之訪視，皆以辦理適性學習社區</w:t>
            </w:r>
            <w:r w:rsidRPr="00013A9C">
              <w:rPr>
                <w:rFonts w:ascii="標楷體" w:eastAsia="標楷體" w:hAnsi="標楷體" w:cs="Times New Roman"/>
                <w:szCs w:val="24"/>
              </w:rPr>
              <w:lastRenderedPageBreak/>
              <w:t>方案之召集學校為單位，受訪視之召集學校須進行簡報說明，針對該學年度之計畫執行成效與資本門購置狀況，舉辦該學年度計畫訪視作業。</w:t>
            </w:r>
          </w:p>
        </w:tc>
        <w:tc>
          <w:tcPr>
            <w:tcW w:w="3175" w:type="dxa"/>
            <w:shd w:val="clear" w:color="auto" w:fill="FFFFFF" w:themeFill="background1"/>
          </w:tcPr>
          <w:p w14:paraId="0CE008C2"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1.106學年度，取消本方案到校訪視作業，降低學校行政負擔。</w:t>
            </w:r>
          </w:p>
          <w:p w14:paraId="09BCAAF5"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2.僅針對方案執行績效較弱之學校，提供諮詢與輔導，必要時始進行專案訪視輔導。</w:t>
            </w:r>
          </w:p>
          <w:p w14:paraId="25F7407D"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240" w:type="dxa"/>
            <w:shd w:val="clear" w:color="auto" w:fill="FFFFFF" w:themeFill="background1"/>
          </w:tcPr>
          <w:p w14:paraId="1971B9D4"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1.針對執行績效良好之學校，無需到校訪視，減少準備訪視之行政作業。</w:t>
            </w:r>
          </w:p>
          <w:p w14:paraId="3AF2B941"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2.僅針對方案執行績效較弱者，專案提供諮詢與輔導，必要時專案訪視輔導，協助學校聚焦執行方案內容。</w:t>
            </w:r>
          </w:p>
          <w:p w14:paraId="0CB9D825"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3.影響及受惠對象，包括全國公私立高級中等學校及特殊教育學校。</w:t>
            </w:r>
          </w:p>
        </w:tc>
        <w:tc>
          <w:tcPr>
            <w:tcW w:w="1495" w:type="dxa"/>
            <w:shd w:val="clear" w:color="auto" w:fill="FFFFFF" w:themeFill="background1"/>
          </w:tcPr>
          <w:p w14:paraId="11289F53" w14:textId="77777777" w:rsidR="00D066D9"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p>
          <w:p w14:paraId="50A5BBA3" w14:textId="5E74F8C2" w:rsidR="00E237F5" w:rsidRPr="00013A9C" w:rsidRDefault="00D066D9" w:rsidP="00013A9C">
            <w:pPr>
              <w:snapToGrid w:val="0"/>
              <w:spacing w:line="400" w:lineRule="exact"/>
              <w:jc w:val="both"/>
              <w:rPr>
                <w:rFonts w:ascii="標楷體" w:eastAsia="標楷體" w:hAnsi="標楷體" w:cs="Times New Roman"/>
                <w:szCs w:val="24"/>
              </w:rPr>
            </w:pPr>
            <w:r>
              <w:rPr>
                <w:rFonts w:ascii="標楷體" w:eastAsia="標楷體" w:hAnsi="標楷體" w:cs="Times New Roman" w:hint="eastAsia"/>
                <w:szCs w:val="24"/>
              </w:rPr>
              <w:t>(</w:t>
            </w:r>
            <w:r w:rsidR="00E237F5" w:rsidRPr="00013A9C">
              <w:rPr>
                <w:rFonts w:ascii="標楷體" w:eastAsia="標楷體" w:hAnsi="標楷體" w:cs="Times New Roman"/>
                <w:szCs w:val="24"/>
              </w:rPr>
              <w:t>臺教授國部字第</w:t>
            </w:r>
            <w:r w:rsidR="00E237F5" w:rsidRPr="00013A9C">
              <w:rPr>
                <w:rFonts w:ascii="標楷體" w:eastAsia="標楷體" w:hAnsi="標楷體" w:cs="Times New Roman"/>
                <w:szCs w:val="24"/>
              </w:rPr>
              <w:lastRenderedPageBreak/>
              <w:t>1060090835 號函</w:t>
            </w:r>
            <w:r>
              <w:rPr>
                <w:rFonts w:ascii="標楷體" w:eastAsia="標楷體" w:hAnsi="標楷體" w:cs="Times New Roman" w:hint="eastAsia"/>
                <w:szCs w:val="24"/>
              </w:rPr>
              <w:t>)</w:t>
            </w:r>
          </w:p>
        </w:tc>
      </w:tr>
      <w:tr w:rsidR="00E237F5" w:rsidRPr="00013A9C" w14:paraId="12B60933" w14:textId="77777777" w:rsidTr="006E57F4">
        <w:tc>
          <w:tcPr>
            <w:tcW w:w="675" w:type="dxa"/>
            <w:shd w:val="clear" w:color="auto" w:fill="FFFFFF" w:themeFill="background1"/>
          </w:tcPr>
          <w:p w14:paraId="33A5B98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7CA22F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公立專科以上學校校長教授副教授延長服務辦法</w:t>
            </w:r>
          </w:p>
        </w:tc>
        <w:tc>
          <w:tcPr>
            <w:tcW w:w="3181" w:type="dxa"/>
            <w:shd w:val="clear" w:color="auto" w:fill="FFFFFF" w:themeFill="background1"/>
          </w:tcPr>
          <w:p w14:paraId="20AC3D4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公立專科以上學校辦理教授副教授延長服務案件處理要點第4點第1項規定，公立專科以上學校教授、副教授辦理延長服務應符合基本條件，例如：體格健康仍堪繼續從事教學工作、在教學研究上經學校評鑑優良等，尚應符合特殊條件，例如：擔任中央研究院院士、曾獲科技部傑出研究獎勵3次以上、自屆齡當月或每次延長</w:t>
            </w:r>
            <w:r w:rsidRPr="00013A9C">
              <w:rPr>
                <w:rFonts w:ascii="標楷體" w:eastAsia="標楷體" w:hAnsi="標楷體" w:cs="Times New Roman"/>
                <w:szCs w:val="24"/>
              </w:rPr>
              <w:lastRenderedPageBreak/>
              <w:t>服務屆滿之日起往前逆算3年內，有個人著作出版或於國內外著名學術性刊物公開發表與所授課程相關之重要學術論文3篇以上，對學術確有貢獻等。</w:t>
            </w:r>
          </w:p>
        </w:tc>
        <w:tc>
          <w:tcPr>
            <w:tcW w:w="3175" w:type="dxa"/>
            <w:shd w:val="clear" w:color="auto" w:fill="FFFFFF" w:themeFill="background1"/>
          </w:tcPr>
          <w:p w14:paraId="0AB893D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將現行要點提升法位階為辦法，公立專科以上學校校長教授副教授延長服務辦法(草案)訂定發布後，將刪除基本條件之規定，教授、副教授辦理延長服務，僅須符合特殊條件，且針對特殊條件亦有放寬，如曾獲科技部傑出研究獎勵由現行要點之3次修正為2次、個人人著作出版或於國內外著名學術性刊物公開發表與所授課程相</w:t>
            </w:r>
            <w:r w:rsidRPr="00013A9C">
              <w:rPr>
                <w:rFonts w:ascii="標楷體" w:eastAsia="標楷體" w:hAnsi="標楷體" w:cs="Times New Roman"/>
                <w:szCs w:val="24"/>
              </w:rPr>
              <w:lastRenderedPageBreak/>
              <w:t>關之重要學術論文之計算期間由3年擴張為5年，並新增「辦理產學合作成績優良，對學術及產業界著有具體貢獻」為特殊條件。</w:t>
            </w:r>
          </w:p>
          <w:p w14:paraId="660D0D13" w14:textId="77777777" w:rsidR="00E237F5" w:rsidRPr="00013A9C" w:rsidRDefault="00E237F5" w:rsidP="00013A9C">
            <w:pPr>
              <w:snapToGrid w:val="0"/>
              <w:spacing w:line="400" w:lineRule="exact"/>
              <w:jc w:val="both"/>
              <w:rPr>
                <w:rFonts w:ascii="標楷體" w:eastAsia="標楷體" w:hAnsi="標楷體" w:cs="Times New Roman"/>
                <w:kern w:val="0"/>
                <w:szCs w:val="24"/>
              </w:rPr>
            </w:pPr>
          </w:p>
        </w:tc>
        <w:tc>
          <w:tcPr>
            <w:tcW w:w="3240" w:type="dxa"/>
            <w:shd w:val="clear" w:color="auto" w:fill="FFFFFF" w:themeFill="background1"/>
          </w:tcPr>
          <w:p w14:paraId="1DBB8DE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放寬公立專科以上學校教授、副教授辦理延長服務之條件，有助鼓勵優秀人才留任，且增加學校攬才之彈性。</w:t>
            </w:r>
          </w:p>
        </w:tc>
        <w:tc>
          <w:tcPr>
            <w:tcW w:w="1495" w:type="dxa"/>
            <w:shd w:val="clear" w:color="auto" w:fill="FFFFFF" w:themeFill="background1"/>
          </w:tcPr>
          <w:p w14:paraId="3F3FEEB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107.5.15</w:t>
            </w:r>
          </w:p>
        </w:tc>
      </w:tr>
      <w:tr w:rsidR="00E237F5" w:rsidRPr="00013A9C" w14:paraId="5153ADC5" w14:textId="77777777" w:rsidTr="006E57F4">
        <w:tc>
          <w:tcPr>
            <w:tcW w:w="675" w:type="dxa"/>
            <w:shd w:val="clear" w:color="auto" w:fill="FFFFFF" w:themeFill="background1"/>
          </w:tcPr>
          <w:p w14:paraId="6C8BA2C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3F0571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公立專科以上學校校長教授副教授延長服務辦法</w:t>
            </w:r>
          </w:p>
          <w:p w14:paraId="76496950"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95A14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依公立專科以上學校辦理教授副教授延長服務案件處理要點第7點規定，學校辦理公立專科以上學校教授、副教授延長服務案件，至遲應於屆齡(期)一個月前，檢附相關資料報本部備查。</w:t>
            </w:r>
          </w:p>
        </w:tc>
        <w:tc>
          <w:tcPr>
            <w:tcW w:w="3175" w:type="dxa"/>
            <w:shd w:val="clear" w:color="auto" w:fill="FFFFFF" w:themeFill="background1"/>
          </w:tcPr>
          <w:p w14:paraId="0FC214F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將現行要點提升法位階為辦法，公立專科以上學校校長教授副教授延長服務辦法(草案)訂定發布後，學校辦理公立專科以上學校教授、副教授延長服務案件，僅須於一個月內至全國公教人員退休撫卹整合平臺登錄，並通知相關機關(構)即可，無須報本部備查。</w:t>
            </w:r>
          </w:p>
        </w:tc>
        <w:tc>
          <w:tcPr>
            <w:tcW w:w="3240" w:type="dxa"/>
            <w:shd w:val="clear" w:color="auto" w:fill="FFFFFF" w:themeFill="background1"/>
          </w:tcPr>
          <w:p w14:paraId="23AB3AB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刪除學校辦理公立專科以上學校教授、副教授延長服務案件須報本部備查之規定，有助於學校自主運作及簡化學校行政作業。</w:t>
            </w:r>
          </w:p>
        </w:tc>
        <w:tc>
          <w:tcPr>
            <w:tcW w:w="1495" w:type="dxa"/>
            <w:shd w:val="clear" w:color="auto" w:fill="FFFFFF" w:themeFill="background1"/>
          </w:tcPr>
          <w:p w14:paraId="7AF9844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107.5.15</w:t>
            </w:r>
          </w:p>
        </w:tc>
      </w:tr>
      <w:tr w:rsidR="00E237F5" w:rsidRPr="00013A9C" w14:paraId="0076FC14" w14:textId="77777777" w:rsidTr="006E57F4">
        <w:tc>
          <w:tcPr>
            <w:tcW w:w="675" w:type="dxa"/>
            <w:shd w:val="clear" w:color="auto" w:fill="FFFFFF" w:themeFill="background1"/>
          </w:tcPr>
          <w:p w14:paraId="123E37A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7EA00B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公立學校教職員定期退撫給與查驗及發放辦法</w:t>
            </w:r>
          </w:p>
        </w:tc>
        <w:tc>
          <w:tcPr>
            <w:tcW w:w="3181" w:type="dxa"/>
            <w:shd w:val="clear" w:color="auto" w:fill="FFFFFF" w:themeFill="background1"/>
          </w:tcPr>
          <w:p w14:paraId="672B7B9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依國立學校社會教育及學術研究機構教育人員退撫給與發放作業要點第4點規定，</w:t>
            </w:r>
            <w:r w:rsidRPr="00013A9C">
              <w:rPr>
                <w:rFonts w:ascii="標楷體" w:eastAsia="標楷體" w:hAnsi="標楷體" w:cs="Times New Roman"/>
                <w:szCs w:val="24"/>
              </w:rPr>
              <w:lastRenderedPageBreak/>
              <w:t>退撫給與發放機關為減少誤發、溢發情形，依規定應辦理退撫給與領受人資格之查驗，為減輕人事人員作業負擔，本要點業規定由各該主管機關以雲端電子交換方式提供相關查驗資料，包括領受人之涉案情形、有無褫奪公權、通緝等情事、有無放棄國籍、婚姻狀況、配偶姓名、戶籍地、出境及入境日期、有無失蹤或死亡情形、最近公保、勞保及健保加(退)保日期、投保單位、投保薪資等資料。</w:t>
            </w:r>
          </w:p>
        </w:tc>
        <w:tc>
          <w:tcPr>
            <w:tcW w:w="3175" w:type="dxa"/>
            <w:shd w:val="clear" w:color="auto" w:fill="FFFFFF" w:themeFill="background1"/>
          </w:tcPr>
          <w:p w14:paraId="0A3273A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將現行要點提升法位階為辦法，公立學校教職員定期退撫給與查驗及發放辦法(草</w:t>
            </w:r>
            <w:r w:rsidRPr="00013A9C">
              <w:rPr>
                <w:rFonts w:ascii="標楷體" w:eastAsia="標楷體" w:hAnsi="標楷體" w:cs="Times New Roman"/>
                <w:szCs w:val="24"/>
              </w:rPr>
              <w:lastRenderedPageBreak/>
              <w:t>案)訂定發布後，就各該主管機關以雲端電子交換方式提供之相關查驗資料，除現行要點規定應提供者外，新增臺灣銀行股份有限公司應提供社會保險年金領取情形資料，擴大各該主管機關以雲端電子交換方式提供資料之範圍，更加減輕人事人員之作業負擔。</w:t>
            </w:r>
          </w:p>
        </w:tc>
        <w:tc>
          <w:tcPr>
            <w:tcW w:w="3240" w:type="dxa"/>
            <w:shd w:val="clear" w:color="auto" w:fill="FFFFFF" w:themeFill="background1"/>
          </w:tcPr>
          <w:p w14:paraId="4C8CA9C9"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1.擴大各該主管機關以雲端電子交換方式提供資料之範圍，更加減輕人事人員之</w:t>
            </w:r>
            <w:r w:rsidRPr="00013A9C">
              <w:rPr>
                <w:rFonts w:ascii="標楷體" w:eastAsia="標楷體" w:hAnsi="標楷體" w:cs="Times New Roman"/>
                <w:szCs w:val="24"/>
              </w:rPr>
              <w:lastRenderedPageBreak/>
              <w:t>作業負擔。</w:t>
            </w:r>
          </w:p>
          <w:p w14:paraId="4B5A5A1D"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2.司法院、法務部、.內政部、內政部移民署、內政部警政署、衛生福利部、衛生福利部中央健康保險署、臺灣銀行及勞動部勞工保險局</w:t>
            </w:r>
          </w:p>
        </w:tc>
        <w:tc>
          <w:tcPr>
            <w:tcW w:w="1495" w:type="dxa"/>
            <w:shd w:val="clear" w:color="auto" w:fill="FFFFFF" w:themeFill="background1"/>
          </w:tcPr>
          <w:p w14:paraId="643FD90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.5.18</w:t>
            </w:r>
          </w:p>
        </w:tc>
      </w:tr>
      <w:tr w:rsidR="00E237F5" w:rsidRPr="00013A9C" w14:paraId="6E39B8AC" w14:textId="77777777" w:rsidTr="006E57F4">
        <w:tc>
          <w:tcPr>
            <w:tcW w:w="675" w:type="dxa"/>
            <w:shd w:val="clear" w:color="auto" w:fill="FFFFFF" w:themeFill="background1"/>
          </w:tcPr>
          <w:p w14:paraId="6FB146C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EF462DB" w14:textId="3E1BE20F"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原住民學生就讀專科以上學校學雜費減免辦法第3條</w:t>
            </w:r>
          </w:p>
          <w:p w14:paraId="008163F9"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EE4F70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就讀專科以上學校之原住民學生，其學雜費減免固定數額基準現行係規定由教育部每年公告之，就讀私立專科</w:t>
            </w:r>
            <w:r w:rsidRPr="00013A9C">
              <w:rPr>
                <w:rFonts w:ascii="標楷體" w:eastAsia="標楷體" w:hAnsi="標楷體" w:cs="Times New Roman"/>
                <w:szCs w:val="24"/>
              </w:rPr>
              <w:lastRenderedPageBreak/>
              <w:t>以上學校者並比照就讀國立專科以上學校者之減免固定數額基準辦理。</w:t>
            </w:r>
          </w:p>
          <w:p w14:paraId="30E5FB39"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p>
        </w:tc>
        <w:tc>
          <w:tcPr>
            <w:tcW w:w="3175" w:type="dxa"/>
            <w:shd w:val="clear" w:color="auto" w:fill="FFFFFF" w:themeFill="background1"/>
          </w:tcPr>
          <w:p w14:paraId="01E38EC1"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r w:rsidRPr="00013A9C">
              <w:rPr>
                <w:rFonts w:ascii="標楷體" w:eastAsia="標楷體" w:hAnsi="標楷體" w:cs="Times New Roman"/>
                <w:szCs w:val="24"/>
              </w:rPr>
              <w:lastRenderedPageBreak/>
              <w:t>為使減免數額更為明確，爰將學雜費減免固定數額基準明定於附表，並另訂就讀私立專科以上學校之原住民學</w:t>
            </w:r>
            <w:r w:rsidRPr="00013A9C">
              <w:rPr>
                <w:rFonts w:ascii="標楷體" w:eastAsia="標楷體" w:hAnsi="標楷體" w:cs="Times New Roman"/>
                <w:szCs w:val="24"/>
              </w:rPr>
              <w:lastRenderedPageBreak/>
              <w:t xml:space="preserve">生學雜費減免固定數額基準，提高就讀私立專科以上學校原住民學生之學雜費減免數額。 </w:t>
            </w:r>
          </w:p>
        </w:tc>
        <w:tc>
          <w:tcPr>
            <w:tcW w:w="3240" w:type="dxa"/>
            <w:shd w:val="clear" w:color="auto" w:fill="FFFFFF" w:themeFill="background1"/>
          </w:tcPr>
          <w:p w14:paraId="11E83BD0"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1.考量國、私立專科以上學校之學雜費收費基準不同，減免之數額基準亦應有所不同，故另訂就讀私立專科以</w:t>
            </w:r>
            <w:r w:rsidRPr="00013A9C">
              <w:rPr>
                <w:rFonts w:ascii="標楷體" w:eastAsia="標楷體" w:hAnsi="標楷體" w:cs="Times New Roman"/>
                <w:szCs w:val="24"/>
              </w:rPr>
              <w:lastRenderedPageBreak/>
              <w:t>上學校之原住民學生學雜費減免固定數額基準，有助於減輕就讀私立專科以上學校原住民學生之就學負擔。</w:t>
            </w:r>
          </w:p>
          <w:p w14:paraId="154B48CC" w14:textId="77777777" w:rsidR="00E237F5" w:rsidRPr="00013A9C" w:rsidRDefault="00E237F5" w:rsidP="00013A9C">
            <w:pPr>
              <w:pBdr>
                <w:top w:val="none" w:sz="0" w:space="0" w:color="000000"/>
                <w:left w:val="none" w:sz="0" w:space="0" w:color="000000"/>
                <w:bottom w:val="none" w:sz="0" w:space="0" w:color="000000"/>
                <w:right w:val="none" w:sz="0" w:space="0" w:color="000000"/>
              </w:pBd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2.影響及受惠對象，包括全國就讀私立專科以上學校之原住民學生，以105學年度統計之原住民學生數，約計1萬5千人。</w:t>
            </w:r>
          </w:p>
        </w:tc>
        <w:tc>
          <w:tcPr>
            <w:tcW w:w="1495" w:type="dxa"/>
            <w:shd w:val="clear" w:color="auto" w:fill="FFFFFF" w:themeFill="background1"/>
          </w:tcPr>
          <w:p w14:paraId="0434875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107.1.11</w:t>
            </w:r>
          </w:p>
        </w:tc>
      </w:tr>
      <w:tr w:rsidR="00E237F5" w:rsidRPr="00013A9C" w14:paraId="57D54434" w14:textId="77777777" w:rsidTr="006E57F4">
        <w:tc>
          <w:tcPr>
            <w:tcW w:w="675" w:type="dxa"/>
            <w:tcBorders>
              <w:bottom w:val="single" w:sz="4" w:space="0" w:color="auto"/>
            </w:tcBorders>
            <w:shd w:val="clear" w:color="auto" w:fill="FFFFFF" w:themeFill="background1"/>
          </w:tcPr>
          <w:p w14:paraId="376EA00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9FE555C"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修正「高級中等學校評鑑辦法」</w:t>
            </w:r>
          </w:p>
        </w:tc>
        <w:tc>
          <w:tcPr>
            <w:tcW w:w="3181" w:type="dxa"/>
            <w:tcBorders>
              <w:bottom w:val="single" w:sz="4" w:space="0" w:color="auto"/>
            </w:tcBorders>
            <w:shd w:val="clear" w:color="auto" w:fill="FFFFFF" w:themeFill="background1"/>
          </w:tcPr>
          <w:p w14:paraId="1D1D66F7"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1.第5條第1項規定，學校評鑑之類別及項目內容如下：</w:t>
            </w:r>
          </w:p>
          <w:p w14:paraId="0C03E295" w14:textId="77777777" w:rsidR="00E237F5" w:rsidRPr="00013A9C" w:rsidRDefault="00E237F5" w:rsidP="00013A9C">
            <w:pPr>
              <w:pStyle w:val="a6"/>
              <w:numPr>
                <w:ilvl w:val="0"/>
                <w:numId w:val="69"/>
              </w:numPr>
              <w:spacing w:line="400" w:lineRule="exact"/>
              <w:ind w:leftChars="0"/>
              <w:jc w:val="both"/>
              <w:rPr>
                <w:rFonts w:ascii="標楷體" w:eastAsia="標楷體" w:hAnsi="標楷體"/>
                <w:szCs w:val="24"/>
              </w:rPr>
            </w:pPr>
            <w:r w:rsidRPr="00013A9C">
              <w:rPr>
                <w:rFonts w:ascii="標楷體" w:eastAsia="標楷體" w:hAnsi="標楷體" w:hint="eastAsia"/>
                <w:szCs w:val="24"/>
              </w:rPr>
              <w:t>校務評鑑：指對校長領導、行政管理、課程教學、師資質量、學務輔導、環境設備、社群互動及績效表現等項目所進行之評鑑。但設有專</w:t>
            </w:r>
            <w:r w:rsidRPr="00013A9C">
              <w:rPr>
                <w:rFonts w:ascii="標楷體" w:eastAsia="標楷體" w:hAnsi="標楷體" w:hint="eastAsia"/>
                <w:szCs w:val="24"/>
              </w:rPr>
              <w:lastRenderedPageBreak/>
              <w:t>業群科之學校，應增列實習輔導項目。</w:t>
            </w:r>
          </w:p>
          <w:p w14:paraId="0C18213C" w14:textId="77777777" w:rsidR="00E237F5" w:rsidRPr="00013A9C" w:rsidRDefault="00E237F5" w:rsidP="00013A9C">
            <w:pPr>
              <w:pStyle w:val="a6"/>
              <w:numPr>
                <w:ilvl w:val="0"/>
                <w:numId w:val="69"/>
              </w:numPr>
              <w:spacing w:line="400" w:lineRule="exact"/>
              <w:ind w:leftChars="0"/>
              <w:jc w:val="both"/>
              <w:rPr>
                <w:rFonts w:ascii="標楷體" w:eastAsia="標楷體" w:hAnsi="標楷體"/>
                <w:szCs w:val="24"/>
              </w:rPr>
            </w:pPr>
            <w:r w:rsidRPr="00013A9C">
              <w:rPr>
                <w:rFonts w:ascii="標楷體" w:eastAsia="標楷體" w:hAnsi="標楷體" w:hint="eastAsia"/>
                <w:szCs w:val="24"/>
              </w:rPr>
              <w:t>專業群科評鑑：指對所設專業群科之培育目標、師資、課程、教學、圖儀設備（設施）、行政管理及辦理成效等項目所進行之評鑑。</w:t>
            </w:r>
          </w:p>
          <w:p w14:paraId="14BFA9A1" w14:textId="77777777" w:rsidR="00E237F5" w:rsidRPr="00013A9C" w:rsidRDefault="00E237F5" w:rsidP="00013A9C">
            <w:pPr>
              <w:pStyle w:val="a6"/>
              <w:numPr>
                <w:ilvl w:val="0"/>
                <w:numId w:val="69"/>
              </w:numPr>
              <w:spacing w:line="400" w:lineRule="exact"/>
              <w:ind w:leftChars="0"/>
              <w:jc w:val="both"/>
              <w:rPr>
                <w:rFonts w:ascii="標楷體" w:eastAsia="標楷體" w:hAnsi="標楷體"/>
                <w:szCs w:val="24"/>
              </w:rPr>
            </w:pPr>
            <w:r w:rsidRPr="00013A9C">
              <w:rPr>
                <w:rFonts w:ascii="標楷體" w:eastAsia="標楷體" w:hAnsi="標楷體" w:hint="eastAsia"/>
                <w:szCs w:val="24"/>
              </w:rPr>
              <w:t>專案評鑑：指基於學校發展、轉型、退場或特定目的及需求所進行之評鑑。</w:t>
            </w:r>
          </w:p>
          <w:p w14:paraId="17DB4D1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2.第5條第2項規定，受評鑑學校之評鑑結果不佳者，本部應於一年內實地輔導，完成輔導一年內進行追蹤評鑑。</w:t>
            </w:r>
          </w:p>
          <w:p w14:paraId="532A6A9D"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3.第6條第1項第2款規定各評鑑指標之量化成績之</w:t>
            </w:r>
            <w:r w:rsidRPr="00013A9C">
              <w:rPr>
                <w:rFonts w:ascii="標楷體" w:eastAsia="標楷體" w:hAnsi="標楷體" w:hint="eastAsia"/>
                <w:szCs w:val="24"/>
              </w:rPr>
              <w:lastRenderedPageBreak/>
              <w:t>計分方式，分為一分至五分。</w:t>
            </w:r>
          </w:p>
        </w:tc>
        <w:tc>
          <w:tcPr>
            <w:tcW w:w="3175" w:type="dxa"/>
            <w:tcBorders>
              <w:bottom w:val="single" w:sz="4" w:space="0" w:color="auto"/>
            </w:tcBorders>
            <w:shd w:val="clear" w:color="auto" w:fill="FFFFFF" w:themeFill="background1"/>
          </w:tcPr>
          <w:p w14:paraId="1D48E666" w14:textId="77777777" w:rsidR="00E237F5" w:rsidRPr="00013A9C" w:rsidRDefault="00E237F5" w:rsidP="00013A9C">
            <w:pPr>
              <w:pStyle w:val="a6"/>
              <w:numPr>
                <w:ilvl w:val="0"/>
                <w:numId w:val="70"/>
              </w:numPr>
              <w:spacing w:line="400" w:lineRule="exact"/>
              <w:ind w:leftChars="0"/>
              <w:jc w:val="both"/>
              <w:rPr>
                <w:rFonts w:ascii="標楷體" w:eastAsia="標楷體" w:hAnsi="標楷體"/>
                <w:szCs w:val="24"/>
              </w:rPr>
            </w:pPr>
            <w:r w:rsidRPr="00013A9C">
              <w:rPr>
                <w:rFonts w:ascii="標楷體" w:eastAsia="標楷體" w:hAnsi="標楷體" w:hint="eastAsia"/>
                <w:szCs w:val="24"/>
              </w:rPr>
              <w:lastRenderedPageBreak/>
              <w:t>第5條第1項刪除評鑑項目，第2項規定各評鑑類別之評鑑項目，由教育部公告之。</w:t>
            </w:r>
          </w:p>
          <w:p w14:paraId="10BB96F9" w14:textId="77777777" w:rsidR="00E237F5" w:rsidRPr="00013A9C" w:rsidRDefault="00E237F5" w:rsidP="00013A9C">
            <w:pPr>
              <w:pStyle w:val="a6"/>
              <w:numPr>
                <w:ilvl w:val="0"/>
                <w:numId w:val="70"/>
              </w:numPr>
              <w:spacing w:line="400" w:lineRule="exact"/>
              <w:ind w:leftChars="0"/>
              <w:jc w:val="both"/>
              <w:rPr>
                <w:rFonts w:ascii="標楷體" w:eastAsia="標楷體" w:hAnsi="標楷體"/>
                <w:szCs w:val="24"/>
              </w:rPr>
            </w:pPr>
            <w:r w:rsidRPr="00013A9C">
              <w:rPr>
                <w:rFonts w:ascii="標楷體" w:eastAsia="標楷體" w:hAnsi="標楷體" w:hint="eastAsia"/>
                <w:szCs w:val="24"/>
              </w:rPr>
              <w:t>第5條第3項對於受評鑑學校之輔導措施，刪除實地輔導及追蹤評鑑之期限，修正為得視需要辦理。</w:t>
            </w:r>
          </w:p>
          <w:p w14:paraId="079B7F9D" w14:textId="77777777" w:rsidR="00E237F5" w:rsidRPr="00013A9C" w:rsidRDefault="00E237F5" w:rsidP="00013A9C">
            <w:pPr>
              <w:pStyle w:val="a6"/>
              <w:numPr>
                <w:ilvl w:val="0"/>
                <w:numId w:val="70"/>
              </w:numPr>
              <w:spacing w:line="400" w:lineRule="exact"/>
              <w:ind w:leftChars="0"/>
              <w:jc w:val="both"/>
              <w:rPr>
                <w:rFonts w:ascii="標楷體" w:eastAsia="標楷體" w:hAnsi="標楷體"/>
                <w:szCs w:val="24"/>
              </w:rPr>
            </w:pPr>
            <w:r w:rsidRPr="00013A9C">
              <w:rPr>
                <w:rFonts w:ascii="標楷體" w:eastAsia="標楷體" w:hAnsi="標楷體" w:hint="eastAsia"/>
                <w:szCs w:val="24"/>
              </w:rPr>
              <w:lastRenderedPageBreak/>
              <w:t>第6條規定，刪除評鑑指標之量化成績，並提高學校特色評鑑成績。</w:t>
            </w:r>
          </w:p>
          <w:p w14:paraId="737B6381" w14:textId="77777777" w:rsidR="00E237F5" w:rsidRPr="00013A9C" w:rsidRDefault="00E237F5" w:rsidP="00013A9C">
            <w:pPr>
              <w:spacing w:line="400" w:lineRule="exact"/>
              <w:jc w:val="both"/>
              <w:rPr>
                <w:rFonts w:ascii="標楷體" w:eastAsia="標楷體" w:hAnsi="標楷體"/>
                <w:szCs w:val="24"/>
              </w:rPr>
            </w:pPr>
          </w:p>
        </w:tc>
        <w:tc>
          <w:tcPr>
            <w:tcW w:w="3240" w:type="dxa"/>
            <w:tcBorders>
              <w:bottom w:val="single" w:sz="4" w:space="0" w:color="auto"/>
            </w:tcBorders>
            <w:shd w:val="clear" w:color="auto" w:fill="FFFFFF" w:themeFill="background1"/>
          </w:tcPr>
          <w:p w14:paraId="5FA531EA" w14:textId="77777777" w:rsidR="00E237F5" w:rsidRPr="00013A9C" w:rsidRDefault="00E237F5" w:rsidP="00013A9C">
            <w:pPr>
              <w:pStyle w:val="a6"/>
              <w:spacing w:line="400" w:lineRule="exact"/>
              <w:ind w:leftChars="0"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鬆綁原逐一列明之評鑑項目，俾利彈性調減評鑑項目，可針對學校評鑑功能，進行滾動修正，以貼近第一線教育現場實質需求，俾維護教育品質；且透過簡化評鑑項目，刪除評鑑效標。簡化程度高達56.25%，簡化評鑑指標高達70.66%。</w:t>
            </w:r>
          </w:p>
          <w:p w14:paraId="5F78C721"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2.修法前的影響對象為教育部主管高級中等學校共289校(普通型181校、技術型108校)，修法後亦同。修法前學校需繳交自評報告書普通型220頁、技術型250頁、專業群科每科30頁；校務評鑑部分每校概估需準備300本佐證資料，每本300頁，小計9萬頁；專業群科評鑑部分修法前每校(以6科概估)每科概估需準備30本佐證資料，每本300頁，小計每科需9,000頁，每校概估需5萬4,000頁；修法後學校需繳交自評報告書普通型100頁、技術型100頁、專業群科每科20頁；校務評</w:t>
            </w:r>
            <w:r w:rsidRPr="00013A9C">
              <w:rPr>
                <w:rFonts w:ascii="標楷體" w:eastAsia="標楷體" w:hAnsi="標楷體" w:hint="eastAsia"/>
                <w:szCs w:val="24"/>
              </w:rPr>
              <w:lastRenderedPageBreak/>
              <w:t>鑑部分每校概估需準備130本佐證資料，每本200頁，小計2萬6,000頁、專業群科評鑑部分每校(以6科概估)每科概估需準備13本佐證資料，每本200頁，小計每科需2,600頁，每校概估需1萬5,600頁。合計自評報告書每校減少135頁，每科(每校以6科概估)減少10頁，每校共可減少195頁，共可減少5萬6,355頁；校務評鑑部分每校可減少64,000頁，共可減少1,849萬6,000頁、專業群科評鑑部分(以技術型計108校)每校可減少28,000頁，共可減少302萬4,000頁；三項總計可減</w:t>
            </w:r>
            <w:r w:rsidRPr="00013A9C">
              <w:rPr>
                <w:rFonts w:ascii="標楷體" w:eastAsia="標楷體" w:hAnsi="標楷體" w:hint="eastAsia"/>
                <w:szCs w:val="24"/>
              </w:rPr>
              <w:lastRenderedPageBreak/>
              <w:t>少2,157萬6,355頁。</w:t>
            </w:r>
          </w:p>
        </w:tc>
        <w:tc>
          <w:tcPr>
            <w:tcW w:w="1495" w:type="dxa"/>
            <w:tcBorders>
              <w:bottom w:val="single" w:sz="4" w:space="0" w:color="auto"/>
            </w:tcBorders>
            <w:shd w:val="clear" w:color="auto" w:fill="FFFFFF" w:themeFill="background1"/>
          </w:tcPr>
          <w:p w14:paraId="377C371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107.3.6</w:t>
            </w:r>
          </w:p>
          <w:p w14:paraId="335B7CF3" w14:textId="77777777" w:rsidR="00E237F5" w:rsidRPr="00013A9C" w:rsidRDefault="00E237F5" w:rsidP="00013A9C">
            <w:pPr>
              <w:spacing w:line="400" w:lineRule="exact"/>
              <w:jc w:val="both"/>
              <w:rPr>
                <w:rFonts w:ascii="標楷體" w:eastAsia="標楷體" w:hAnsi="標楷體"/>
                <w:szCs w:val="24"/>
              </w:rPr>
            </w:pPr>
          </w:p>
        </w:tc>
      </w:tr>
      <w:tr w:rsidR="00E237F5" w:rsidRPr="00013A9C" w14:paraId="395555C6" w14:textId="77777777" w:rsidTr="006E57F4">
        <w:tc>
          <w:tcPr>
            <w:tcW w:w="675" w:type="dxa"/>
            <w:tcBorders>
              <w:bottom w:val="single" w:sz="4" w:space="0" w:color="auto"/>
            </w:tcBorders>
            <w:shd w:val="clear" w:color="auto" w:fill="FFFFFF" w:themeFill="background1"/>
          </w:tcPr>
          <w:p w14:paraId="05704ED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08E2391" w14:textId="55C91FCF"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教育部國民及學前教育署補助高級中等學校學生工讀獎助金實施要點(第</w:t>
            </w:r>
            <w:r w:rsidRPr="00013A9C">
              <w:rPr>
                <w:rFonts w:ascii="標楷體" w:eastAsia="標楷體" w:hAnsi="標楷體" w:cs="Times New Roman"/>
                <w:szCs w:val="24"/>
              </w:rPr>
              <w:t>2</w:t>
            </w:r>
            <w:r w:rsidRPr="00013A9C">
              <w:rPr>
                <w:rFonts w:ascii="標楷體" w:eastAsia="標楷體" w:hAnsi="標楷體"/>
                <w:szCs w:val="24"/>
              </w:rPr>
              <w:t>點、第</w:t>
            </w:r>
            <w:r w:rsidRPr="00013A9C">
              <w:rPr>
                <w:rFonts w:ascii="標楷體" w:eastAsia="標楷體" w:hAnsi="標楷體" w:cs="Times New Roman"/>
                <w:szCs w:val="24"/>
              </w:rPr>
              <w:t>7</w:t>
            </w:r>
            <w:r w:rsidRPr="00013A9C">
              <w:rPr>
                <w:rFonts w:ascii="標楷體" w:eastAsia="標楷體" w:hAnsi="標楷體"/>
                <w:szCs w:val="24"/>
              </w:rPr>
              <w:t>點</w:t>
            </w:r>
            <w:r w:rsidRPr="00013A9C">
              <w:rPr>
                <w:rFonts w:ascii="標楷體" w:eastAsia="標楷體" w:hAnsi="標楷體"/>
                <w:b/>
                <w:bCs/>
                <w:szCs w:val="24"/>
              </w:rPr>
              <w:t>)</w:t>
            </w:r>
          </w:p>
        </w:tc>
        <w:tc>
          <w:tcPr>
            <w:tcW w:w="3181" w:type="dxa"/>
            <w:tcBorders>
              <w:bottom w:val="single" w:sz="4" w:space="0" w:color="auto"/>
            </w:tcBorders>
            <w:shd w:val="clear" w:color="auto" w:fill="FFFFFF" w:themeFill="background1"/>
          </w:tcPr>
          <w:p w14:paraId="1FD636DF" w14:textId="77777777" w:rsidR="00E237F5" w:rsidRDefault="00E237F5" w:rsidP="00013A9C">
            <w:pPr>
              <w:pStyle w:val="a6"/>
              <w:widowControl/>
              <w:numPr>
                <w:ilvl w:val="0"/>
                <w:numId w:val="154"/>
              </w:numPr>
              <w:tabs>
                <w:tab w:val="clear" w:pos="720"/>
                <w:tab w:val="num" w:pos="317"/>
              </w:tabs>
              <w:spacing w:before="100" w:beforeAutospacing="1" w:after="142" w:line="400" w:lineRule="exact"/>
              <w:ind w:leftChars="0" w:left="317" w:hanging="283"/>
              <w:rPr>
                <w:rFonts w:ascii="標楷體" w:eastAsia="標楷體" w:hAnsi="標楷體"/>
                <w:szCs w:val="24"/>
              </w:rPr>
            </w:pPr>
            <w:r w:rsidRPr="00013A9C">
              <w:rPr>
                <w:rFonts w:ascii="標楷體" w:eastAsia="標楷體" w:hAnsi="標楷體"/>
                <w:szCs w:val="24"/>
              </w:rPr>
              <w:t>第</w:t>
            </w:r>
            <w:r w:rsidRPr="00013A9C">
              <w:rPr>
                <w:rFonts w:ascii="標楷體" w:eastAsia="標楷體" w:hAnsi="標楷體" w:cs="Times New Roman"/>
                <w:szCs w:val="24"/>
              </w:rPr>
              <w:t>2</w:t>
            </w:r>
            <w:r w:rsidRPr="00013A9C">
              <w:rPr>
                <w:rFonts w:ascii="標楷體" w:eastAsia="標楷體" w:hAnsi="標楷體"/>
                <w:szCs w:val="24"/>
              </w:rPr>
              <w:t>點，補助對象：國立及國立改隸為直轄市立後三年內高級中等學校在籍學生，家境清寒且其學期學業成績及德性評量達學校自定之基準者。</w:t>
            </w:r>
          </w:p>
          <w:p w14:paraId="27F73CC1" w14:textId="7803C759" w:rsidR="00E237F5" w:rsidRPr="00013A9C" w:rsidRDefault="00E237F5" w:rsidP="007C5B32">
            <w:pPr>
              <w:pStyle w:val="a6"/>
              <w:widowControl/>
              <w:numPr>
                <w:ilvl w:val="0"/>
                <w:numId w:val="154"/>
              </w:numPr>
              <w:tabs>
                <w:tab w:val="clear" w:pos="720"/>
                <w:tab w:val="num" w:pos="317"/>
              </w:tabs>
              <w:spacing w:before="100" w:beforeAutospacing="1" w:after="142" w:line="400" w:lineRule="exact"/>
              <w:ind w:leftChars="0" w:left="317" w:hanging="283"/>
              <w:rPr>
                <w:rFonts w:ascii="標楷體" w:eastAsia="標楷體" w:hAnsi="標楷體"/>
                <w:szCs w:val="24"/>
              </w:rPr>
            </w:pPr>
            <w:r w:rsidRPr="00013A9C">
              <w:rPr>
                <w:rFonts w:ascii="標楷體" w:eastAsia="標楷體" w:hAnsi="標楷體"/>
                <w:szCs w:val="24"/>
              </w:rPr>
              <w:t>第</w:t>
            </w:r>
            <w:r w:rsidRPr="007C5B32">
              <w:rPr>
                <w:rFonts w:ascii="標楷體" w:eastAsia="標楷體" w:hAnsi="標楷體"/>
                <w:szCs w:val="24"/>
              </w:rPr>
              <w:t>7</w:t>
            </w:r>
            <w:r w:rsidRPr="00013A9C">
              <w:rPr>
                <w:rFonts w:ascii="標楷體" w:eastAsia="標楷體" w:hAnsi="標楷體"/>
                <w:szCs w:val="24"/>
              </w:rPr>
              <w:t>點，經費核銷與成果報告書：學校應於計畫結束一個月內，依本署相關規定，將「經費收支結算表」及成果報告一式</w:t>
            </w:r>
            <w:r w:rsidRPr="007C5B32">
              <w:rPr>
                <w:rFonts w:ascii="標楷體" w:eastAsia="標楷體" w:hAnsi="標楷體"/>
                <w:szCs w:val="24"/>
              </w:rPr>
              <w:t>2</w:t>
            </w:r>
            <w:r w:rsidRPr="00013A9C">
              <w:rPr>
                <w:rFonts w:ascii="標楷體" w:eastAsia="標楷體" w:hAnsi="標楷體"/>
                <w:szCs w:val="24"/>
              </w:rPr>
              <w:t>份，函送本署辦理經費核銷及繳回。</w:t>
            </w:r>
          </w:p>
        </w:tc>
        <w:tc>
          <w:tcPr>
            <w:tcW w:w="3175" w:type="dxa"/>
            <w:tcBorders>
              <w:bottom w:val="single" w:sz="4" w:space="0" w:color="auto"/>
            </w:tcBorders>
            <w:shd w:val="clear" w:color="auto" w:fill="FFFFFF" w:themeFill="background1"/>
          </w:tcPr>
          <w:p w14:paraId="4403A654" w14:textId="77777777" w:rsidR="00E237F5" w:rsidRPr="00013A9C" w:rsidRDefault="00E237F5" w:rsidP="00013A9C">
            <w:pPr>
              <w:pStyle w:val="a6"/>
              <w:widowControl/>
              <w:numPr>
                <w:ilvl w:val="0"/>
                <w:numId w:val="155"/>
              </w:numPr>
              <w:tabs>
                <w:tab w:val="clear" w:pos="720"/>
                <w:tab w:val="num" w:pos="317"/>
              </w:tabs>
              <w:spacing w:before="100" w:beforeAutospacing="1" w:after="142" w:line="400" w:lineRule="exact"/>
              <w:ind w:leftChars="0" w:left="459" w:hanging="425"/>
              <w:rPr>
                <w:rFonts w:ascii="標楷體" w:eastAsia="標楷體" w:hAnsi="標楷體"/>
                <w:szCs w:val="24"/>
              </w:rPr>
            </w:pPr>
            <w:r w:rsidRPr="00013A9C">
              <w:rPr>
                <w:rFonts w:ascii="標楷體" w:eastAsia="標楷體" w:hAnsi="標楷體"/>
                <w:szCs w:val="24"/>
              </w:rPr>
              <w:t>第</w:t>
            </w:r>
            <w:r w:rsidRPr="00013A9C">
              <w:rPr>
                <w:rFonts w:ascii="標楷體" w:eastAsia="標楷體" w:hAnsi="標楷體" w:cs="Times New Roman"/>
                <w:szCs w:val="24"/>
              </w:rPr>
              <w:t>2</w:t>
            </w:r>
            <w:r w:rsidRPr="00013A9C">
              <w:rPr>
                <w:rFonts w:ascii="標楷體" w:eastAsia="標楷體" w:hAnsi="標楷體"/>
                <w:szCs w:val="24"/>
              </w:rPr>
              <w:t>點，本署依本要點補助工讀獎助金之學生，應符合下列資格：</w:t>
            </w:r>
          </w:p>
          <w:p w14:paraId="5B10CE3D" w14:textId="77777777" w:rsidR="00E237F5" w:rsidRPr="00013A9C" w:rsidRDefault="00E237F5" w:rsidP="00013A9C">
            <w:pPr>
              <w:widowControl/>
              <w:spacing w:before="100" w:beforeAutospacing="1" w:after="142" w:line="400" w:lineRule="exact"/>
              <w:ind w:leftChars="50" w:left="480" w:hangingChars="150" w:hanging="360"/>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於下列學校就讀，具有學籍之在校學生：</w:t>
            </w:r>
          </w:p>
          <w:p w14:paraId="2EC4DF51" w14:textId="77777777" w:rsidR="00E237F5" w:rsidRPr="00013A9C" w:rsidRDefault="00E237F5" w:rsidP="0075125E">
            <w:pPr>
              <w:pStyle w:val="a6"/>
              <w:spacing w:line="400" w:lineRule="exact"/>
              <w:ind w:left="840" w:hangingChars="150" w:hanging="360"/>
              <w:rPr>
                <w:rFonts w:ascii="標楷體" w:eastAsia="標楷體" w:hAnsi="標楷體"/>
                <w:szCs w:val="24"/>
              </w:rPr>
            </w:pPr>
            <w:r w:rsidRPr="00013A9C">
              <w:rPr>
                <w:rFonts w:ascii="標楷體" w:eastAsia="標楷體" w:hAnsi="標楷體" w:cs="Times New Roman"/>
                <w:szCs w:val="24"/>
              </w:rPr>
              <w:t>1</w:t>
            </w:r>
            <w:r w:rsidRPr="00013A9C">
              <w:rPr>
                <w:rFonts w:ascii="標楷體" w:eastAsia="標楷體" w:hAnsi="標楷體"/>
                <w:szCs w:val="24"/>
              </w:rPr>
              <w:t>、教育部主管之國立及</w:t>
            </w:r>
            <w:r w:rsidRPr="00F15694">
              <w:rPr>
                <w:rFonts w:ascii="標楷體" w:eastAsia="標楷體" w:hAnsi="標楷體"/>
                <w:szCs w:val="24"/>
              </w:rPr>
              <w:t>私立高級中等學校</w:t>
            </w:r>
            <w:r w:rsidRPr="00013A9C">
              <w:rPr>
                <w:rFonts w:ascii="標楷體" w:eastAsia="標楷體" w:hAnsi="標楷體"/>
                <w:szCs w:val="24"/>
              </w:rPr>
              <w:t>。</w:t>
            </w:r>
          </w:p>
          <w:p w14:paraId="51B7E225" w14:textId="77777777" w:rsidR="00E237F5" w:rsidRPr="00013A9C" w:rsidRDefault="00E237F5" w:rsidP="00F20B17">
            <w:pPr>
              <w:pStyle w:val="a6"/>
              <w:spacing w:line="400" w:lineRule="exact"/>
              <w:ind w:left="840" w:hangingChars="150" w:hanging="360"/>
              <w:rPr>
                <w:rFonts w:ascii="標楷體" w:eastAsia="標楷體" w:hAnsi="標楷體"/>
                <w:szCs w:val="24"/>
              </w:rPr>
            </w:pPr>
            <w:r w:rsidRPr="00013A9C">
              <w:rPr>
                <w:rFonts w:ascii="標楷體" w:eastAsia="標楷體" w:hAnsi="標楷體" w:cs="Times New Roman"/>
                <w:szCs w:val="24"/>
              </w:rPr>
              <w:t>2</w:t>
            </w:r>
            <w:r w:rsidRPr="00013A9C">
              <w:rPr>
                <w:rFonts w:ascii="標楷體" w:eastAsia="標楷體" w:hAnsi="標楷體"/>
                <w:szCs w:val="24"/>
              </w:rPr>
              <w:t>、由前目學校改隸為直轄市立後三年內之高級中等學校。</w:t>
            </w:r>
          </w:p>
          <w:p w14:paraId="166B765E" w14:textId="77777777" w:rsidR="00E237F5" w:rsidRPr="00013A9C" w:rsidRDefault="00E237F5" w:rsidP="00F20B17">
            <w:pPr>
              <w:widowControl/>
              <w:spacing w:line="400" w:lineRule="exact"/>
              <w:ind w:leftChars="50" w:left="480" w:hangingChars="150" w:hanging="360"/>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家境清寒，且其學期學業成績及德行評量達學校自訂基準之學生。</w:t>
            </w:r>
          </w:p>
          <w:p w14:paraId="52E2921A" w14:textId="7E6B75B0" w:rsidR="00E237F5" w:rsidRPr="00013A9C" w:rsidRDefault="00E237F5" w:rsidP="00F20B17">
            <w:pPr>
              <w:pStyle w:val="a6"/>
              <w:spacing w:line="400" w:lineRule="exact"/>
              <w:ind w:leftChars="13" w:left="271" w:hangingChars="100" w:hanging="240"/>
              <w:jc w:val="both"/>
              <w:rPr>
                <w:rFonts w:ascii="標楷體" w:eastAsia="標楷體" w:hAnsi="標楷體"/>
                <w:szCs w:val="24"/>
              </w:rPr>
            </w:pPr>
            <w:r>
              <w:rPr>
                <w:rFonts w:ascii="標楷體" w:eastAsia="標楷體" w:hAnsi="標楷體" w:hint="eastAsia"/>
                <w:szCs w:val="24"/>
              </w:rPr>
              <w:t>2.</w:t>
            </w:r>
            <w:r w:rsidRPr="00013A9C">
              <w:rPr>
                <w:rFonts w:ascii="標楷體" w:eastAsia="標楷體" w:hAnsi="標楷體"/>
                <w:szCs w:val="24"/>
              </w:rPr>
              <w:t>要點第7點第1項，國立高級中等學校：免辦理經費核銷及結報。</w:t>
            </w:r>
          </w:p>
        </w:tc>
        <w:tc>
          <w:tcPr>
            <w:tcW w:w="3240" w:type="dxa"/>
            <w:tcBorders>
              <w:bottom w:val="single" w:sz="4" w:space="0" w:color="auto"/>
            </w:tcBorders>
            <w:shd w:val="clear" w:color="auto" w:fill="FFFFFF" w:themeFill="background1"/>
          </w:tcPr>
          <w:p w14:paraId="69306B6A" w14:textId="77777777" w:rsidR="00E237F5" w:rsidRDefault="00E237F5" w:rsidP="00013A9C">
            <w:pPr>
              <w:pStyle w:val="a6"/>
              <w:widowControl/>
              <w:numPr>
                <w:ilvl w:val="0"/>
                <w:numId w:val="156"/>
              </w:numPr>
              <w:tabs>
                <w:tab w:val="clear" w:pos="720"/>
                <w:tab w:val="num" w:pos="318"/>
              </w:tabs>
              <w:spacing w:before="100" w:beforeAutospacing="1" w:after="142" w:line="400" w:lineRule="exact"/>
              <w:ind w:leftChars="0" w:left="318" w:hanging="318"/>
              <w:rPr>
                <w:rFonts w:ascii="標楷體" w:eastAsia="標楷體" w:hAnsi="標楷體"/>
                <w:szCs w:val="24"/>
              </w:rPr>
            </w:pPr>
            <w:r w:rsidRPr="00013A9C">
              <w:rPr>
                <w:rFonts w:ascii="標楷體" w:eastAsia="標楷體" w:hAnsi="標楷體"/>
                <w:szCs w:val="24"/>
              </w:rPr>
              <w:t>第</w:t>
            </w:r>
            <w:r w:rsidRPr="00013A9C">
              <w:rPr>
                <w:rFonts w:ascii="標楷體" w:eastAsia="標楷體" w:hAnsi="標楷體" w:cs="Times New Roman"/>
                <w:szCs w:val="24"/>
              </w:rPr>
              <w:t>2</w:t>
            </w:r>
            <w:r w:rsidRPr="00013A9C">
              <w:rPr>
                <w:rFonts w:ascii="標楷體" w:eastAsia="標楷體" w:hAnsi="標楷體"/>
                <w:szCs w:val="24"/>
              </w:rPr>
              <w:t>點部分:為擴大照顧弱勢學生，將原補助高級中等學校學生工讀獎助金對象擴大至私立高級中等學校。私立高級中等學校共</w:t>
            </w:r>
            <w:r w:rsidRPr="00013A9C">
              <w:rPr>
                <w:rFonts w:ascii="標楷體" w:eastAsia="標楷體" w:hAnsi="標楷體" w:cs="Times New Roman"/>
                <w:szCs w:val="24"/>
              </w:rPr>
              <w:t>142</w:t>
            </w:r>
            <w:r w:rsidRPr="00013A9C">
              <w:rPr>
                <w:rFonts w:ascii="標楷體" w:eastAsia="標楷體" w:hAnsi="標楷體"/>
                <w:szCs w:val="24"/>
              </w:rPr>
              <w:t>校，</w:t>
            </w:r>
            <w:r w:rsidRPr="00013A9C">
              <w:rPr>
                <w:rFonts w:ascii="標楷體" w:eastAsia="標楷體" w:hAnsi="標楷體" w:cs="Times New Roman"/>
                <w:szCs w:val="24"/>
              </w:rPr>
              <w:t>107</w:t>
            </w:r>
            <w:r w:rsidRPr="00013A9C">
              <w:rPr>
                <w:rFonts w:ascii="標楷體" w:eastAsia="標楷體" w:hAnsi="標楷體"/>
                <w:szCs w:val="24"/>
              </w:rPr>
              <w:t>年每校獎助</w:t>
            </w:r>
            <w:r w:rsidRPr="00013A9C">
              <w:rPr>
                <w:rFonts w:ascii="標楷體" w:eastAsia="標楷體" w:hAnsi="標楷體" w:cs="Times New Roman"/>
                <w:szCs w:val="24"/>
              </w:rPr>
              <w:t>1</w:t>
            </w:r>
            <w:r w:rsidRPr="00013A9C">
              <w:rPr>
                <w:rFonts w:ascii="標楷體" w:eastAsia="標楷體" w:hAnsi="標楷體"/>
                <w:szCs w:val="24"/>
              </w:rPr>
              <w:t>人，共受惠</w:t>
            </w:r>
            <w:r w:rsidRPr="00013A9C">
              <w:rPr>
                <w:rFonts w:ascii="標楷體" w:eastAsia="標楷體" w:hAnsi="標楷體" w:cs="Times New Roman"/>
                <w:szCs w:val="24"/>
              </w:rPr>
              <w:t>142</w:t>
            </w:r>
            <w:r w:rsidRPr="00013A9C">
              <w:rPr>
                <w:rFonts w:ascii="標楷體" w:eastAsia="標楷體" w:hAnsi="標楷體"/>
                <w:szCs w:val="24"/>
              </w:rPr>
              <w:t>人。</w:t>
            </w:r>
          </w:p>
          <w:p w14:paraId="590BCF0D" w14:textId="0195AFE2" w:rsidR="00E237F5" w:rsidRPr="00013A9C" w:rsidRDefault="00E237F5" w:rsidP="007C5B32">
            <w:pPr>
              <w:pStyle w:val="a6"/>
              <w:widowControl/>
              <w:numPr>
                <w:ilvl w:val="0"/>
                <w:numId w:val="156"/>
              </w:numPr>
              <w:tabs>
                <w:tab w:val="clear" w:pos="720"/>
                <w:tab w:val="num" w:pos="318"/>
              </w:tabs>
              <w:spacing w:before="100" w:beforeAutospacing="1" w:after="142" w:line="400" w:lineRule="exact"/>
              <w:ind w:leftChars="0" w:left="318" w:hanging="318"/>
              <w:rPr>
                <w:rFonts w:ascii="標楷體" w:eastAsia="標楷體" w:hAnsi="標楷體"/>
                <w:szCs w:val="24"/>
              </w:rPr>
            </w:pPr>
            <w:r w:rsidRPr="00013A9C">
              <w:rPr>
                <w:rFonts w:ascii="標楷體" w:eastAsia="標楷體" w:hAnsi="標楷體"/>
                <w:szCs w:val="24"/>
              </w:rPr>
              <w:t>第</w:t>
            </w:r>
            <w:r w:rsidRPr="007C5B32">
              <w:rPr>
                <w:rFonts w:ascii="標楷體" w:eastAsia="標楷體" w:hAnsi="標楷體"/>
                <w:szCs w:val="24"/>
              </w:rPr>
              <w:t>7</w:t>
            </w:r>
            <w:r w:rsidRPr="00013A9C">
              <w:rPr>
                <w:rFonts w:ascii="標楷體" w:eastAsia="標楷體" w:hAnsi="標楷體"/>
                <w:szCs w:val="24"/>
              </w:rPr>
              <w:t>點部分:修正前受補助之國立高級中等學校，需檢送「經費收支結算表」及成果報告</w:t>
            </w:r>
            <w:r w:rsidRPr="007C5B32">
              <w:rPr>
                <w:rFonts w:ascii="標楷體" w:eastAsia="標楷體" w:hAnsi="標楷體"/>
                <w:szCs w:val="24"/>
              </w:rPr>
              <w:t>1</w:t>
            </w:r>
            <w:r w:rsidRPr="00013A9C">
              <w:rPr>
                <w:rFonts w:ascii="標楷體" w:eastAsia="標楷體" w:hAnsi="標楷體"/>
                <w:szCs w:val="24"/>
              </w:rPr>
              <w:t>式</w:t>
            </w:r>
            <w:r w:rsidRPr="007C5B32">
              <w:rPr>
                <w:rFonts w:ascii="標楷體" w:eastAsia="標楷體" w:hAnsi="標楷體"/>
                <w:szCs w:val="24"/>
              </w:rPr>
              <w:t>2</w:t>
            </w:r>
            <w:r w:rsidRPr="00013A9C">
              <w:rPr>
                <w:rFonts w:ascii="標楷體" w:eastAsia="標楷體" w:hAnsi="標楷體"/>
                <w:szCs w:val="24"/>
              </w:rPr>
              <w:t>份辦理經費核銷及繳回。國立高級中等學校共</w:t>
            </w:r>
            <w:r w:rsidRPr="007C5B32">
              <w:rPr>
                <w:rFonts w:ascii="標楷體" w:eastAsia="標楷體" w:hAnsi="標楷體"/>
                <w:szCs w:val="24"/>
              </w:rPr>
              <w:t>166</w:t>
            </w:r>
            <w:r w:rsidRPr="00013A9C">
              <w:rPr>
                <w:rFonts w:ascii="標楷體" w:eastAsia="標楷體" w:hAnsi="標楷體"/>
                <w:szCs w:val="24"/>
              </w:rPr>
              <w:t>間，平均每校繳交之成果報告約</w:t>
            </w:r>
            <w:r w:rsidRPr="007C5B32">
              <w:rPr>
                <w:rFonts w:ascii="標楷體" w:eastAsia="標楷體" w:hAnsi="標楷體"/>
                <w:szCs w:val="24"/>
              </w:rPr>
              <w:t>20</w:t>
            </w:r>
            <w:r w:rsidRPr="00013A9C">
              <w:rPr>
                <w:rFonts w:ascii="標楷體" w:eastAsia="標楷體" w:hAnsi="標楷體"/>
                <w:szCs w:val="24"/>
              </w:rPr>
              <w:t>張，約共需</w:t>
            </w:r>
            <w:r w:rsidRPr="007C5B32">
              <w:rPr>
                <w:rFonts w:ascii="標楷體" w:eastAsia="標楷體" w:hAnsi="標楷體"/>
                <w:szCs w:val="24"/>
              </w:rPr>
              <w:t>3320</w:t>
            </w:r>
            <w:r w:rsidRPr="00013A9C">
              <w:rPr>
                <w:rFonts w:ascii="標楷體" w:eastAsia="標楷體" w:hAnsi="標楷體"/>
                <w:szCs w:val="24"/>
              </w:rPr>
              <w:t>頁。修正後，國立高級中等學校免辦理經費核銷，將可減少</w:t>
            </w:r>
            <w:r w:rsidRPr="007C5B32">
              <w:rPr>
                <w:rFonts w:ascii="標楷體" w:eastAsia="標楷體" w:hAnsi="標楷體"/>
                <w:szCs w:val="24"/>
              </w:rPr>
              <w:t>3320</w:t>
            </w:r>
            <w:r w:rsidRPr="00013A9C">
              <w:rPr>
                <w:rFonts w:ascii="標楷體" w:eastAsia="標楷體" w:hAnsi="標楷體"/>
                <w:szCs w:val="24"/>
              </w:rPr>
              <w:t>頁之成果報告用</w:t>
            </w:r>
            <w:r w:rsidRPr="00013A9C">
              <w:rPr>
                <w:rFonts w:ascii="標楷體" w:eastAsia="標楷體" w:hAnsi="標楷體"/>
                <w:szCs w:val="24"/>
              </w:rPr>
              <w:lastRenderedPageBreak/>
              <w:t>紙，並減輕接受本部補助經費學校之行政負擔。</w:t>
            </w:r>
          </w:p>
        </w:tc>
        <w:tc>
          <w:tcPr>
            <w:tcW w:w="1495" w:type="dxa"/>
            <w:tcBorders>
              <w:bottom w:val="single" w:sz="4" w:space="0" w:color="auto"/>
            </w:tcBorders>
            <w:shd w:val="clear" w:color="auto" w:fill="FFFFFF" w:themeFill="background1"/>
          </w:tcPr>
          <w:p w14:paraId="66891391" w14:textId="454EC9CC" w:rsidR="00E237F5" w:rsidRPr="00013A9C" w:rsidRDefault="00E237F5" w:rsidP="00013A9C">
            <w:pPr>
              <w:pStyle w:val="Web"/>
              <w:spacing w:after="0" w:line="400" w:lineRule="exact"/>
              <w:rPr>
                <w:rFonts w:ascii="標楷體" w:eastAsia="標楷體" w:hAnsi="標楷體"/>
              </w:rPr>
            </w:pPr>
            <w:r w:rsidRPr="00013A9C">
              <w:rPr>
                <w:rFonts w:ascii="標楷體" w:eastAsia="標楷體" w:hAnsi="標楷體" w:cs="Times New Roman"/>
              </w:rPr>
              <w:lastRenderedPageBreak/>
              <w:t>107</w:t>
            </w:r>
            <w:r w:rsidRPr="00013A9C">
              <w:rPr>
                <w:rFonts w:ascii="標楷體" w:eastAsia="標楷體" w:hAnsi="標楷體" w:hint="eastAsia"/>
              </w:rPr>
              <w:t>.</w:t>
            </w:r>
            <w:r w:rsidRPr="00013A9C">
              <w:rPr>
                <w:rFonts w:ascii="標楷體" w:eastAsia="標楷體" w:hAnsi="標楷體" w:cs="Times New Roman"/>
              </w:rPr>
              <w:t>7</w:t>
            </w:r>
            <w:r w:rsidRPr="00013A9C">
              <w:rPr>
                <w:rFonts w:ascii="標楷體" w:eastAsia="標楷體" w:hAnsi="標楷體" w:hint="eastAsia"/>
              </w:rPr>
              <w:t>.</w:t>
            </w:r>
            <w:r w:rsidRPr="00013A9C">
              <w:rPr>
                <w:rFonts w:ascii="標楷體" w:eastAsia="標楷體" w:hAnsi="標楷體" w:cs="Times New Roman"/>
              </w:rPr>
              <w:t>20</w:t>
            </w:r>
          </w:p>
          <w:p w14:paraId="35131D3C" w14:textId="77777777" w:rsidR="00E237F5" w:rsidRPr="00013A9C" w:rsidRDefault="00E237F5" w:rsidP="00013A9C">
            <w:pPr>
              <w:spacing w:line="400" w:lineRule="exact"/>
              <w:jc w:val="both"/>
              <w:rPr>
                <w:rFonts w:ascii="標楷體" w:eastAsia="標楷體" w:hAnsi="標楷體"/>
                <w:szCs w:val="24"/>
              </w:rPr>
            </w:pPr>
          </w:p>
        </w:tc>
      </w:tr>
      <w:tr w:rsidR="00E237F5" w:rsidRPr="00013A9C" w14:paraId="143E1011" w14:textId="77777777" w:rsidTr="006E57F4">
        <w:tc>
          <w:tcPr>
            <w:tcW w:w="675" w:type="dxa"/>
            <w:tcBorders>
              <w:bottom w:val="single" w:sz="4" w:space="0" w:color="auto"/>
            </w:tcBorders>
            <w:shd w:val="clear" w:color="auto" w:fill="FFFFFF" w:themeFill="background1"/>
          </w:tcPr>
          <w:p w14:paraId="4F6275E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F52EA41" w14:textId="47829F2D"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cs="Times New Roman"/>
                <w:szCs w:val="24"/>
              </w:rPr>
              <w:t>高級中等以上學校學生就學貸款辦法(第10條第4項、第11條第8項)</w:t>
            </w:r>
          </w:p>
        </w:tc>
        <w:tc>
          <w:tcPr>
            <w:tcW w:w="3181" w:type="dxa"/>
            <w:tcBorders>
              <w:bottom w:val="single" w:sz="4" w:space="0" w:color="auto"/>
            </w:tcBorders>
            <w:shd w:val="clear" w:color="auto" w:fill="FFFFFF" w:themeFill="background1"/>
          </w:tcPr>
          <w:p w14:paraId="7AF17B54" w14:textId="437A55D0" w:rsidR="00E237F5" w:rsidRPr="00013A9C" w:rsidRDefault="00E237F5" w:rsidP="00013A9C">
            <w:pPr>
              <w:spacing w:line="400" w:lineRule="exact"/>
              <w:ind w:left="240" w:hangingChars="100" w:hanging="240"/>
              <w:jc w:val="both"/>
              <w:rPr>
                <w:rFonts w:ascii="標楷體" w:eastAsia="標楷體" w:hAnsi="標楷體"/>
                <w:szCs w:val="24"/>
              </w:rPr>
            </w:pPr>
          </w:p>
        </w:tc>
        <w:tc>
          <w:tcPr>
            <w:tcW w:w="3175" w:type="dxa"/>
            <w:tcBorders>
              <w:bottom w:val="single" w:sz="4" w:space="0" w:color="auto"/>
            </w:tcBorders>
            <w:shd w:val="clear" w:color="auto" w:fill="FFFFFF" w:themeFill="background1"/>
          </w:tcPr>
          <w:p w14:paraId="0D2D4F36" w14:textId="77777777" w:rsidR="00E237F5" w:rsidRDefault="00E237F5" w:rsidP="00CB04DD">
            <w:pPr>
              <w:pStyle w:val="ac"/>
              <w:keepNext/>
              <w:numPr>
                <w:ilvl w:val="1"/>
                <w:numId w:val="108"/>
              </w:numPr>
              <w:pBdr>
                <w:top w:val="none" w:sz="0" w:space="0" w:color="auto"/>
                <w:left w:val="none" w:sz="0" w:space="0" w:color="auto"/>
                <w:bottom w:val="none" w:sz="0" w:space="0" w:color="auto"/>
                <w:right w:val="none" w:sz="0" w:space="0" w:color="auto"/>
              </w:pBdr>
              <w:shd w:val="clear" w:color="auto" w:fill="FFFFFF"/>
              <w:tabs>
                <w:tab w:val="left" w:pos="-682"/>
              </w:tabs>
              <w:spacing w:after="140" w:line="400" w:lineRule="exact"/>
              <w:ind w:left="397" w:hanging="284"/>
              <w:textAlignment w:val="baseline"/>
              <w:rPr>
                <w:rFonts w:ascii="標楷體" w:eastAsia="標楷體" w:hAnsi="標楷體"/>
                <w:szCs w:val="24"/>
              </w:rPr>
            </w:pPr>
            <w:r w:rsidRPr="00013A9C">
              <w:rPr>
                <w:rFonts w:ascii="標楷體" w:eastAsia="標楷體" w:hAnsi="標楷體"/>
                <w:szCs w:val="24"/>
              </w:rPr>
              <w:t>第10條第4項，學生除依前項規定外，於貸款償還期起，</w:t>
            </w:r>
            <w:r w:rsidRPr="002C78CE">
              <w:rPr>
                <w:rFonts w:ascii="標楷體" w:eastAsia="標楷體" w:hAnsi="標楷體"/>
                <w:szCs w:val="24"/>
              </w:rPr>
              <w:t>得向銀行申請緩繳本金</w:t>
            </w:r>
            <w:r w:rsidRPr="00013A9C">
              <w:rPr>
                <w:rFonts w:ascii="標楷體" w:eastAsia="標楷體" w:hAnsi="標楷體"/>
                <w:szCs w:val="24"/>
              </w:rPr>
              <w:t>，緩繳期間每次申請至少1年，</w:t>
            </w:r>
            <w:r w:rsidRPr="002C78CE">
              <w:rPr>
                <w:rFonts w:ascii="標楷體" w:eastAsia="標楷體" w:hAnsi="標楷體"/>
                <w:szCs w:val="24"/>
              </w:rPr>
              <w:t>總計緩繳期間不得超過4年</w:t>
            </w:r>
            <w:r w:rsidRPr="00013A9C">
              <w:rPr>
                <w:rFonts w:ascii="標楷體" w:eastAsia="標楷體" w:hAnsi="標楷體"/>
                <w:szCs w:val="24"/>
              </w:rPr>
              <w:t>；緩繳期間之利息，除由各該主管機關負擔外，由學生負擔。</w:t>
            </w:r>
          </w:p>
          <w:p w14:paraId="1D153CCE" w14:textId="7D9DB7B7" w:rsidR="00E237F5" w:rsidRPr="00013A9C" w:rsidRDefault="00E237F5" w:rsidP="00CB04DD">
            <w:pPr>
              <w:pStyle w:val="ac"/>
              <w:keepNext/>
              <w:numPr>
                <w:ilvl w:val="1"/>
                <w:numId w:val="108"/>
              </w:numPr>
              <w:pBdr>
                <w:top w:val="none" w:sz="0" w:space="0" w:color="auto"/>
                <w:left w:val="none" w:sz="0" w:space="0" w:color="auto"/>
                <w:bottom w:val="none" w:sz="0" w:space="0" w:color="auto"/>
                <w:right w:val="none" w:sz="0" w:space="0" w:color="auto"/>
              </w:pBdr>
              <w:shd w:val="clear" w:color="auto" w:fill="FFFFFF"/>
              <w:tabs>
                <w:tab w:val="left" w:pos="-682"/>
              </w:tabs>
              <w:spacing w:after="140" w:line="400" w:lineRule="exact"/>
              <w:ind w:left="397" w:hanging="284"/>
              <w:textAlignment w:val="baseline"/>
              <w:rPr>
                <w:rFonts w:ascii="標楷體" w:eastAsia="標楷體" w:hAnsi="標楷體"/>
                <w:szCs w:val="24"/>
              </w:rPr>
            </w:pPr>
            <w:r w:rsidRPr="00013A9C">
              <w:rPr>
                <w:rFonts w:ascii="標楷體" w:eastAsia="標楷體" w:hAnsi="標楷體"/>
                <w:szCs w:val="24"/>
              </w:rPr>
              <w:t>第11條第8項，學生除依第2項及第3項規定外，</w:t>
            </w:r>
            <w:r w:rsidRPr="00CB04DD">
              <w:rPr>
                <w:rFonts w:ascii="標楷體" w:eastAsia="標楷體" w:hAnsi="標楷體"/>
                <w:szCs w:val="24"/>
              </w:rPr>
              <w:t>於開始分期償還時，得向銀行申請緩繳本金</w:t>
            </w:r>
            <w:r w:rsidRPr="00013A9C">
              <w:rPr>
                <w:rFonts w:ascii="標楷體" w:eastAsia="標楷體" w:hAnsi="標楷體"/>
                <w:szCs w:val="24"/>
              </w:rPr>
              <w:t>，緩繳期間每次申請至少1年，</w:t>
            </w:r>
            <w:r w:rsidRPr="00CB04DD">
              <w:rPr>
                <w:rFonts w:ascii="標楷體" w:eastAsia="標楷體" w:hAnsi="標楷體"/>
                <w:szCs w:val="24"/>
              </w:rPr>
              <w:t>總計緩繳期間不得超過4年</w:t>
            </w:r>
            <w:r w:rsidRPr="00013A9C">
              <w:rPr>
                <w:rFonts w:ascii="標楷體" w:eastAsia="標楷體" w:hAnsi="標楷體"/>
                <w:szCs w:val="24"/>
              </w:rPr>
              <w:t>；緩繳期間之</w:t>
            </w:r>
            <w:r w:rsidRPr="00013A9C">
              <w:rPr>
                <w:rFonts w:ascii="標楷體" w:eastAsia="標楷體" w:hAnsi="標楷體"/>
                <w:szCs w:val="24"/>
              </w:rPr>
              <w:lastRenderedPageBreak/>
              <w:t>利息，除由各該主管機關負擔外，由學生負擔。</w:t>
            </w:r>
          </w:p>
        </w:tc>
        <w:tc>
          <w:tcPr>
            <w:tcW w:w="3240" w:type="dxa"/>
            <w:tcBorders>
              <w:bottom w:val="single" w:sz="4" w:space="0" w:color="auto"/>
            </w:tcBorders>
            <w:shd w:val="clear" w:color="auto" w:fill="FFFFFF" w:themeFill="background1"/>
          </w:tcPr>
          <w:p w14:paraId="4591E5C9" w14:textId="77777777" w:rsidR="00E237F5" w:rsidRPr="00CB04DD" w:rsidRDefault="00E237F5" w:rsidP="00013A9C">
            <w:pPr>
              <w:pStyle w:val="HTML"/>
              <w:keepNext/>
              <w:numPr>
                <w:ilvl w:val="3"/>
                <w:numId w:val="158"/>
              </w:numPr>
              <w:shd w:val="clear" w:color="auto" w:fill="FFFFFF"/>
              <w:tabs>
                <w:tab w:val="left" w:pos="-660"/>
                <w:tab w:val="left" w:pos="0"/>
                <w:tab w:val="left" w:pos="604"/>
                <w:tab w:val="left" w:pos="1134"/>
                <w:tab w:val="left" w:pos="2436"/>
                <w:tab w:val="left" w:pos="3352"/>
                <w:tab w:val="left" w:pos="4268"/>
                <w:tab w:val="left" w:pos="5184"/>
                <w:tab w:val="left" w:pos="6100"/>
                <w:tab w:val="left" w:pos="7016"/>
                <w:tab w:val="left" w:pos="7932"/>
                <w:tab w:val="left" w:pos="8848"/>
                <w:tab w:val="left" w:pos="9764"/>
                <w:tab w:val="left" w:pos="10680"/>
                <w:tab w:val="left" w:pos="11596"/>
                <w:tab w:val="left" w:pos="12512"/>
                <w:tab w:val="left" w:pos="13428"/>
                <w:tab w:val="left" w:pos="14344"/>
              </w:tabs>
              <w:autoSpaceDN/>
              <w:spacing w:line="400" w:lineRule="exact"/>
              <w:ind w:left="312" w:hanging="312"/>
              <w:rPr>
                <w:rFonts w:ascii="標楷體" w:eastAsia="標楷體" w:hAnsi="標楷體"/>
              </w:rPr>
            </w:pPr>
            <w:bookmarkStart w:id="1" w:name="__DdeLink__503_574194327"/>
            <w:r w:rsidRPr="00013A9C">
              <w:rPr>
                <w:rFonts w:ascii="標楷體" w:eastAsia="標楷體" w:hAnsi="標楷體" w:cs="Arial"/>
                <w:color w:val="000000"/>
              </w:rPr>
              <w:lastRenderedPageBreak/>
              <w:t>為使貸款人在就業及薪資相對穩定前能減輕還款負擔，爰新增「只繳息不還本」措施，貸款人可依自身需求及經濟負擔，向承貸銀行申請最長4年之「只繳息期」，只繳息期間，貸款人不用償還本金，只要繳交利息，</w:t>
            </w:r>
            <w:r w:rsidRPr="00013A9C">
              <w:rPr>
                <w:rFonts w:ascii="標楷體" w:eastAsia="標楷體" w:hAnsi="標楷體" w:cs="Arial"/>
              </w:rPr>
              <w:t>爰增列第10條第4項及第11條第8項規定，不限貸款學生身分及資格，有需求之貸款學生，均可向銀行申請。</w:t>
            </w:r>
          </w:p>
          <w:p w14:paraId="52CA64E8" w14:textId="092930C1" w:rsidR="00E237F5" w:rsidRPr="00013A9C" w:rsidRDefault="00E237F5" w:rsidP="00CB04DD">
            <w:pPr>
              <w:pStyle w:val="HTML"/>
              <w:keepNext/>
              <w:numPr>
                <w:ilvl w:val="3"/>
                <w:numId w:val="158"/>
              </w:numPr>
              <w:shd w:val="clear" w:color="auto" w:fill="FFFFFF"/>
              <w:tabs>
                <w:tab w:val="left" w:pos="-660"/>
                <w:tab w:val="left" w:pos="0"/>
                <w:tab w:val="left" w:pos="604"/>
                <w:tab w:val="left" w:pos="1134"/>
                <w:tab w:val="left" w:pos="2436"/>
                <w:tab w:val="left" w:pos="3352"/>
                <w:tab w:val="left" w:pos="4268"/>
                <w:tab w:val="left" w:pos="5184"/>
                <w:tab w:val="left" w:pos="6100"/>
                <w:tab w:val="left" w:pos="7016"/>
                <w:tab w:val="left" w:pos="7932"/>
                <w:tab w:val="left" w:pos="8848"/>
                <w:tab w:val="left" w:pos="9764"/>
                <w:tab w:val="left" w:pos="10680"/>
                <w:tab w:val="left" w:pos="11596"/>
                <w:tab w:val="left" w:pos="12512"/>
                <w:tab w:val="left" w:pos="13428"/>
                <w:tab w:val="left" w:pos="14344"/>
              </w:tabs>
              <w:autoSpaceDN/>
              <w:spacing w:line="400" w:lineRule="exact"/>
              <w:ind w:left="312" w:hanging="312"/>
              <w:rPr>
                <w:rFonts w:ascii="標楷體" w:eastAsia="標楷體" w:hAnsi="標楷體"/>
              </w:rPr>
            </w:pPr>
            <w:r w:rsidRPr="00CB04DD">
              <w:rPr>
                <w:rFonts w:ascii="標楷體" w:eastAsia="標楷體" w:hAnsi="標楷體" w:cs="Arial"/>
                <w:color w:val="000000"/>
              </w:rPr>
              <w:t>推動只繳息不還本措施，約計有50萬人受惠，未來每年約增加9</w:t>
            </w:r>
            <w:bookmarkEnd w:id="1"/>
            <w:r w:rsidRPr="00CB04DD">
              <w:rPr>
                <w:rFonts w:ascii="標楷體" w:eastAsia="標楷體" w:hAnsi="標楷體" w:cs="Arial"/>
                <w:color w:val="000000"/>
              </w:rPr>
              <w:t>萬人。</w:t>
            </w:r>
          </w:p>
        </w:tc>
        <w:tc>
          <w:tcPr>
            <w:tcW w:w="1495" w:type="dxa"/>
            <w:tcBorders>
              <w:bottom w:val="single" w:sz="4" w:space="0" w:color="auto"/>
            </w:tcBorders>
            <w:shd w:val="clear" w:color="auto" w:fill="FFFFFF" w:themeFill="background1"/>
          </w:tcPr>
          <w:p w14:paraId="2F97EFCC" w14:textId="77777777" w:rsidR="00895477" w:rsidRDefault="00E237F5" w:rsidP="00013A9C">
            <w:pPr>
              <w:spacing w:line="400" w:lineRule="exact"/>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8</w:t>
            </w:r>
            <w:r w:rsidRPr="00013A9C">
              <w:rPr>
                <w:rFonts w:ascii="標楷體" w:eastAsia="標楷體" w:hAnsi="標楷體" w:hint="eastAsia"/>
                <w:szCs w:val="24"/>
              </w:rPr>
              <w:t>.</w:t>
            </w:r>
            <w:r w:rsidRPr="00013A9C">
              <w:rPr>
                <w:rFonts w:ascii="標楷體" w:eastAsia="標楷體" w:hAnsi="標楷體"/>
                <w:szCs w:val="24"/>
              </w:rPr>
              <w:t>31</w:t>
            </w:r>
          </w:p>
          <w:p w14:paraId="2F594D66" w14:textId="4263A445" w:rsidR="00895477" w:rsidRDefault="0036661E" w:rsidP="00013A9C">
            <w:pPr>
              <w:spacing w:line="400" w:lineRule="exact"/>
              <w:rPr>
                <w:rFonts w:ascii="標楷體" w:eastAsia="標楷體" w:hAnsi="標楷體"/>
                <w:szCs w:val="24"/>
              </w:rPr>
            </w:pPr>
            <w:r>
              <w:rPr>
                <w:rFonts w:ascii="標楷體" w:eastAsia="標楷體" w:hAnsi="標楷體"/>
                <w:szCs w:val="24"/>
              </w:rPr>
              <w:t>發布</w:t>
            </w:r>
          </w:p>
          <w:p w14:paraId="4263B251" w14:textId="77777777" w:rsidR="00895477"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w:t>
            </w:r>
            <w:r w:rsidRPr="00013A9C">
              <w:rPr>
                <w:rFonts w:ascii="標楷體" w:eastAsia="標楷體" w:hAnsi="標楷體"/>
                <w:szCs w:val="24"/>
              </w:rPr>
              <w:t>9</w:t>
            </w:r>
            <w:r w:rsidRPr="00013A9C">
              <w:rPr>
                <w:rFonts w:ascii="標楷體" w:eastAsia="標楷體" w:hAnsi="標楷體" w:hint="eastAsia"/>
                <w:szCs w:val="24"/>
              </w:rPr>
              <w:t>.</w:t>
            </w:r>
            <w:r w:rsidRPr="00013A9C">
              <w:rPr>
                <w:rFonts w:ascii="標楷體" w:eastAsia="標楷體" w:hAnsi="標楷體"/>
                <w:szCs w:val="24"/>
              </w:rPr>
              <w:t>1</w:t>
            </w:r>
          </w:p>
          <w:p w14:paraId="0C4022B3" w14:textId="05BCAD90"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szCs w:val="24"/>
              </w:rPr>
              <w:t>生效</w:t>
            </w:r>
          </w:p>
          <w:p w14:paraId="398DE95B" w14:textId="77777777" w:rsidR="00E237F5" w:rsidRPr="00013A9C" w:rsidRDefault="00E237F5" w:rsidP="00013A9C">
            <w:pPr>
              <w:spacing w:line="400" w:lineRule="exact"/>
              <w:jc w:val="both"/>
              <w:rPr>
                <w:rFonts w:ascii="標楷體" w:eastAsia="標楷體" w:hAnsi="標楷體"/>
                <w:szCs w:val="24"/>
              </w:rPr>
            </w:pPr>
          </w:p>
        </w:tc>
      </w:tr>
      <w:tr w:rsidR="00E237F5" w:rsidRPr="00013A9C" w14:paraId="4AF3E7C5" w14:textId="77777777" w:rsidTr="006E57F4">
        <w:tc>
          <w:tcPr>
            <w:tcW w:w="675" w:type="dxa"/>
            <w:tcBorders>
              <w:bottom w:val="single" w:sz="4" w:space="0" w:color="auto"/>
            </w:tcBorders>
            <w:shd w:val="clear" w:color="auto" w:fill="FFFFFF" w:themeFill="background1"/>
          </w:tcPr>
          <w:p w14:paraId="1E32957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59CD265" w14:textId="42D1DA6D"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高級中等以上學校學生就學貸款作業要點(第18點第1項)</w:t>
            </w:r>
          </w:p>
        </w:tc>
        <w:tc>
          <w:tcPr>
            <w:tcW w:w="3181" w:type="dxa"/>
            <w:tcBorders>
              <w:bottom w:val="single" w:sz="4" w:space="0" w:color="auto"/>
            </w:tcBorders>
            <w:shd w:val="clear" w:color="auto" w:fill="FFFFFF" w:themeFill="background1"/>
          </w:tcPr>
          <w:p w14:paraId="3C403034" w14:textId="07B55C45" w:rsidR="00E237F5" w:rsidRPr="00013A9C" w:rsidRDefault="00E237F5" w:rsidP="00B64A34">
            <w:pPr>
              <w:spacing w:line="400" w:lineRule="exact"/>
              <w:ind w:left="34" w:hangingChars="14" w:hanging="34"/>
              <w:jc w:val="both"/>
              <w:rPr>
                <w:rFonts w:ascii="標楷體" w:eastAsia="標楷體" w:hAnsi="標楷體"/>
                <w:szCs w:val="24"/>
              </w:rPr>
            </w:pPr>
            <w:r w:rsidRPr="00013A9C">
              <w:rPr>
                <w:rFonts w:ascii="標楷體" w:eastAsia="標楷體" w:hAnsi="標楷體"/>
                <w:szCs w:val="24"/>
              </w:rPr>
              <w:t>第18點第1項，學生於開始償還貸款之前一年度，平均每月所得未達新臺幣3萬元(前一年度如有就學或服義務兵役之緩繳期間不予列計)及為低收入戶或中低收入戶，得申請緩繳貸款本金(已逾應償還起算日或已開始還款者，應先償還逾期期間之已到期本息、違約金後，始得申請)，最多以申請4次為限，每次申請緩繳期限為1年，貸款到期日並隨緩繳期限順延。其緩繳期間之利息，由各級主管機關負擔。</w:t>
            </w:r>
          </w:p>
        </w:tc>
        <w:tc>
          <w:tcPr>
            <w:tcW w:w="3175" w:type="dxa"/>
            <w:tcBorders>
              <w:bottom w:val="single" w:sz="4" w:space="0" w:color="auto"/>
            </w:tcBorders>
            <w:shd w:val="clear" w:color="auto" w:fill="FFFFFF" w:themeFill="background1"/>
          </w:tcPr>
          <w:p w14:paraId="0586079F" w14:textId="53A18048" w:rsidR="00E237F5" w:rsidRPr="00013A9C" w:rsidRDefault="00E237F5" w:rsidP="00B64A34">
            <w:pPr>
              <w:pStyle w:val="a6"/>
              <w:spacing w:line="400" w:lineRule="exact"/>
              <w:ind w:leftChars="-150" w:left="0" w:hangingChars="150" w:hanging="360"/>
              <w:jc w:val="both"/>
              <w:rPr>
                <w:rFonts w:ascii="標楷體" w:eastAsia="標楷體" w:hAnsi="標楷體"/>
                <w:szCs w:val="24"/>
              </w:rPr>
            </w:pPr>
            <w:r w:rsidRPr="00013A9C">
              <w:rPr>
                <w:rFonts w:ascii="標楷體" w:eastAsia="標楷體" w:hAnsi="標楷體"/>
                <w:szCs w:val="24"/>
              </w:rPr>
              <w:t>第18點第1項，學生於開始償還貸款之前一年度</w:t>
            </w:r>
            <w:r w:rsidRPr="00486D6D">
              <w:rPr>
                <w:rFonts w:ascii="標楷體" w:eastAsia="標楷體" w:hAnsi="標楷體"/>
                <w:szCs w:val="24"/>
              </w:rPr>
              <w:t>，平均每月所得未達新臺幣3萬5,000元</w:t>
            </w:r>
            <w:r w:rsidRPr="00013A9C">
              <w:rPr>
                <w:rFonts w:ascii="標楷體" w:eastAsia="標楷體" w:hAnsi="標楷體"/>
                <w:szCs w:val="24"/>
              </w:rPr>
              <w:t>（前一年度如有就學或服義務兵役之緩繳期間不予列計）及為低收入戶或中低收入戶，得申請緩繳貸款本金（已逾應償還起算日或已開始還款者，應先償還逾期期間之已到期本息、違約金後，始得申請），最多以申請4次為限，每次申請緩繳期限為1年，貸款到期日並隨緩繳期限順延。其緩繳期間之利息，由各級主管機關負擔。</w:t>
            </w:r>
          </w:p>
        </w:tc>
        <w:tc>
          <w:tcPr>
            <w:tcW w:w="3240" w:type="dxa"/>
            <w:tcBorders>
              <w:bottom w:val="single" w:sz="4" w:space="0" w:color="auto"/>
            </w:tcBorders>
            <w:shd w:val="clear" w:color="auto" w:fill="FFFFFF" w:themeFill="background1"/>
          </w:tcPr>
          <w:p w14:paraId="75C3335A" w14:textId="77777777" w:rsidR="00E237F5" w:rsidRDefault="00E237F5" w:rsidP="00013A9C">
            <w:pPr>
              <w:keepNext/>
              <w:numPr>
                <w:ilvl w:val="3"/>
                <w:numId w:val="159"/>
              </w:numPr>
              <w:shd w:val="clear" w:color="auto" w:fill="FFFFFF"/>
              <w:suppressAutoHyphens/>
              <w:spacing w:line="400" w:lineRule="exact"/>
              <w:ind w:left="312" w:hanging="338"/>
              <w:textAlignment w:val="baseline"/>
              <w:rPr>
                <w:rFonts w:ascii="標楷體" w:eastAsia="標楷體" w:hAnsi="標楷體"/>
                <w:szCs w:val="24"/>
              </w:rPr>
            </w:pPr>
            <w:r w:rsidRPr="00013A9C">
              <w:rPr>
                <w:rFonts w:ascii="標楷體" w:eastAsia="標楷體" w:hAnsi="標楷體"/>
                <w:szCs w:val="24"/>
              </w:rPr>
              <w:t>現行規定中低收入戶及每月收入未達3萬元之貸款人可申請緩繳本息，每次申請1年，最多4年。貸款人於緩繳期完全不用負擔利息，由政府負擔。而為照顧更多經濟弱勢之貸款人，並配合薪資水準提升，放寬申請條件，維持受惠人數規模，爰放寬現行規定第1項緩繳門檻，由前一年度月平均收入未達3萬元，調整為未達3萬5,000元，強化對於弱勢學子之照顧。</w:t>
            </w:r>
          </w:p>
          <w:p w14:paraId="01DF123E" w14:textId="5C9604CC" w:rsidR="00E237F5" w:rsidRPr="00013A9C" w:rsidRDefault="00E237F5" w:rsidP="00B64A34">
            <w:pPr>
              <w:keepNext/>
              <w:numPr>
                <w:ilvl w:val="3"/>
                <w:numId w:val="159"/>
              </w:numPr>
              <w:shd w:val="clear" w:color="auto" w:fill="FFFFFF"/>
              <w:suppressAutoHyphens/>
              <w:spacing w:line="400" w:lineRule="exact"/>
              <w:ind w:left="312" w:hanging="338"/>
              <w:textAlignment w:val="baseline"/>
              <w:rPr>
                <w:rFonts w:ascii="標楷體" w:eastAsia="標楷體" w:hAnsi="標楷體"/>
                <w:szCs w:val="24"/>
              </w:rPr>
            </w:pPr>
            <w:r w:rsidRPr="00013A9C">
              <w:rPr>
                <w:rFonts w:ascii="標楷體" w:eastAsia="標楷體" w:hAnsi="標楷體"/>
                <w:szCs w:val="24"/>
              </w:rPr>
              <w:t>放寬緩繳本金之所得門檻為3.5萬元，預計新增受</w:t>
            </w:r>
            <w:r w:rsidRPr="00013A9C">
              <w:rPr>
                <w:rFonts w:ascii="標楷體" w:eastAsia="標楷體" w:hAnsi="標楷體"/>
                <w:szCs w:val="24"/>
              </w:rPr>
              <w:lastRenderedPageBreak/>
              <w:t>惠人數約3.8萬人。</w:t>
            </w:r>
          </w:p>
        </w:tc>
        <w:tc>
          <w:tcPr>
            <w:tcW w:w="1495" w:type="dxa"/>
            <w:tcBorders>
              <w:bottom w:val="single" w:sz="4" w:space="0" w:color="auto"/>
            </w:tcBorders>
            <w:shd w:val="clear" w:color="auto" w:fill="FFFFFF" w:themeFill="background1"/>
          </w:tcPr>
          <w:p w14:paraId="6D9EB32C" w14:textId="77777777" w:rsidR="009F4DEB" w:rsidRDefault="00E237F5" w:rsidP="00013A9C">
            <w:pPr>
              <w:spacing w:line="400" w:lineRule="exact"/>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8</w:t>
            </w:r>
            <w:r w:rsidRPr="00013A9C">
              <w:rPr>
                <w:rFonts w:ascii="標楷體" w:eastAsia="標楷體" w:hAnsi="標楷體" w:hint="eastAsia"/>
                <w:szCs w:val="24"/>
              </w:rPr>
              <w:t>.</w:t>
            </w:r>
            <w:r w:rsidRPr="00013A9C">
              <w:rPr>
                <w:rFonts w:ascii="標楷體" w:eastAsia="標楷體" w:hAnsi="標楷體"/>
                <w:szCs w:val="24"/>
              </w:rPr>
              <w:t>31</w:t>
            </w:r>
          </w:p>
          <w:p w14:paraId="1F730991" w14:textId="6F0BF576" w:rsidR="009F4DEB" w:rsidRDefault="0036661E" w:rsidP="00013A9C">
            <w:pPr>
              <w:spacing w:line="400" w:lineRule="exact"/>
              <w:rPr>
                <w:rFonts w:ascii="標楷體" w:eastAsia="標楷體" w:hAnsi="標楷體"/>
                <w:szCs w:val="24"/>
              </w:rPr>
            </w:pPr>
            <w:r>
              <w:rPr>
                <w:rFonts w:ascii="標楷體" w:eastAsia="標楷體" w:hAnsi="標楷體"/>
                <w:szCs w:val="24"/>
              </w:rPr>
              <w:t>發布</w:t>
            </w:r>
            <w:r w:rsidR="00E237F5" w:rsidRPr="00013A9C">
              <w:rPr>
                <w:rFonts w:ascii="標楷體" w:eastAsia="標楷體" w:hAnsi="標楷體" w:hint="eastAsia"/>
                <w:szCs w:val="24"/>
              </w:rPr>
              <w:t>107.</w:t>
            </w:r>
            <w:r w:rsidR="00E237F5" w:rsidRPr="00013A9C">
              <w:rPr>
                <w:rFonts w:ascii="標楷體" w:eastAsia="標楷體" w:hAnsi="標楷體"/>
                <w:szCs w:val="24"/>
              </w:rPr>
              <w:t>9</w:t>
            </w:r>
            <w:r w:rsidR="00E237F5" w:rsidRPr="00013A9C">
              <w:rPr>
                <w:rFonts w:ascii="標楷體" w:eastAsia="標楷體" w:hAnsi="標楷體" w:hint="eastAsia"/>
                <w:szCs w:val="24"/>
              </w:rPr>
              <w:t>.</w:t>
            </w:r>
            <w:r w:rsidR="00E237F5" w:rsidRPr="00013A9C">
              <w:rPr>
                <w:rFonts w:ascii="標楷體" w:eastAsia="標楷體" w:hAnsi="標楷體"/>
                <w:szCs w:val="24"/>
              </w:rPr>
              <w:t>1</w:t>
            </w:r>
          </w:p>
          <w:p w14:paraId="0242DEC1" w14:textId="1B42CD3B"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szCs w:val="24"/>
              </w:rPr>
              <w:t>生效</w:t>
            </w:r>
          </w:p>
          <w:p w14:paraId="65CB7FD4" w14:textId="77777777" w:rsidR="00E237F5" w:rsidRPr="00013A9C" w:rsidRDefault="00E237F5" w:rsidP="00013A9C">
            <w:pPr>
              <w:spacing w:line="400" w:lineRule="exact"/>
              <w:jc w:val="both"/>
              <w:rPr>
                <w:rFonts w:ascii="標楷體" w:eastAsia="標楷體" w:hAnsi="標楷體"/>
                <w:szCs w:val="24"/>
              </w:rPr>
            </w:pPr>
          </w:p>
        </w:tc>
      </w:tr>
      <w:tr w:rsidR="00E237F5" w:rsidRPr="00013A9C" w14:paraId="206F7B0B" w14:textId="77777777" w:rsidTr="006E57F4">
        <w:tc>
          <w:tcPr>
            <w:tcW w:w="675" w:type="dxa"/>
            <w:shd w:val="clear" w:color="auto" w:fill="D9D9D9" w:themeFill="background1" w:themeFillShade="D9"/>
          </w:tcPr>
          <w:p w14:paraId="2BA65522" w14:textId="77777777" w:rsidR="00E237F5" w:rsidRPr="00013A9C" w:rsidRDefault="00E237F5" w:rsidP="00013A9C">
            <w:pPr>
              <w:pStyle w:val="a6"/>
              <w:spacing w:line="400" w:lineRule="exact"/>
              <w:ind w:leftChars="0"/>
              <w:jc w:val="both"/>
              <w:rPr>
                <w:rFonts w:ascii="標楷體" w:eastAsia="標楷體" w:hAnsi="標楷體" w:cs="Times New Roman"/>
                <w:szCs w:val="24"/>
              </w:rPr>
            </w:pPr>
          </w:p>
        </w:tc>
        <w:tc>
          <w:tcPr>
            <w:tcW w:w="2835" w:type="dxa"/>
            <w:shd w:val="clear" w:color="auto" w:fill="D9D9D9" w:themeFill="background1" w:themeFillShade="D9"/>
          </w:tcPr>
          <w:p w14:paraId="271CD5D1" w14:textId="2793F82B"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衛福部(計18項)</w:t>
            </w:r>
          </w:p>
        </w:tc>
        <w:tc>
          <w:tcPr>
            <w:tcW w:w="3181" w:type="dxa"/>
            <w:shd w:val="clear" w:color="auto" w:fill="D9D9D9" w:themeFill="background1" w:themeFillShade="D9"/>
          </w:tcPr>
          <w:p w14:paraId="18436BF3" w14:textId="77777777" w:rsidR="00E237F5" w:rsidRPr="00013A9C" w:rsidRDefault="00E237F5" w:rsidP="00013A9C">
            <w:pPr>
              <w:spacing w:beforeLines="50" w:before="180" w:afterLines="50" w:after="180" w:line="400" w:lineRule="exact"/>
              <w:ind w:left="240" w:hangingChars="100" w:hanging="240"/>
              <w:jc w:val="both"/>
              <w:rPr>
                <w:rFonts w:ascii="標楷體" w:eastAsia="標楷體" w:hAnsi="標楷體" w:cs="Times New Roman"/>
                <w:szCs w:val="24"/>
              </w:rPr>
            </w:pPr>
          </w:p>
        </w:tc>
        <w:tc>
          <w:tcPr>
            <w:tcW w:w="3175" w:type="dxa"/>
            <w:shd w:val="clear" w:color="auto" w:fill="D9D9D9" w:themeFill="background1" w:themeFillShade="D9"/>
          </w:tcPr>
          <w:p w14:paraId="6D910584" w14:textId="77777777" w:rsidR="00E237F5" w:rsidRPr="00013A9C" w:rsidRDefault="00E237F5" w:rsidP="00013A9C">
            <w:pPr>
              <w:pStyle w:val="a6"/>
              <w:spacing w:beforeLines="50" w:before="180" w:afterLines="50" w:after="180" w:line="400" w:lineRule="exact"/>
              <w:ind w:leftChars="0" w:left="0"/>
              <w:jc w:val="both"/>
              <w:rPr>
                <w:rFonts w:ascii="標楷體" w:eastAsia="標楷體" w:hAnsi="標楷體" w:cs="Times New Roman"/>
                <w:szCs w:val="24"/>
              </w:rPr>
            </w:pPr>
          </w:p>
        </w:tc>
        <w:tc>
          <w:tcPr>
            <w:tcW w:w="3240" w:type="dxa"/>
            <w:shd w:val="clear" w:color="auto" w:fill="D9D9D9" w:themeFill="background1" w:themeFillShade="D9"/>
          </w:tcPr>
          <w:p w14:paraId="6F8D9AA7" w14:textId="77777777" w:rsidR="00E237F5" w:rsidRPr="00013A9C" w:rsidRDefault="00E237F5" w:rsidP="00013A9C">
            <w:pPr>
              <w:spacing w:beforeLines="50" w:before="180" w:afterLines="50" w:after="180" w:line="400" w:lineRule="exact"/>
              <w:ind w:left="240" w:hangingChars="100" w:hanging="240"/>
              <w:jc w:val="both"/>
              <w:rPr>
                <w:rFonts w:ascii="標楷體" w:eastAsia="標楷體" w:hAnsi="標楷體" w:cs="Times New Roman"/>
                <w:szCs w:val="24"/>
              </w:rPr>
            </w:pPr>
          </w:p>
        </w:tc>
        <w:tc>
          <w:tcPr>
            <w:tcW w:w="1495" w:type="dxa"/>
            <w:shd w:val="clear" w:color="auto" w:fill="D9D9D9" w:themeFill="background1" w:themeFillShade="D9"/>
          </w:tcPr>
          <w:p w14:paraId="2672E2B2"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r>
      <w:tr w:rsidR="00E237F5" w:rsidRPr="00013A9C" w14:paraId="10C06770" w14:textId="77777777" w:rsidTr="006E57F4">
        <w:tc>
          <w:tcPr>
            <w:tcW w:w="675" w:type="dxa"/>
            <w:shd w:val="clear" w:color="auto" w:fill="FFFFFF" w:themeFill="background1"/>
          </w:tcPr>
          <w:p w14:paraId="6FD0073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AB0FDD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全民健康保險保險費及滯納金分期繳納辦法第十二條</w:t>
            </w:r>
          </w:p>
        </w:tc>
        <w:tc>
          <w:tcPr>
            <w:tcW w:w="3181" w:type="dxa"/>
            <w:shd w:val="clear" w:color="auto" w:fill="FFFFFF" w:themeFill="background1"/>
          </w:tcPr>
          <w:p w14:paraId="130680D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積欠健保費及滯納金申請分期繳納者，本辦法訂有欠費總額之限制，且依欠費總額訂有期數及申請次數之規範；情況特殊之民眾，可不受欠費總額、分期期數及分期次數之限制，但須出具村里長證明或所得證明，作為無力還款佐證。</w:t>
            </w:r>
          </w:p>
        </w:tc>
        <w:tc>
          <w:tcPr>
            <w:tcW w:w="3175" w:type="dxa"/>
            <w:shd w:val="clear" w:color="auto" w:fill="FFFFFF" w:themeFill="background1"/>
          </w:tcPr>
          <w:p w14:paraId="7B887A6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未來符合情況特殊相關要件之民眾，申請分期繳納欠費時，無須再檢具村、里長證明或所得證明，而是由健保署以線上查詢個人綜合所得總額之方式認定。</w:t>
            </w:r>
          </w:p>
        </w:tc>
        <w:tc>
          <w:tcPr>
            <w:tcW w:w="3240" w:type="dxa"/>
            <w:shd w:val="clear" w:color="auto" w:fill="FFFFFF" w:themeFill="background1"/>
          </w:tcPr>
          <w:p w14:paraId="3DCC05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無須檢具村里長證明或所得證明等文件，省去申請者自行舉證及舟車勞頓的不便。</w:t>
            </w:r>
          </w:p>
          <w:p w14:paraId="56EC87E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依105年度保險對象以例外處理辦理健保費及滯納金分期繳納者估計，受惠人數約2.6萬人。</w:t>
            </w:r>
          </w:p>
        </w:tc>
        <w:tc>
          <w:tcPr>
            <w:tcW w:w="1495" w:type="dxa"/>
            <w:shd w:val="clear" w:color="auto" w:fill="FFFFFF" w:themeFill="background1"/>
          </w:tcPr>
          <w:p w14:paraId="4B2620A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5</w:t>
            </w:r>
          </w:p>
        </w:tc>
      </w:tr>
      <w:tr w:rsidR="00E237F5" w:rsidRPr="00013A9C" w14:paraId="7E4C14F6" w14:textId="77777777" w:rsidTr="006E57F4">
        <w:tc>
          <w:tcPr>
            <w:tcW w:w="675" w:type="dxa"/>
            <w:shd w:val="clear" w:color="auto" w:fill="FFFFFF" w:themeFill="background1"/>
          </w:tcPr>
          <w:p w14:paraId="404CFE5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4C53FF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全民健康保險自墊醫療費用核退辦法第五條附表</w:t>
            </w:r>
          </w:p>
        </w:tc>
        <w:tc>
          <w:tcPr>
            <w:tcW w:w="3181" w:type="dxa"/>
            <w:shd w:val="clear" w:color="auto" w:fill="FFFFFF" w:themeFill="background1"/>
          </w:tcPr>
          <w:p w14:paraId="7E33DF1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保險對象因自行負擔之住院費用全年累計超過所定上限規定時所辦理之費用核退，需檢附「醫療費用收據正本及費用明細」。</w:t>
            </w:r>
          </w:p>
        </w:tc>
        <w:tc>
          <w:tcPr>
            <w:tcW w:w="3175" w:type="dxa"/>
            <w:shd w:val="clear" w:color="auto" w:fill="FFFFFF" w:themeFill="background1"/>
          </w:tcPr>
          <w:p w14:paraId="27015E1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保險對象因自行負擔之住院費用全年累計超過所定上限規定時所辦理之費用核退，需檢附「醫療費用收據正本及費用明細」。但保險對象同意由保險人逕行計算核退費用金額者，得免檢具。</w:t>
            </w:r>
          </w:p>
        </w:tc>
        <w:tc>
          <w:tcPr>
            <w:tcW w:w="3240" w:type="dxa"/>
            <w:shd w:val="clear" w:color="auto" w:fill="FFFFFF" w:themeFill="background1"/>
          </w:tcPr>
          <w:p w14:paraId="7A82E31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如保險對象同意以保險人之資料計算核退費用金額，可簡化申請核退費用所附之文件，省去自行收集、保管全年各次醫療費用收據及費用明細之不便。</w:t>
            </w:r>
          </w:p>
        </w:tc>
        <w:tc>
          <w:tcPr>
            <w:tcW w:w="1495" w:type="dxa"/>
            <w:shd w:val="clear" w:color="auto" w:fill="FFFFFF" w:themeFill="background1"/>
          </w:tcPr>
          <w:p w14:paraId="0A4E70D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4</w:t>
            </w:r>
          </w:p>
        </w:tc>
      </w:tr>
      <w:tr w:rsidR="00E237F5" w:rsidRPr="00013A9C" w14:paraId="1F0F0DEA" w14:textId="77777777" w:rsidTr="006E57F4">
        <w:tc>
          <w:tcPr>
            <w:tcW w:w="675" w:type="dxa"/>
            <w:shd w:val="clear" w:color="auto" w:fill="FFFFFF" w:themeFill="background1"/>
          </w:tcPr>
          <w:p w14:paraId="47CD234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3CFCCE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修正「醫療費用收費標準核定作業參考原則」(全文修正)</w:t>
            </w:r>
          </w:p>
        </w:tc>
        <w:tc>
          <w:tcPr>
            <w:tcW w:w="3181" w:type="dxa"/>
            <w:shd w:val="clear" w:color="auto" w:fill="FFFFFF" w:themeFill="background1"/>
          </w:tcPr>
          <w:p w14:paraId="75F3F5B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主要重點：</w:t>
            </w:r>
          </w:p>
          <w:p w14:paraId="2B26FBE6" w14:textId="77777777" w:rsidR="00E237F5" w:rsidRPr="00013A9C" w:rsidRDefault="00E237F5" w:rsidP="00013A9C">
            <w:pPr>
              <w:pStyle w:val="a6"/>
              <w:numPr>
                <w:ilvl w:val="0"/>
                <w:numId w:val="3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非健保特約醫療機構提供屬健保給付規定項目者：直轄市、縣(市)主管機關應依健保支付標準(醫學中心等級)2倍以下之範圍內核定收費。</w:t>
            </w:r>
          </w:p>
          <w:p w14:paraId="119A6EDD" w14:textId="77777777" w:rsidR="00E237F5" w:rsidRPr="00013A9C" w:rsidRDefault="00E237F5" w:rsidP="00013A9C">
            <w:pPr>
              <w:pStyle w:val="a6"/>
              <w:numPr>
                <w:ilvl w:val="0"/>
                <w:numId w:val="34"/>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szCs w:val="24"/>
              </w:rPr>
              <w:t>非屬健保給付規定項目(自費項目)者：直轄市、縣(市)主管機關應衡酌醫用者意見、成本分析、市場行情與醫療設施水準等因素，依審查作業程序據以核定並公告辦理。</w:t>
            </w:r>
          </w:p>
        </w:tc>
        <w:tc>
          <w:tcPr>
            <w:tcW w:w="3175" w:type="dxa"/>
            <w:shd w:val="clear" w:color="auto" w:fill="FFFFFF" w:themeFill="background1"/>
          </w:tcPr>
          <w:p w14:paraId="6C9BD2A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主要重點</w:t>
            </w:r>
          </w:p>
          <w:p w14:paraId="30EC22C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非健保特約醫療機構提供屬健保給付項目，及健保特約醫療機構，對不具健保身分之非本國籍者提供健保給付項目：明定得不受健保支付標準2倍以下之範圍內核定收費之限制，由直轄市、縣(市)主管機關參考機構提供之醫療設施水準、成本分析與市場行情等資料核定。</w:t>
            </w:r>
          </w:p>
        </w:tc>
        <w:tc>
          <w:tcPr>
            <w:tcW w:w="3240" w:type="dxa"/>
            <w:shd w:val="clear" w:color="auto" w:fill="FFFFFF" w:themeFill="background1"/>
          </w:tcPr>
          <w:p w14:paraId="6DFE563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供直轄市、縣(市)主管機關核定醫療收費標準及管理作業有所依循，並使有意發展國際醫療業務之醫療機構得依其所提供之服務成本收取合理之費用。</w:t>
            </w:r>
          </w:p>
        </w:tc>
        <w:tc>
          <w:tcPr>
            <w:tcW w:w="1495" w:type="dxa"/>
            <w:shd w:val="clear" w:color="auto" w:fill="FFFFFF" w:themeFill="background1"/>
          </w:tcPr>
          <w:p w14:paraId="513DC7A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3</w:t>
            </w:r>
          </w:p>
          <w:p w14:paraId="4A224071"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019320D8" w14:textId="77777777" w:rsidTr="006E57F4">
        <w:tc>
          <w:tcPr>
            <w:tcW w:w="675" w:type="dxa"/>
            <w:shd w:val="clear" w:color="auto" w:fill="FFFFFF" w:themeFill="background1"/>
          </w:tcPr>
          <w:p w14:paraId="1F957BD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4BC929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衛生福利部食品藥物管理署106年10月26日FDA藥字第1061409528號公告</w:t>
            </w:r>
          </w:p>
          <w:p w14:paraId="114F85A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公告國產膠囊製劑涉硬</w:t>
            </w:r>
            <w:r w:rsidRPr="00013A9C">
              <w:rPr>
                <w:rFonts w:ascii="標楷體" w:eastAsia="標楷體" w:hAnsi="標楷體" w:cs="Times New Roman"/>
                <w:szCs w:val="24"/>
              </w:rPr>
              <w:lastRenderedPageBreak/>
              <w:t>空膠囊殼，可隨查驗登記案檢附CTD相關技術資料審查，並以自用原料進口。</w:t>
            </w:r>
          </w:p>
          <w:p w14:paraId="0A8A22D1" w14:textId="6410B916"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相關法源：藥事法第39條第4項</w:t>
            </w:r>
          </w:p>
        </w:tc>
        <w:tc>
          <w:tcPr>
            <w:tcW w:w="3181" w:type="dxa"/>
            <w:shd w:val="clear" w:color="auto" w:fill="FFFFFF" w:themeFill="background1"/>
          </w:tcPr>
          <w:p w14:paraId="706670D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國產膠囊製劑藥品於修正前須使用國內製造之空膠囊殼。</w:t>
            </w:r>
          </w:p>
        </w:tc>
        <w:tc>
          <w:tcPr>
            <w:tcW w:w="3175" w:type="dxa"/>
            <w:shd w:val="clear" w:color="auto" w:fill="FFFFFF" w:themeFill="background1"/>
          </w:tcPr>
          <w:p w14:paraId="250485F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自107年1月1日起國產膠囊製劑藥品許可證查驗登記案，涉及硬空膠囊殼審查部分，可提供國內硬空膠囊殼之許可證字號，或國外硬空</w:t>
            </w:r>
            <w:r w:rsidRPr="00013A9C">
              <w:rPr>
                <w:rFonts w:ascii="標楷體" w:eastAsia="標楷體" w:hAnsi="標楷體" w:cs="Times New Roman"/>
                <w:szCs w:val="24"/>
              </w:rPr>
              <w:lastRenderedPageBreak/>
              <w:t>膠囊之CTD相關技術資料辦理。</w:t>
            </w:r>
          </w:p>
        </w:tc>
        <w:tc>
          <w:tcPr>
            <w:tcW w:w="3240" w:type="dxa"/>
            <w:shd w:val="clear" w:color="auto" w:fill="FFFFFF" w:themeFill="background1"/>
          </w:tcPr>
          <w:p w14:paraId="3993E05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國內藥品許可證申請商。</w:t>
            </w:r>
          </w:p>
        </w:tc>
        <w:tc>
          <w:tcPr>
            <w:tcW w:w="1495" w:type="dxa"/>
            <w:shd w:val="clear" w:color="auto" w:fill="FFFFFF" w:themeFill="background1"/>
          </w:tcPr>
          <w:p w14:paraId="79126FB9"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r w:rsidRPr="00013A9C">
              <w:rPr>
                <w:rFonts w:ascii="標楷體" w:eastAsia="標楷體" w:hAnsi="標楷體" w:cs="Times New Roman" w:hint="eastAsia"/>
                <w:szCs w:val="24"/>
              </w:rPr>
              <w:t>.</w:t>
            </w:r>
            <w:r w:rsidRPr="00013A9C">
              <w:rPr>
                <w:rFonts w:ascii="標楷體" w:eastAsia="標楷體" w:hAnsi="標楷體" w:cs="Times New Roman"/>
                <w:szCs w:val="24"/>
              </w:rPr>
              <w:t>26</w:t>
            </w:r>
          </w:p>
          <w:p w14:paraId="3F45DDA1" w14:textId="77777777" w:rsidR="00C5393E" w:rsidRDefault="00C5393E" w:rsidP="00013A9C">
            <w:pPr>
              <w:snapToGrid w:val="0"/>
              <w:spacing w:line="400" w:lineRule="exact"/>
              <w:rPr>
                <w:rFonts w:ascii="標楷體" w:eastAsia="標楷體" w:hAnsi="標楷體" w:cs="Times New Roman"/>
                <w:szCs w:val="24"/>
              </w:rPr>
            </w:pPr>
            <w:r>
              <w:rPr>
                <w:rFonts w:ascii="標楷體" w:eastAsia="標楷體" w:hAnsi="標楷體" w:cs="Times New Roman" w:hint="eastAsia"/>
                <w:szCs w:val="24"/>
              </w:rPr>
              <w:t>發布</w:t>
            </w:r>
          </w:p>
          <w:p w14:paraId="0F159DFB" w14:textId="76543DC8" w:rsidR="00E237F5"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p>
          <w:p w14:paraId="535511A7" w14:textId="3494A7E4" w:rsidR="00C5393E" w:rsidRPr="00013A9C" w:rsidRDefault="00C5393E" w:rsidP="00013A9C">
            <w:pPr>
              <w:snapToGrid w:val="0"/>
              <w:spacing w:line="400" w:lineRule="exact"/>
              <w:rPr>
                <w:rFonts w:ascii="標楷體" w:eastAsia="標楷體" w:hAnsi="標楷體" w:cs="Times New Roman"/>
                <w:szCs w:val="24"/>
              </w:rPr>
            </w:pPr>
            <w:r>
              <w:rPr>
                <w:rFonts w:ascii="標楷體" w:eastAsia="標楷體" w:hAnsi="標楷體" w:cs="Times New Roman" w:hint="eastAsia"/>
                <w:szCs w:val="24"/>
              </w:rPr>
              <w:t>生效</w:t>
            </w:r>
          </w:p>
        </w:tc>
      </w:tr>
      <w:tr w:rsidR="00E237F5" w:rsidRPr="00013A9C" w14:paraId="55672B8B" w14:textId="77777777" w:rsidTr="006E57F4">
        <w:tc>
          <w:tcPr>
            <w:tcW w:w="675" w:type="dxa"/>
            <w:shd w:val="clear" w:color="auto" w:fill="FFFFFF" w:themeFill="background1"/>
          </w:tcPr>
          <w:p w14:paraId="045FA48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437D9B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衛生福利部106年11月20日衛授食字1061410325號公告</w:t>
            </w:r>
          </w:p>
          <w:p w14:paraId="4DA8EEF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自106年12月1日起，有關輸出入「研究用、教學或檢驗用之非感染性人類檢體之進出口」，請填報專用代號DHM99999999990 (修正「生物檢體輸入輸出作業要點」)。</w:t>
            </w:r>
          </w:p>
          <w:p w14:paraId="64E3BF3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相關法源：人體器官移植條例第14條之1第2項</w:t>
            </w:r>
          </w:p>
        </w:tc>
        <w:tc>
          <w:tcPr>
            <w:tcW w:w="3181" w:type="dxa"/>
            <w:shd w:val="clear" w:color="auto" w:fill="FFFFFF" w:themeFill="background1"/>
          </w:tcPr>
          <w:p w14:paraId="102B59C8"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r w:rsidRPr="00013A9C">
              <w:rPr>
                <w:rFonts w:ascii="標楷體" w:eastAsia="標楷體" w:hAnsi="標楷體" w:cs="Times New Roman"/>
                <w:szCs w:val="24"/>
              </w:rPr>
              <w:t>至本署案件申辦平台線上申請非移植目的非感染性人體器官、組織及細胞進出口。</w:t>
            </w:r>
          </w:p>
        </w:tc>
        <w:tc>
          <w:tcPr>
            <w:tcW w:w="3175" w:type="dxa"/>
            <w:shd w:val="clear" w:color="auto" w:fill="FFFFFF" w:themeFill="background1"/>
          </w:tcPr>
          <w:p w14:paraId="6A1FF4FE"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r w:rsidRPr="00013A9C">
              <w:rPr>
                <w:rFonts w:ascii="標楷體" w:eastAsia="標楷體" w:hAnsi="標楷體" w:cs="Times New Roman"/>
                <w:szCs w:val="24"/>
              </w:rPr>
              <w:t>符合上開適用範圍之輸出入目的，提供專用證號代碼便捷通關。</w:t>
            </w:r>
          </w:p>
        </w:tc>
        <w:tc>
          <w:tcPr>
            <w:tcW w:w="3240" w:type="dxa"/>
            <w:shd w:val="clear" w:color="auto" w:fill="FFFFFF" w:themeFill="background1"/>
          </w:tcPr>
          <w:p w14:paraId="67069BF9"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r w:rsidRPr="00013A9C">
              <w:rPr>
                <w:rFonts w:ascii="標楷體" w:eastAsia="標楷體" w:hAnsi="標楷體" w:cs="Times New Roman"/>
                <w:szCs w:val="24"/>
              </w:rPr>
              <w:t>生醫藥業者、報關代理業者</w:t>
            </w:r>
          </w:p>
          <w:p w14:paraId="039A884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 </w:t>
            </w:r>
          </w:p>
          <w:p w14:paraId="5A6B106A" w14:textId="77777777" w:rsidR="00E237F5" w:rsidRPr="00013A9C" w:rsidRDefault="00E237F5" w:rsidP="00013A9C">
            <w:pPr>
              <w:pStyle w:val="a6"/>
              <w:snapToGrid w:val="0"/>
              <w:spacing w:line="400" w:lineRule="exact"/>
              <w:ind w:leftChars="0" w:left="0"/>
              <w:jc w:val="both"/>
              <w:rPr>
                <w:rFonts w:ascii="標楷體" w:eastAsia="標楷體" w:hAnsi="標楷體" w:cs="Times New Roman"/>
                <w:szCs w:val="24"/>
              </w:rPr>
            </w:pPr>
          </w:p>
        </w:tc>
        <w:tc>
          <w:tcPr>
            <w:tcW w:w="1495" w:type="dxa"/>
            <w:shd w:val="clear" w:color="auto" w:fill="FFFFFF" w:themeFill="background1"/>
          </w:tcPr>
          <w:p w14:paraId="58619FAD"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20</w:t>
            </w:r>
          </w:p>
          <w:p w14:paraId="1FF807BB" w14:textId="77777777" w:rsidR="00E237F5" w:rsidRDefault="00982C37" w:rsidP="00013A9C">
            <w:pPr>
              <w:snapToGrid w:val="0"/>
              <w:spacing w:line="400" w:lineRule="exact"/>
              <w:rPr>
                <w:rFonts w:ascii="標楷體" w:eastAsia="標楷體" w:hAnsi="標楷體" w:cs="Times New Roman"/>
                <w:szCs w:val="24"/>
              </w:rPr>
            </w:pPr>
            <w:r>
              <w:rPr>
                <w:rFonts w:ascii="標楷體" w:eastAsia="標楷體" w:hAnsi="標楷體" w:cs="Times New Roman" w:hint="eastAsia"/>
                <w:szCs w:val="24"/>
              </w:rPr>
              <w:t>發布</w:t>
            </w:r>
            <w:r w:rsidR="00E237F5" w:rsidRPr="00013A9C">
              <w:rPr>
                <w:rFonts w:ascii="標楷體" w:eastAsia="標楷體" w:hAnsi="標楷體" w:cs="Times New Roman"/>
                <w:szCs w:val="24"/>
              </w:rPr>
              <w:t>106</w:t>
            </w:r>
            <w:r w:rsidR="00E237F5" w:rsidRPr="00013A9C">
              <w:rPr>
                <w:rFonts w:ascii="標楷體" w:eastAsia="標楷體" w:hAnsi="標楷體" w:cs="Times New Roman" w:hint="eastAsia"/>
                <w:szCs w:val="24"/>
              </w:rPr>
              <w:t>.</w:t>
            </w:r>
            <w:r w:rsidR="00E237F5" w:rsidRPr="00013A9C">
              <w:rPr>
                <w:rFonts w:ascii="標楷體" w:eastAsia="標楷體" w:hAnsi="標楷體" w:cs="Times New Roman"/>
                <w:szCs w:val="24"/>
              </w:rPr>
              <w:t>12</w:t>
            </w:r>
            <w:r w:rsidR="00E237F5" w:rsidRPr="00013A9C">
              <w:rPr>
                <w:rFonts w:ascii="標楷體" w:eastAsia="標楷體" w:hAnsi="標楷體" w:cs="Times New Roman" w:hint="eastAsia"/>
                <w:szCs w:val="24"/>
              </w:rPr>
              <w:t>.</w:t>
            </w:r>
            <w:r w:rsidR="00E237F5" w:rsidRPr="00013A9C">
              <w:rPr>
                <w:rFonts w:ascii="標楷體" w:eastAsia="標楷體" w:hAnsi="標楷體" w:cs="Times New Roman"/>
                <w:szCs w:val="24"/>
              </w:rPr>
              <w:t>1</w:t>
            </w:r>
          </w:p>
          <w:p w14:paraId="3437A2A4" w14:textId="633A83D8" w:rsidR="00982C37" w:rsidRPr="00013A9C" w:rsidRDefault="00982C37" w:rsidP="00013A9C">
            <w:pPr>
              <w:snapToGrid w:val="0"/>
              <w:spacing w:line="400" w:lineRule="exact"/>
              <w:rPr>
                <w:rFonts w:ascii="標楷體" w:eastAsia="標楷體" w:hAnsi="標楷體" w:cs="Times New Roman"/>
                <w:szCs w:val="24"/>
              </w:rPr>
            </w:pPr>
            <w:r>
              <w:rPr>
                <w:rFonts w:ascii="標楷體" w:eastAsia="標楷體" w:hAnsi="標楷體" w:cs="Times New Roman" w:hint="eastAsia"/>
                <w:szCs w:val="24"/>
              </w:rPr>
              <w:t>生效</w:t>
            </w:r>
          </w:p>
        </w:tc>
      </w:tr>
      <w:tr w:rsidR="00E237F5" w:rsidRPr="00013A9C" w14:paraId="5F5A2B9D" w14:textId="77777777" w:rsidTr="006E57F4">
        <w:tc>
          <w:tcPr>
            <w:tcW w:w="675" w:type="dxa"/>
            <w:shd w:val="clear" w:color="auto" w:fill="FFFFFF" w:themeFill="background1"/>
          </w:tcPr>
          <w:p w14:paraId="71FE55A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528BF8F" w14:textId="77777777" w:rsidR="00E237F5" w:rsidRPr="00013A9C" w:rsidRDefault="00E237F5" w:rsidP="00013A9C">
            <w:pPr>
              <w:pStyle w:val="Standard"/>
              <w:snapToGrid w:val="0"/>
              <w:spacing w:line="400" w:lineRule="exact"/>
              <w:jc w:val="both"/>
              <w:rPr>
                <w:rFonts w:ascii="標楷體" w:eastAsia="標楷體" w:hAnsi="標楷體" w:cs="Times New Roman"/>
              </w:rPr>
            </w:pPr>
            <w:r w:rsidRPr="00013A9C">
              <w:rPr>
                <w:rFonts w:ascii="標楷體" w:eastAsia="標楷體" w:hAnsi="標楷體" w:cs="Times New Roman"/>
              </w:rPr>
              <w:t>職能治療所設置標準第3條、第6條至第8條</w:t>
            </w:r>
          </w:p>
          <w:p w14:paraId="4749AD56" w14:textId="77777777" w:rsidR="00E237F5" w:rsidRPr="00013A9C" w:rsidRDefault="00E237F5" w:rsidP="00013A9C">
            <w:pPr>
              <w:pStyle w:val="Standard"/>
              <w:snapToGrid w:val="0"/>
              <w:spacing w:line="400" w:lineRule="exact"/>
              <w:ind w:left="480"/>
              <w:jc w:val="both"/>
              <w:rPr>
                <w:rFonts w:ascii="標楷體" w:eastAsia="標楷體" w:hAnsi="標楷體" w:cs="Times New Roman"/>
              </w:rPr>
            </w:pPr>
          </w:p>
        </w:tc>
        <w:tc>
          <w:tcPr>
            <w:tcW w:w="3181" w:type="dxa"/>
            <w:shd w:val="clear" w:color="auto" w:fill="FFFFFF" w:themeFill="background1"/>
          </w:tcPr>
          <w:p w14:paraId="708B94A8" w14:textId="77777777" w:rsidR="00E237F5" w:rsidRPr="00013A9C" w:rsidRDefault="00E237F5" w:rsidP="00013A9C">
            <w:pPr>
              <w:pStyle w:val="Standard"/>
              <w:snapToGrid w:val="0"/>
              <w:spacing w:line="400" w:lineRule="exact"/>
              <w:ind w:leftChars="20" w:left="254" w:hangingChars="86" w:hanging="206"/>
              <w:jc w:val="both"/>
              <w:rPr>
                <w:rFonts w:ascii="標楷體" w:eastAsia="標楷體" w:hAnsi="標楷體" w:cs="Times New Roman"/>
              </w:rPr>
            </w:pPr>
            <w:r w:rsidRPr="00013A9C">
              <w:rPr>
                <w:rFonts w:ascii="標楷體" w:eastAsia="標楷體" w:hAnsi="標楷體" w:cs="Times New Roman"/>
              </w:rPr>
              <w:t>第三條  職能治療所之人員及設施，應符合下列規定：</w:t>
            </w:r>
            <w:r w:rsidRPr="00013A9C">
              <w:rPr>
                <w:rStyle w:val="apple-converted-space"/>
                <w:rFonts w:ascii="標楷體" w:eastAsia="標楷體" w:hAnsi="標楷體" w:cs="Times New Roman"/>
              </w:rPr>
              <w:t> </w:t>
            </w:r>
            <w:r w:rsidRPr="00013A9C">
              <w:rPr>
                <w:rFonts w:ascii="標楷體" w:eastAsia="標楷體" w:hAnsi="標楷體" w:cs="Times New Roman"/>
              </w:rPr>
              <w:br/>
              <w:t>一、人員</w:t>
            </w:r>
          </w:p>
          <w:p w14:paraId="35D2D7C2" w14:textId="77777777" w:rsidR="00E237F5" w:rsidRPr="00013A9C" w:rsidRDefault="00E237F5" w:rsidP="00013A9C">
            <w:pPr>
              <w:pStyle w:val="Standard"/>
              <w:snapToGrid w:val="0"/>
              <w:spacing w:line="400" w:lineRule="exact"/>
              <w:ind w:leftChars="165" w:left="1034" w:hangingChars="266" w:hanging="638"/>
              <w:jc w:val="both"/>
              <w:rPr>
                <w:rFonts w:ascii="標楷體" w:eastAsia="標楷體" w:hAnsi="標楷體" w:cs="Times New Roman"/>
              </w:rPr>
            </w:pPr>
            <w:r w:rsidRPr="00013A9C">
              <w:rPr>
                <w:rFonts w:ascii="標楷體" w:eastAsia="標楷體" w:hAnsi="標楷體" w:cs="Times New Roman"/>
              </w:rPr>
              <w:t>(一)負責職能治療師，應符合本法第十九條第二項規定之資格。</w:t>
            </w:r>
            <w:r w:rsidRPr="00013A9C">
              <w:rPr>
                <w:rStyle w:val="apple-converted-space"/>
                <w:rFonts w:ascii="標楷體" w:eastAsia="標楷體" w:hAnsi="標楷體" w:cs="Times New Roman"/>
              </w:rPr>
              <w:t> </w:t>
            </w:r>
          </w:p>
          <w:p w14:paraId="74AC0883" w14:textId="77777777" w:rsidR="00E237F5" w:rsidRPr="00013A9C" w:rsidRDefault="00E237F5" w:rsidP="00013A9C">
            <w:pPr>
              <w:pStyle w:val="Standard"/>
              <w:snapToGrid w:val="0"/>
              <w:spacing w:line="400" w:lineRule="exact"/>
              <w:ind w:leftChars="165" w:left="1034" w:hangingChars="266" w:hanging="638"/>
              <w:jc w:val="both"/>
              <w:rPr>
                <w:rStyle w:val="apple-converted-space"/>
                <w:rFonts w:ascii="標楷體" w:eastAsia="標楷體" w:hAnsi="標楷體" w:cs="Times New Roman"/>
                <w:b/>
              </w:rPr>
            </w:pPr>
            <w:r w:rsidRPr="00013A9C">
              <w:rPr>
                <w:rFonts w:ascii="標楷體" w:eastAsia="標楷體" w:hAnsi="標楷體" w:cs="Times New Roman"/>
              </w:rPr>
              <w:t>(二)應視需要設置臨床心理、特殊教育人員。</w:t>
            </w:r>
          </w:p>
          <w:p w14:paraId="06CF7E08" w14:textId="77777777" w:rsidR="00E237F5" w:rsidRPr="00013A9C" w:rsidRDefault="00E237F5" w:rsidP="00013A9C">
            <w:pPr>
              <w:pStyle w:val="Standard"/>
              <w:snapToGrid w:val="0"/>
              <w:spacing w:line="400" w:lineRule="exact"/>
              <w:ind w:leftChars="107" w:left="823" w:hangingChars="236" w:hanging="566"/>
              <w:jc w:val="both"/>
              <w:rPr>
                <w:rFonts w:ascii="標楷體" w:eastAsia="標楷體" w:hAnsi="標楷體" w:cs="Times New Roman"/>
              </w:rPr>
            </w:pPr>
            <w:r w:rsidRPr="00013A9C">
              <w:rPr>
                <w:rFonts w:ascii="標楷體" w:eastAsia="標楷體" w:hAnsi="標楷體" w:cs="Times New Roman"/>
              </w:rPr>
              <w:t>二、設施</w:t>
            </w:r>
          </w:p>
          <w:p w14:paraId="6122B6DF" w14:textId="77777777" w:rsidR="00E237F5" w:rsidRPr="00013A9C" w:rsidRDefault="00E237F5" w:rsidP="00013A9C">
            <w:pPr>
              <w:snapToGrid w:val="0"/>
              <w:spacing w:line="400" w:lineRule="exact"/>
              <w:ind w:leftChars="17" w:left="958" w:hangingChars="382" w:hanging="917"/>
              <w:jc w:val="both"/>
              <w:rPr>
                <w:rFonts w:ascii="標楷體" w:eastAsia="標楷體" w:hAnsi="標楷體" w:cs="Times New Roman"/>
                <w:szCs w:val="24"/>
              </w:rPr>
            </w:pPr>
            <w:r w:rsidRPr="00013A9C">
              <w:rPr>
                <w:rFonts w:ascii="標楷體" w:eastAsia="標楷體" w:hAnsi="標楷體" w:cs="Times New Roman"/>
                <w:szCs w:val="24"/>
              </w:rPr>
              <w:t xml:space="preserve">   (一)應有明顯區隔之獨立作業場所。</w:t>
            </w:r>
            <w:r w:rsidRPr="00013A9C">
              <w:rPr>
                <w:rStyle w:val="apple-converted-space"/>
                <w:rFonts w:ascii="標楷體" w:eastAsia="標楷體" w:hAnsi="標楷體" w:cs="Times New Roman"/>
                <w:szCs w:val="24"/>
              </w:rPr>
              <w:t> </w:t>
            </w:r>
          </w:p>
          <w:p w14:paraId="0BCE6B2C" w14:textId="77777777" w:rsidR="00E237F5" w:rsidRPr="00013A9C" w:rsidRDefault="00E237F5" w:rsidP="000A37F0">
            <w:pPr>
              <w:snapToGrid w:val="0"/>
              <w:spacing w:line="400" w:lineRule="exact"/>
              <w:ind w:leftChars="164" w:left="881" w:hangingChars="203" w:hanging="487"/>
              <w:jc w:val="both"/>
              <w:rPr>
                <w:rFonts w:ascii="標楷體" w:eastAsia="標楷體" w:hAnsi="標楷體" w:cs="Times New Roman"/>
                <w:szCs w:val="24"/>
              </w:rPr>
            </w:pPr>
            <w:r w:rsidRPr="00013A9C">
              <w:rPr>
                <w:rFonts w:ascii="標楷體" w:eastAsia="標楷體" w:hAnsi="標楷體" w:cs="Times New Roman"/>
                <w:szCs w:val="24"/>
              </w:rPr>
              <w:t>(二)總樓地板面積：不得小於四十五平方公尺，其中治療空間，不得小於三○平方公尺。其並設置物理</w:t>
            </w:r>
            <w:r w:rsidRPr="00013A9C">
              <w:rPr>
                <w:rFonts w:ascii="標楷體" w:eastAsia="標楷體" w:hAnsi="標楷體" w:cs="Times New Roman"/>
                <w:szCs w:val="24"/>
              </w:rPr>
              <w:lastRenderedPageBreak/>
              <w:t>治療部門者，總樓地板面積，不得小於七十五平方公尺，其中治療空間，不得小於六○平方公尺。</w:t>
            </w:r>
            <w:r w:rsidRPr="00013A9C">
              <w:rPr>
                <w:rStyle w:val="apple-converted-space"/>
                <w:rFonts w:ascii="標楷體" w:eastAsia="標楷體" w:hAnsi="標楷體" w:cs="Times New Roman"/>
                <w:szCs w:val="24"/>
              </w:rPr>
              <w:t> </w:t>
            </w:r>
          </w:p>
          <w:p w14:paraId="08F22884" w14:textId="77777777" w:rsidR="00E237F5" w:rsidRPr="00013A9C" w:rsidRDefault="00E237F5" w:rsidP="000A37F0">
            <w:pPr>
              <w:snapToGrid w:val="0"/>
              <w:spacing w:line="400" w:lineRule="exact"/>
              <w:ind w:leftChars="165" w:left="876" w:hangingChars="200" w:hanging="480"/>
              <w:jc w:val="both"/>
              <w:rPr>
                <w:rFonts w:ascii="標楷體" w:eastAsia="標楷體" w:hAnsi="標楷體" w:cs="Times New Roman"/>
                <w:szCs w:val="24"/>
              </w:rPr>
            </w:pPr>
            <w:r w:rsidRPr="00013A9C">
              <w:rPr>
                <w:rFonts w:ascii="標楷體" w:eastAsia="標楷體" w:hAnsi="標楷體" w:cs="Times New Roman"/>
                <w:szCs w:val="24"/>
              </w:rPr>
              <w:t>(三)非使用一樓者，應有電梯或供輪椅通行之斜坡道。</w:t>
            </w:r>
          </w:p>
          <w:p w14:paraId="4D0905E7" w14:textId="77777777" w:rsidR="00E237F5" w:rsidRPr="00013A9C" w:rsidRDefault="00E237F5" w:rsidP="000A37F0">
            <w:pPr>
              <w:snapToGrid w:val="0"/>
              <w:spacing w:line="400" w:lineRule="exact"/>
              <w:ind w:leftChars="165" w:left="876" w:hangingChars="200" w:hanging="480"/>
              <w:jc w:val="both"/>
              <w:rPr>
                <w:rFonts w:ascii="標楷體" w:eastAsia="標楷體" w:hAnsi="標楷體" w:cs="Times New Roman"/>
                <w:szCs w:val="24"/>
              </w:rPr>
            </w:pPr>
            <w:r w:rsidRPr="00013A9C">
              <w:rPr>
                <w:rFonts w:ascii="標楷體" w:eastAsia="標楷體" w:hAnsi="標楷體" w:cs="Times New Roman"/>
                <w:szCs w:val="24"/>
              </w:rPr>
              <w:t>(四)廁所應有供殘障者使用之扶手設施。</w:t>
            </w:r>
          </w:p>
          <w:p w14:paraId="6E34405D" w14:textId="77777777" w:rsidR="00E237F5" w:rsidRPr="00013A9C" w:rsidRDefault="00E237F5" w:rsidP="00013A9C">
            <w:pPr>
              <w:snapToGrid w:val="0"/>
              <w:spacing w:line="400" w:lineRule="exact"/>
              <w:ind w:leftChars="165" w:left="960" w:hangingChars="235" w:hanging="564"/>
              <w:jc w:val="both"/>
              <w:rPr>
                <w:rStyle w:val="apple-converted-space"/>
                <w:rFonts w:ascii="標楷體" w:eastAsia="標楷體" w:hAnsi="標楷體" w:cs="Times New Roman"/>
                <w:szCs w:val="24"/>
              </w:rPr>
            </w:pPr>
            <w:r w:rsidRPr="00013A9C">
              <w:rPr>
                <w:rFonts w:ascii="標楷體" w:eastAsia="標楷體" w:hAnsi="標楷體" w:cs="Times New Roman"/>
                <w:szCs w:val="24"/>
              </w:rPr>
              <w:t>(五)地板應為防滑地板。</w:t>
            </w:r>
          </w:p>
          <w:p w14:paraId="65961AA2" w14:textId="77777777" w:rsidR="00E237F5" w:rsidRPr="00013A9C" w:rsidRDefault="00E237F5" w:rsidP="000A37F0">
            <w:pPr>
              <w:snapToGrid w:val="0"/>
              <w:spacing w:line="400" w:lineRule="exact"/>
              <w:ind w:leftChars="165" w:left="876" w:hangingChars="200" w:hanging="480"/>
              <w:jc w:val="both"/>
              <w:rPr>
                <w:rFonts w:ascii="標楷體" w:eastAsia="標楷體" w:hAnsi="標楷體" w:cs="Times New Roman"/>
                <w:szCs w:val="24"/>
              </w:rPr>
            </w:pPr>
            <w:r w:rsidRPr="00013A9C">
              <w:rPr>
                <w:rFonts w:ascii="標楷體" w:eastAsia="標楷體" w:hAnsi="標楷體" w:cs="Times New Roman"/>
                <w:szCs w:val="24"/>
              </w:rPr>
              <w:t>(六)消防安全應符合相關規定。</w:t>
            </w:r>
            <w:r w:rsidRPr="00013A9C">
              <w:rPr>
                <w:rStyle w:val="apple-converted-space"/>
                <w:rFonts w:ascii="標楷體" w:eastAsia="標楷體" w:hAnsi="標楷體" w:cs="Times New Roman"/>
                <w:szCs w:val="24"/>
              </w:rPr>
              <w:t> </w:t>
            </w:r>
          </w:p>
          <w:p w14:paraId="4A889397" w14:textId="77777777" w:rsidR="00E237F5" w:rsidRPr="00013A9C" w:rsidRDefault="00E237F5" w:rsidP="000A37F0">
            <w:pPr>
              <w:snapToGrid w:val="0"/>
              <w:spacing w:line="400" w:lineRule="exact"/>
              <w:ind w:leftChars="165" w:left="876" w:hangingChars="200" w:hanging="480"/>
              <w:jc w:val="both"/>
              <w:rPr>
                <w:rFonts w:ascii="標楷體" w:eastAsia="標楷體" w:hAnsi="標楷體" w:cs="Times New Roman"/>
                <w:szCs w:val="24"/>
              </w:rPr>
            </w:pPr>
            <w:r w:rsidRPr="00013A9C">
              <w:rPr>
                <w:rFonts w:ascii="標楷體" w:eastAsia="標楷體" w:hAnsi="標楷體" w:cs="Times New Roman"/>
                <w:szCs w:val="24"/>
              </w:rPr>
              <w:t>(七)應有清潔及消毒設備。</w:t>
            </w:r>
            <w:r w:rsidRPr="00013A9C">
              <w:rPr>
                <w:rStyle w:val="apple-converted-space"/>
                <w:rFonts w:ascii="標楷體" w:eastAsia="標楷體" w:hAnsi="標楷體" w:cs="Times New Roman"/>
                <w:szCs w:val="24"/>
              </w:rPr>
              <w:t> </w:t>
            </w:r>
          </w:p>
          <w:p w14:paraId="41B85D89" w14:textId="54E27FB5" w:rsidR="00E237F5" w:rsidRPr="00013A9C" w:rsidRDefault="00E237F5" w:rsidP="000A37F0">
            <w:pPr>
              <w:pStyle w:val="Standard"/>
              <w:snapToGrid w:val="0"/>
              <w:spacing w:line="400" w:lineRule="exact"/>
              <w:ind w:leftChars="132" w:left="317"/>
              <w:jc w:val="both"/>
              <w:rPr>
                <w:rFonts w:ascii="標楷體" w:eastAsia="標楷體" w:hAnsi="標楷體" w:cs="Times New Roman"/>
              </w:rPr>
            </w:pPr>
            <w:r w:rsidRPr="00013A9C">
              <w:rPr>
                <w:rFonts w:ascii="標楷體" w:eastAsia="標楷體" w:hAnsi="標楷體" w:cs="Times New Roman"/>
              </w:rPr>
              <w:t xml:space="preserve">     前項職能治療所並設置物理治療部門者，其設置並應符合物理治療所設置標準之規定。</w:t>
            </w:r>
          </w:p>
        </w:tc>
        <w:tc>
          <w:tcPr>
            <w:tcW w:w="3175" w:type="dxa"/>
            <w:shd w:val="clear" w:color="auto" w:fill="FFFFFF" w:themeFill="background1"/>
          </w:tcPr>
          <w:p w14:paraId="58E92390" w14:textId="77777777" w:rsidR="00E237F5" w:rsidRPr="00013A9C" w:rsidRDefault="00E237F5" w:rsidP="00013A9C">
            <w:pPr>
              <w:snapToGrid w:val="0"/>
              <w:spacing w:line="400" w:lineRule="exact"/>
              <w:ind w:left="254" w:hangingChars="106" w:hanging="254"/>
              <w:jc w:val="both"/>
              <w:rPr>
                <w:rStyle w:val="apple-converted-space"/>
                <w:rFonts w:ascii="標楷體" w:eastAsia="標楷體" w:hAnsi="標楷體" w:cs="Times New Roman"/>
                <w:szCs w:val="24"/>
              </w:rPr>
            </w:pPr>
            <w:r w:rsidRPr="00013A9C">
              <w:rPr>
                <w:rFonts w:ascii="標楷體" w:eastAsia="標楷體" w:hAnsi="標楷體" w:cs="Times New Roman"/>
                <w:szCs w:val="24"/>
              </w:rPr>
              <w:lastRenderedPageBreak/>
              <w:t>第三條  職能治療所之設施，應符合下列規定：</w:t>
            </w:r>
          </w:p>
          <w:p w14:paraId="03064081"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一、有明顯區隔之獨立作業場所。</w:t>
            </w:r>
            <w:r w:rsidRPr="00013A9C">
              <w:rPr>
                <w:rStyle w:val="apple-converted-space"/>
                <w:rFonts w:ascii="標楷體" w:eastAsia="標楷體" w:hAnsi="標楷體" w:cs="Times New Roman"/>
                <w:szCs w:val="24"/>
              </w:rPr>
              <w:t> </w:t>
            </w:r>
          </w:p>
          <w:p w14:paraId="21E54BA3"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二、總樓地板面積四十五平方公尺以上，其中治療空間三十平方公尺以上。</w:t>
            </w:r>
          </w:p>
          <w:p w14:paraId="74937D96"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三、治療空間具隱密性</w:t>
            </w:r>
            <w:r w:rsidRPr="00013A9C">
              <w:rPr>
                <w:rStyle w:val="apple-converted-space"/>
                <w:rFonts w:ascii="標楷體" w:eastAsia="標楷體" w:hAnsi="標楷體" w:cs="Times New Roman"/>
                <w:szCs w:val="24"/>
              </w:rPr>
              <w:t>，</w:t>
            </w:r>
            <w:r w:rsidRPr="00013A9C">
              <w:rPr>
                <w:rFonts w:ascii="標楷體" w:eastAsia="標楷體" w:hAnsi="標楷體" w:cs="Times New Roman"/>
                <w:szCs w:val="24"/>
              </w:rPr>
              <w:t>不得設置於地下樓層</w:t>
            </w:r>
            <w:r w:rsidRPr="00013A9C">
              <w:rPr>
                <w:rStyle w:val="apple-converted-space"/>
                <w:rFonts w:ascii="標楷體" w:eastAsia="標楷體" w:hAnsi="標楷體" w:cs="Times New Roman"/>
                <w:szCs w:val="24"/>
              </w:rPr>
              <w:t>。</w:t>
            </w:r>
          </w:p>
          <w:p w14:paraId="5945DE60"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四、主要出入口連結無障礙通路；非使用一樓者，設置升降設備或坡道。</w:t>
            </w:r>
          </w:p>
          <w:p w14:paraId="6870DE84"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五、無障礙廁所盥洗室一間以上。</w:t>
            </w:r>
            <w:r w:rsidRPr="00013A9C">
              <w:rPr>
                <w:rStyle w:val="apple-converted-space"/>
                <w:rFonts w:ascii="標楷體" w:eastAsia="標楷體" w:hAnsi="標楷體" w:cs="Times New Roman"/>
                <w:szCs w:val="24"/>
              </w:rPr>
              <w:t> </w:t>
            </w:r>
          </w:p>
          <w:p w14:paraId="4D155F65"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六、地板為防滑材質。</w:t>
            </w:r>
            <w:r w:rsidRPr="00013A9C">
              <w:rPr>
                <w:rStyle w:val="apple-converted-space"/>
                <w:rFonts w:ascii="標楷體" w:eastAsia="標楷體" w:hAnsi="標楷體" w:cs="Times New Roman"/>
                <w:szCs w:val="24"/>
              </w:rPr>
              <w:t> </w:t>
            </w:r>
          </w:p>
          <w:p w14:paraId="47F97FAE"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t>七、消防安全符合相關法規規定。</w:t>
            </w:r>
            <w:r w:rsidRPr="00013A9C">
              <w:rPr>
                <w:rStyle w:val="apple-converted-space"/>
                <w:rFonts w:ascii="標楷體" w:eastAsia="標楷體" w:hAnsi="標楷體" w:cs="Times New Roman"/>
                <w:szCs w:val="24"/>
              </w:rPr>
              <w:t> </w:t>
            </w:r>
          </w:p>
          <w:p w14:paraId="49A415D2" w14:textId="77777777" w:rsidR="00E237F5" w:rsidRPr="00013A9C" w:rsidRDefault="00E237F5" w:rsidP="00013A9C">
            <w:pPr>
              <w:snapToGrid w:val="0"/>
              <w:spacing w:line="400" w:lineRule="exact"/>
              <w:ind w:leftChars="106" w:left="676" w:hangingChars="176" w:hanging="422"/>
              <w:jc w:val="both"/>
              <w:rPr>
                <w:rFonts w:ascii="標楷體" w:eastAsia="標楷體" w:hAnsi="標楷體" w:cs="Times New Roman"/>
                <w:szCs w:val="24"/>
              </w:rPr>
            </w:pPr>
            <w:r w:rsidRPr="00013A9C">
              <w:rPr>
                <w:rFonts w:ascii="標楷體" w:eastAsia="標楷體" w:hAnsi="標楷體" w:cs="Times New Roman"/>
                <w:szCs w:val="24"/>
              </w:rPr>
              <w:lastRenderedPageBreak/>
              <w:t>八、備有清潔及消毒設備。</w:t>
            </w:r>
          </w:p>
          <w:p w14:paraId="36E5EA70" w14:textId="77777777" w:rsidR="00E237F5" w:rsidRPr="00013A9C" w:rsidRDefault="00E237F5" w:rsidP="00013A9C">
            <w:pPr>
              <w:snapToGrid w:val="0"/>
              <w:spacing w:line="400" w:lineRule="exact"/>
              <w:ind w:leftChars="100" w:left="240" w:firstLineChars="200" w:firstLine="480"/>
              <w:jc w:val="both"/>
              <w:rPr>
                <w:rFonts w:ascii="標楷體" w:eastAsia="標楷體" w:hAnsi="標楷體" w:cs="Times New Roman"/>
                <w:szCs w:val="24"/>
              </w:rPr>
            </w:pPr>
            <w:r w:rsidRPr="00013A9C">
              <w:rPr>
                <w:rFonts w:ascii="標楷體" w:eastAsia="標楷體" w:hAnsi="標楷體" w:cs="Times New Roman"/>
                <w:szCs w:val="24"/>
              </w:rPr>
              <w:t>僅提供居家職能治療之職能治療所，其設施得不受前項第一款至第六款規定之限制。</w:t>
            </w:r>
          </w:p>
          <w:p w14:paraId="4796D378" w14:textId="104A33F9" w:rsidR="00E237F5" w:rsidRDefault="00E237F5" w:rsidP="00013A9C">
            <w:pPr>
              <w:pStyle w:val="HTML"/>
              <w:snapToGrid w:val="0"/>
              <w:spacing w:line="400" w:lineRule="exact"/>
              <w:ind w:left="254" w:hangingChars="106" w:hanging="254"/>
              <w:jc w:val="both"/>
              <w:rPr>
                <w:rFonts w:ascii="標楷體" w:eastAsia="標楷體" w:hAnsi="標楷體"/>
                <w:lang w:eastAsia="zh-TW"/>
              </w:rPr>
            </w:pPr>
            <w:r w:rsidRPr="00013A9C">
              <w:rPr>
                <w:rFonts w:ascii="標楷體" w:eastAsia="標楷體" w:hAnsi="標楷體"/>
              </w:rPr>
              <w:t xml:space="preserve">      本標準中華民國一百零六年○月○日修正施行前已設立之職能治療所，得不受第一項第五款規定之限制。但應有廁所，並具備供行動不便者使用之扶手設施。</w:t>
            </w:r>
          </w:p>
          <w:p w14:paraId="09B89C8B" w14:textId="77777777" w:rsidR="000A37F0" w:rsidRPr="00013A9C" w:rsidRDefault="000A37F0" w:rsidP="00013A9C">
            <w:pPr>
              <w:pStyle w:val="HTML"/>
              <w:snapToGrid w:val="0"/>
              <w:spacing w:line="400" w:lineRule="exact"/>
              <w:ind w:left="254" w:hangingChars="106" w:hanging="254"/>
              <w:jc w:val="both"/>
              <w:rPr>
                <w:rFonts w:ascii="標楷體" w:eastAsia="標楷體" w:hAnsi="標楷體"/>
                <w:lang w:eastAsia="zh-TW"/>
              </w:rPr>
            </w:pPr>
          </w:p>
          <w:p w14:paraId="003B6BBA"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02A07CD7"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61E1F568"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349092ED"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29616730"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081CA144"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4D634FF2"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eastAsia="zh-TW"/>
              </w:rPr>
            </w:pPr>
          </w:p>
          <w:p w14:paraId="75FED120"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rPr>
            </w:pPr>
            <w:r w:rsidRPr="00013A9C">
              <w:rPr>
                <w:rFonts w:ascii="標楷體" w:eastAsia="標楷體" w:hAnsi="標楷體"/>
              </w:rPr>
              <w:t>第六條  職能治療所得與其他領有開業執照之醫事機構聯合設置於同一場所，使用共同設施、設備，分別執行醫事業務。</w:t>
            </w:r>
          </w:p>
          <w:p w14:paraId="4BA9AD23"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 xml:space="preserve">    前項同一場所為同棟使用數樓層者，各樓層應為連續使用。</w:t>
            </w:r>
          </w:p>
          <w:p w14:paraId="476402F0" w14:textId="77777777" w:rsidR="00E237F5" w:rsidRPr="00013A9C" w:rsidRDefault="00E237F5" w:rsidP="00013A9C">
            <w:pPr>
              <w:snapToGrid w:val="0"/>
              <w:spacing w:line="400" w:lineRule="exact"/>
              <w:ind w:leftChars="100" w:left="240"/>
              <w:jc w:val="both"/>
              <w:rPr>
                <w:rFonts w:ascii="標楷體" w:eastAsia="標楷體" w:hAnsi="標楷體" w:cs="Times New Roman"/>
                <w:szCs w:val="24"/>
              </w:rPr>
            </w:pPr>
            <w:r w:rsidRPr="00013A9C">
              <w:rPr>
                <w:rFonts w:ascii="標楷體" w:eastAsia="標楷體" w:hAnsi="標楷體" w:cs="Times New Roman"/>
                <w:szCs w:val="24"/>
              </w:rPr>
              <w:t xml:space="preserve">    第一項共同設施、設備，得登記於任一家醫事機構，並負共同責任;其設施、設備如下：</w:t>
            </w:r>
          </w:p>
          <w:p w14:paraId="62D18841"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一、招牌。</w:t>
            </w:r>
          </w:p>
          <w:p w14:paraId="1B650201"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二、等候空間。</w:t>
            </w:r>
          </w:p>
          <w:p w14:paraId="0D0A926B"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三、醫事人員紀錄之保存空間。</w:t>
            </w:r>
          </w:p>
          <w:p w14:paraId="699FD33B"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四、清潔、消毒及醫療廢棄物之處理設施、設</w:t>
            </w:r>
            <w:r w:rsidRPr="00013A9C">
              <w:rPr>
                <w:rFonts w:ascii="標楷體" w:eastAsia="標楷體" w:hAnsi="標楷體" w:cs="Times New Roman"/>
                <w:szCs w:val="24"/>
              </w:rPr>
              <w:lastRenderedPageBreak/>
              <w:t>備。</w:t>
            </w:r>
          </w:p>
          <w:p w14:paraId="33777FC3"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五、共同使用區域內之消防及安全設施、設備。</w:t>
            </w:r>
          </w:p>
          <w:p w14:paraId="0A6D22F3" w14:textId="77777777" w:rsidR="00E237F5" w:rsidRPr="00013A9C" w:rsidRDefault="00E237F5" w:rsidP="00013A9C">
            <w:pPr>
              <w:snapToGrid w:val="0"/>
              <w:spacing w:line="400" w:lineRule="exact"/>
              <w:ind w:leftChars="132" w:left="317"/>
              <w:jc w:val="both"/>
              <w:rPr>
                <w:rFonts w:ascii="標楷體" w:eastAsia="標楷體" w:hAnsi="標楷體" w:cs="Times New Roman"/>
                <w:szCs w:val="24"/>
              </w:rPr>
            </w:pPr>
            <w:r w:rsidRPr="00013A9C">
              <w:rPr>
                <w:rFonts w:ascii="標楷體" w:eastAsia="標楷體" w:hAnsi="標楷體" w:cs="Times New Roman"/>
                <w:szCs w:val="24"/>
              </w:rPr>
              <w:t xml:space="preserve">    前項各款以外之設施、設備，應獨立設置，與其他醫事機構明確區隔，並符合建築及消防法規之規定。</w:t>
            </w:r>
          </w:p>
          <w:p w14:paraId="17E28638" w14:textId="77777777" w:rsidR="00E237F5" w:rsidRPr="00013A9C" w:rsidRDefault="00E237F5" w:rsidP="00013A9C">
            <w:pPr>
              <w:snapToGrid w:val="0"/>
              <w:spacing w:line="400" w:lineRule="exact"/>
              <w:jc w:val="both"/>
              <w:rPr>
                <w:rFonts w:ascii="標楷體" w:eastAsia="標楷體" w:hAnsi="標楷體" w:cs="Times New Roman"/>
                <w:szCs w:val="24"/>
              </w:rPr>
            </w:pPr>
          </w:p>
          <w:p w14:paraId="6843BFD3"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rPr>
            </w:pPr>
            <w:r w:rsidRPr="00013A9C">
              <w:rPr>
                <w:rFonts w:ascii="標楷體" w:eastAsia="標楷體" w:hAnsi="標楷體"/>
              </w:rPr>
              <w:t>第七條  職能治療所與其他醫事機構聯合設置於同一場所者，應檢具契約書報直轄市、縣(市)主管機關備查。</w:t>
            </w:r>
          </w:p>
          <w:p w14:paraId="0A22E550" w14:textId="77777777" w:rsidR="00E237F5" w:rsidRPr="00013A9C" w:rsidRDefault="00E237F5" w:rsidP="00013A9C">
            <w:pPr>
              <w:snapToGrid w:val="0"/>
              <w:spacing w:line="400" w:lineRule="exact"/>
              <w:ind w:leftChars="106" w:left="254" w:firstLineChars="200" w:firstLine="480"/>
              <w:jc w:val="both"/>
              <w:rPr>
                <w:rFonts w:ascii="標楷體" w:eastAsia="標楷體" w:hAnsi="標楷體" w:cs="Times New Roman"/>
                <w:szCs w:val="24"/>
              </w:rPr>
            </w:pPr>
            <w:r w:rsidRPr="00013A9C">
              <w:rPr>
                <w:rFonts w:ascii="標楷體" w:eastAsia="標楷體" w:hAnsi="標楷體" w:cs="Times New Roman"/>
                <w:szCs w:val="24"/>
              </w:rPr>
              <w:t>前項契約書，應載明下列事項:</w:t>
            </w:r>
          </w:p>
          <w:p w14:paraId="77C3D180"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一、職能治療所及其他醫事機構之名稱。</w:t>
            </w:r>
          </w:p>
          <w:p w14:paraId="2E49187B" w14:textId="77777777" w:rsidR="00E237F5" w:rsidRPr="00013A9C" w:rsidRDefault="00E237F5" w:rsidP="00013A9C">
            <w:pPr>
              <w:snapToGrid w:val="0"/>
              <w:spacing w:line="400" w:lineRule="exact"/>
              <w:ind w:leftChars="106" w:left="679" w:hangingChars="177" w:hanging="425"/>
              <w:jc w:val="both"/>
              <w:rPr>
                <w:rFonts w:ascii="標楷體" w:eastAsia="標楷體" w:hAnsi="標楷體" w:cs="Times New Roman"/>
                <w:szCs w:val="24"/>
              </w:rPr>
            </w:pPr>
            <w:r w:rsidRPr="00013A9C">
              <w:rPr>
                <w:rFonts w:ascii="標楷體" w:eastAsia="標楷體" w:hAnsi="標楷體" w:cs="Times New Roman"/>
                <w:szCs w:val="24"/>
              </w:rPr>
              <w:t>二、使用共同設施、設備</w:t>
            </w:r>
            <w:r w:rsidRPr="00013A9C">
              <w:rPr>
                <w:rFonts w:ascii="標楷體" w:eastAsia="標楷體" w:hAnsi="標楷體" w:cs="Times New Roman"/>
                <w:szCs w:val="24"/>
              </w:rPr>
              <w:lastRenderedPageBreak/>
              <w:t>之項目、管理方式及管理責任。</w:t>
            </w:r>
          </w:p>
          <w:p w14:paraId="453CFFA0" w14:textId="77777777" w:rsidR="00E237F5" w:rsidRPr="00013A9C" w:rsidRDefault="00E237F5" w:rsidP="00013A9C">
            <w:pPr>
              <w:snapToGrid w:val="0"/>
              <w:spacing w:line="400" w:lineRule="exact"/>
              <w:ind w:left="600" w:hangingChars="250" w:hanging="600"/>
              <w:jc w:val="both"/>
              <w:rPr>
                <w:rFonts w:ascii="標楷體" w:eastAsia="標楷體" w:hAnsi="標楷體" w:cs="Times New Roman"/>
                <w:szCs w:val="24"/>
              </w:rPr>
            </w:pPr>
            <w:r w:rsidRPr="00013A9C">
              <w:rPr>
                <w:rFonts w:ascii="標楷體" w:eastAsia="標楷體" w:hAnsi="標楷體" w:cs="Times New Roman"/>
                <w:szCs w:val="24"/>
              </w:rPr>
              <w:t xml:space="preserve">  三、職能治療所與其他醫事機構及使用共同設施、設備之配置簡圖。</w:t>
            </w:r>
          </w:p>
          <w:p w14:paraId="502767E7" w14:textId="77777777" w:rsidR="00E237F5" w:rsidRPr="00013A9C" w:rsidRDefault="00E237F5" w:rsidP="00013A9C">
            <w:pPr>
              <w:snapToGrid w:val="0"/>
              <w:spacing w:line="400" w:lineRule="exact"/>
              <w:ind w:left="600" w:hangingChars="250" w:hanging="600"/>
              <w:jc w:val="both"/>
              <w:rPr>
                <w:rFonts w:ascii="標楷體" w:eastAsia="標楷體" w:hAnsi="標楷體" w:cs="Times New Roman"/>
                <w:szCs w:val="24"/>
              </w:rPr>
            </w:pPr>
          </w:p>
          <w:p w14:paraId="12C9ED66" w14:textId="77777777" w:rsidR="00E237F5" w:rsidRPr="00013A9C" w:rsidRDefault="00E237F5" w:rsidP="00013A9C">
            <w:pPr>
              <w:snapToGrid w:val="0"/>
              <w:spacing w:line="400" w:lineRule="exact"/>
              <w:ind w:left="173" w:hangingChars="72" w:hanging="173"/>
              <w:jc w:val="both"/>
              <w:rPr>
                <w:rFonts w:ascii="標楷體" w:eastAsia="標楷體" w:hAnsi="標楷體" w:cs="Times New Roman"/>
                <w:szCs w:val="24"/>
              </w:rPr>
            </w:pPr>
            <w:r w:rsidRPr="00013A9C">
              <w:rPr>
                <w:rFonts w:ascii="標楷體" w:eastAsia="標楷體" w:hAnsi="標楷體" w:cs="Times New Roman"/>
                <w:szCs w:val="24"/>
              </w:rPr>
              <w:t>第八條  依前二條設置之職能治療所與其他醫事機構有異動或其共同設施、設備有變更時，應修正契約書後，依前條規定辦理。</w:t>
            </w:r>
          </w:p>
          <w:p w14:paraId="67A52BC8" w14:textId="77777777" w:rsidR="00E237F5" w:rsidRPr="00013A9C" w:rsidRDefault="00E237F5" w:rsidP="00013A9C">
            <w:pPr>
              <w:pStyle w:val="HTML"/>
              <w:snapToGrid w:val="0"/>
              <w:spacing w:line="400" w:lineRule="exact"/>
              <w:ind w:left="254" w:hangingChars="106" w:hanging="254"/>
              <w:jc w:val="both"/>
              <w:rPr>
                <w:rFonts w:ascii="標楷體" w:eastAsia="標楷體" w:hAnsi="標楷體"/>
                <w:lang w:val="en-US" w:eastAsia="zh-TW"/>
              </w:rPr>
            </w:pPr>
          </w:p>
        </w:tc>
        <w:tc>
          <w:tcPr>
            <w:tcW w:w="3240" w:type="dxa"/>
            <w:shd w:val="clear" w:color="auto" w:fill="FFFFFF" w:themeFill="background1"/>
          </w:tcPr>
          <w:p w14:paraId="468D8DAB" w14:textId="77777777" w:rsidR="00E237F5" w:rsidRPr="00013A9C" w:rsidRDefault="00E237F5"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lastRenderedPageBreak/>
              <w:t>1.為配合修正條文第六條職能治療所與其他領有開業執照之醫事機構聯合設置於同一場所之規定，刪除現行條文第二項。</w:t>
            </w:r>
          </w:p>
          <w:p w14:paraId="3F80B62F"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r w:rsidRPr="00013A9C">
              <w:rPr>
                <w:rStyle w:val="header1"/>
                <w:rFonts w:ascii="標楷體" w:eastAsia="標楷體" w:hAnsi="標楷體" w:cs="Times New Roman"/>
              </w:rPr>
              <w:t>2.基於僅提供居家職能治療之職能治療所係提供到宅式服務，其設施應配合實務簡化，爰增訂僅提供居家職能治療之職能治療所排除適用第一項部分規定。</w:t>
            </w:r>
          </w:p>
          <w:p w14:paraId="47D9F37A"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r w:rsidRPr="00013A9C">
              <w:rPr>
                <w:rStyle w:val="header1"/>
                <w:rFonts w:ascii="標楷體" w:eastAsia="標楷體" w:hAnsi="標楷體" w:cs="Times New Roman"/>
              </w:rPr>
              <w:t>3.考量既有之職能治療所配合修正設置無障礙廁所盥洗室有其困難度(包括廁所管線、使用空間、隔間均須變更)，爰增訂既有之職能治療所得依現行「廁所應有扶手設施」之規定辦理。</w:t>
            </w:r>
          </w:p>
          <w:p w14:paraId="0F5E7753"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36146320"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72B9067"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6D4F87B9"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1F16A8EA"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35AD147"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0E1B7A72"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F351F3C"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3FC2700"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3B70FB8C"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786F0DD0"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5771CA3D"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36872BB"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19065158"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1235CD54"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3512C670"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2C5395FF"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1DAE3347"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3EF1E3E4"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60C0650A"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4FF107D9" w14:textId="77777777" w:rsidR="00E237F5" w:rsidRPr="00013A9C" w:rsidRDefault="00E237F5" w:rsidP="00013A9C">
            <w:pPr>
              <w:pStyle w:val="Standard"/>
              <w:snapToGrid w:val="0"/>
              <w:spacing w:line="400" w:lineRule="exact"/>
              <w:ind w:left="240" w:hangingChars="100" w:hanging="240"/>
              <w:jc w:val="both"/>
              <w:rPr>
                <w:rStyle w:val="header1"/>
                <w:rFonts w:ascii="標楷體" w:eastAsia="標楷體" w:hAnsi="標楷體" w:cs="Times New Roman"/>
              </w:rPr>
            </w:pPr>
          </w:p>
          <w:p w14:paraId="226B558B" w14:textId="77777777" w:rsidR="00E237F5" w:rsidRPr="00013A9C" w:rsidRDefault="00E237F5" w:rsidP="00013A9C">
            <w:pPr>
              <w:pStyle w:val="Standard"/>
              <w:snapToGrid w:val="0"/>
              <w:spacing w:line="400" w:lineRule="exact"/>
              <w:jc w:val="both"/>
              <w:rPr>
                <w:rFonts w:ascii="標楷體" w:eastAsia="標楷體" w:hAnsi="標楷體" w:cs="Times New Roman"/>
                <w:u w:val="single"/>
              </w:rPr>
            </w:pPr>
            <w:r w:rsidRPr="00013A9C">
              <w:rPr>
                <w:rFonts w:ascii="標楷體" w:eastAsia="標楷體" w:hAnsi="標楷體" w:cs="Times New Roman"/>
              </w:rPr>
              <w:t>增訂聯合設置相關規定：為兼顧各類醫事人員專業有別及跨領域團隊間合作之必要性，又各類醫事人員依各該醫事人員法律規定設立醫事機構者應負其專業領域上督導之責，爰參考聯合診所管理辦法之規定，使職能治療所得與其他醫事機構聯合設置於同一場所，以達到提供各類醫事人員共同服務之目的。</w:t>
            </w:r>
          </w:p>
          <w:p w14:paraId="0ABD6E4C" w14:textId="77777777" w:rsidR="00E237F5" w:rsidRPr="00013A9C" w:rsidRDefault="00E237F5" w:rsidP="00013A9C">
            <w:pPr>
              <w:pStyle w:val="Standard"/>
              <w:snapToGrid w:val="0"/>
              <w:spacing w:line="400" w:lineRule="exact"/>
              <w:ind w:left="240" w:hangingChars="100" w:hanging="240"/>
              <w:jc w:val="both"/>
              <w:rPr>
                <w:rFonts w:ascii="標楷體" w:eastAsia="標楷體" w:hAnsi="標楷體" w:cs="Times New Roman"/>
              </w:rPr>
            </w:pPr>
          </w:p>
        </w:tc>
        <w:tc>
          <w:tcPr>
            <w:tcW w:w="1495" w:type="dxa"/>
            <w:shd w:val="clear" w:color="auto" w:fill="FFFFFF" w:themeFill="background1"/>
          </w:tcPr>
          <w:p w14:paraId="203D00F3"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106.12.28</w:t>
            </w:r>
          </w:p>
        </w:tc>
      </w:tr>
      <w:tr w:rsidR="00E237F5" w:rsidRPr="00013A9C" w14:paraId="39AB37DE" w14:textId="77777777" w:rsidTr="006E57F4">
        <w:tc>
          <w:tcPr>
            <w:tcW w:w="675" w:type="dxa"/>
            <w:shd w:val="clear" w:color="auto" w:fill="FFFFFF" w:themeFill="background1"/>
          </w:tcPr>
          <w:p w14:paraId="21480ED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46EEC2E"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心臟死後器官捐贈作業參考指引</w:t>
            </w:r>
          </w:p>
        </w:tc>
        <w:tc>
          <w:tcPr>
            <w:tcW w:w="3181" w:type="dxa"/>
            <w:shd w:val="clear" w:color="auto" w:fill="FFFFFF" w:themeFill="background1"/>
          </w:tcPr>
          <w:p w14:paraId="0E678DE3" w14:textId="77777777" w:rsidR="00E237F5" w:rsidRPr="00013A9C" w:rsidRDefault="00E237F5" w:rsidP="00013A9C">
            <w:pPr>
              <w:snapToGrid w:val="0"/>
              <w:spacing w:line="400" w:lineRule="exact"/>
              <w:ind w:left="2"/>
              <w:jc w:val="both"/>
              <w:rPr>
                <w:rFonts w:ascii="標楷體" w:eastAsia="標楷體" w:hAnsi="標楷體" w:cs="Times New Roman"/>
                <w:szCs w:val="24"/>
              </w:rPr>
            </w:pPr>
          </w:p>
        </w:tc>
        <w:tc>
          <w:tcPr>
            <w:tcW w:w="3175" w:type="dxa"/>
            <w:shd w:val="clear" w:color="auto" w:fill="FFFFFF" w:themeFill="background1"/>
          </w:tcPr>
          <w:p w14:paraId="5DB7965F" w14:textId="70996D90" w:rsidR="00E237F5" w:rsidRPr="00013A9C" w:rsidRDefault="00E237F5" w:rsidP="00013A9C">
            <w:pPr>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為確保心臟死後器官捐贈者之權益，及器官摘取、分配、移植等各項作業之順利執行，訂定「心臟死後器官捐贈作業參考指引」供全國醫療機構參考。</w:t>
            </w:r>
          </w:p>
        </w:tc>
        <w:tc>
          <w:tcPr>
            <w:tcW w:w="3240" w:type="dxa"/>
            <w:shd w:val="clear" w:color="auto" w:fill="FFFFFF" w:themeFill="background1"/>
          </w:tcPr>
          <w:p w14:paraId="67109CAA" w14:textId="77777777" w:rsidR="00E237F5" w:rsidRPr="00013A9C" w:rsidRDefault="00E237F5"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1.在現行腦死器官捐贈外，增加另一器官捐贈方式。</w:t>
            </w:r>
          </w:p>
          <w:p w14:paraId="03572404" w14:textId="77777777" w:rsidR="00E237F5" w:rsidRPr="00013A9C" w:rsidRDefault="00E237F5"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2.施行初期推估可增加每年約70枚腎臟捐贈量。</w:t>
            </w:r>
          </w:p>
        </w:tc>
        <w:tc>
          <w:tcPr>
            <w:tcW w:w="1495" w:type="dxa"/>
            <w:shd w:val="clear" w:color="auto" w:fill="FFFFFF" w:themeFill="background1"/>
          </w:tcPr>
          <w:p w14:paraId="410D6367" w14:textId="712598D5"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.26</w:t>
            </w:r>
          </w:p>
        </w:tc>
      </w:tr>
      <w:tr w:rsidR="00E237F5" w:rsidRPr="00013A9C" w14:paraId="25A9977C" w14:textId="77777777" w:rsidTr="006E57F4">
        <w:tc>
          <w:tcPr>
            <w:tcW w:w="675" w:type="dxa"/>
            <w:shd w:val="clear" w:color="auto" w:fill="FFFFFF" w:themeFill="background1"/>
          </w:tcPr>
          <w:p w14:paraId="788B042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82A66F2" w14:textId="77777777" w:rsidR="00E237F5" w:rsidRPr="00013A9C" w:rsidRDefault="00E237F5" w:rsidP="00013A9C">
            <w:pPr>
              <w:pStyle w:val="Standard"/>
              <w:snapToGrid w:val="0"/>
              <w:spacing w:line="400" w:lineRule="exact"/>
              <w:rPr>
                <w:rFonts w:ascii="標楷體" w:eastAsia="標楷體" w:hAnsi="標楷體" w:cs="Times New Roman"/>
                <w:u w:val="single"/>
              </w:rPr>
            </w:pPr>
            <w:r w:rsidRPr="00013A9C">
              <w:rPr>
                <w:rFonts w:ascii="標楷體" w:eastAsia="標楷體" w:hAnsi="標楷體" w:cs="Times New Roman"/>
              </w:rPr>
              <w:t>醫療法施行細則第五十</w:t>
            </w:r>
            <w:r w:rsidRPr="00013A9C">
              <w:rPr>
                <w:rFonts w:ascii="標楷體" w:eastAsia="標楷體" w:hAnsi="標楷體" w:cs="Times New Roman"/>
              </w:rPr>
              <w:lastRenderedPageBreak/>
              <w:t>五條之一</w:t>
            </w:r>
          </w:p>
        </w:tc>
        <w:tc>
          <w:tcPr>
            <w:tcW w:w="3181" w:type="dxa"/>
            <w:shd w:val="clear" w:color="auto" w:fill="FFFFFF" w:themeFill="background1"/>
          </w:tcPr>
          <w:p w14:paraId="5DBBF641" w14:textId="77777777" w:rsidR="00E237F5" w:rsidRPr="00013A9C" w:rsidRDefault="00E237F5" w:rsidP="00013A9C">
            <w:pPr>
              <w:pStyle w:val="Standard"/>
              <w:snapToGrid w:val="0"/>
              <w:spacing w:line="400" w:lineRule="exact"/>
              <w:jc w:val="both"/>
              <w:rPr>
                <w:rFonts w:ascii="標楷體" w:eastAsia="標楷體" w:hAnsi="標楷體" w:cs="Times New Roman"/>
                <w:u w:val="single"/>
              </w:rPr>
            </w:pPr>
          </w:p>
        </w:tc>
        <w:tc>
          <w:tcPr>
            <w:tcW w:w="3175" w:type="dxa"/>
            <w:shd w:val="clear" w:color="auto" w:fill="FFFFFF" w:themeFill="background1"/>
          </w:tcPr>
          <w:p w14:paraId="768D836D" w14:textId="77777777" w:rsidR="005C22E9"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 xml:space="preserve">第五十五條之一   </w:t>
            </w:r>
          </w:p>
          <w:p w14:paraId="0EE2F921" w14:textId="2DF7EDA0"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lastRenderedPageBreak/>
              <w:t>中央主管機關依本法第七十八條規定，就新藥品人體試驗計畫之核准，必要時，得委任所屬機關或委託其他機構、法人辦理。</w:t>
            </w:r>
          </w:p>
        </w:tc>
        <w:tc>
          <w:tcPr>
            <w:tcW w:w="3240" w:type="dxa"/>
            <w:shd w:val="clear" w:color="auto" w:fill="FFFFFF" w:themeFill="background1"/>
          </w:tcPr>
          <w:p w14:paraId="16442D99" w14:textId="3D4EB69C" w:rsidR="00E237F5" w:rsidRPr="00013A9C" w:rsidRDefault="00E237F5" w:rsidP="00013A9C">
            <w:pPr>
              <w:pStyle w:val="Standard"/>
              <w:snapToGrid w:val="0"/>
              <w:spacing w:line="400" w:lineRule="exact"/>
              <w:jc w:val="both"/>
              <w:rPr>
                <w:rFonts w:ascii="標楷體" w:eastAsia="標楷體" w:hAnsi="標楷體" w:cs="Times New Roman"/>
                <w:u w:val="single"/>
              </w:rPr>
            </w:pPr>
            <w:r w:rsidRPr="00013A9C">
              <w:rPr>
                <w:rFonts w:ascii="標楷體" w:eastAsia="標楷體" w:hAnsi="標楷體" w:cs="Times New Roman"/>
                <w:kern w:val="0"/>
              </w:rPr>
              <w:lastRenderedPageBreak/>
              <w:t>為促進及因應國內醫藥事業</w:t>
            </w:r>
            <w:r w:rsidRPr="00013A9C">
              <w:rPr>
                <w:rFonts w:ascii="標楷體" w:eastAsia="標楷體" w:hAnsi="標楷體" w:cs="Times New Roman"/>
                <w:kern w:val="0"/>
              </w:rPr>
              <w:lastRenderedPageBreak/>
              <w:t>趕上國際腳步，同時兼顧受試者權益，考量「新藥品」人體試驗計畫之實務管理需求，及國際間新藥品人體試驗管理趨勢係由專業人才依專門科學知識及技術經驗，分工進行審查，並依案件複雜程度，建立不同管理制度，爰明定本條，惟以「新藥品」為限。至於「新醫療器材」及「新醫療技術」人體試驗之核准，仍由中央主管機關為之，尚不宜委任或委託。</w:t>
            </w:r>
          </w:p>
        </w:tc>
        <w:tc>
          <w:tcPr>
            <w:tcW w:w="1495" w:type="dxa"/>
            <w:shd w:val="clear" w:color="auto" w:fill="FFFFFF" w:themeFill="background1"/>
          </w:tcPr>
          <w:p w14:paraId="509600CD"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.12</w:t>
            </w:r>
          </w:p>
        </w:tc>
      </w:tr>
      <w:tr w:rsidR="00E237F5" w:rsidRPr="00013A9C" w14:paraId="36A1E2DA" w14:textId="77777777" w:rsidTr="006E57F4">
        <w:tc>
          <w:tcPr>
            <w:tcW w:w="675" w:type="dxa"/>
            <w:shd w:val="clear" w:color="auto" w:fill="FFFFFF" w:themeFill="background1"/>
          </w:tcPr>
          <w:p w14:paraId="76252FC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BA80825" w14:textId="77777777" w:rsidR="00E237F5" w:rsidRPr="00013A9C" w:rsidRDefault="00E237F5" w:rsidP="00013A9C">
            <w:pPr>
              <w:snapToGrid w:val="0"/>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停止適用食品藥物管理</w:t>
            </w:r>
            <w:r w:rsidRPr="00013A9C">
              <w:rPr>
                <w:rFonts w:ascii="標楷體" w:eastAsia="標楷體" w:hAnsi="標楷體" w:cs="Times New Roman"/>
                <w:szCs w:val="24"/>
              </w:rPr>
              <w:t>署102年3月18日FDA風字第1021100821號函及102年5月8日FDA風字第1021101392號函</w:t>
            </w:r>
            <w:r w:rsidRPr="00013A9C">
              <w:rPr>
                <w:rFonts w:ascii="標楷體" w:eastAsia="標楷體" w:hAnsi="標楷體" w:cs="Times New Roman" w:hint="eastAsia"/>
                <w:szCs w:val="24"/>
              </w:rPr>
              <w:t>，</w:t>
            </w:r>
            <w:r w:rsidRPr="00013A9C">
              <w:rPr>
                <w:rFonts w:ascii="標楷體" w:eastAsia="標楷體" w:hAnsi="標楷體" w:cs="Times New Roman"/>
                <w:szCs w:val="24"/>
              </w:rPr>
              <w:t>有關申請PIC/S GMP品質</w:t>
            </w:r>
            <w:r w:rsidRPr="00013A9C">
              <w:rPr>
                <w:rFonts w:ascii="標楷體" w:eastAsia="標楷體" w:hAnsi="標楷體" w:cs="Times New Roman"/>
                <w:szCs w:val="24"/>
              </w:rPr>
              <w:lastRenderedPageBreak/>
              <w:t>條件確認函之相關規定。</w:t>
            </w:r>
          </w:p>
        </w:tc>
        <w:tc>
          <w:tcPr>
            <w:tcW w:w="3181" w:type="dxa"/>
            <w:shd w:val="clear" w:color="auto" w:fill="FFFFFF" w:themeFill="background1"/>
          </w:tcPr>
          <w:p w14:paraId="5502BE36" w14:textId="254C7F0A" w:rsidR="00E237F5" w:rsidRPr="00013A9C" w:rsidRDefault="00E237F5" w:rsidP="00013A9C">
            <w:pPr>
              <w:snapToGrid w:val="0"/>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委託製造藥品</w:t>
            </w:r>
            <w:r w:rsidRPr="00013A9C">
              <w:rPr>
                <w:rFonts w:ascii="標楷體" w:eastAsia="標楷體" w:hAnsi="標楷體" w:cs="Times New Roman" w:hint="eastAsia"/>
                <w:szCs w:val="24"/>
              </w:rPr>
              <w:t>，</w:t>
            </w:r>
            <w:r w:rsidRPr="00013A9C">
              <w:rPr>
                <w:rFonts w:ascii="標楷體" w:eastAsia="標楷體" w:hAnsi="標楷體" w:cs="Times New Roman"/>
                <w:szCs w:val="24"/>
              </w:rPr>
              <w:t>如擬以「劑型製程符合PIC/S GMP」之品質條件向中央健康保險署</w:t>
            </w:r>
            <w:r w:rsidRPr="00013A9C">
              <w:rPr>
                <w:rFonts w:ascii="標楷體" w:eastAsia="標楷體" w:hAnsi="標楷體" w:cs="Times New Roman" w:hint="eastAsia"/>
                <w:szCs w:val="24"/>
              </w:rPr>
              <w:t>申</w:t>
            </w:r>
            <w:r w:rsidRPr="00013A9C">
              <w:rPr>
                <w:rFonts w:ascii="標楷體" w:eastAsia="標楷體" w:hAnsi="標楷體" w:cs="Times New Roman"/>
                <w:szCs w:val="24"/>
              </w:rPr>
              <w:t>請健保藥價認定者，須先依</w:t>
            </w:r>
            <w:r w:rsidRPr="00013A9C">
              <w:rPr>
                <w:rFonts w:ascii="標楷體" w:eastAsia="標楷體" w:hAnsi="標楷體" w:cs="Times New Roman" w:hint="eastAsia"/>
                <w:szCs w:val="24"/>
              </w:rPr>
              <w:t>食品藥物管理署</w:t>
            </w:r>
            <w:r w:rsidRPr="00013A9C">
              <w:rPr>
                <w:rFonts w:ascii="標楷體" w:eastAsia="標楷體" w:hAnsi="標楷體" w:cs="Times New Roman"/>
                <w:szCs w:val="24"/>
              </w:rPr>
              <w:t>102年3月18日FDA風字第1021100821</w:t>
            </w:r>
            <w:r w:rsidRPr="00013A9C">
              <w:rPr>
                <w:rFonts w:ascii="標楷體" w:eastAsia="標楷體" w:hAnsi="標楷體" w:cs="Times New Roman"/>
                <w:szCs w:val="24"/>
              </w:rPr>
              <w:lastRenderedPageBreak/>
              <w:t>號函及102年5月8日FDA風字第1021101392號函之規定，備齊相關資料向</w:t>
            </w:r>
            <w:r w:rsidRPr="00013A9C">
              <w:rPr>
                <w:rFonts w:ascii="標楷體" w:eastAsia="標楷體" w:hAnsi="標楷體" w:cs="Times New Roman" w:hint="eastAsia"/>
                <w:szCs w:val="24"/>
              </w:rPr>
              <w:t>該</w:t>
            </w:r>
            <w:r w:rsidRPr="00013A9C">
              <w:rPr>
                <w:rFonts w:ascii="標楷體" w:eastAsia="標楷體" w:hAnsi="標楷體" w:cs="Times New Roman"/>
                <w:szCs w:val="24"/>
              </w:rPr>
              <w:t>署申請「委託製造藥品之劑型製程符合PIC/S GMP之品質條件確認函」。</w:t>
            </w:r>
          </w:p>
        </w:tc>
        <w:tc>
          <w:tcPr>
            <w:tcW w:w="3175" w:type="dxa"/>
            <w:shd w:val="clear" w:color="auto" w:fill="FFFFFF" w:themeFill="background1"/>
          </w:tcPr>
          <w:p w14:paraId="65480564" w14:textId="77777777" w:rsidR="00E237F5" w:rsidRPr="00013A9C" w:rsidRDefault="00E237F5" w:rsidP="00013A9C">
            <w:pPr>
              <w:snapToGrid w:val="0"/>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配合中央健康保險署107年1月30日健保審字第1070034830號函廢止有關委託製造藥品申請納入健保給付，須取得PIC/S GMP品質條件確認函之相關規定，食</w:t>
            </w:r>
            <w:r w:rsidRPr="00013A9C">
              <w:rPr>
                <w:rFonts w:ascii="標楷體" w:eastAsia="標楷體" w:hAnsi="標楷體" w:cs="Times New Roman" w:hint="eastAsia"/>
                <w:szCs w:val="24"/>
              </w:rPr>
              <w:lastRenderedPageBreak/>
              <w:t>品藥物管理署以107年2月14日FDA風字第1071100865號函停止受理旨揭申請案。</w:t>
            </w:r>
          </w:p>
        </w:tc>
        <w:tc>
          <w:tcPr>
            <w:tcW w:w="3240" w:type="dxa"/>
            <w:shd w:val="clear" w:color="auto" w:fill="FFFFFF" w:themeFill="background1"/>
          </w:tcPr>
          <w:p w14:paraId="1703BD20" w14:textId="77777777" w:rsidR="00E237F5" w:rsidRPr="00013A9C" w:rsidRDefault="00E237F5" w:rsidP="00013A9C">
            <w:pPr>
              <w:snapToGrid w:val="0"/>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影響及受惠對象：委託製造藥品之許可證持有藥商。</w:t>
            </w:r>
          </w:p>
          <w:p w14:paraId="057B2868" w14:textId="77777777" w:rsidR="00E237F5" w:rsidRPr="00013A9C" w:rsidRDefault="00E237F5" w:rsidP="00013A9C">
            <w:pPr>
              <w:snapToGrid w:val="0"/>
              <w:spacing w:before="100" w:beforeAutospacing="1" w:after="100" w:afterAutospacing="1"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效益：委託製造藥品未來可逕向中央健康保險署辦理納入「劑型製程符合PIC/S GMP」</w:t>
            </w:r>
            <w:r w:rsidRPr="00013A9C">
              <w:rPr>
                <w:rFonts w:ascii="標楷體" w:eastAsia="標楷體" w:hAnsi="標楷體" w:cs="Times New Roman" w:hint="eastAsia"/>
                <w:szCs w:val="24"/>
              </w:rPr>
              <w:lastRenderedPageBreak/>
              <w:t>之健保給付，無須再向食品藥物管理署申請PIC/S GMP品質條件確認函，加速取得健保給付價格及提升行政效率。</w:t>
            </w:r>
          </w:p>
        </w:tc>
        <w:tc>
          <w:tcPr>
            <w:tcW w:w="1495" w:type="dxa"/>
            <w:shd w:val="clear" w:color="auto" w:fill="FFFFFF" w:themeFill="background1"/>
          </w:tcPr>
          <w:p w14:paraId="60C9BE99" w14:textId="77777777" w:rsidR="00E237F5" w:rsidRPr="00013A9C" w:rsidRDefault="00E237F5" w:rsidP="00013A9C">
            <w:pPr>
              <w:snapToGrid w:val="0"/>
              <w:spacing w:before="100" w:beforeAutospacing="1" w:after="100" w:afterAutospacing="1" w:line="400" w:lineRule="exact"/>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w:t>
            </w:r>
            <w:r w:rsidRPr="00013A9C">
              <w:rPr>
                <w:rFonts w:ascii="標楷體" w:eastAsia="標楷體" w:hAnsi="標楷體" w:cs="Times New Roman"/>
                <w:szCs w:val="24"/>
              </w:rPr>
              <w:t>2</w:t>
            </w:r>
            <w:r w:rsidRPr="00013A9C">
              <w:rPr>
                <w:rFonts w:ascii="標楷體" w:eastAsia="標楷體" w:hAnsi="標楷體" w:cs="Times New Roman" w:hint="eastAsia"/>
                <w:szCs w:val="24"/>
              </w:rPr>
              <w:t>.</w:t>
            </w:r>
            <w:r w:rsidRPr="00013A9C">
              <w:rPr>
                <w:rFonts w:ascii="標楷體" w:eastAsia="標楷體" w:hAnsi="標楷體" w:cs="Times New Roman"/>
                <w:szCs w:val="24"/>
              </w:rPr>
              <w:t>14</w:t>
            </w:r>
          </w:p>
        </w:tc>
      </w:tr>
      <w:tr w:rsidR="00E237F5" w:rsidRPr="00013A9C" w14:paraId="40304B67" w14:textId="77777777" w:rsidTr="006E57F4">
        <w:tc>
          <w:tcPr>
            <w:tcW w:w="675" w:type="dxa"/>
            <w:shd w:val="clear" w:color="auto" w:fill="FFFFFF" w:themeFill="background1"/>
          </w:tcPr>
          <w:p w14:paraId="7B8894E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1C5DF67"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hint="eastAsia"/>
                <w:szCs w:val="24"/>
              </w:rPr>
              <w:t>修正「</w:t>
            </w:r>
            <w:r w:rsidRPr="00013A9C">
              <w:rPr>
                <w:rFonts w:ascii="標楷體" w:eastAsia="標楷體" w:hAnsi="標楷體"/>
                <w:szCs w:val="24"/>
              </w:rPr>
              <w:t>包裝食品營養標示應遵行事項</w:t>
            </w:r>
            <w:r w:rsidRPr="00013A9C">
              <w:rPr>
                <w:rFonts w:ascii="標楷體" w:eastAsia="標楷體" w:hAnsi="標楷體" w:hint="eastAsia"/>
                <w:szCs w:val="24"/>
              </w:rPr>
              <w:t>」</w:t>
            </w:r>
          </w:p>
        </w:tc>
        <w:tc>
          <w:tcPr>
            <w:tcW w:w="3181" w:type="dxa"/>
            <w:shd w:val="clear" w:color="auto" w:fill="FFFFFF" w:themeFill="background1"/>
          </w:tcPr>
          <w:p w14:paraId="5F1838C6" w14:textId="77777777" w:rsidR="00E237F5" w:rsidRPr="00013A9C" w:rsidRDefault="00E237F5" w:rsidP="00013A9C">
            <w:pPr>
              <w:pStyle w:val="a6"/>
              <w:numPr>
                <w:ilvl w:val="0"/>
                <w:numId w:val="72"/>
              </w:numPr>
              <w:spacing w:before="100" w:beforeAutospacing="1" w:after="100" w:afterAutospacing="1"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t>強制規範格式。</w:t>
            </w:r>
          </w:p>
          <w:p w14:paraId="3F46F346" w14:textId="77777777" w:rsidR="00E237F5" w:rsidRPr="00013A9C" w:rsidRDefault="00E237F5" w:rsidP="00013A9C">
            <w:pPr>
              <w:pStyle w:val="a6"/>
              <w:numPr>
                <w:ilvl w:val="0"/>
                <w:numId w:val="72"/>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鈉含量、份數及每日參考值百分比應以整數標示。</w:t>
            </w:r>
          </w:p>
          <w:p w14:paraId="1FEF9B20" w14:textId="77777777" w:rsidR="00E237F5" w:rsidRPr="00013A9C" w:rsidRDefault="00E237F5" w:rsidP="00013A9C">
            <w:pPr>
              <w:pStyle w:val="a6"/>
              <w:numPr>
                <w:ilvl w:val="0"/>
                <w:numId w:val="72"/>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不得將營養標示切割標示，亦不得採共標方式標示。</w:t>
            </w:r>
          </w:p>
          <w:p w14:paraId="461ED42B" w14:textId="77777777" w:rsidR="00E237F5" w:rsidRPr="00013A9C" w:rsidRDefault="00E237F5" w:rsidP="00013A9C">
            <w:pPr>
              <w:pStyle w:val="a6"/>
              <w:numPr>
                <w:ilvl w:val="0"/>
                <w:numId w:val="72"/>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沖泡方式、有機酸及酒精含量應於營養標示表格下方標示。</w:t>
            </w:r>
          </w:p>
          <w:p w14:paraId="27BE62A5" w14:textId="77777777" w:rsidR="00E237F5" w:rsidRPr="00013A9C" w:rsidRDefault="00E237F5" w:rsidP="00013A9C">
            <w:pPr>
              <w:pStyle w:val="a6"/>
              <w:numPr>
                <w:ilvl w:val="0"/>
                <w:numId w:val="72"/>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不得以「約」字標示份數。</w:t>
            </w:r>
          </w:p>
        </w:tc>
        <w:tc>
          <w:tcPr>
            <w:tcW w:w="3175" w:type="dxa"/>
            <w:shd w:val="clear" w:color="auto" w:fill="FFFFFF" w:themeFill="background1"/>
          </w:tcPr>
          <w:p w14:paraId="4DDB126E" w14:textId="77777777" w:rsidR="00E237F5" w:rsidRPr="00013A9C" w:rsidRDefault="00E237F5" w:rsidP="00013A9C">
            <w:pPr>
              <w:pStyle w:val="a6"/>
              <w:numPr>
                <w:ilvl w:val="0"/>
                <w:numId w:val="73"/>
              </w:numPr>
              <w:spacing w:before="100" w:beforeAutospacing="1" w:after="100" w:afterAutospacing="1"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t>格式改為範例。</w:t>
            </w:r>
          </w:p>
          <w:p w14:paraId="685EF288" w14:textId="77777777" w:rsidR="00E237F5" w:rsidRPr="00013A9C" w:rsidRDefault="00E237F5" w:rsidP="00013A9C">
            <w:pPr>
              <w:pStyle w:val="a6"/>
              <w:numPr>
                <w:ilvl w:val="0"/>
                <w:numId w:val="73"/>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鈉含量、份數及每日參考值百分比得以整數或至小數點後一位標示。</w:t>
            </w:r>
          </w:p>
          <w:p w14:paraId="1D8B2CD1" w14:textId="77777777" w:rsidR="00E237F5" w:rsidRPr="00013A9C" w:rsidRDefault="00E237F5" w:rsidP="00013A9C">
            <w:pPr>
              <w:pStyle w:val="a6"/>
              <w:numPr>
                <w:ilvl w:val="0"/>
                <w:numId w:val="73"/>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增訂切割表格及營養標示共標方式。</w:t>
            </w:r>
          </w:p>
          <w:p w14:paraId="7F43067E" w14:textId="77777777" w:rsidR="00E237F5" w:rsidRPr="00013A9C" w:rsidRDefault="00E237F5" w:rsidP="00013A9C">
            <w:pPr>
              <w:pStyle w:val="a6"/>
              <w:numPr>
                <w:ilvl w:val="0"/>
                <w:numId w:val="73"/>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沖泡方式、有機酸及酒精含量不強制標示於表格下方，於包裝明顯處標示即可。</w:t>
            </w:r>
          </w:p>
          <w:p w14:paraId="495D154C" w14:textId="77777777" w:rsidR="00E237F5" w:rsidRPr="00013A9C" w:rsidRDefault="00E237F5" w:rsidP="00013A9C">
            <w:pPr>
              <w:pStyle w:val="a6"/>
              <w:numPr>
                <w:ilvl w:val="0"/>
                <w:numId w:val="73"/>
              </w:numPr>
              <w:spacing w:before="100" w:beforeAutospacing="1" w:after="100" w:afterAutospacing="1" w:line="400" w:lineRule="exact"/>
              <w:ind w:leftChars="0"/>
              <w:jc w:val="both"/>
              <w:rPr>
                <w:rFonts w:ascii="標楷體" w:eastAsia="標楷體" w:hAnsi="標楷體"/>
                <w:szCs w:val="24"/>
              </w:rPr>
            </w:pPr>
            <w:r w:rsidRPr="00013A9C">
              <w:rPr>
                <w:rFonts w:ascii="標楷體" w:eastAsia="標楷體" w:hAnsi="標楷體" w:hint="eastAsia"/>
                <w:szCs w:val="24"/>
              </w:rPr>
              <w:t>增列無法固定重量之食品份數數值得加註「約」</w:t>
            </w:r>
            <w:r w:rsidRPr="00013A9C">
              <w:rPr>
                <w:rFonts w:ascii="標楷體" w:eastAsia="標楷體" w:hAnsi="標楷體" w:hint="eastAsia"/>
                <w:szCs w:val="24"/>
              </w:rPr>
              <w:lastRenderedPageBreak/>
              <w:t>字標示。</w:t>
            </w:r>
          </w:p>
        </w:tc>
        <w:tc>
          <w:tcPr>
            <w:tcW w:w="3240" w:type="dxa"/>
            <w:shd w:val="clear" w:color="auto" w:fill="FFFFFF" w:themeFill="background1"/>
          </w:tcPr>
          <w:p w14:paraId="1306D277" w14:textId="77777777" w:rsidR="00E237F5" w:rsidRPr="00013A9C" w:rsidRDefault="00E237F5" w:rsidP="00CD1830">
            <w:pPr>
              <w:pStyle w:val="a6"/>
              <w:numPr>
                <w:ilvl w:val="0"/>
                <w:numId w:val="74"/>
              </w:numPr>
              <w:spacing w:before="100" w:beforeAutospacing="1" w:after="100" w:afterAutospacing="1"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lastRenderedPageBreak/>
              <w:t>修正前之影響對象：所有包裝食品業者。</w:t>
            </w:r>
          </w:p>
          <w:p w14:paraId="07C4C825" w14:textId="77777777" w:rsidR="00E237F5" w:rsidRPr="00013A9C" w:rsidRDefault="00E237F5" w:rsidP="00CD1830">
            <w:pPr>
              <w:pStyle w:val="a6"/>
              <w:numPr>
                <w:ilvl w:val="0"/>
                <w:numId w:val="74"/>
              </w:numPr>
              <w:spacing w:before="100" w:beforeAutospacing="1" w:after="100" w:afterAutospacing="1"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t>修正後之受惠對象：所有包裝食品業者、消費者。</w:t>
            </w:r>
          </w:p>
        </w:tc>
        <w:tc>
          <w:tcPr>
            <w:tcW w:w="1495" w:type="dxa"/>
            <w:shd w:val="clear" w:color="auto" w:fill="FFFFFF" w:themeFill="background1"/>
          </w:tcPr>
          <w:p w14:paraId="233EEDAA"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hint="eastAsia"/>
                <w:szCs w:val="24"/>
              </w:rPr>
              <w:t>107.3.31</w:t>
            </w:r>
          </w:p>
        </w:tc>
      </w:tr>
      <w:tr w:rsidR="00E237F5" w:rsidRPr="00013A9C" w14:paraId="78CC1005" w14:textId="77777777" w:rsidTr="006E57F4">
        <w:tc>
          <w:tcPr>
            <w:tcW w:w="675" w:type="dxa"/>
            <w:shd w:val="clear" w:color="auto" w:fill="FFFFFF" w:themeFill="background1"/>
          </w:tcPr>
          <w:p w14:paraId="17C9948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B548871"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hint="eastAsia"/>
                <w:szCs w:val="24"/>
              </w:rPr>
              <w:t>修正「得免營養標示之包裝食品規定」</w:t>
            </w:r>
          </w:p>
        </w:tc>
        <w:tc>
          <w:tcPr>
            <w:tcW w:w="3181" w:type="dxa"/>
            <w:shd w:val="clear" w:color="auto" w:fill="FFFFFF" w:themeFill="background1"/>
          </w:tcPr>
          <w:p w14:paraId="650318C3"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szCs w:val="24"/>
              </w:rPr>
              <w:t>部分營養成分微量之包裝食品須標示營養標示、業務用食品原料自願標示營養標示者，須依</w:t>
            </w:r>
            <w:r w:rsidRPr="00013A9C">
              <w:rPr>
                <w:rFonts w:ascii="標楷體" w:eastAsia="標楷體" w:hAnsi="標楷體" w:hint="eastAsia"/>
                <w:szCs w:val="24"/>
              </w:rPr>
              <w:t>食品安全衛生管理法</w:t>
            </w:r>
            <w:r w:rsidRPr="00013A9C">
              <w:rPr>
                <w:rFonts w:ascii="標楷體" w:eastAsia="標楷體" w:hAnsi="標楷體"/>
                <w:szCs w:val="24"/>
              </w:rPr>
              <w:t>第22條規定標示營養標示。</w:t>
            </w:r>
          </w:p>
        </w:tc>
        <w:tc>
          <w:tcPr>
            <w:tcW w:w="3175" w:type="dxa"/>
            <w:shd w:val="clear" w:color="auto" w:fill="FFFFFF" w:themeFill="background1"/>
          </w:tcPr>
          <w:p w14:paraId="42D9D625"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szCs w:val="24"/>
              </w:rPr>
              <w:t>增加之營養成分微量包裝食品品項皆豁免營養標示、業務用食品原料如提供營養資訊，依</w:t>
            </w:r>
            <w:r w:rsidRPr="00013A9C">
              <w:rPr>
                <w:rFonts w:ascii="標楷體" w:eastAsia="標楷體" w:hAnsi="標楷體" w:hint="eastAsia"/>
                <w:szCs w:val="24"/>
              </w:rPr>
              <w:t>食品安全衛生管理法</w:t>
            </w:r>
            <w:r w:rsidRPr="00013A9C">
              <w:rPr>
                <w:rFonts w:ascii="標楷體" w:eastAsia="標楷體" w:hAnsi="標楷體"/>
                <w:szCs w:val="24"/>
              </w:rPr>
              <w:t>第28條規定，如實標示即可。</w:t>
            </w:r>
          </w:p>
        </w:tc>
        <w:tc>
          <w:tcPr>
            <w:tcW w:w="3240" w:type="dxa"/>
            <w:shd w:val="clear" w:color="auto" w:fill="FFFFFF" w:themeFill="background1"/>
          </w:tcPr>
          <w:p w14:paraId="39F91319"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hint="eastAsia"/>
                <w:szCs w:val="24"/>
              </w:rPr>
              <w:t>影響及受惠對象：製造、輸入或販售食品業者。</w:t>
            </w:r>
          </w:p>
        </w:tc>
        <w:tc>
          <w:tcPr>
            <w:tcW w:w="1495" w:type="dxa"/>
            <w:shd w:val="clear" w:color="auto" w:fill="FFFFFF" w:themeFill="background1"/>
          </w:tcPr>
          <w:p w14:paraId="235E6EC4" w14:textId="77777777" w:rsidR="00E237F5" w:rsidRPr="00013A9C" w:rsidRDefault="00E237F5" w:rsidP="00013A9C">
            <w:pPr>
              <w:spacing w:before="100" w:beforeAutospacing="1" w:after="100" w:afterAutospacing="1" w:line="400" w:lineRule="exact"/>
              <w:jc w:val="both"/>
              <w:rPr>
                <w:rFonts w:ascii="標楷體" w:eastAsia="標楷體" w:hAnsi="標楷體"/>
                <w:szCs w:val="24"/>
              </w:rPr>
            </w:pPr>
            <w:r w:rsidRPr="00013A9C">
              <w:rPr>
                <w:rFonts w:ascii="標楷體" w:eastAsia="標楷體" w:hAnsi="標楷體" w:hint="eastAsia"/>
                <w:szCs w:val="24"/>
              </w:rPr>
              <w:t>107.3.14</w:t>
            </w:r>
          </w:p>
        </w:tc>
      </w:tr>
      <w:tr w:rsidR="00E237F5" w:rsidRPr="00013A9C" w14:paraId="6F95ED8F" w14:textId="77777777" w:rsidTr="006E57F4">
        <w:tc>
          <w:tcPr>
            <w:tcW w:w="675" w:type="dxa"/>
            <w:shd w:val="clear" w:color="auto" w:fill="FFFFFF" w:themeFill="background1"/>
          </w:tcPr>
          <w:p w14:paraId="478F803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7365CC6" w14:textId="77777777" w:rsidR="00E237F5" w:rsidRPr="00013A9C" w:rsidRDefault="00E237F5" w:rsidP="00013A9C">
            <w:pPr>
              <w:snapToGrid w:val="0"/>
              <w:spacing w:line="400" w:lineRule="exact"/>
              <w:ind w:left="1"/>
              <w:jc w:val="both"/>
              <w:rPr>
                <w:rFonts w:ascii="標楷體" w:eastAsia="標楷體" w:hAnsi="標楷體" w:cs="Times New Roman"/>
                <w:szCs w:val="24"/>
              </w:rPr>
            </w:pPr>
            <w:r w:rsidRPr="00013A9C">
              <w:rPr>
                <w:rFonts w:ascii="標楷體" w:eastAsia="標楷體" w:hAnsi="標楷體" w:cs="Times New Roman" w:hint="eastAsia"/>
                <w:szCs w:val="24"/>
              </w:rPr>
              <w:t>修正「全民健康保險醫療辦法」第3條、第7條、第10條、第15條、第22條、第25條</w:t>
            </w:r>
          </w:p>
          <w:p w14:paraId="2B920ADF" w14:textId="77777777" w:rsidR="00E237F5" w:rsidRPr="00013A9C" w:rsidRDefault="00E237F5" w:rsidP="00013A9C">
            <w:pPr>
              <w:snapToGrid w:val="0"/>
              <w:spacing w:line="400" w:lineRule="exact"/>
              <w:ind w:left="1"/>
              <w:jc w:val="both"/>
              <w:rPr>
                <w:rFonts w:ascii="標楷體" w:eastAsia="標楷體" w:hAnsi="標楷體" w:cs="Times New Roman"/>
                <w:szCs w:val="24"/>
              </w:rPr>
            </w:pPr>
          </w:p>
        </w:tc>
        <w:tc>
          <w:tcPr>
            <w:tcW w:w="3181" w:type="dxa"/>
            <w:shd w:val="clear" w:color="auto" w:fill="FFFFFF" w:themeFill="background1"/>
          </w:tcPr>
          <w:p w14:paraId="1CB7D8E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第3條  </w:t>
            </w:r>
          </w:p>
          <w:p w14:paraId="540962E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未滿14歲之保險對象至特約醫事服務機構就醫應繳驗之文件，得以戶口名簿、戶籍謄本等影本或其他足以證明身分之相關文件代之。</w:t>
            </w:r>
          </w:p>
          <w:p w14:paraId="0724D06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第7條   </w:t>
            </w:r>
          </w:p>
          <w:p w14:paraId="2A5AC82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須長期服藥之慢性病人，有下列特殊情況之一而無法親自就醫者，以繼續領取相同方劑為限，得委請他人向醫</w:t>
            </w:r>
            <w:r w:rsidRPr="00013A9C">
              <w:rPr>
                <w:rFonts w:ascii="標楷體" w:eastAsia="標楷體" w:hAnsi="標楷體" w:cs="Times New Roman" w:hint="eastAsia"/>
                <w:szCs w:val="24"/>
              </w:rPr>
              <w:lastRenderedPageBreak/>
              <w:t>師陳述病情，醫師依其專業知識之判斷，確信可以掌握病情，再開給相同方劑：</w:t>
            </w:r>
          </w:p>
          <w:p w14:paraId="77BD020A" w14:textId="77777777" w:rsidR="00E237F5" w:rsidRPr="00013A9C" w:rsidRDefault="00E237F5" w:rsidP="00013A9C">
            <w:pPr>
              <w:pStyle w:val="a6"/>
              <w:numPr>
                <w:ilvl w:val="0"/>
                <w:numId w:val="76"/>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行動不便，經醫師認定或經受託人提供切結文件。</w:t>
            </w:r>
          </w:p>
          <w:p w14:paraId="2904283B" w14:textId="77777777" w:rsidR="00E237F5" w:rsidRPr="00013A9C" w:rsidRDefault="00E237F5" w:rsidP="00013A9C">
            <w:pPr>
              <w:pStyle w:val="a6"/>
              <w:numPr>
                <w:ilvl w:val="0"/>
                <w:numId w:val="76"/>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已出海，為遠洋漁業作業或在國際航線航行之船舶上服務，經受託人提供切結文件。</w:t>
            </w:r>
          </w:p>
          <w:p w14:paraId="1F8816CF" w14:textId="77777777" w:rsidR="00E237F5" w:rsidRPr="00013A9C" w:rsidRDefault="00E237F5" w:rsidP="00013A9C">
            <w:pPr>
              <w:pStyle w:val="a6"/>
              <w:numPr>
                <w:ilvl w:val="0"/>
                <w:numId w:val="76"/>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其他經保險人認定之特殊情形。</w:t>
            </w:r>
          </w:p>
          <w:p w14:paraId="42DFBF9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第10條    </w:t>
            </w:r>
          </w:p>
          <w:p w14:paraId="1CC5ED2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特約醫院於保險對象辦理住院手續時，除精神科日間住院外，應留置其健保卡，於其出院時發還。</w:t>
            </w:r>
          </w:p>
          <w:p w14:paraId="7026ECB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第15條    </w:t>
            </w:r>
          </w:p>
          <w:p w14:paraId="20533D1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保險對象持特約醫院、診所</w:t>
            </w:r>
            <w:r w:rsidRPr="00013A9C">
              <w:rPr>
                <w:rFonts w:ascii="標楷體" w:eastAsia="標楷體" w:hAnsi="標楷體" w:cs="Times New Roman" w:hint="eastAsia"/>
                <w:szCs w:val="24"/>
              </w:rPr>
              <w:lastRenderedPageBreak/>
              <w:t>醫師交付之處方箋，應在該特約醫院、診所調劑或選擇至特約藥局調劑。但持慢性病連續處方箋者，因故無法至原處方醫院、診所調劑，且所在地無特約藥局時，得至其他特約醫院或衛生所調劑。</w:t>
            </w:r>
          </w:p>
          <w:p w14:paraId="345C29E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第22條    </w:t>
            </w:r>
          </w:p>
          <w:p w14:paraId="4EC118E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對於符合第14條第2項慢性病範圍之病人，得按病情需要，一次給予30日以內之用藥量。</w:t>
            </w:r>
          </w:p>
          <w:p w14:paraId="60E52B6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 xml:space="preserve">第25條    </w:t>
            </w:r>
          </w:p>
          <w:p w14:paraId="52BF3EA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保險對象如預定出國、返回離島地區、為遠洋漁船船員出海作業、國際航線船舶船員出海服務或罕見疾病病人，得於領藥時出具切結文</w:t>
            </w:r>
            <w:r w:rsidRPr="00013A9C">
              <w:rPr>
                <w:rFonts w:ascii="標楷體" w:eastAsia="標楷體" w:hAnsi="標楷體" w:cs="Times New Roman" w:hint="eastAsia"/>
                <w:szCs w:val="24"/>
              </w:rPr>
              <w:lastRenderedPageBreak/>
              <w:t>件，一次領取該慢性病連續處方箋之總給藥量。</w:t>
            </w:r>
          </w:p>
        </w:tc>
        <w:tc>
          <w:tcPr>
            <w:tcW w:w="3175" w:type="dxa"/>
            <w:shd w:val="clear" w:color="auto" w:fill="FFFFFF" w:themeFill="background1"/>
          </w:tcPr>
          <w:p w14:paraId="0DD3488A" w14:textId="77777777" w:rsidR="00E237F5" w:rsidRPr="00013A9C" w:rsidRDefault="00E237F5" w:rsidP="00013A9C">
            <w:pPr>
              <w:pStyle w:val="a6"/>
              <w:numPr>
                <w:ilvl w:val="0"/>
                <w:numId w:val="77"/>
              </w:numPr>
              <w:snapToGrid w:val="0"/>
              <w:spacing w:line="400" w:lineRule="exact"/>
              <w:ind w:leftChars="0" w:left="82" w:hanging="82"/>
              <w:jc w:val="both"/>
              <w:rPr>
                <w:rFonts w:ascii="標楷體" w:eastAsia="標楷體" w:hAnsi="標楷體" w:cs="Times New Roman"/>
                <w:szCs w:val="24"/>
              </w:rPr>
            </w:pPr>
          </w:p>
          <w:p w14:paraId="7A768EAD" w14:textId="3D6C4CDD" w:rsidR="00E237F5" w:rsidRPr="00013A9C" w:rsidRDefault="00E237F5" w:rsidP="00013A9C">
            <w:pPr>
              <w:pStyle w:val="a6"/>
              <w:snapToGrid w:val="0"/>
              <w:spacing w:line="400" w:lineRule="exact"/>
              <w:ind w:leftChars="0" w:left="82"/>
              <w:jc w:val="both"/>
              <w:rPr>
                <w:rFonts w:ascii="標楷體" w:eastAsia="標楷體" w:hAnsi="標楷體" w:cs="Times New Roman"/>
                <w:szCs w:val="24"/>
              </w:rPr>
            </w:pPr>
            <w:r w:rsidRPr="00013A9C">
              <w:rPr>
                <w:rFonts w:ascii="標楷體" w:eastAsia="標楷體" w:hAnsi="標楷體" w:cs="Times New Roman" w:hint="eastAsia"/>
                <w:szCs w:val="24"/>
              </w:rPr>
              <w:t>未滿14歲之保險對象至特約醫事服務機構就醫應繳驗之文件，得以戶口名簿影本、其他足以證明身分之相關文件或切結文件代之。</w:t>
            </w:r>
          </w:p>
          <w:p w14:paraId="314C7B1C" w14:textId="77777777" w:rsidR="00E237F5" w:rsidRPr="00013A9C" w:rsidRDefault="00E237F5" w:rsidP="00013A9C">
            <w:pPr>
              <w:pStyle w:val="a6"/>
              <w:snapToGrid w:val="0"/>
              <w:spacing w:line="400" w:lineRule="exact"/>
              <w:ind w:leftChars="0" w:left="82"/>
              <w:jc w:val="both"/>
              <w:rPr>
                <w:rFonts w:ascii="標楷體" w:eastAsia="標楷體" w:hAnsi="標楷體" w:cs="Times New Roman"/>
                <w:szCs w:val="24"/>
              </w:rPr>
            </w:pPr>
            <w:r w:rsidRPr="00013A9C">
              <w:rPr>
                <w:rFonts w:ascii="標楷體" w:eastAsia="標楷體" w:hAnsi="標楷體" w:cs="Times New Roman" w:hint="eastAsia"/>
                <w:szCs w:val="24"/>
              </w:rPr>
              <w:t>第7條</w:t>
            </w:r>
          </w:p>
          <w:p w14:paraId="5E1BA92D" w14:textId="77777777" w:rsidR="00E237F5" w:rsidRPr="00013A9C" w:rsidRDefault="00E237F5" w:rsidP="00013A9C">
            <w:pPr>
              <w:pStyle w:val="a6"/>
              <w:snapToGrid w:val="0"/>
              <w:spacing w:line="400" w:lineRule="exact"/>
              <w:ind w:leftChars="0" w:left="82"/>
              <w:jc w:val="both"/>
              <w:rPr>
                <w:rFonts w:ascii="標楷體" w:eastAsia="標楷體" w:hAnsi="標楷體" w:cs="Times New Roman"/>
                <w:szCs w:val="24"/>
              </w:rPr>
            </w:pPr>
            <w:r w:rsidRPr="00013A9C">
              <w:rPr>
                <w:rFonts w:ascii="標楷體" w:eastAsia="標楷體" w:hAnsi="標楷體" w:cs="Times New Roman" w:hint="eastAsia"/>
                <w:szCs w:val="24"/>
              </w:rPr>
              <w:t>須長期用藥之慢性病人，有下列特殊情況之一而無法親自就醫者，以繼續領取相同方劑為限，得委請他人向</w:t>
            </w:r>
            <w:r w:rsidRPr="00013A9C">
              <w:rPr>
                <w:rFonts w:ascii="標楷體" w:eastAsia="標楷體" w:hAnsi="標楷體" w:cs="Times New Roman" w:hint="eastAsia"/>
                <w:szCs w:val="24"/>
              </w:rPr>
              <w:lastRenderedPageBreak/>
              <w:t>醫師陳述病情，醫師依其專業知識之判斷，確信可以掌握病情，再開給相同方劑：</w:t>
            </w:r>
          </w:p>
          <w:p w14:paraId="6636128A" w14:textId="77777777" w:rsidR="00E237F5" w:rsidRPr="00013A9C" w:rsidRDefault="00E237F5" w:rsidP="00013A9C">
            <w:pPr>
              <w:pStyle w:val="a6"/>
              <w:numPr>
                <w:ilvl w:val="0"/>
                <w:numId w:val="7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行動不便，經醫師認定或經受託人提供切結文件。</w:t>
            </w:r>
          </w:p>
          <w:p w14:paraId="43722740" w14:textId="77777777" w:rsidR="00E237F5" w:rsidRPr="00013A9C" w:rsidRDefault="00E237F5" w:rsidP="00013A9C">
            <w:pPr>
              <w:pStyle w:val="a6"/>
              <w:numPr>
                <w:ilvl w:val="0"/>
                <w:numId w:val="7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已出海，為遠洋漁業作業或在國際航線航行之船舶上服務，經受託人提供切結文件。</w:t>
            </w:r>
          </w:p>
          <w:p w14:paraId="0D58AA67" w14:textId="77777777" w:rsidR="00E237F5" w:rsidRPr="00013A9C" w:rsidRDefault="00E237F5" w:rsidP="00013A9C">
            <w:pPr>
              <w:pStyle w:val="a6"/>
              <w:numPr>
                <w:ilvl w:val="0"/>
                <w:numId w:val="7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因精神障礙或其他心智缺陷，受監護或輔助宣告，經受託人提供法院裁定文件影本。</w:t>
            </w:r>
          </w:p>
          <w:p w14:paraId="1D8DF754" w14:textId="77777777" w:rsidR="00E237F5" w:rsidRPr="00013A9C" w:rsidRDefault="00E237F5" w:rsidP="00013A9C">
            <w:pPr>
              <w:pStyle w:val="a6"/>
              <w:numPr>
                <w:ilvl w:val="0"/>
                <w:numId w:val="78"/>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經醫師認定之失智症病人。</w:t>
            </w:r>
          </w:p>
          <w:p w14:paraId="03BF16C8" w14:textId="055A04C3" w:rsidR="00E237F5" w:rsidRPr="00D16353" w:rsidRDefault="00E237F5" w:rsidP="00013A9C">
            <w:pPr>
              <w:pStyle w:val="a6"/>
              <w:numPr>
                <w:ilvl w:val="0"/>
                <w:numId w:val="78"/>
              </w:numPr>
              <w:snapToGrid w:val="0"/>
              <w:spacing w:line="400" w:lineRule="exact"/>
              <w:ind w:leftChars="0"/>
              <w:jc w:val="both"/>
              <w:rPr>
                <w:rFonts w:ascii="標楷體" w:eastAsia="標楷體" w:hAnsi="標楷體" w:cs="Times New Roman"/>
                <w:szCs w:val="24"/>
              </w:rPr>
            </w:pPr>
            <w:r w:rsidRPr="00D16353">
              <w:rPr>
                <w:rFonts w:ascii="標楷體" w:eastAsia="標楷體" w:hAnsi="標楷體" w:cs="Times New Roman" w:hint="eastAsia"/>
                <w:szCs w:val="24"/>
              </w:rPr>
              <w:t>其他經保險人認定之特殊情形。</w:t>
            </w:r>
          </w:p>
          <w:p w14:paraId="54D9ADF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第10條</w:t>
            </w:r>
          </w:p>
          <w:p w14:paraId="3DF3456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特約醫院於保險對象辦理住院手續時，應</w:t>
            </w:r>
            <w:r w:rsidRPr="00013A9C">
              <w:rPr>
                <w:rFonts w:ascii="標楷體" w:eastAsia="標楷體" w:hAnsi="標楷體" w:cs="Times New Roman" w:hint="eastAsia"/>
                <w:szCs w:val="24"/>
              </w:rPr>
              <w:t>查驗其健保卡後歸還</w:t>
            </w:r>
            <w:r w:rsidRPr="00013A9C">
              <w:rPr>
                <w:rFonts w:ascii="標楷體" w:eastAsia="標楷體" w:hAnsi="標楷體" w:cs="Times New Roman"/>
                <w:szCs w:val="24"/>
              </w:rPr>
              <w:t>保險對象。</w:t>
            </w:r>
          </w:p>
          <w:p w14:paraId="38BB53F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第15條</w:t>
            </w:r>
          </w:p>
          <w:p w14:paraId="0592189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保險對象持特約醫院、診所醫師交付之處方箋，應在該特約醫院、診所或至特約藥局調劑。但保險對象因故無法至原處方醫院、診所調劑，且有下列情形之一者，得至其他特約醫院或衛生所調劑：</w:t>
            </w:r>
          </w:p>
          <w:p w14:paraId="50C6CA46" w14:textId="77777777" w:rsidR="00E237F5" w:rsidRPr="00013A9C" w:rsidRDefault="00E237F5" w:rsidP="00013A9C">
            <w:pPr>
              <w:pStyle w:val="a6"/>
              <w:numPr>
                <w:ilvl w:val="0"/>
                <w:numId w:val="79"/>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持慢性病連續處方箋，且所在地無特約藥局者。</w:t>
            </w:r>
          </w:p>
          <w:p w14:paraId="754AC2B5" w14:textId="77777777" w:rsidR="00E237F5" w:rsidRPr="00013A9C" w:rsidRDefault="00E237F5" w:rsidP="00013A9C">
            <w:pPr>
              <w:pStyle w:val="a6"/>
              <w:numPr>
                <w:ilvl w:val="0"/>
                <w:numId w:val="79"/>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接受本保險居家照護服務，經醫師開立第一級或第二級管制藥品處方箋者。</w:t>
            </w:r>
          </w:p>
          <w:p w14:paraId="501C8D7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第22條</w:t>
            </w:r>
          </w:p>
          <w:p w14:paraId="726B134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對於符合第14條第2項慢性病範圍之保險對象，除腹膜透析使用之透析液，按病情需要，得一次給至31日之用藥量，其餘則按病情需要，得一次給予30日以內之用藥量。</w:t>
            </w:r>
          </w:p>
          <w:p w14:paraId="10CF3B8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第25條</w:t>
            </w:r>
          </w:p>
          <w:p w14:paraId="792A53A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保險對象持有效期間內之慢性病連續處方箋，有下列情形之一者，得出具切結文件，一次領取該處方箋之總用藥量：</w:t>
            </w:r>
          </w:p>
          <w:p w14:paraId="67D8D3D6" w14:textId="77777777" w:rsidR="00E237F5" w:rsidRPr="00013A9C" w:rsidRDefault="00E237F5" w:rsidP="00013A9C">
            <w:pPr>
              <w:pStyle w:val="a6"/>
              <w:numPr>
                <w:ilvl w:val="0"/>
                <w:numId w:val="80"/>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預定出國或返回離島地區。</w:t>
            </w:r>
          </w:p>
          <w:p w14:paraId="04439761" w14:textId="77777777" w:rsidR="00E237F5" w:rsidRPr="00013A9C" w:rsidRDefault="00E237F5" w:rsidP="00013A9C">
            <w:pPr>
              <w:pStyle w:val="a6"/>
              <w:numPr>
                <w:ilvl w:val="0"/>
                <w:numId w:val="80"/>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遠洋漁船船員出海作業或國際航線船舶船員出海服務。</w:t>
            </w:r>
          </w:p>
          <w:p w14:paraId="30132786" w14:textId="77777777" w:rsidR="00E237F5" w:rsidRPr="00013A9C" w:rsidRDefault="00E237F5" w:rsidP="00013A9C">
            <w:pPr>
              <w:pStyle w:val="a6"/>
              <w:numPr>
                <w:ilvl w:val="0"/>
                <w:numId w:val="80"/>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為罕見疾病病人。</w:t>
            </w:r>
          </w:p>
          <w:p w14:paraId="69E01DDD" w14:textId="77777777" w:rsidR="00E237F5" w:rsidRPr="00013A9C" w:rsidRDefault="00E237F5" w:rsidP="00013A9C">
            <w:pPr>
              <w:pStyle w:val="a6"/>
              <w:numPr>
                <w:ilvl w:val="0"/>
                <w:numId w:val="80"/>
              </w:numPr>
              <w:snapToGrid w:val="0"/>
              <w:spacing w:line="400" w:lineRule="exact"/>
              <w:ind w:leftChars="0"/>
              <w:jc w:val="both"/>
              <w:rPr>
                <w:rFonts w:ascii="標楷體" w:eastAsia="標楷體" w:hAnsi="標楷體" w:cs="Times New Roman"/>
                <w:szCs w:val="24"/>
              </w:rPr>
            </w:pPr>
            <w:r w:rsidRPr="00013A9C">
              <w:rPr>
                <w:rFonts w:ascii="標楷體" w:eastAsia="標楷體" w:hAnsi="標楷體" w:cs="Times New Roman" w:hint="eastAsia"/>
                <w:szCs w:val="24"/>
              </w:rPr>
              <w:t>為經保險人認定確有需要一次領取該處方箋總用藥量之特殊個案。</w:t>
            </w:r>
          </w:p>
        </w:tc>
        <w:tc>
          <w:tcPr>
            <w:tcW w:w="3240" w:type="dxa"/>
            <w:shd w:val="clear" w:color="auto" w:fill="FFFFFF" w:themeFill="background1"/>
          </w:tcPr>
          <w:p w14:paraId="55E68D7D" w14:textId="77777777" w:rsidR="00E237F5" w:rsidRPr="00013A9C" w:rsidRDefault="00E237F5" w:rsidP="00F24BF4">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可使未滿14歲無其他足以證明身分文件之兒少，就醫時得以切結方式取代身分證明，增加就醫便利並減少醫療院所驗證及家長困擾之情事。</w:t>
            </w:r>
          </w:p>
          <w:p w14:paraId="08CEC4F6" w14:textId="77777777" w:rsidR="00E237F5" w:rsidRPr="00013A9C" w:rsidRDefault="00E237F5" w:rsidP="00F24BF4">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t>因應實務需求，放寬因精神障礙或其他心智缺陷受監護或輔助宣告者，以及失智症病人，可由他人代為陳述病情領取方劑。</w:t>
            </w:r>
          </w:p>
          <w:p w14:paraId="7F66CEF4" w14:textId="77777777" w:rsidR="00E237F5" w:rsidRPr="00013A9C" w:rsidRDefault="00E237F5" w:rsidP="008401B7">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減少醫院為保管住院保險對象健保卡產生之爭議及行政成本。</w:t>
            </w:r>
          </w:p>
          <w:p w14:paraId="261E72AF" w14:textId="77777777" w:rsidR="00E237F5" w:rsidRPr="00013A9C" w:rsidRDefault="00E237F5" w:rsidP="000E2536">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t>可提高接受全民健康保險居家照護服務且經醫師開立第一級或第二級管制藥品處方箋者領藥之可近性。</w:t>
            </w:r>
          </w:p>
          <w:p w14:paraId="792269C7" w14:textId="77777777" w:rsidR="00E237F5" w:rsidRPr="00013A9C" w:rsidRDefault="00E237F5" w:rsidP="000E2536">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t>配合臨床作業腹膜透析用藥療程，放寬透析液得一次給至31日，以利醫務行政作業。</w:t>
            </w:r>
          </w:p>
          <w:p w14:paraId="3840FF10" w14:textId="77777777" w:rsidR="00E237F5" w:rsidRPr="00013A9C" w:rsidRDefault="00E237F5" w:rsidP="000E2536">
            <w:pPr>
              <w:pStyle w:val="a6"/>
              <w:numPr>
                <w:ilvl w:val="0"/>
                <w:numId w:val="75"/>
              </w:numPr>
              <w:snapToGrid w:val="0"/>
              <w:spacing w:line="400" w:lineRule="exact"/>
              <w:ind w:leftChars="0" w:left="357" w:hanging="357"/>
              <w:jc w:val="both"/>
              <w:rPr>
                <w:rFonts w:ascii="標楷體" w:eastAsia="標楷體" w:hAnsi="標楷體" w:cs="Times New Roman"/>
                <w:szCs w:val="24"/>
              </w:rPr>
            </w:pPr>
            <w:r w:rsidRPr="00013A9C">
              <w:rPr>
                <w:rFonts w:ascii="標楷體" w:eastAsia="標楷體" w:hAnsi="標楷體" w:cs="Times New Roman" w:hint="eastAsia"/>
                <w:szCs w:val="24"/>
              </w:rPr>
              <w:t>為兼顧實務彈性，增列經保險人認定之特殊個案，得於領藥時出具切結文件，一次領取慢性病連續處方箋之總用藥量。</w:t>
            </w:r>
          </w:p>
        </w:tc>
        <w:tc>
          <w:tcPr>
            <w:tcW w:w="1495" w:type="dxa"/>
            <w:shd w:val="clear" w:color="auto" w:fill="FFFFFF" w:themeFill="background1"/>
          </w:tcPr>
          <w:p w14:paraId="3085E7B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107.4.27</w:t>
            </w:r>
          </w:p>
          <w:p w14:paraId="1C18698C"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3D8987EB" w14:textId="77777777" w:rsidTr="006E57F4">
        <w:tc>
          <w:tcPr>
            <w:tcW w:w="675" w:type="dxa"/>
            <w:shd w:val="clear" w:color="auto" w:fill="FFFFFF" w:themeFill="background1"/>
          </w:tcPr>
          <w:p w14:paraId="65C76EA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EECBF21"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修正「語言治療所設置標準」第4條、新增第5條</w:t>
            </w:r>
          </w:p>
        </w:tc>
        <w:tc>
          <w:tcPr>
            <w:tcW w:w="3181" w:type="dxa"/>
            <w:shd w:val="clear" w:color="auto" w:fill="FFFFFF" w:themeFill="background1"/>
          </w:tcPr>
          <w:p w14:paraId="4B6D333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第4條   語言治療所應有下列設施：</w:t>
            </w:r>
          </w:p>
          <w:p w14:paraId="3753E50F" w14:textId="77777777" w:rsidR="00E237F5" w:rsidRPr="00013A9C" w:rsidRDefault="00E237F5" w:rsidP="00013A9C">
            <w:pPr>
              <w:pStyle w:val="a6"/>
              <w:numPr>
                <w:ilvl w:val="0"/>
                <w:numId w:val="84"/>
              </w:numPr>
              <w:spacing w:line="400" w:lineRule="exact"/>
              <w:ind w:leftChars="0"/>
              <w:jc w:val="both"/>
              <w:rPr>
                <w:rFonts w:ascii="標楷體" w:eastAsia="標楷體" w:hAnsi="標楷體"/>
                <w:szCs w:val="24"/>
              </w:rPr>
            </w:pPr>
            <w:r w:rsidRPr="00013A9C">
              <w:rPr>
                <w:rFonts w:ascii="標楷體" w:eastAsia="標楷體" w:hAnsi="標楷體" w:hint="eastAsia"/>
                <w:szCs w:val="24"/>
              </w:rPr>
              <w:t>語言治療室：應符合室內環境之背景噪音比擬教學視聽室之規範值 45分貝（dBA）。</w:t>
            </w:r>
          </w:p>
          <w:p w14:paraId="28873CE1" w14:textId="77777777" w:rsidR="00E237F5" w:rsidRPr="00013A9C" w:rsidRDefault="00E237F5" w:rsidP="00013A9C">
            <w:pPr>
              <w:pStyle w:val="a6"/>
              <w:numPr>
                <w:ilvl w:val="0"/>
                <w:numId w:val="84"/>
              </w:numPr>
              <w:spacing w:line="400" w:lineRule="exact"/>
              <w:ind w:leftChars="0"/>
              <w:jc w:val="both"/>
              <w:rPr>
                <w:rFonts w:ascii="標楷體" w:eastAsia="標楷體" w:hAnsi="標楷體"/>
                <w:szCs w:val="24"/>
              </w:rPr>
            </w:pPr>
            <w:r w:rsidRPr="00013A9C">
              <w:rPr>
                <w:rFonts w:ascii="標楷體" w:eastAsia="標楷體" w:hAnsi="標楷體" w:hint="eastAsia"/>
                <w:szCs w:val="24"/>
              </w:rPr>
              <w:t>鏡子。</w:t>
            </w:r>
          </w:p>
          <w:p w14:paraId="673741B4" w14:textId="77777777" w:rsidR="00E237F5" w:rsidRPr="00013A9C" w:rsidRDefault="00E237F5" w:rsidP="00013A9C">
            <w:pPr>
              <w:pStyle w:val="a6"/>
              <w:numPr>
                <w:ilvl w:val="0"/>
                <w:numId w:val="84"/>
              </w:numPr>
              <w:spacing w:line="400" w:lineRule="exact"/>
              <w:ind w:leftChars="0"/>
              <w:jc w:val="both"/>
              <w:rPr>
                <w:rFonts w:ascii="標楷體" w:eastAsia="標楷體" w:hAnsi="標楷體"/>
                <w:szCs w:val="24"/>
              </w:rPr>
            </w:pPr>
            <w:r w:rsidRPr="00013A9C">
              <w:rPr>
                <w:rFonts w:ascii="標楷體" w:eastAsia="標楷體" w:hAnsi="標楷體" w:hint="eastAsia"/>
                <w:szCs w:val="24"/>
              </w:rPr>
              <w:t>教具、錄音器材等評估與治療工具。</w:t>
            </w:r>
          </w:p>
          <w:p w14:paraId="4DE0788C" w14:textId="77777777" w:rsidR="00E237F5" w:rsidRPr="00013A9C" w:rsidRDefault="00E237F5" w:rsidP="00013A9C">
            <w:pPr>
              <w:pStyle w:val="a6"/>
              <w:numPr>
                <w:ilvl w:val="0"/>
                <w:numId w:val="84"/>
              </w:numPr>
              <w:spacing w:line="400" w:lineRule="exact"/>
              <w:ind w:leftChars="0"/>
              <w:jc w:val="both"/>
              <w:rPr>
                <w:rFonts w:ascii="標楷體" w:eastAsia="標楷體" w:hAnsi="標楷體"/>
                <w:szCs w:val="24"/>
              </w:rPr>
            </w:pPr>
            <w:r w:rsidRPr="00013A9C">
              <w:rPr>
                <w:rFonts w:ascii="標楷體" w:eastAsia="標楷體" w:hAnsi="標楷體" w:hint="eastAsia"/>
                <w:szCs w:val="24"/>
              </w:rPr>
              <w:t>應有等候空間。</w:t>
            </w:r>
          </w:p>
          <w:p w14:paraId="377D6AC0" w14:textId="77777777" w:rsidR="00E237F5" w:rsidRPr="00013A9C" w:rsidRDefault="00E237F5" w:rsidP="00013A9C">
            <w:pPr>
              <w:pStyle w:val="a6"/>
              <w:numPr>
                <w:ilvl w:val="0"/>
                <w:numId w:val="84"/>
              </w:numPr>
              <w:spacing w:line="400" w:lineRule="exact"/>
              <w:ind w:leftChars="0"/>
              <w:jc w:val="both"/>
              <w:rPr>
                <w:rFonts w:ascii="標楷體" w:eastAsia="標楷體" w:hAnsi="標楷體"/>
                <w:szCs w:val="24"/>
              </w:rPr>
            </w:pPr>
            <w:r w:rsidRPr="00013A9C">
              <w:rPr>
                <w:rFonts w:ascii="標楷體" w:eastAsia="標楷體" w:hAnsi="標楷體" w:hint="eastAsia"/>
                <w:szCs w:val="24"/>
              </w:rPr>
              <w:t>應有保存執行業務紀錄及貯放教具之設施。</w:t>
            </w:r>
          </w:p>
        </w:tc>
        <w:tc>
          <w:tcPr>
            <w:tcW w:w="3175" w:type="dxa"/>
            <w:shd w:val="clear" w:color="auto" w:fill="FFFFFF" w:themeFill="background1"/>
          </w:tcPr>
          <w:p w14:paraId="6175240F"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第4條  語言治療所之設施，應符合下列規定：</w:t>
            </w:r>
          </w:p>
          <w:p w14:paraId="65F54B42"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總樓地板面積，不得小於20平方公尺。</w:t>
            </w:r>
          </w:p>
          <w:p w14:paraId="0E550DD4"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語言治療室：應符合室內環境之背景噪音比擬教學視聽室之規範值45分貝（dBA）。</w:t>
            </w:r>
          </w:p>
          <w:p w14:paraId="7000323D"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鏡子。</w:t>
            </w:r>
          </w:p>
          <w:p w14:paraId="52943F27"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教具、錄音器材等評估與治療工具。</w:t>
            </w:r>
          </w:p>
          <w:p w14:paraId="1C4791B6"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應有等候空間。</w:t>
            </w:r>
          </w:p>
          <w:p w14:paraId="00ADC518" w14:textId="77777777" w:rsidR="00E237F5" w:rsidRPr="00013A9C" w:rsidRDefault="00E237F5" w:rsidP="00013A9C">
            <w:pPr>
              <w:pStyle w:val="a6"/>
              <w:numPr>
                <w:ilvl w:val="0"/>
                <w:numId w:val="81"/>
              </w:numPr>
              <w:spacing w:line="400" w:lineRule="exact"/>
              <w:ind w:leftChars="0"/>
              <w:jc w:val="both"/>
              <w:rPr>
                <w:rFonts w:ascii="標楷體" w:eastAsia="標楷體" w:hAnsi="標楷體"/>
                <w:szCs w:val="24"/>
              </w:rPr>
            </w:pPr>
            <w:r w:rsidRPr="00013A9C">
              <w:rPr>
                <w:rFonts w:ascii="標楷體" w:eastAsia="標楷體" w:hAnsi="標楷體" w:hint="eastAsia"/>
                <w:szCs w:val="24"/>
              </w:rPr>
              <w:t>應有保存執行業務紀錄及貯放教具之設施。</w:t>
            </w:r>
          </w:p>
          <w:p w14:paraId="256ED242" w14:textId="77777777" w:rsidR="00E237F5" w:rsidRPr="00013A9C" w:rsidRDefault="00E237F5" w:rsidP="00013A9C">
            <w:pPr>
              <w:spacing w:line="400" w:lineRule="exact"/>
              <w:ind w:firstLineChars="200" w:firstLine="480"/>
              <w:jc w:val="both"/>
              <w:rPr>
                <w:rFonts w:ascii="標楷體" w:eastAsia="標楷體" w:hAnsi="標楷體"/>
                <w:szCs w:val="24"/>
              </w:rPr>
            </w:pPr>
            <w:r w:rsidRPr="00013A9C">
              <w:rPr>
                <w:rFonts w:ascii="標楷體" w:eastAsia="標楷體" w:hAnsi="標楷體" w:hint="eastAsia"/>
                <w:szCs w:val="24"/>
              </w:rPr>
              <w:t>僅提供居家語言治療之</w:t>
            </w:r>
            <w:r w:rsidRPr="00013A9C">
              <w:rPr>
                <w:rFonts w:ascii="標楷體" w:eastAsia="標楷體" w:hAnsi="標楷體" w:hint="eastAsia"/>
                <w:szCs w:val="24"/>
              </w:rPr>
              <w:lastRenderedPageBreak/>
              <w:t>語言治療所，其設施得不受前項第1款至第5款規定之限制。</w:t>
            </w:r>
          </w:p>
          <w:p w14:paraId="2784EBB8"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第5條  語言治療所得與其他領有開業執照之醫事機構聯合設置於同一場所，使用共同設施、設備，分別執行醫事業務。</w:t>
            </w:r>
          </w:p>
          <w:p w14:paraId="3153CA99"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 xml:space="preserve">    前項同一場所為同棟使用數樓層者，各樓層應為連續使用。</w:t>
            </w:r>
          </w:p>
          <w:p w14:paraId="76901C1E"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 xml:space="preserve">    第一項共同設施、設備，得登記於任一家醫事機構，並負共同責任；其設施、設備如下：</w:t>
            </w:r>
          </w:p>
          <w:p w14:paraId="1193ACDD" w14:textId="77777777" w:rsidR="00E237F5" w:rsidRPr="00013A9C" w:rsidRDefault="00E237F5" w:rsidP="00013A9C">
            <w:pPr>
              <w:pStyle w:val="a6"/>
              <w:numPr>
                <w:ilvl w:val="0"/>
                <w:numId w:val="82"/>
              </w:numPr>
              <w:spacing w:line="400" w:lineRule="exact"/>
              <w:ind w:leftChars="0"/>
              <w:jc w:val="both"/>
              <w:rPr>
                <w:rFonts w:ascii="標楷體" w:eastAsia="標楷體" w:hAnsi="標楷體"/>
                <w:szCs w:val="24"/>
              </w:rPr>
            </w:pPr>
            <w:r w:rsidRPr="00013A9C">
              <w:rPr>
                <w:rFonts w:ascii="標楷體" w:eastAsia="標楷體" w:hAnsi="標楷體" w:hint="eastAsia"/>
                <w:szCs w:val="24"/>
              </w:rPr>
              <w:t>招牌。</w:t>
            </w:r>
          </w:p>
          <w:p w14:paraId="695B6330" w14:textId="77777777" w:rsidR="00E237F5" w:rsidRPr="00013A9C" w:rsidRDefault="00E237F5" w:rsidP="00013A9C">
            <w:pPr>
              <w:pStyle w:val="a6"/>
              <w:numPr>
                <w:ilvl w:val="0"/>
                <w:numId w:val="82"/>
              </w:numPr>
              <w:spacing w:line="400" w:lineRule="exact"/>
              <w:ind w:leftChars="0"/>
              <w:jc w:val="both"/>
              <w:rPr>
                <w:rFonts w:ascii="標楷體" w:eastAsia="標楷體" w:hAnsi="標楷體"/>
                <w:szCs w:val="24"/>
              </w:rPr>
            </w:pPr>
            <w:r w:rsidRPr="00013A9C">
              <w:rPr>
                <w:rFonts w:ascii="標楷體" w:eastAsia="標楷體" w:hAnsi="標楷體" w:hint="eastAsia"/>
                <w:szCs w:val="24"/>
              </w:rPr>
              <w:t>等候空間。</w:t>
            </w:r>
          </w:p>
          <w:p w14:paraId="71F91E86" w14:textId="77777777" w:rsidR="00E237F5" w:rsidRPr="00013A9C" w:rsidRDefault="00E237F5" w:rsidP="00013A9C">
            <w:pPr>
              <w:pStyle w:val="a6"/>
              <w:numPr>
                <w:ilvl w:val="0"/>
                <w:numId w:val="82"/>
              </w:numPr>
              <w:spacing w:line="400" w:lineRule="exact"/>
              <w:ind w:leftChars="0"/>
              <w:jc w:val="both"/>
              <w:rPr>
                <w:rFonts w:ascii="標楷體" w:eastAsia="標楷體" w:hAnsi="標楷體"/>
                <w:szCs w:val="24"/>
              </w:rPr>
            </w:pPr>
            <w:r w:rsidRPr="00013A9C">
              <w:rPr>
                <w:rFonts w:ascii="標楷體" w:eastAsia="標楷體" w:hAnsi="標楷體" w:hint="eastAsia"/>
                <w:szCs w:val="24"/>
              </w:rPr>
              <w:t>醫事人員紀錄之保存空間。</w:t>
            </w:r>
          </w:p>
          <w:p w14:paraId="7D14DEB5" w14:textId="77777777" w:rsidR="00E237F5" w:rsidRPr="00013A9C" w:rsidRDefault="00E237F5" w:rsidP="00013A9C">
            <w:pPr>
              <w:pStyle w:val="a6"/>
              <w:numPr>
                <w:ilvl w:val="0"/>
                <w:numId w:val="82"/>
              </w:numPr>
              <w:spacing w:line="400" w:lineRule="exact"/>
              <w:ind w:leftChars="0"/>
              <w:jc w:val="both"/>
              <w:rPr>
                <w:rFonts w:ascii="標楷體" w:eastAsia="標楷體" w:hAnsi="標楷體"/>
                <w:szCs w:val="24"/>
              </w:rPr>
            </w:pPr>
            <w:r w:rsidRPr="00013A9C">
              <w:rPr>
                <w:rFonts w:ascii="標楷體" w:eastAsia="標楷體" w:hAnsi="標楷體" w:hint="eastAsia"/>
                <w:szCs w:val="24"/>
              </w:rPr>
              <w:lastRenderedPageBreak/>
              <w:t>清潔、消毒及醫療廢棄物之處理設施、設 備。</w:t>
            </w:r>
          </w:p>
          <w:p w14:paraId="24B0B27A" w14:textId="77777777" w:rsidR="00E237F5" w:rsidRPr="00013A9C" w:rsidRDefault="00E237F5" w:rsidP="00013A9C">
            <w:pPr>
              <w:pStyle w:val="a6"/>
              <w:numPr>
                <w:ilvl w:val="0"/>
                <w:numId w:val="82"/>
              </w:numPr>
              <w:spacing w:line="400" w:lineRule="exact"/>
              <w:ind w:leftChars="0"/>
              <w:jc w:val="both"/>
              <w:rPr>
                <w:rFonts w:ascii="標楷體" w:eastAsia="標楷體" w:hAnsi="標楷體"/>
                <w:szCs w:val="24"/>
              </w:rPr>
            </w:pPr>
            <w:r w:rsidRPr="00013A9C">
              <w:rPr>
                <w:rFonts w:ascii="標楷體" w:eastAsia="標楷體" w:hAnsi="標楷體" w:hint="eastAsia"/>
                <w:szCs w:val="24"/>
              </w:rPr>
              <w:t>共同使用區域內之消防及安全設施、設備。</w:t>
            </w:r>
          </w:p>
          <w:p w14:paraId="22102F8A" w14:textId="58ECF527" w:rsidR="00E237F5" w:rsidRPr="00013A9C" w:rsidRDefault="00E237F5" w:rsidP="00B418DC">
            <w:pPr>
              <w:spacing w:line="400" w:lineRule="exact"/>
              <w:jc w:val="both"/>
              <w:rPr>
                <w:rFonts w:ascii="標楷體" w:eastAsia="標楷體" w:hAnsi="標楷體"/>
                <w:szCs w:val="24"/>
              </w:rPr>
            </w:pPr>
            <w:r w:rsidRPr="00013A9C">
              <w:rPr>
                <w:rFonts w:ascii="標楷體" w:eastAsia="標楷體" w:hAnsi="標楷體" w:hint="eastAsia"/>
                <w:szCs w:val="24"/>
              </w:rPr>
              <w:t xml:space="preserve">    前項各款以外之設施、設備，應獨立設置，與其他醫事機構明確區隔，並符合建築及消防法規之規定。</w:t>
            </w:r>
          </w:p>
        </w:tc>
        <w:tc>
          <w:tcPr>
            <w:tcW w:w="3240" w:type="dxa"/>
            <w:shd w:val="clear" w:color="auto" w:fill="FFFFFF" w:themeFill="background1"/>
          </w:tcPr>
          <w:p w14:paraId="61FC768E" w14:textId="77777777" w:rsidR="00E237F5" w:rsidRPr="00013A9C" w:rsidRDefault="00E237F5" w:rsidP="005D2220">
            <w:pPr>
              <w:pStyle w:val="a6"/>
              <w:numPr>
                <w:ilvl w:val="0"/>
                <w:numId w:val="83"/>
              </w:numPr>
              <w:spacing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lastRenderedPageBreak/>
              <w:t>基於僅提供居家語言治療之語言治療所係提供到宅式服務，其設施應配合實務簡化，爰增訂第2項，規定僅提供居家語言治療之語言治療所排除適用第1項部分規定。</w:t>
            </w:r>
          </w:p>
          <w:p w14:paraId="2D5D12FC" w14:textId="77777777" w:rsidR="00E237F5" w:rsidRPr="00013A9C" w:rsidRDefault="00E237F5" w:rsidP="005D2220">
            <w:pPr>
              <w:pStyle w:val="a6"/>
              <w:numPr>
                <w:ilvl w:val="0"/>
                <w:numId w:val="83"/>
              </w:numPr>
              <w:spacing w:line="400" w:lineRule="exact"/>
              <w:ind w:leftChars="0" w:left="357" w:hanging="357"/>
              <w:jc w:val="both"/>
              <w:rPr>
                <w:rFonts w:ascii="標楷體" w:eastAsia="標楷體" w:hAnsi="標楷體"/>
                <w:szCs w:val="24"/>
              </w:rPr>
            </w:pPr>
            <w:r w:rsidRPr="00013A9C">
              <w:rPr>
                <w:rFonts w:ascii="標楷體" w:eastAsia="標楷體" w:hAnsi="標楷體" w:hint="eastAsia"/>
                <w:szCs w:val="24"/>
              </w:rPr>
              <w:t>為兼顧各類醫事人員專業有別及跨領域團隊間合作之必要性，又各類醫事人員依各該醫事人員法律規定設立醫事機構者應負其專業領域上督導之責，爰參考聯合診所管理辦法之規定，使語言治療所得與</w:t>
            </w:r>
            <w:r w:rsidRPr="00013A9C">
              <w:rPr>
                <w:rFonts w:ascii="標楷體" w:eastAsia="標楷體" w:hAnsi="標楷體" w:hint="eastAsia"/>
                <w:szCs w:val="24"/>
              </w:rPr>
              <w:lastRenderedPageBreak/>
              <w:t>其他醫事機構聯合設置於同一場所，以達到提供各類醫事人員共同服務之目的。</w:t>
            </w:r>
          </w:p>
        </w:tc>
        <w:tc>
          <w:tcPr>
            <w:tcW w:w="1495" w:type="dxa"/>
            <w:shd w:val="clear" w:color="auto" w:fill="FFFFFF" w:themeFill="background1"/>
          </w:tcPr>
          <w:p w14:paraId="66AE0883" w14:textId="6F0BB4A2"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107.7.17</w:t>
            </w:r>
          </w:p>
        </w:tc>
      </w:tr>
      <w:tr w:rsidR="00E237F5" w:rsidRPr="00013A9C" w14:paraId="135C03E6" w14:textId="77777777" w:rsidTr="006E57F4">
        <w:tc>
          <w:tcPr>
            <w:tcW w:w="675" w:type="dxa"/>
            <w:tcBorders>
              <w:bottom w:val="single" w:sz="4" w:space="0" w:color="auto"/>
            </w:tcBorders>
            <w:shd w:val="clear" w:color="auto" w:fill="FFFFFF" w:themeFill="background1"/>
          </w:tcPr>
          <w:p w14:paraId="603025A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22144F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訂定「通訊診察治療辦法」</w:t>
            </w:r>
          </w:p>
          <w:p w14:paraId="4160AF7F" w14:textId="77777777" w:rsidR="00E237F5" w:rsidRPr="00013A9C" w:rsidRDefault="00E237F5" w:rsidP="00013A9C">
            <w:pPr>
              <w:spacing w:line="400" w:lineRule="exact"/>
              <w:jc w:val="both"/>
              <w:rPr>
                <w:rFonts w:ascii="標楷體" w:eastAsia="標楷體" w:hAnsi="標楷體"/>
                <w:szCs w:val="24"/>
              </w:rPr>
            </w:pPr>
          </w:p>
        </w:tc>
        <w:tc>
          <w:tcPr>
            <w:tcW w:w="3181" w:type="dxa"/>
            <w:tcBorders>
              <w:bottom w:val="single" w:sz="4" w:space="0" w:color="auto"/>
            </w:tcBorders>
            <w:shd w:val="clear" w:color="auto" w:fill="FFFFFF" w:themeFill="background1"/>
          </w:tcPr>
          <w:p w14:paraId="35397234"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山地、離島及偏僻地區通訊醫療規定公告</w:t>
            </w:r>
          </w:p>
        </w:tc>
        <w:tc>
          <w:tcPr>
            <w:tcW w:w="3175" w:type="dxa"/>
            <w:tcBorders>
              <w:bottom w:val="single" w:sz="4" w:space="0" w:color="auto"/>
            </w:tcBorders>
            <w:shd w:val="clear" w:color="auto" w:fill="FFFFFF" w:themeFill="background1"/>
          </w:tcPr>
          <w:p w14:paraId="77DF1146"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為因應網路時代來臨、科技產品之進步及高齡化社會在宅醫療之需求，依據醫師法第11條第2項授權，擬訂「通訊診療辦法草案」，除修正山地、離島及偏僻地區外，擴大5款特殊情形病人條件，並規定應提具計畫經衛生主管機關審查通過後始得為之。</w:t>
            </w:r>
          </w:p>
        </w:tc>
        <w:tc>
          <w:tcPr>
            <w:tcW w:w="3240" w:type="dxa"/>
            <w:tcBorders>
              <w:bottom w:val="single" w:sz="4" w:space="0" w:color="auto"/>
            </w:tcBorders>
            <w:shd w:val="clear" w:color="auto" w:fill="FFFFFF" w:themeFill="background1"/>
          </w:tcPr>
          <w:p w14:paraId="43A6A935"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可擴大通訊診療範圍至修正山地、離島及偏僻地區及5款特殊情形之病人：</w:t>
            </w:r>
          </w:p>
          <w:p w14:paraId="6BB63CFA"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(一)急性住院病人，依既定之出院準備計畫，於出院後3個月內之追蹤治療。</w:t>
            </w:r>
          </w:p>
          <w:p w14:paraId="494E4425"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(二)住宿式長照機構與醫療機構訂有醫療服務契約，其住民之病情需該醫療機構醫師診療。</w:t>
            </w:r>
          </w:p>
          <w:p w14:paraId="5A992D0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(三)「全民健康保險家庭醫師</w:t>
            </w:r>
            <w:r w:rsidRPr="00013A9C">
              <w:rPr>
                <w:rFonts w:ascii="標楷體" w:eastAsia="標楷體" w:hAnsi="標楷體" w:hint="eastAsia"/>
                <w:szCs w:val="24"/>
              </w:rPr>
              <w:lastRenderedPageBreak/>
              <w:t>整合性照護計畫」之會員，其病情需該家庭醫師診療。</w:t>
            </w:r>
          </w:p>
          <w:p w14:paraId="41628EB0"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(四)主管機關認可之遠距照護或居家照護相關計畫之收案對象，執行該計畫之醫療團隊醫師曾於3個月內親自診療。</w:t>
            </w:r>
          </w:p>
          <w:p w14:paraId="7D08C189"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(五)擬接受或已接受本國醫療機構治療之非本國籍，且未具健保身分之境外病人。</w:t>
            </w:r>
          </w:p>
        </w:tc>
        <w:tc>
          <w:tcPr>
            <w:tcW w:w="1495" w:type="dxa"/>
            <w:tcBorders>
              <w:bottom w:val="single" w:sz="4" w:space="0" w:color="auto"/>
            </w:tcBorders>
            <w:shd w:val="clear" w:color="auto" w:fill="FFFFFF" w:themeFill="background1"/>
          </w:tcPr>
          <w:p w14:paraId="53F5AF89"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107.5.11</w:t>
            </w:r>
          </w:p>
        </w:tc>
      </w:tr>
      <w:tr w:rsidR="00E237F5" w:rsidRPr="00013A9C" w14:paraId="021C55E9" w14:textId="77777777" w:rsidTr="006E57F4">
        <w:tc>
          <w:tcPr>
            <w:tcW w:w="675" w:type="dxa"/>
            <w:tcBorders>
              <w:bottom w:val="single" w:sz="4" w:space="0" w:color="auto"/>
            </w:tcBorders>
            <w:shd w:val="clear" w:color="auto" w:fill="FFFFFF" w:themeFill="background1"/>
          </w:tcPr>
          <w:p w14:paraId="4C0E3BF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91F290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107年5月9日衛授食字第1071404052號公告訂定「藥品查驗登記審查準則第49條之1、第39條附件2、第40條附件4所定經中央衛生主管機關公告得以其他資料替代原料藥技術性資料之藥品」</w:t>
            </w:r>
          </w:p>
        </w:tc>
        <w:tc>
          <w:tcPr>
            <w:tcW w:w="3181" w:type="dxa"/>
            <w:tcBorders>
              <w:bottom w:val="single" w:sz="4" w:space="0" w:color="auto"/>
            </w:tcBorders>
            <w:shd w:val="clear" w:color="auto" w:fill="FFFFFF" w:themeFill="background1"/>
          </w:tcPr>
          <w:p w14:paraId="1B76CC04" w14:textId="77777777" w:rsidR="00E237F5" w:rsidRPr="00013A9C" w:rsidRDefault="00E237F5" w:rsidP="00013A9C">
            <w:pPr>
              <w:numPr>
                <w:ilvl w:val="0"/>
                <w:numId w:val="97"/>
              </w:numPr>
              <w:suppressAutoHyphen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藥品查驗登記或製劑變更原料藥來源皆須檢附原料藥技術性資料或技術性資料經本署核准證明文件。</w:t>
            </w:r>
          </w:p>
          <w:p w14:paraId="377D6555" w14:textId="77777777" w:rsidR="00E237F5" w:rsidRPr="00013A9C" w:rsidRDefault="00E237F5" w:rsidP="00013A9C">
            <w:pPr>
              <w:numPr>
                <w:ilvl w:val="0"/>
                <w:numId w:val="97"/>
              </w:numPr>
              <w:suppressAutoHyphen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原料藥技術性資料變更應依藥品查驗登記審查準則第49條之1附件12檢附資料辦理變更。</w:t>
            </w:r>
          </w:p>
        </w:tc>
        <w:tc>
          <w:tcPr>
            <w:tcW w:w="3175" w:type="dxa"/>
            <w:tcBorders>
              <w:bottom w:val="single" w:sz="4" w:space="0" w:color="auto"/>
            </w:tcBorders>
            <w:shd w:val="clear" w:color="auto" w:fill="FFFFFF" w:themeFill="background1"/>
            <w:vAlign w:val="center"/>
          </w:tcPr>
          <w:p w14:paraId="60A54A57" w14:textId="77777777" w:rsidR="00E237F5" w:rsidRPr="00013A9C" w:rsidRDefault="00E237F5" w:rsidP="00013A9C">
            <w:pPr>
              <w:numPr>
                <w:ilvl w:val="0"/>
                <w:numId w:val="98"/>
              </w:numPr>
              <w:suppressAutoHyphens/>
              <w:snapToGrid w:val="0"/>
              <w:spacing w:line="400" w:lineRule="exact"/>
              <w:ind w:left="284" w:hanging="284"/>
              <w:jc w:val="both"/>
              <w:rPr>
                <w:rFonts w:ascii="標楷體" w:eastAsia="標楷體" w:hAnsi="標楷體" w:cs="Times New Roman"/>
                <w:szCs w:val="24"/>
              </w:rPr>
            </w:pPr>
            <w:r w:rsidRPr="00013A9C">
              <w:rPr>
                <w:rFonts w:ascii="標楷體" w:eastAsia="標楷體" w:hAnsi="標楷體" w:cs="Times New Roman"/>
                <w:szCs w:val="24"/>
              </w:rPr>
              <w:t>非屬新成分新藥或監視藥品之醫師、藥師、藥劑生指示藥品或成藥等製劑之原料藥，符合藥品優良製造規範者，得檢附原料藥反應步驟及流程圖、檢驗規格、方法及成績書等資料，取代原料藥技術性資料。</w:t>
            </w:r>
          </w:p>
          <w:p w14:paraId="4021CAFD" w14:textId="77777777" w:rsidR="00E237F5" w:rsidRPr="00013A9C" w:rsidRDefault="00E237F5" w:rsidP="00013A9C">
            <w:pPr>
              <w:numPr>
                <w:ilvl w:val="0"/>
                <w:numId w:val="98"/>
              </w:numPr>
              <w:suppressAutoHyphens/>
              <w:snapToGrid w:val="0"/>
              <w:spacing w:line="400" w:lineRule="exact"/>
              <w:ind w:left="284" w:hanging="284"/>
              <w:jc w:val="both"/>
              <w:rPr>
                <w:rFonts w:ascii="標楷體" w:eastAsia="標楷體" w:hAnsi="標楷體" w:cs="Times New Roman"/>
                <w:szCs w:val="24"/>
              </w:rPr>
            </w:pPr>
            <w:r w:rsidRPr="00013A9C">
              <w:rPr>
                <w:rFonts w:ascii="標楷體" w:eastAsia="標楷體" w:hAnsi="標楷體" w:cs="Times New Roman"/>
                <w:szCs w:val="24"/>
              </w:rPr>
              <w:lastRenderedPageBreak/>
              <w:t>原料藥技術性資料審查採以CEP/COS(Certificate of suitability to the monographs of the European Pharmacopoeia)辦理者，變更得僅檢附同意本部食品藥物管理署參考CEP審查資料之授權書、變更內容與CEP核准一致聲明書、CEP證書影本、變更對照表及檢驗成績書等資料。</w:t>
            </w:r>
          </w:p>
        </w:tc>
        <w:tc>
          <w:tcPr>
            <w:tcW w:w="3240" w:type="dxa"/>
            <w:tcBorders>
              <w:bottom w:val="single" w:sz="4" w:space="0" w:color="auto"/>
            </w:tcBorders>
            <w:shd w:val="clear" w:color="auto" w:fill="FFFFFF" w:themeFill="background1"/>
          </w:tcPr>
          <w:p w14:paraId="6B752E8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確保製劑使用之原料藥品質外，亦達到簡化並加速審查之目的，達到民眾、廠商、政府三贏的局面。</w:t>
            </w:r>
          </w:p>
        </w:tc>
        <w:tc>
          <w:tcPr>
            <w:tcW w:w="1495" w:type="dxa"/>
            <w:tcBorders>
              <w:bottom w:val="single" w:sz="4" w:space="0" w:color="auto"/>
            </w:tcBorders>
            <w:shd w:val="clear" w:color="auto" w:fill="FFFFFF" w:themeFill="background1"/>
          </w:tcPr>
          <w:p w14:paraId="0986594B" w14:textId="7E506C61"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5</w:t>
            </w:r>
            <w:r w:rsidRPr="00013A9C">
              <w:rPr>
                <w:rFonts w:ascii="標楷體" w:eastAsia="標楷體" w:hAnsi="標楷體" w:cs="Times New Roman" w:hint="eastAsia"/>
                <w:szCs w:val="24"/>
              </w:rPr>
              <w:t>.</w:t>
            </w:r>
            <w:r w:rsidRPr="00013A9C">
              <w:rPr>
                <w:rFonts w:ascii="標楷體" w:eastAsia="標楷體" w:hAnsi="標楷體" w:cs="Times New Roman"/>
                <w:szCs w:val="24"/>
              </w:rPr>
              <w:t>9</w:t>
            </w:r>
          </w:p>
        </w:tc>
      </w:tr>
      <w:tr w:rsidR="00E237F5" w:rsidRPr="00013A9C" w14:paraId="2CCD9813" w14:textId="77777777" w:rsidTr="006E57F4">
        <w:tc>
          <w:tcPr>
            <w:tcW w:w="675" w:type="dxa"/>
            <w:tcBorders>
              <w:bottom w:val="single" w:sz="4" w:space="0" w:color="auto"/>
            </w:tcBorders>
            <w:shd w:val="clear" w:color="auto" w:fill="FFFFFF" w:themeFill="background1"/>
          </w:tcPr>
          <w:p w14:paraId="4109093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2B27272" w14:textId="72C8636C"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「特定醫療技術檢查檢驗醫療儀器施行或使用管理辦法」全文</w:t>
            </w:r>
            <w:r w:rsidRPr="00013A9C">
              <w:rPr>
                <w:rFonts w:ascii="標楷體" w:eastAsia="標楷體" w:hAnsi="標楷體" w:cs="Times New Roman" w:hint="eastAsia"/>
                <w:szCs w:val="24"/>
              </w:rPr>
              <w:t>共34條</w:t>
            </w:r>
          </w:p>
        </w:tc>
        <w:tc>
          <w:tcPr>
            <w:tcW w:w="3181" w:type="dxa"/>
            <w:tcBorders>
              <w:bottom w:val="single" w:sz="4" w:space="0" w:color="auto"/>
            </w:tcBorders>
            <w:shd w:val="clear" w:color="auto" w:fill="FFFFFF" w:themeFill="background1"/>
          </w:tcPr>
          <w:p w14:paraId="62DD4A7E" w14:textId="0C9B2D55" w:rsidR="00E237F5" w:rsidRPr="00013A9C" w:rsidRDefault="00E237F5" w:rsidP="004F3879">
            <w:pPr>
              <w:suppressAutoHyphens/>
              <w:snapToGrid w:val="0"/>
              <w:spacing w:line="400" w:lineRule="exact"/>
              <w:ind w:firstLineChars="14" w:firstLine="34"/>
              <w:jc w:val="both"/>
              <w:rPr>
                <w:rFonts w:ascii="標楷體" w:eastAsia="標楷體" w:hAnsi="標楷體" w:cs="Times New Roman"/>
                <w:szCs w:val="24"/>
              </w:rPr>
            </w:pPr>
            <w:r w:rsidRPr="00013A9C">
              <w:rPr>
                <w:rFonts w:ascii="標楷體" w:eastAsia="標楷體" w:hAnsi="標楷體" w:hint="eastAsia"/>
                <w:szCs w:val="24"/>
              </w:rPr>
              <w:t>依醫療法相關規定，細胞治療屬新醫療技術，應進行人體試驗。</w:t>
            </w:r>
          </w:p>
        </w:tc>
        <w:tc>
          <w:tcPr>
            <w:tcW w:w="3175" w:type="dxa"/>
            <w:tcBorders>
              <w:bottom w:val="single" w:sz="4" w:space="0" w:color="auto"/>
            </w:tcBorders>
            <w:shd w:val="clear" w:color="auto" w:fill="FFFFFF" w:themeFill="background1"/>
          </w:tcPr>
          <w:p w14:paraId="5E7F9DC3" w14:textId="3826DC89" w:rsidR="00E237F5" w:rsidRPr="00013A9C" w:rsidRDefault="00E237F5" w:rsidP="004F3879">
            <w:pPr>
              <w:suppressAutoHyphens/>
              <w:snapToGrid w:val="0"/>
              <w:spacing w:line="400" w:lineRule="exact"/>
              <w:ind w:leftChars="-14" w:left="-5" w:hangingChars="12" w:hanging="29"/>
              <w:jc w:val="both"/>
              <w:rPr>
                <w:rFonts w:ascii="標楷體" w:eastAsia="標楷體" w:hAnsi="標楷體" w:cs="Times New Roman"/>
                <w:szCs w:val="24"/>
              </w:rPr>
            </w:pPr>
            <w:r w:rsidRPr="00013A9C">
              <w:rPr>
                <w:rFonts w:ascii="標楷體" w:eastAsia="標楷體" w:hAnsi="標楷體" w:hint="eastAsia"/>
                <w:szCs w:val="24"/>
              </w:rPr>
              <w:t>開放6項細胞治療技術，並增訂必要規範事項。</w:t>
            </w:r>
          </w:p>
        </w:tc>
        <w:tc>
          <w:tcPr>
            <w:tcW w:w="3240" w:type="dxa"/>
            <w:tcBorders>
              <w:bottom w:val="single" w:sz="4" w:space="0" w:color="auto"/>
            </w:tcBorders>
            <w:shd w:val="clear" w:color="auto" w:fill="FFFFFF" w:themeFill="background1"/>
          </w:tcPr>
          <w:p w14:paraId="60D42172" w14:textId="45E7589F"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將風險性低，安全性可確定之細胞治療項目，有條件開放運用於符合適應症之臨床治療個案，並兼顧病人安全與治療品質。</w:t>
            </w:r>
          </w:p>
        </w:tc>
        <w:tc>
          <w:tcPr>
            <w:tcW w:w="1495" w:type="dxa"/>
            <w:tcBorders>
              <w:bottom w:val="single" w:sz="4" w:space="0" w:color="auto"/>
            </w:tcBorders>
            <w:shd w:val="clear" w:color="auto" w:fill="FFFFFF" w:themeFill="background1"/>
          </w:tcPr>
          <w:p w14:paraId="451409ED" w14:textId="3152C786"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107.9.6</w:t>
            </w:r>
          </w:p>
        </w:tc>
      </w:tr>
      <w:tr w:rsidR="00E237F5" w:rsidRPr="00013A9C" w14:paraId="07A4E2FB" w14:textId="77777777" w:rsidTr="006E57F4">
        <w:tc>
          <w:tcPr>
            <w:tcW w:w="675" w:type="dxa"/>
            <w:tcBorders>
              <w:bottom w:val="single" w:sz="4" w:space="0" w:color="auto"/>
            </w:tcBorders>
            <w:shd w:val="clear" w:color="auto" w:fill="FFFFFF" w:themeFill="background1"/>
          </w:tcPr>
          <w:p w14:paraId="6035A93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5AA94AE" w14:textId="428F7649"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修正前行政院衛生署藥</w:t>
            </w:r>
            <w:r w:rsidRPr="00013A9C">
              <w:rPr>
                <w:rFonts w:ascii="標楷體" w:eastAsia="標楷體" w:hAnsi="標楷體" w:hint="eastAsia"/>
                <w:szCs w:val="24"/>
              </w:rPr>
              <w:lastRenderedPageBreak/>
              <w:t>物食品檢驗局95年3月10日藥檢科字第0951400610號函示「行政院衛生署藥品優良製造證明書」申請注意事項(含藥品劑型分類表)，擬定「西藥製造許可及GMP核定項目與作業內容之藥品劑型分類原則」</w:t>
            </w:r>
          </w:p>
        </w:tc>
        <w:tc>
          <w:tcPr>
            <w:tcW w:w="3181" w:type="dxa"/>
            <w:tcBorders>
              <w:bottom w:val="single" w:sz="4" w:space="0" w:color="auto"/>
            </w:tcBorders>
            <w:shd w:val="clear" w:color="auto" w:fill="FFFFFF" w:themeFill="background1"/>
          </w:tcPr>
          <w:p w14:paraId="7C1692ED" w14:textId="14B9AD75" w:rsidR="00E237F5" w:rsidRPr="00013A9C" w:rsidRDefault="00E237F5" w:rsidP="004F3879">
            <w:pPr>
              <w:suppressAutoHyphens/>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lastRenderedPageBreak/>
              <w:t>非無菌半固體製劑區分為軟</w:t>
            </w:r>
            <w:r w:rsidRPr="00013A9C">
              <w:rPr>
                <w:rFonts w:ascii="標楷體" w:eastAsia="標楷體" w:hAnsi="標楷體" w:hint="eastAsia"/>
                <w:szCs w:val="24"/>
              </w:rPr>
              <w:lastRenderedPageBreak/>
              <w:t>膏劑與乳膏劑，若僅核定乳膏劑者，不得生產軟膏劑產品；糖衣錠及膜衣錠分別核定，若僅核定膜衣錠者不得生產糖衣錠產品。</w:t>
            </w:r>
          </w:p>
        </w:tc>
        <w:tc>
          <w:tcPr>
            <w:tcW w:w="3175" w:type="dxa"/>
            <w:tcBorders>
              <w:bottom w:val="single" w:sz="4" w:space="0" w:color="auto"/>
            </w:tcBorders>
            <w:shd w:val="clear" w:color="auto" w:fill="FFFFFF" w:themeFill="background1"/>
          </w:tcPr>
          <w:p w14:paraId="090F8563" w14:textId="32401A4D" w:rsidR="00E237F5" w:rsidRPr="00013A9C" w:rsidRDefault="00E237F5" w:rsidP="004F3879">
            <w:pPr>
              <w:suppressAutoHyphens/>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lastRenderedPageBreak/>
              <w:t>非無菌半固體劑型統一核予</w:t>
            </w:r>
            <w:r w:rsidRPr="00013A9C">
              <w:rPr>
                <w:rFonts w:ascii="標楷體" w:eastAsia="標楷體" w:hAnsi="標楷體" w:hint="eastAsia"/>
                <w:szCs w:val="24"/>
              </w:rPr>
              <w:lastRenderedPageBreak/>
              <w:t>半固體製劑(不再區分軟膏劑與乳膏劑)；非無菌固體劑型之糖衣錠與膜衣錠統一以加衣錠核定之。</w:t>
            </w:r>
          </w:p>
        </w:tc>
        <w:tc>
          <w:tcPr>
            <w:tcW w:w="3240" w:type="dxa"/>
            <w:tcBorders>
              <w:bottom w:val="single" w:sz="4" w:space="0" w:color="auto"/>
            </w:tcBorders>
            <w:shd w:val="clear" w:color="auto" w:fill="FFFFFF" w:themeFill="background1"/>
          </w:tcPr>
          <w:p w14:paraId="337CE109" w14:textId="603DC9AC"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lastRenderedPageBreak/>
              <w:t>本規定修正之影響及受惠對</w:t>
            </w:r>
            <w:r w:rsidRPr="00013A9C">
              <w:rPr>
                <w:rFonts w:ascii="標楷體" w:eastAsia="標楷體" w:hAnsi="標楷體" w:hint="eastAsia"/>
                <w:szCs w:val="24"/>
              </w:rPr>
              <w:lastRenderedPageBreak/>
              <w:t xml:space="preserve">象為國內外西藥製劑廠，依規定業經核定半固體製劑，將可生產軟膏劑與乳膏劑產品；核定加衣錠者，將可生產糖衣錠及膜衣錠，均無須再申請新增劑型查核。可縮短申請查核時間。  </w:t>
            </w:r>
          </w:p>
        </w:tc>
        <w:tc>
          <w:tcPr>
            <w:tcW w:w="1495" w:type="dxa"/>
            <w:tcBorders>
              <w:bottom w:val="single" w:sz="4" w:space="0" w:color="auto"/>
            </w:tcBorders>
            <w:shd w:val="clear" w:color="auto" w:fill="FFFFFF" w:themeFill="background1"/>
          </w:tcPr>
          <w:p w14:paraId="5531C56B" w14:textId="77777777" w:rsidR="009208CB"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lastRenderedPageBreak/>
              <w:t>107.6.11</w:t>
            </w:r>
          </w:p>
          <w:p w14:paraId="7B737BA4" w14:textId="716F888A" w:rsidR="009208CB"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lastRenderedPageBreak/>
              <w:t>衛授食字第1071103236號函；107.8.8</w:t>
            </w:r>
          </w:p>
          <w:p w14:paraId="3D6EB330" w14:textId="5ED5FAD6" w:rsidR="00E237F5" w:rsidRPr="00013A9C" w:rsidRDefault="009208CB" w:rsidP="00013A9C">
            <w:pPr>
              <w:spacing w:line="400" w:lineRule="exact"/>
              <w:rPr>
                <w:rFonts w:ascii="標楷體" w:eastAsia="標楷體" w:hAnsi="標楷體"/>
                <w:szCs w:val="24"/>
              </w:rPr>
            </w:pPr>
            <w:r>
              <w:rPr>
                <w:rFonts w:ascii="標楷體" w:eastAsia="標楷體" w:hAnsi="標楷體" w:hint="eastAsia"/>
                <w:szCs w:val="24"/>
              </w:rPr>
              <w:t>衛授食字第</w:t>
            </w:r>
            <w:r w:rsidR="00E237F5" w:rsidRPr="00013A9C">
              <w:rPr>
                <w:rFonts w:ascii="標楷體" w:eastAsia="標楷體" w:hAnsi="標楷體" w:hint="eastAsia"/>
                <w:szCs w:val="24"/>
              </w:rPr>
              <w:t>1071104709號函</w:t>
            </w:r>
          </w:p>
          <w:p w14:paraId="5ADCFAE6" w14:textId="77777777" w:rsidR="00E237F5" w:rsidRPr="00013A9C" w:rsidRDefault="00E237F5" w:rsidP="00013A9C">
            <w:pPr>
              <w:spacing w:line="400" w:lineRule="exact"/>
              <w:rPr>
                <w:rFonts w:ascii="標楷體" w:eastAsia="標楷體" w:hAnsi="標楷體"/>
                <w:szCs w:val="24"/>
              </w:rPr>
            </w:pPr>
          </w:p>
          <w:p w14:paraId="58D1E757"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5487688B" w14:textId="77777777" w:rsidTr="006E57F4">
        <w:tc>
          <w:tcPr>
            <w:tcW w:w="675" w:type="dxa"/>
            <w:tcBorders>
              <w:bottom w:val="single" w:sz="4" w:space="0" w:color="auto"/>
            </w:tcBorders>
            <w:shd w:val="clear" w:color="auto" w:fill="FFFFFF" w:themeFill="background1"/>
          </w:tcPr>
          <w:p w14:paraId="27F15FB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1F0BEB9" w14:textId="6596169E"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修訂國外藥廠工廠資料準備須知</w:t>
            </w:r>
          </w:p>
        </w:tc>
        <w:tc>
          <w:tcPr>
            <w:tcW w:w="3181" w:type="dxa"/>
            <w:tcBorders>
              <w:bottom w:val="single" w:sz="4" w:space="0" w:color="auto"/>
            </w:tcBorders>
            <w:shd w:val="clear" w:color="auto" w:fill="FFFFFF" w:themeFill="background1"/>
          </w:tcPr>
          <w:p w14:paraId="3BD1AC9A" w14:textId="49EE8F81" w:rsidR="00E237F5" w:rsidRPr="00013A9C" w:rsidRDefault="00E237F5" w:rsidP="004F3879">
            <w:pPr>
              <w:suppressAutoHyphens/>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位於PIC/S會員國境內的國外藥廠，辦理生物藥品(含生物原料藥)GMP書面檢查時，需檢送全套技術性資料供審。</w:t>
            </w:r>
          </w:p>
        </w:tc>
        <w:tc>
          <w:tcPr>
            <w:tcW w:w="3175" w:type="dxa"/>
            <w:tcBorders>
              <w:bottom w:val="single" w:sz="4" w:space="0" w:color="auto"/>
            </w:tcBorders>
            <w:shd w:val="clear" w:color="auto" w:fill="FFFFFF" w:themeFill="background1"/>
          </w:tcPr>
          <w:p w14:paraId="75D77146" w14:textId="6004151D" w:rsidR="00E237F5" w:rsidRPr="00013A9C" w:rsidRDefault="00E237F5" w:rsidP="004F3879">
            <w:pPr>
              <w:suppressAutoHyphens/>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考量我國亦為國際PIC/S組織會員，生物藥品(含生物原料藥) 辦理生物藥品(含生物原料藥)GMP書面檢查時，得以「檢附經當地主管機關以等同PIC/S GMP標準之查廠報告」等資料，申請簡化審查，減免送審之資料。</w:t>
            </w:r>
          </w:p>
        </w:tc>
        <w:tc>
          <w:tcPr>
            <w:tcW w:w="3240" w:type="dxa"/>
            <w:tcBorders>
              <w:bottom w:val="single" w:sz="4" w:space="0" w:color="auto"/>
            </w:tcBorders>
            <w:shd w:val="clear" w:color="auto" w:fill="FFFFFF" w:themeFill="background1"/>
          </w:tcPr>
          <w:p w14:paraId="652188C2" w14:textId="17AADDCB"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本規定修正之影響及受惠對象為代理輸入生物藥品之藥商，依規定檢送替代資料以免除全套資料審查，可大幅減少送件資料準備工作與縮短審查時間。</w:t>
            </w:r>
          </w:p>
        </w:tc>
        <w:tc>
          <w:tcPr>
            <w:tcW w:w="1495" w:type="dxa"/>
            <w:tcBorders>
              <w:bottom w:val="single" w:sz="4" w:space="0" w:color="auto"/>
            </w:tcBorders>
            <w:shd w:val="clear" w:color="auto" w:fill="FFFFFF" w:themeFill="background1"/>
          </w:tcPr>
          <w:p w14:paraId="110B6993"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107.8.14衛授食字第1071103156號函</w:t>
            </w:r>
          </w:p>
          <w:p w14:paraId="7DDDE20C" w14:textId="77777777" w:rsidR="00E237F5" w:rsidRPr="00013A9C" w:rsidRDefault="00E237F5" w:rsidP="00013A9C">
            <w:pPr>
              <w:spacing w:line="400" w:lineRule="exact"/>
              <w:rPr>
                <w:rFonts w:ascii="標楷體" w:eastAsia="標楷體" w:hAnsi="標楷體"/>
                <w:szCs w:val="24"/>
              </w:rPr>
            </w:pPr>
          </w:p>
          <w:p w14:paraId="52885DE8"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7552F47C" w14:textId="77777777" w:rsidTr="006E57F4">
        <w:tc>
          <w:tcPr>
            <w:tcW w:w="675" w:type="dxa"/>
            <w:tcBorders>
              <w:bottom w:val="single" w:sz="4" w:space="0" w:color="auto"/>
            </w:tcBorders>
            <w:shd w:val="clear" w:color="auto" w:fill="D9D9D9" w:themeFill="background1" w:themeFillShade="D9"/>
          </w:tcPr>
          <w:p w14:paraId="4AEFA3F1"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667135BB" w14:textId="1286E4F8"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主計總處(計12項)</w:t>
            </w:r>
          </w:p>
        </w:tc>
        <w:tc>
          <w:tcPr>
            <w:tcW w:w="3181" w:type="dxa"/>
            <w:tcBorders>
              <w:bottom w:val="single" w:sz="4" w:space="0" w:color="auto"/>
            </w:tcBorders>
            <w:shd w:val="clear" w:color="auto" w:fill="D9D9D9" w:themeFill="background1" w:themeFillShade="D9"/>
          </w:tcPr>
          <w:p w14:paraId="20273754"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3175" w:type="dxa"/>
            <w:tcBorders>
              <w:bottom w:val="single" w:sz="4" w:space="0" w:color="auto"/>
            </w:tcBorders>
            <w:shd w:val="clear" w:color="auto" w:fill="D9D9D9" w:themeFill="background1" w:themeFillShade="D9"/>
          </w:tcPr>
          <w:p w14:paraId="1B8256AD"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3240" w:type="dxa"/>
            <w:tcBorders>
              <w:bottom w:val="single" w:sz="4" w:space="0" w:color="auto"/>
            </w:tcBorders>
            <w:shd w:val="clear" w:color="auto" w:fill="D9D9D9" w:themeFill="background1" w:themeFillShade="D9"/>
          </w:tcPr>
          <w:p w14:paraId="7243F76C"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1495" w:type="dxa"/>
            <w:tcBorders>
              <w:bottom w:val="single" w:sz="4" w:space="0" w:color="auto"/>
            </w:tcBorders>
            <w:shd w:val="clear" w:color="auto" w:fill="D9D9D9" w:themeFill="background1" w:themeFillShade="D9"/>
          </w:tcPr>
          <w:p w14:paraId="3477DC80"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r>
      <w:tr w:rsidR="00E237F5" w:rsidRPr="00013A9C" w14:paraId="30A30BB7" w14:textId="77777777" w:rsidTr="006E57F4">
        <w:tc>
          <w:tcPr>
            <w:tcW w:w="675" w:type="dxa"/>
            <w:shd w:val="clear" w:color="auto" w:fill="FFFFFF" w:themeFill="background1"/>
          </w:tcPr>
          <w:p w14:paraId="0A7A3F0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ED073F8" w14:textId="77777777" w:rsidR="00E237F5" w:rsidRPr="00013A9C"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修正國外出差旅費報支要點第16點、第17點</w:t>
            </w:r>
          </w:p>
        </w:tc>
        <w:tc>
          <w:tcPr>
            <w:tcW w:w="3181" w:type="dxa"/>
            <w:shd w:val="clear" w:color="auto" w:fill="FFFFFF" w:themeFill="background1"/>
          </w:tcPr>
          <w:p w14:paraId="6DFD99B4"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1.原</w:t>
            </w:r>
            <w:r w:rsidRPr="00013A9C">
              <w:rPr>
                <w:rFonts w:ascii="標楷體" w:eastAsia="標楷體" w:hAnsi="標楷體" w:cs="Times New Roman"/>
                <w:kern w:val="0"/>
                <w:szCs w:val="24"/>
              </w:rPr>
              <w:t>報支要點</w:t>
            </w:r>
            <w:r w:rsidRPr="00013A9C">
              <w:rPr>
                <w:rFonts w:ascii="標楷體" w:eastAsia="標楷體" w:hAnsi="標楷體" w:cs="Times New Roman"/>
                <w:szCs w:val="24"/>
              </w:rPr>
              <w:t>第16點，並無</w:t>
            </w:r>
            <w:r w:rsidRPr="00013A9C">
              <w:rPr>
                <w:rFonts w:ascii="標楷體" w:eastAsia="標楷體" w:hAnsi="標楷體" w:cs="Times New Roman"/>
                <w:kern w:val="0"/>
                <w:szCs w:val="24"/>
              </w:rPr>
              <w:t>司處長級以上人員率團出差，如有租車必要，得</w:t>
            </w:r>
            <w:r w:rsidRPr="00013A9C">
              <w:rPr>
                <w:rFonts w:ascii="標楷體" w:eastAsia="標楷體" w:hAnsi="標楷體" w:cs="Times New Roman"/>
                <w:szCs w:val="24"/>
              </w:rPr>
              <w:t>國外出差報支租車費之規定。</w:t>
            </w:r>
          </w:p>
          <w:p w14:paraId="34FE7977" w14:textId="77777777" w:rsidR="00E237F5" w:rsidRPr="00013A9C" w:rsidRDefault="00E237F5" w:rsidP="00013A9C">
            <w:pPr>
              <w:snapToGrid w:val="0"/>
              <w:spacing w:line="400" w:lineRule="exact"/>
              <w:ind w:leftChars="4" w:left="214" w:hangingChars="85" w:hanging="204"/>
              <w:jc w:val="both"/>
              <w:rPr>
                <w:rFonts w:ascii="標楷體" w:eastAsia="標楷體" w:hAnsi="標楷體" w:cs="Times New Roman"/>
                <w:szCs w:val="24"/>
              </w:rPr>
            </w:pPr>
            <w:r w:rsidRPr="00013A9C">
              <w:rPr>
                <w:rFonts w:ascii="標楷體" w:eastAsia="標楷體" w:hAnsi="標楷體" w:cs="Times New Roman"/>
                <w:szCs w:val="24"/>
              </w:rPr>
              <w:t>2.原</w:t>
            </w:r>
            <w:r w:rsidRPr="00013A9C">
              <w:rPr>
                <w:rFonts w:ascii="標楷體" w:eastAsia="標楷體" w:hAnsi="標楷體" w:cs="Times New Roman"/>
                <w:kern w:val="0"/>
                <w:szCs w:val="24"/>
              </w:rPr>
              <w:t>報支要點</w:t>
            </w:r>
            <w:r w:rsidRPr="00013A9C">
              <w:rPr>
                <w:rFonts w:ascii="標楷體" w:eastAsia="標楷體" w:hAnsi="標楷體" w:cs="Times New Roman"/>
                <w:szCs w:val="24"/>
              </w:rPr>
              <w:t>第17點，並無國外租車規定</w:t>
            </w:r>
            <w:r w:rsidRPr="00013A9C">
              <w:rPr>
                <w:rFonts w:ascii="標楷體" w:eastAsia="標楷體" w:hAnsi="標楷體" w:cs="Times New Roman"/>
                <w:kern w:val="0"/>
                <w:szCs w:val="24"/>
              </w:rPr>
              <w:t>。</w:t>
            </w:r>
          </w:p>
        </w:tc>
        <w:tc>
          <w:tcPr>
            <w:tcW w:w="3175" w:type="dxa"/>
            <w:shd w:val="clear" w:color="auto" w:fill="FFFFFF" w:themeFill="background1"/>
          </w:tcPr>
          <w:p w14:paraId="2186937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1.第16點</w:t>
            </w:r>
            <w:r w:rsidRPr="00013A9C">
              <w:rPr>
                <w:rFonts w:ascii="標楷體" w:eastAsia="標楷體" w:hAnsi="標楷體" w:cs="Times New Roman"/>
                <w:szCs w:val="24"/>
              </w:rPr>
              <w:t>增列第4項：</w:t>
            </w:r>
            <w:r w:rsidRPr="00013A9C">
              <w:rPr>
                <w:rFonts w:ascii="標楷體" w:eastAsia="標楷體" w:hAnsi="標楷體" w:cs="Times New Roman"/>
                <w:kern w:val="0"/>
                <w:szCs w:val="24"/>
              </w:rPr>
              <w:t>司處長級以上人員率團出差，如有租車必要，經機關首長核准者，得檢附原始單據覈實報支租車費，不受第一項及第二項規定之限制。</w:t>
            </w:r>
          </w:p>
          <w:p w14:paraId="42D2F4EC" w14:textId="77777777" w:rsidR="00E237F5" w:rsidRPr="00013A9C" w:rsidRDefault="00E237F5" w:rsidP="00013A9C">
            <w:pPr>
              <w:snapToGrid w:val="0"/>
              <w:spacing w:line="400" w:lineRule="exact"/>
              <w:ind w:left="269" w:hangingChars="112" w:hanging="269"/>
              <w:jc w:val="both"/>
              <w:rPr>
                <w:rFonts w:ascii="標楷體" w:eastAsia="標楷體" w:hAnsi="標楷體" w:cs="Times New Roman"/>
                <w:szCs w:val="24"/>
              </w:rPr>
            </w:pPr>
            <w:r w:rsidRPr="00013A9C">
              <w:rPr>
                <w:rFonts w:ascii="標楷體" w:eastAsia="標楷體" w:hAnsi="標楷體" w:cs="Times New Roman"/>
                <w:kern w:val="0"/>
                <w:szCs w:val="24"/>
              </w:rPr>
              <w:t>2.第17點</w:t>
            </w:r>
            <w:r w:rsidRPr="00013A9C">
              <w:rPr>
                <w:rFonts w:ascii="標楷體" w:eastAsia="標楷體" w:hAnsi="標楷體" w:cs="Times New Roman"/>
                <w:szCs w:val="24"/>
              </w:rPr>
              <w:t>增列第2項：</w:t>
            </w:r>
            <w:r w:rsidRPr="00013A9C">
              <w:rPr>
                <w:rFonts w:ascii="標楷體" w:eastAsia="標楷體" w:hAnsi="標楷體" w:cs="Times New Roman"/>
                <w:kern w:val="0"/>
                <w:szCs w:val="24"/>
              </w:rPr>
              <w:t>前項(非屬隨同第16點司處長級人員率團出國)出差人員，如有租車必要且提出租車費較出差行程所需長途大眾陸運工具票價節省之證明文件者，得檢附原始單據覈實報支租車費，不受前項規定之限制。</w:t>
            </w:r>
          </w:p>
        </w:tc>
        <w:tc>
          <w:tcPr>
            <w:tcW w:w="3240" w:type="dxa"/>
            <w:shd w:val="clear" w:color="auto" w:fill="FFFFFF" w:themeFill="background1"/>
          </w:tcPr>
          <w:p w14:paraId="320AD54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1.對司處長級以上人員率團出差，如有租車必要，無須報院核准，得經機關首長核准後，檢據核實報支租車費，不再排擠禮品交際及雜費額度。(對司處長級以上人員國外租車，無須逐案報院同意，簡化行政流程)</w:t>
            </w:r>
          </w:p>
          <w:p w14:paraId="64A4F2F0" w14:textId="77777777" w:rsidR="00E237F5" w:rsidRPr="00013A9C" w:rsidRDefault="00E237F5" w:rsidP="00013A9C">
            <w:pPr>
              <w:tabs>
                <w:tab w:val="left" w:pos="6300"/>
              </w:tabs>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2.出差人員非屬隨同前點司處長級以上人員出差者，如經評估長途租車費確較長途大眾陸運工具支出總額具經濟效益，基於撙節原則，於本點禮品交際及雜費限額外另報支租車費。</w:t>
            </w:r>
          </w:p>
        </w:tc>
        <w:tc>
          <w:tcPr>
            <w:tcW w:w="1495" w:type="dxa"/>
            <w:shd w:val="clear" w:color="auto" w:fill="FFFFFF" w:themeFill="background1"/>
          </w:tcPr>
          <w:p w14:paraId="2708BB7A" w14:textId="77777777" w:rsidR="00E237F5" w:rsidRPr="00013A9C" w:rsidRDefault="00E237F5" w:rsidP="00013A9C">
            <w:pPr>
              <w:suppressAutoHyphens/>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106.10.31</w:t>
            </w:r>
          </w:p>
          <w:p w14:paraId="150D0C71" w14:textId="77777777" w:rsidR="00E237F5" w:rsidRPr="00013A9C" w:rsidRDefault="00E237F5" w:rsidP="00013A9C">
            <w:pPr>
              <w:suppressAutoHyphens/>
              <w:snapToGrid w:val="0"/>
              <w:spacing w:line="400" w:lineRule="exact"/>
              <w:rPr>
                <w:rFonts w:ascii="標楷體" w:eastAsia="標楷體" w:hAnsi="標楷體" w:cs="Times New Roman"/>
                <w:szCs w:val="24"/>
              </w:rPr>
            </w:pPr>
          </w:p>
        </w:tc>
      </w:tr>
      <w:tr w:rsidR="00E237F5" w:rsidRPr="00013A9C" w14:paraId="2F9746AC" w14:textId="77777777" w:rsidTr="006E57F4">
        <w:tc>
          <w:tcPr>
            <w:tcW w:w="675" w:type="dxa"/>
            <w:shd w:val="clear" w:color="auto" w:fill="FFFFFF" w:themeFill="background1"/>
          </w:tcPr>
          <w:p w14:paraId="7A053BF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5D9DCA1" w14:textId="77777777" w:rsidR="00E237F5" w:rsidRPr="00013A9C"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停止適用行政院90年4月27日台90忠授字第03951號函</w:t>
            </w:r>
          </w:p>
          <w:p w14:paraId="01F1D001" w14:textId="77777777" w:rsidR="00E237F5" w:rsidRPr="00013A9C" w:rsidRDefault="00E237F5" w:rsidP="00013A9C">
            <w:pPr>
              <w:snapToGrid w:val="0"/>
              <w:spacing w:line="400" w:lineRule="exact"/>
              <w:jc w:val="both"/>
              <w:rPr>
                <w:rFonts w:ascii="標楷體" w:eastAsia="標楷體" w:hAnsi="標楷體" w:cs="Times New Roman"/>
                <w:kern w:val="0"/>
                <w:szCs w:val="24"/>
              </w:rPr>
            </w:pPr>
          </w:p>
        </w:tc>
        <w:tc>
          <w:tcPr>
            <w:tcW w:w="3181" w:type="dxa"/>
            <w:shd w:val="clear" w:color="auto" w:fill="FFFFFF" w:themeFill="background1"/>
          </w:tcPr>
          <w:p w14:paraId="34C55CBA"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szCs w:val="24"/>
              </w:rPr>
            </w:pPr>
            <w:r w:rsidRPr="00013A9C">
              <w:rPr>
                <w:rFonts w:ascii="標楷體" w:eastAsia="標楷體" w:hAnsi="標楷體" w:cs="Times New Roman"/>
                <w:kern w:val="0"/>
                <w:szCs w:val="24"/>
              </w:rPr>
              <w:lastRenderedPageBreak/>
              <w:t>國外出差租車費較長途大眾陸運工具票價節省時，同意在長途大眾陸運工具最高等</w:t>
            </w:r>
            <w:r w:rsidRPr="00013A9C">
              <w:rPr>
                <w:rFonts w:ascii="標楷體" w:eastAsia="標楷體" w:hAnsi="標楷體" w:cs="Times New Roman"/>
                <w:kern w:val="0"/>
                <w:szCs w:val="24"/>
              </w:rPr>
              <w:lastRenderedPageBreak/>
              <w:t>次票價範圍內，以租車方式報支，列為交通費項下。</w:t>
            </w:r>
          </w:p>
        </w:tc>
        <w:tc>
          <w:tcPr>
            <w:tcW w:w="3175" w:type="dxa"/>
            <w:shd w:val="clear" w:color="auto" w:fill="FFFFFF" w:themeFill="background1"/>
          </w:tcPr>
          <w:p w14:paraId="1283256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lastRenderedPageBreak/>
              <w:t>停止適用</w:t>
            </w:r>
          </w:p>
        </w:tc>
        <w:tc>
          <w:tcPr>
            <w:tcW w:w="3240" w:type="dxa"/>
            <w:shd w:val="clear" w:color="auto" w:fill="FFFFFF" w:themeFill="background1"/>
          </w:tcPr>
          <w:p w14:paraId="4C3F15D2"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szCs w:val="24"/>
              </w:rPr>
            </w:pPr>
            <w:r w:rsidRPr="00013A9C">
              <w:rPr>
                <w:rFonts w:ascii="標楷體" w:eastAsia="標楷體" w:hAnsi="標楷體" w:cs="Times New Roman"/>
                <w:kern w:val="0"/>
                <w:szCs w:val="24"/>
              </w:rPr>
              <w:t>90年院函將原列為禮品交際及雜費項下之租車費除外列為交通費，造成國外租車費報</w:t>
            </w:r>
            <w:r w:rsidRPr="00013A9C">
              <w:rPr>
                <w:rFonts w:ascii="標楷體" w:eastAsia="標楷體" w:hAnsi="標楷體" w:cs="Times New Roman"/>
                <w:kern w:val="0"/>
                <w:szCs w:val="24"/>
              </w:rPr>
              <w:lastRenderedPageBreak/>
              <w:t>支分類不一致，且以行政院函作例外規定，亦未符法治作業原則。</w:t>
            </w:r>
          </w:p>
        </w:tc>
        <w:tc>
          <w:tcPr>
            <w:tcW w:w="1495" w:type="dxa"/>
            <w:shd w:val="clear" w:color="auto" w:fill="FFFFFF" w:themeFill="background1"/>
          </w:tcPr>
          <w:p w14:paraId="2B34E99D" w14:textId="77777777" w:rsidR="00E237F5" w:rsidRPr="00013A9C" w:rsidRDefault="00E237F5" w:rsidP="00013A9C">
            <w:pPr>
              <w:suppressAutoHyphens/>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106.11.6</w:t>
            </w:r>
          </w:p>
          <w:p w14:paraId="27F2FB16" w14:textId="77777777" w:rsidR="00E237F5" w:rsidRPr="00013A9C" w:rsidRDefault="00E237F5" w:rsidP="00013A9C">
            <w:pPr>
              <w:suppressAutoHyphens/>
              <w:snapToGrid w:val="0"/>
              <w:spacing w:line="400" w:lineRule="exact"/>
              <w:rPr>
                <w:rFonts w:ascii="標楷體" w:eastAsia="標楷體" w:hAnsi="標楷體" w:cs="Times New Roman"/>
                <w:szCs w:val="24"/>
              </w:rPr>
            </w:pPr>
          </w:p>
        </w:tc>
      </w:tr>
      <w:tr w:rsidR="00E237F5" w:rsidRPr="00013A9C" w14:paraId="5075C00E" w14:textId="77777777" w:rsidTr="006E57F4">
        <w:tc>
          <w:tcPr>
            <w:tcW w:w="675" w:type="dxa"/>
            <w:shd w:val="clear" w:color="auto" w:fill="FFFFFF" w:themeFill="background1"/>
          </w:tcPr>
          <w:p w14:paraId="597EF97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7363BC6" w14:textId="77777777" w:rsidR="00E237F5" w:rsidRPr="00013A9C"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停止適用行政院89年3月31日台89忠授字第06495號函</w:t>
            </w:r>
          </w:p>
        </w:tc>
        <w:tc>
          <w:tcPr>
            <w:tcW w:w="3181" w:type="dxa"/>
            <w:shd w:val="clear" w:color="auto" w:fill="FFFFFF" w:themeFill="background1"/>
          </w:tcPr>
          <w:p w14:paraId="76A0156F"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spacing w:val="-2"/>
                <w:kern w:val="0"/>
                <w:szCs w:val="24"/>
              </w:rPr>
            </w:pPr>
            <w:r w:rsidRPr="00013A9C">
              <w:rPr>
                <w:rFonts w:ascii="標楷體" w:eastAsia="標楷體" w:hAnsi="標楷體" w:cs="Times New Roman"/>
                <w:spacing w:val="-2"/>
                <w:kern w:val="0"/>
                <w:szCs w:val="24"/>
              </w:rPr>
              <w:t>國外租車費由禮品交際及雜費項下報支，或於出國前由主管機關專案報經行政院核定後據以辦理。</w:t>
            </w:r>
          </w:p>
        </w:tc>
        <w:tc>
          <w:tcPr>
            <w:tcW w:w="3175" w:type="dxa"/>
            <w:shd w:val="clear" w:color="auto" w:fill="FFFFFF" w:themeFill="background1"/>
          </w:tcPr>
          <w:p w14:paraId="766342ED"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停止適用</w:t>
            </w:r>
          </w:p>
        </w:tc>
        <w:tc>
          <w:tcPr>
            <w:tcW w:w="3240" w:type="dxa"/>
            <w:shd w:val="clear" w:color="auto" w:fill="FFFFFF" w:themeFill="background1"/>
          </w:tcPr>
          <w:p w14:paraId="590B64D3"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kern w:val="0"/>
                <w:szCs w:val="24"/>
              </w:rPr>
            </w:pPr>
            <w:r w:rsidRPr="00013A9C">
              <w:rPr>
                <w:rFonts w:ascii="標楷體" w:eastAsia="標楷體" w:hAnsi="標楷體" w:cs="Times New Roman"/>
                <w:kern w:val="0"/>
                <w:szCs w:val="24"/>
              </w:rPr>
              <w:t>89年院函規定，國外租車費如無法於禮品交際及雜費限額下容納，須報院同意後，始可排除限額規定，惟考量如屬重要出國案件，又團員人數較多時，租車較搭乘長途大眾陸運工具便捷，如確有租車必要，逐案報院同意徒增行政程序，爰停止適用本函釋，另增訂授權經機關首長核准即可，以利出國計畫之進行。</w:t>
            </w:r>
          </w:p>
        </w:tc>
        <w:tc>
          <w:tcPr>
            <w:tcW w:w="1495" w:type="dxa"/>
            <w:shd w:val="clear" w:color="auto" w:fill="FFFFFF" w:themeFill="background1"/>
          </w:tcPr>
          <w:p w14:paraId="2527CDB1" w14:textId="77777777" w:rsidR="00E237F5" w:rsidRPr="00013A9C" w:rsidRDefault="00E237F5" w:rsidP="00013A9C">
            <w:pPr>
              <w:suppressAutoHyphens/>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106.11.6</w:t>
            </w:r>
          </w:p>
          <w:p w14:paraId="030ACD61" w14:textId="77777777" w:rsidR="00E237F5" w:rsidRPr="00013A9C" w:rsidRDefault="00E237F5" w:rsidP="00013A9C">
            <w:pPr>
              <w:suppressAutoHyphens/>
              <w:snapToGrid w:val="0"/>
              <w:spacing w:line="400" w:lineRule="exact"/>
              <w:rPr>
                <w:rFonts w:ascii="標楷體" w:eastAsia="標楷體" w:hAnsi="標楷體" w:cs="Times New Roman"/>
                <w:spacing w:val="-4"/>
                <w:szCs w:val="24"/>
              </w:rPr>
            </w:pPr>
          </w:p>
        </w:tc>
      </w:tr>
      <w:tr w:rsidR="00E237F5" w:rsidRPr="00013A9C" w14:paraId="37C8284A" w14:textId="77777777" w:rsidTr="006E57F4">
        <w:tc>
          <w:tcPr>
            <w:tcW w:w="675" w:type="dxa"/>
            <w:shd w:val="clear" w:color="auto" w:fill="FFFFFF" w:themeFill="background1"/>
          </w:tcPr>
          <w:p w14:paraId="5055AD4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1E6807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修正中央政府</w:t>
            </w:r>
            <w:r w:rsidRPr="00013A9C">
              <w:rPr>
                <w:rFonts w:ascii="標楷體" w:eastAsia="標楷體" w:hAnsi="標楷體" w:cs="Times New Roman"/>
                <w:szCs w:val="24"/>
              </w:rPr>
              <w:t>各機關註銷經費賸餘-待納庫（押金、材料）及應收歲入（保留）款會計事務處理作業規定</w:t>
            </w:r>
            <w:r w:rsidRPr="00013A9C">
              <w:rPr>
                <w:rFonts w:ascii="標楷體" w:eastAsia="標楷體" w:hAnsi="標楷體" w:cs="Times New Roman"/>
                <w:kern w:val="0"/>
                <w:szCs w:val="24"/>
              </w:rPr>
              <w:t>第2點</w:t>
            </w:r>
          </w:p>
        </w:tc>
        <w:tc>
          <w:tcPr>
            <w:tcW w:w="3181" w:type="dxa"/>
            <w:shd w:val="clear" w:color="auto" w:fill="FFFFFF" w:themeFill="background1"/>
          </w:tcPr>
          <w:p w14:paraId="02DB747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szCs w:val="24"/>
              </w:rPr>
              <w:t>1.</w:t>
            </w:r>
            <w:r w:rsidRPr="00013A9C">
              <w:rPr>
                <w:rFonts w:ascii="標楷體" w:eastAsia="標楷體" w:hAnsi="標楷體" w:cs="Times New Roman"/>
                <w:kern w:val="0"/>
                <w:szCs w:val="24"/>
              </w:rPr>
              <w:t>原規定第2點第10項略以，各機關屆滿五年尚無法收繳之應收歲入款，已依法取得債權憑證者，應依本作業規定第2點第3</w:t>
            </w:r>
            <w:r w:rsidRPr="00013A9C">
              <w:rPr>
                <w:rFonts w:ascii="標楷體" w:eastAsia="標楷體" w:hAnsi="標楷體" w:cs="Times New Roman"/>
                <w:kern w:val="0"/>
                <w:szCs w:val="24"/>
              </w:rPr>
              <w:lastRenderedPageBreak/>
              <w:t>項辦理。</w:t>
            </w:r>
          </w:p>
          <w:p w14:paraId="380F5F7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kern w:val="0"/>
                <w:szCs w:val="24"/>
              </w:rPr>
              <w:t>2.原規定第2點第12項略以，若因其他特殊情形，無法依照前述規定辦理註銷者，應依照審計法第58條及同法施行細則第41條規定辦理</w:t>
            </w:r>
            <w:r w:rsidRPr="00013A9C">
              <w:rPr>
                <w:rFonts w:ascii="標楷體" w:eastAsia="標楷體" w:hAnsi="標楷體" w:cs="Times New Roman"/>
                <w:szCs w:val="24"/>
              </w:rPr>
              <w:t>，並副知本總處。</w:t>
            </w:r>
          </w:p>
        </w:tc>
        <w:tc>
          <w:tcPr>
            <w:tcW w:w="3175" w:type="dxa"/>
            <w:shd w:val="clear" w:color="auto" w:fill="FFFFFF" w:themeFill="background1"/>
          </w:tcPr>
          <w:p w14:paraId="40CDE9C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1.刪除「已依法取得債權憑證者，應依本作業規定第二點第三項辦理」等文字。</w:t>
            </w:r>
          </w:p>
          <w:p w14:paraId="368D9D0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2.增加「因債權憑證未能全額獲償而有辦理註銷之必</w:t>
            </w:r>
            <w:r w:rsidRPr="00013A9C">
              <w:rPr>
                <w:rFonts w:ascii="標楷體" w:eastAsia="標楷體" w:hAnsi="標楷體" w:cs="Times New Roman"/>
                <w:szCs w:val="24"/>
              </w:rPr>
              <w:lastRenderedPageBreak/>
              <w:t>要時」等文字。</w:t>
            </w:r>
          </w:p>
        </w:tc>
        <w:tc>
          <w:tcPr>
            <w:tcW w:w="3240" w:type="dxa"/>
            <w:shd w:val="clear" w:color="auto" w:fill="FFFFFF" w:themeFill="background1"/>
          </w:tcPr>
          <w:p w14:paraId="71CD0DE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1.各機關取得債權憑證，即須依規定程序辦理應收歲入款之註銷，應無原規定已屆滿五年且已取得債權憑證之應收款項之情形，爰刪除</w:t>
            </w:r>
            <w:r w:rsidRPr="00013A9C">
              <w:rPr>
                <w:rFonts w:ascii="標楷體" w:eastAsia="標楷體" w:hAnsi="標楷體" w:cs="Times New Roman"/>
                <w:szCs w:val="24"/>
              </w:rPr>
              <w:lastRenderedPageBreak/>
              <w:t>相關規定，俾與實務配合，以簡化各機關適用之法規。</w:t>
            </w:r>
          </w:p>
          <w:p w14:paraId="629BF96A"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2.因部分機關有減免部分債權之需，致持有之債權憑證未能全額獲償，爰</w:t>
            </w:r>
            <w:r w:rsidRPr="00013A9C">
              <w:rPr>
                <w:rFonts w:ascii="標楷體" w:eastAsia="標楷體" w:hAnsi="標楷體" w:cs="Times New Roman"/>
                <w:kern w:val="0"/>
                <w:szCs w:val="24"/>
              </w:rPr>
              <w:t>修正</w:t>
            </w:r>
            <w:r w:rsidRPr="00013A9C">
              <w:rPr>
                <w:rFonts w:ascii="標楷體" w:eastAsia="標楷體" w:hAnsi="標楷體" w:cs="Times New Roman"/>
                <w:szCs w:val="24"/>
              </w:rPr>
              <w:t>增列相關文字規定，以提升機關債務清理成效。</w:t>
            </w:r>
          </w:p>
        </w:tc>
        <w:tc>
          <w:tcPr>
            <w:tcW w:w="1495" w:type="dxa"/>
            <w:shd w:val="clear" w:color="auto" w:fill="FFFFFF" w:themeFill="background1"/>
          </w:tcPr>
          <w:p w14:paraId="14BC39E4"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106.11.30</w:t>
            </w:r>
          </w:p>
          <w:p w14:paraId="1405A644"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3DF059B1" w14:textId="77777777" w:rsidTr="006E57F4">
        <w:tc>
          <w:tcPr>
            <w:tcW w:w="675" w:type="dxa"/>
            <w:shd w:val="clear" w:color="auto" w:fill="FFFFFF" w:themeFill="background1"/>
          </w:tcPr>
          <w:p w14:paraId="14BE717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9134F6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修正中央政府各機關對於外匯匯率調整後有關帳務處理注意事項第2點</w:t>
            </w:r>
          </w:p>
        </w:tc>
        <w:tc>
          <w:tcPr>
            <w:tcW w:w="3181" w:type="dxa"/>
            <w:shd w:val="clear" w:color="auto" w:fill="FFFFFF" w:themeFill="background1"/>
          </w:tcPr>
          <w:p w14:paraId="24DACBBC"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kern w:val="0"/>
                <w:szCs w:val="24"/>
              </w:rPr>
            </w:pPr>
            <w:r w:rsidRPr="00013A9C">
              <w:rPr>
                <w:rFonts w:ascii="標楷體" w:eastAsia="標楷體" w:hAnsi="標楷體" w:cs="Times New Roman"/>
                <w:kern w:val="0"/>
                <w:szCs w:val="24"/>
              </w:rPr>
              <w:t>原規定第2點，有關各機關國外出差人員之差旅費與補付外購案件不敷經費，因外匯匯率調整所產生之匯兌損益，應依本注意事項為相關帳務處理。</w:t>
            </w:r>
          </w:p>
        </w:tc>
        <w:tc>
          <w:tcPr>
            <w:tcW w:w="3175" w:type="dxa"/>
            <w:shd w:val="clear" w:color="auto" w:fill="FFFFFF" w:themeFill="background1"/>
          </w:tcPr>
          <w:p w14:paraId="78C6BB8B"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kern w:val="0"/>
                <w:szCs w:val="24"/>
              </w:rPr>
            </w:pPr>
            <w:r w:rsidRPr="00013A9C">
              <w:rPr>
                <w:rFonts w:ascii="標楷體" w:eastAsia="標楷體" w:hAnsi="標楷體" w:cs="Times New Roman"/>
                <w:kern w:val="0"/>
                <w:szCs w:val="24"/>
              </w:rPr>
              <w:t>刪除各機關國外出差人員之差旅費與補付外購案件不敷經費，因外匯匯率調整所產生匯兌損益之相關帳務處理規定。</w:t>
            </w:r>
          </w:p>
        </w:tc>
        <w:tc>
          <w:tcPr>
            <w:tcW w:w="3240" w:type="dxa"/>
            <w:shd w:val="clear" w:color="auto" w:fill="FFFFFF" w:themeFill="background1"/>
          </w:tcPr>
          <w:p w14:paraId="7B15B1F0" w14:textId="77777777" w:rsidR="00E237F5" w:rsidRPr="00013A9C" w:rsidRDefault="00E237F5" w:rsidP="00013A9C">
            <w:pPr>
              <w:snapToGrid w:val="0"/>
              <w:spacing w:line="400" w:lineRule="exact"/>
              <w:ind w:leftChars="-1" w:left="-2" w:firstLineChars="5" w:firstLine="12"/>
              <w:jc w:val="both"/>
              <w:rPr>
                <w:rFonts w:ascii="標楷體" w:eastAsia="標楷體" w:hAnsi="標楷體" w:cs="Times New Roman"/>
                <w:kern w:val="0"/>
                <w:szCs w:val="24"/>
              </w:rPr>
            </w:pPr>
            <w:r w:rsidRPr="00013A9C">
              <w:rPr>
                <w:rFonts w:ascii="標楷體" w:eastAsia="標楷體" w:hAnsi="標楷體" w:cs="Times New Roman"/>
                <w:kern w:val="0"/>
                <w:szCs w:val="24"/>
              </w:rPr>
              <w:t>各機關國外出差人員之差旅費與補付外購案件不敷經費，因非屬外匯匯率調整所產生之匯兌損益帳務處理事宜，宜回歸各預算執行規定辦理，爰刪除相關規定，以簡化各機關適用之法規。</w:t>
            </w:r>
          </w:p>
        </w:tc>
        <w:tc>
          <w:tcPr>
            <w:tcW w:w="1495" w:type="dxa"/>
            <w:shd w:val="clear" w:color="auto" w:fill="FFFFFF" w:themeFill="background1"/>
          </w:tcPr>
          <w:p w14:paraId="0A583A81" w14:textId="77777777" w:rsidR="00E237F5" w:rsidRPr="00013A9C" w:rsidRDefault="00E237F5" w:rsidP="00013A9C">
            <w:pPr>
              <w:suppressAutoHyphens/>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106.12.4</w:t>
            </w:r>
          </w:p>
          <w:p w14:paraId="75C91325" w14:textId="77777777" w:rsidR="00E237F5" w:rsidRPr="00013A9C" w:rsidRDefault="00E237F5" w:rsidP="00013A9C">
            <w:pPr>
              <w:snapToGrid w:val="0"/>
              <w:spacing w:line="400" w:lineRule="exact"/>
              <w:rPr>
                <w:rFonts w:ascii="標楷體" w:eastAsia="標楷體" w:hAnsi="標楷體" w:cs="Times New Roman"/>
                <w:szCs w:val="24"/>
              </w:rPr>
            </w:pPr>
          </w:p>
        </w:tc>
      </w:tr>
      <w:tr w:rsidR="00E237F5" w:rsidRPr="00013A9C" w14:paraId="6CECCF1F" w14:textId="77777777" w:rsidTr="006E57F4">
        <w:tc>
          <w:tcPr>
            <w:tcW w:w="675" w:type="dxa"/>
            <w:shd w:val="clear" w:color="auto" w:fill="FFFFFF" w:themeFill="background1"/>
          </w:tcPr>
          <w:p w14:paraId="48ADC0D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CCB6393"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修正國內出差旅費報支要點第5點</w:t>
            </w:r>
          </w:p>
          <w:p w14:paraId="31B7E116"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642C4E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第5點：…</w:t>
            </w:r>
            <w:r w:rsidRPr="00013A9C">
              <w:rPr>
                <w:rFonts w:ascii="標楷體" w:eastAsia="標楷體" w:hAnsi="標楷體" w:cs="Times New Roman"/>
                <w:kern w:val="0"/>
                <w:szCs w:val="24"/>
              </w:rPr>
              <w:t>搭乘飛機、高鐵、船舶者，應檢附票根或購票證明文件，搭乘飛機者並須檢附登機證存根。</w:t>
            </w:r>
            <w:r w:rsidRPr="00013A9C">
              <w:rPr>
                <w:rFonts w:ascii="標楷體" w:eastAsia="標楷體" w:hAnsi="標楷體" w:cs="Times New Roman"/>
                <w:szCs w:val="24"/>
              </w:rPr>
              <w:t>…</w:t>
            </w:r>
          </w:p>
        </w:tc>
        <w:tc>
          <w:tcPr>
            <w:tcW w:w="3175" w:type="dxa"/>
            <w:shd w:val="clear" w:color="auto" w:fill="FFFFFF" w:themeFill="background1"/>
          </w:tcPr>
          <w:p w14:paraId="7A89EAA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第5點：…</w:t>
            </w:r>
            <w:r w:rsidRPr="00013A9C">
              <w:rPr>
                <w:rFonts w:ascii="標楷體" w:eastAsia="標楷體" w:hAnsi="標楷體" w:cs="Times New Roman"/>
                <w:kern w:val="0"/>
                <w:szCs w:val="24"/>
              </w:rPr>
              <w:t>搭乘飛機、高鐵、</w:t>
            </w:r>
            <w:r w:rsidRPr="00013A9C">
              <w:rPr>
                <w:rFonts w:ascii="標楷體" w:eastAsia="標楷體" w:hAnsi="標楷體" w:cs="Times New Roman"/>
                <w:szCs w:val="24"/>
              </w:rPr>
              <w:t>座(艙)位有分等之</w:t>
            </w:r>
            <w:r w:rsidRPr="00013A9C">
              <w:rPr>
                <w:rFonts w:ascii="標楷體" w:eastAsia="標楷體" w:hAnsi="標楷體" w:cs="Times New Roman"/>
                <w:kern w:val="0"/>
                <w:szCs w:val="24"/>
              </w:rPr>
              <w:t>船舶者，應檢附票根或購票證明文件。…</w:t>
            </w:r>
          </w:p>
        </w:tc>
        <w:tc>
          <w:tcPr>
            <w:tcW w:w="3240" w:type="dxa"/>
            <w:shd w:val="clear" w:color="auto" w:fill="FFFFFF" w:themeFill="background1"/>
          </w:tcPr>
          <w:p w14:paraId="17FBDCD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各機關員工出差，搭乘座(艙)位有分等之</w:t>
            </w:r>
            <w:r w:rsidRPr="00013A9C">
              <w:rPr>
                <w:rFonts w:ascii="標楷體" w:eastAsia="標楷體" w:hAnsi="標楷體" w:cs="Times New Roman"/>
                <w:kern w:val="0"/>
                <w:szCs w:val="24"/>
              </w:rPr>
              <w:t>船舶始須檢據報支交通費；搭乘飛機者毋須另檢附登機證存根，以鬆綁報支要件，並簡化報支程序。</w:t>
            </w:r>
          </w:p>
        </w:tc>
        <w:tc>
          <w:tcPr>
            <w:tcW w:w="1495" w:type="dxa"/>
            <w:shd w:val="clear" w:color="auto" w:fill="FFFFFF" w:themeFill="background1"/>
          </w:tcPr>
          <w:p w14:paraId="3452F0CE"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107.1.15</w:t>
            </w:r>
          </w:p>
        </w:tc>
      </w:tr>
      <w:tr w:rsidR="00E237F5" w:rsidRPr="00013A9C" w14:paraId="3D3192BA" w14:textId="77777777" w:rsidTr="006E57F4">
        <w:tc>
          <w:tcPr>
            <w:tcW w:w="675" w:type="dxa"/>
            <w:shd w:val="clear" w:color="auto" w:fill="FFFFFF" w:themeFill="background1"/>
          </w:tcPr>
          <w:p w14:paraId="53D2D29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9E6E91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編製經費結報常見疑義問答集(新訂)</w:t>
            </w:r>
          </w:p>
        </w:tc>
        <w:tc>
          <w:tcPr>
            <w:tcW w:w="3181" w:type="dxa"/>
            <w:shd w:val="clear" w:color="auto" w:fill="FFFFFF" w:themeFill="background1"/>
          </w:tcPr>
          <w:p w14:paraId="0A87F9B6" w14:textId="77777777" w:rsidR="00E237F5" w:rsidRPr="00013A9C" w:rsidRDefault="00E237F5" w:rsidP="00013A9C">
            <w:pPr>
              <w:snapToGrid w:val="0"/>
              <w:spacing w:line="400" w:lineRule="exact"/>
              <w:rPr>
                <w:rFonts w:ascii="標楷體" w:eastAsia="標楷體" w:hAnsi="標楷體" w:cs="Times New Roman"/>
                <w:szCs w:val="24"/>
              </w:rPr>
            </w:pPr>
          </w:p>
        </w:tc>
        <w:tc>
          <w:tcPr>
            <w:tcW w:w="3175" w:type="dxa"/>
            <w:shd w:val="clear" w:color="auto" w:fill="FFFFFF" w:themeFill="background1"/>
          </w:tcPr>
          <w:p w14:paraId="1D83680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蒐整外界關注之經費核銷議題及各機關常見問題等，製作問答集。</w:t>
            </w:r>
          </w:p>
        </w:tc>
        <w:tc>
          <w:tcPr>
            <w:tcW w:w="3240" w:type="dxa"/>
            <w:shd w:val="clear" w:color="auto" w:fill="FFFFFF" w:themeFill="background1"/>
          </w:tcPr>
          <w:p w14:paraId="55399A4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俟本問答集完成後分行各主計機構參考，作為其檢討內部行政規定及作業中有關經費核銷之規定及流程，以達簡化核銷，並期使各機關核銷作業得以一致，減少爭議發生，提升行政效能。</w:t>
            </w:r>
          </w:p>
        </w:tc>
        <w:tc>
          <w:tcPr>
            <w:tcW w:w="1495" w:type="dxa"/>
            <w:shd w:val="clear" w:color="auto" w:fill="FFFFFF" w:themeFill="background1"/>
          </w:tcPr>
          <w:p w14:paraId="1DE033D7" w14:textId="77777777" w:rsidR="00E237F5" w:rsidRPr="00013A9C" w:rsidRDefault="00E237F5"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107.1.15</w:t>
            </w:r>
          </w:p>
        </w:tc>
      </w:tr>
      <w:tr w:rsidR="00E237F5" w:rsidRPr="00013A9C" w14:paraId="574BA366" w14:textId="77777777" w:rsidTr="006E57F4">
        <w:tc>
          <w:tcPr>
            <w:tcW w:w="675" w:type="dxa"/>
            <w:shd w:val="clear" w:color="auto" w:fill="FFFFFF" w:themeFill="background1"/>
          </w:tcPr>
          <w:p w14:paraId="31D6B85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569F7F6"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新細明體" w:hint="eastAsia"/>
                <w:kern w:val="0"/>
                <w:szCs w:val="24"/>
              </w:rPr>
              <w:t>新訂</w:t>
            </w:r>
            <w:r w:rsidRPr="00013A9C">
              <w:rPr>
                <w:rFonts w:ascii="標楷體" w:eastAsia="標楷體" w:hAnsi="標楷體" w:cs="新細明體"/>
                <w:kern w:val="0"/>
                <w:szCs w:val="24"/>
              </w:rPr>
              <w:t>106</w:t>
            </w:r>
            <w:r w:rsidRPr="00013A9C">
              <w:rPr>
                <w:rFonts w:ascii="標楷體" w:eastAsia="標楷體" w:hAnsi="標楷體" w:cs="新細明體" w:hint="eastAsia"/>
                <w:kern w:val="0"/>
                <w:szCs w:val="24"/>
              </w:rPr>
              <w:t>年</w:t>
            </w:r>
            <w:r w:rsidRPr="00013A9C">
              <w:rPr>
                <w:rFonts w:ascii="標楷體" w:eastAsia="標楷體" w:hAnsi="標楷體" w:cs="新細明體"/>
                <w:kern w:val="0"/>
                <w:szCs w:val="24"/>
              </w:rPr>
              <w:t>12</w:t>
            </w:r>
            <w:r w:rsidRPr="00013A9C">
              <w:rPr>
                <w:rFonts w:ascii="標楷體" w:eastAsia="標楷體" w:hAnsi="標楷體" w:cs="新細明體" w:hint="eastAsia"/>
                <w:kern w:val="0"/>
                <w:szCs w:val="24"/>
              </w:rPr>
              <w:t>月</w:t>
            </w:r>
            <w:r w:rsidRPr="00013A9C">
              <w:rPr>
                <w:rFonts w:ascii="標楷體" w:eastAsia="標楷體" w:hAnsi="標楷體" w:cs="新細明體"/>
                <w:kern w:val="0"/>
                <w:szCs w:val="24"/>
              </w:rPr>
              <w:t>12</w:t>
            </w:r>
            <w:r w:rsidRPr="00013A9C">
              <w:rPr>
                <w:rFonts w:ascii="標楷體" w:eastAsia="標楷體" w:hAnsi="標楷體" w:cs="新細明體" w:hint="eastAsia"/>
                <w:kern w:val="0"/>
                <w:szCs w:val="24"/>
              </w:rPr>
              <w:t>日主預字第</w:t>
            </w:r>
            <w:r w:rsidRPr="00013A9C">
              <w:rPr>
                <w:rFonts w:ascii="標楷體" w:eastAsia="標楷體" w:hAnsi="標楷體" w:cs="新細明體"/>
                <w:kern w:val="0"/>
                <w:szCs w:val="24"/>
              </w:rPr>
              <w:t>1060102970B</w:t>
            </w:r>
            <w:r w:rsidRPr="00013A9C">
              <w:rPr>
                <w:rFonts w:ascii="標楷體" w:eastAsia="標楷體" w:hAnsi="標楷體" w:cs="新細明體" w:hint="eastAsia"/>
                <w:kern w:val="0"/>
                <w:szCs w:val="24"/>
              </w:rPr>
              <w:t>號函釋，國內出差旅費報支要點第</w:t>
            </w:r>
            <w:r w:rsidRPr="00013A9C">
              <w:rPr>
                <w:rFonts w:ascii="標楷體" w:eastAsia="標楷體" w:hAnsi="標楷體" w:cs="新細明體"/>
                <w:kern w:val="0"/>
                <w:szCs w:val="24"/>
              </w:rPr>
              <w:t>5</w:t>
            </w:r>
            <w:r w:rsidRPr="00013A9C">
              <w:rPr>
                <w:rFonts w:ascii="標楷體" w:eastAsia="標楷體" w:hAnsi="標楷體" w:cs="新細明體" w:hint="eastAsia"/>
                <w:kern w:val="0"/>
                <w:szCs w:val="24"/>
              </w:rPr>
              <w:t>點有關搭乘便車之解釋案例，並停止適用</w:t>
            </w:r>
            <w:r w:rsidRPr="00013A9C">
              <w:rPr>
                <w:rFonts w:ascii="標楷體" w:eastAsia="標楷體" w:hAnsi="標楷體" w:cs="新細明體"/>
                <w:kern w:val="0"/>
                <w:szCs w:val="24"/>
              </w:rPr>
              <w:t>92</w:t>
            </w:r>
            <w:r w:rsidRPr="00013A9C">
              <w:rPr>
                <w:rFonts w:ascii="標楷體" w:eastAsia="標楷體" w:hAnsi="標楷體" w:cs="新細明體" w:hint="eastAsia"/>
                <w:kern w:val="0"/>
                <w:szCs w:val="24"/>
              </w:rPr>
              <w:t>年</w:t>
            </w:r>
            <w:r w:rsidRPr="00013A9C">
              <w:rPr>
                <w:rFonts w:ascii="標楷體" w:eastAsia="標楷體" w:hAnsi="標楷體" w:cs="新細明體"/>
                <w:kern w:val="0"/>
                <w:szCs w:val="24"/>
              </w:rPr>
              <w:t>9</w:t>
            </w:r>
            <w:r w:rsidRPr="00013A9C">
              <w:rPr>
                <w:rFonts w:ascii="標楷體" w:eastAsia="標楷體" w:hAnsi="標楷體" w:cs="新細明體" w:hint="eastAsia"/>
                <w:kern w:val="0"/>
                <w:szCs w:val="24"/>
              </w:rPr>
              <w:t>月主計長信箱書面答復函</w:t>
            </w:r>
          </w:p>
        </w:tc>
        <w:tc>
          <w:tcPr>
            <w:tcW w:w="3181" w:type="dxa"/>
            <w:shd w:val="clear" w:color="auto" w:fill="FFFFFF" w:themeFill="background1"/>
          </w:tcPr>
          <w:p w14:paraId="1D5A4780"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r w:rsidRPr="00013A9C">
              <w:rPr>
                <w:rFonts w:ascii="標楷體" w:eastAsia="標楷體" w:hAnsi="標楷體" w:cs="新細明體" w:hint="eastAsia"/>
                <w:kern w:val="0"/>
                <w:szCs w:val="24"/>
              </w:rPr>
              <w:t>搭乘朋友便車前往出差地，自不得報支交通費。（</w:t>
            </w:r>
            <w:r w:rsidRPr="00013A9C">
              <w:rPr>
                <w:rFonts w:ascii="標楷體" w:eastAsia="標楷體" w:hAnsi="標楷體" w:cs="新細明體"/>
                <w:kern w:val="0"/>
                <w:szCs w:val="24"/>
              </w:rPr>
              <w:t>92</w:t>
            </w:r>
            <w:r w:rsidRPr="00013A9C">
              <w:rPr>
                <w:rFonts w:ascii="標楷體" w:eastAsia="標楷體" w:hAnsi="標楷體" w:cs="新細明體" w:hint="eastAsia"/>
                <w:kern w:val="0"/>
                <w:szCs w:val="24"/>
              </w:rPr>
              <w:t>年</w:t>
            </w:r>
            <w:r w:rsidRPr="00013A9C">
              <w:rPr>
                <w:rFonts w:ascii="標楷體" w:eastAsia="標楷體" w:hAnsi="標楷體" w:cs="新細明體"/>
                <w:kern w:val="0"/>
                <w:szCs w:val="24"/>
              </w:rPr>
              <w:t>9</w:t>
            </w:r>
            <w:r w:rsidRPr="00013A9C">
              <w:rPr>
                <w:rFonts w:ascii="標楷體" w:eastAsia="標楷體" w:hAnsi="標楷體" w:cs="新細明體" w:hint="eastAsia"/>
                <w:kern w:val="0"/>
                <w:szCs w:val="24"/>
              </w:rPr>
              <w:t>月主計長信箱書面答復函）</w:t>
            </w:r>
            <w:r w:rsidRPr="00013A9C">
              <w:rPr>
                <w:rFonts w:ascii="標楷體" w:eastAsia="標楷體" w:hAnsi="標楷體" w:cs="新細明體"/>
                <w:kern w:val="0"/>
                <w:szCs w:val="24"/>
              </w:rPr>
              <w:t xml:space="preserve"> </w:t>
            </w:r>
          </w:p>
        </w:tc>
        <w:tc>
          <w:tcPr>
            <w:tcW w:w="3175" w:type="dxa"/>
            <w:shd w:val="clear" w:color="auto" w:fill="FFFFFF" w:themeFill="background1"/>
          </w:tcPr>
          <w:p w14:paraId="2B75B6A5"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r w:rsidRPr="00013A9C">
              <w:rPr>
                <w:rFonts w:ascii="標楷體" w:eastAsia="標楷體" w:hAnsi="標楷體" w:cs="新細明體" w:hint="eastAsia"/>
                <w:kern w:val="0"/>
                <w:szCs w:val="24"/>
              </w:rPr>
              <w:t>倘搭乘由親友駕駛之自用汽（機）車出差，其親友或其他共乘者非政府機關員工奉派出差領有交通費等重複支用公款之情事，可認屬駕駛自用汽（機）車出差，得按同路段公民營客運汽車最高等級之票價報支交通費。（</w:t>
            </w:r>
            <w:r w:rsidRPr="00013A9C">
              <w:rPr>
                <w:rFonts w:ascii="標楷體" w:eastAsia="標楷體" w:hAnsi="標楷體" w:cs="新細明體"/>
                <w:kern w:val="0"/>
                <w:szCs w:val="24"/>
              </w:rPr>
              <w:t>106</w:t>
            </w:r>
            <w:r w:rsidRPr="00013A9C">
              <w:rPr>
                <w:rFonts w:ascii="標楷體" w:eastAsia="標楷體" w:hAnsi="標楷體" w:cs="新細明體" w:hint="eastAsia"/>
                <w:kern w:val="0"/>
                <w:szCs w:val="24"/>
              </w:rPr>
              <w:t>年</w:t>
            </w:r>
            <w:r w:rsidRPr="00013A9C">
              <w:rPr>
                <w:rFonts w:ascii="標楷體" w:eastAsia="標楷體" w:hAnsi="標楷體" w:cs="新細明體"/>
                <w:kern w:val="0"/>
                <w:szCs w:val="24"/>
              </w:rPr>
              <w:t>12</w:t>
            </w:r>
            <w:r w:rsidRPr="00013A9C">
              <w:rPr>
                <w:rFonts w:ascii="標楷體" w:eastAsia="標楷體" w:hAnsi="標楷體" w:cs="新細明體" w:hint="eastAsia"/>
                <w:kern w:val="0"/>
                <w:szCs w:val="24"/>
              </w:rPr>
              <w:t>月</w:t>
            </w:r>
            <w:r w:rsidRPr="00013A9C">
              <w:rPr>
                <w:rFonts w:ascii="標楷體" w:eastAsia="標楷體" w:hAnsi="標楷體" w:cs="新細明體"/>
                <w:kern w:val="0"/>
                <w:szCs w:val="24"/>
              </w:rPr>
              <w:t>12</w:t>
            </w:r>
            <w:r w:rsidRPr="00013A9C">
              <w:rPr>
                <w:rFonts w:ascii="標楷體" w:eastAsia="標楷體" w:hAnsi="標楷體" w:cs="新細明體" w:hint="eastAsia"/>
                <w:kern w:val="0"/>
                <w:szCs w:val="24"/>
              </w:rPr>
              <w:t>主計長信箱答復函）</w:t>
            </w:r>
            <w:r w:rsidRPr="00013A9C">
              <w:rPr>
                <w:rFonts w:ascii="標楷體" w:eastAsia="標楷體" w:hAnsi="標楷體" w:cs="新細明體"/>
                <w:kern w:val="0"/>
                <w:szCs w:val="24"/>
              </w:rPr>
              <w:t xml:space="preserve"> </w:t>
            </w:r>
          </w:p>
        </w:tc>
        <w:tc>
          <w:tcPr>
            <w:tcW w:w="3240" w:type="dxa"/>
            <w:shd w:val="clear" w:color="auto" w:fill="FFFFFF" w:themeFill="background1"/>
          </w:tcPr>
          <w:p w14:paraId="5DEC93CF"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r w:rsidRPr="00013A9C">
              <w:rPr>
                <w:rFonts w:ascii="標楷體" w:eastAsia="標楷體" w:hAnsi="標楷體" w:cs="新細明體" w:hint="eastAsia"/>
                <w:kern w:val="0"/>
                <w:szCs w:val="24"/>
              </w:rPr>
              <w:t>依國內出差旅費報支要點規範意旨重新檢討，各機關員工出差，如符合前開函釋，均得依規定申請交通費。</w:t>
            </w:r>
          </w:p>
        </w:tc>
        <w:tc>
          <w:tcPr>
            <w:tcW w:w="1495" w:type="dxa"/>
            <w:shd w:val="clear" w:color="auto" w:fill="FFFFFF" w:themeFill="background1"/>
          </w:tcPr>
          <w:p w14:paraId="57EF4B0F" w14:textId="77777777"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12</w:t>
            </w:r>
            <w:r w:rsidRPr="00013A9C">
              <w:rPr>
                <w:rFonts w:ascii="標楷體" w:eastAsia="標楷體" w:hAnsi="標楷體" w:hint="eastAsia"/>
                <w:szCs w:val="24"/>
              </w:rPr>
              <w:t>.12</w:t>
            </w:r>
          </w:p>
          <w:p w14:paraId="121F56A5" w14:textId="77777777" w:rsidR="00E237F5" w:rsidRPr="00013A9C" w:rsidRDefault="00E237F5" w:rsidP="00013A9C">
            <w:pPr>
              <w:suppressAutoHyphens/>
              <w:spacing w:line="400" w:lineRule="exact"/>
              <w:jc w:val="center"/>
              <w:rPr>
                <w:rFonts w:ascii="標楷體" w:eastAsia="標楷體" w:hAnsi="標楷體" w:cs="新細明體"/>
                <w:kern w:val="0"/>
                <w:szCs w:val="24"/>
              </w:rPr>
            </w:pPr>
          </w:p>
        </w:tc>
      </w:tr>
      <w:tr w:rsidR="00E237F5" w:rsidRPr="00013A9C" w14:paraId="0BA2CE5A" w14:textId="77777777" w:rsidTr="006E57F4">
        <w:tc>
          <w:tcPr>
            <w:tcW w:w="675" w:type="dxa"/>
            <w:shd w:val="clear" w:color="auto" w:fill="FFFFFF" w:themeFill="background1"/>
          </w:tcPr>
          <w:p w14:paraId="0BC8676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232E096"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新細明體" w:hint="eastAsia"/>
                <w:kern w:val="0"/>
                <w:szCs w:val="24"/>
              </w:rPr>
              <w:t>新訂</w:t>
            </w:r>
            <w:r w:rsidRPr="00013A9C">
              <w:rPr>
                <w:rFonts w:ascii="標楷體" w:eastAsia="標楷體" w:hAnsi="標楷體" w:cs="新細明體"/>
                <w:kern w:val="0"/>
                <w:szCs w:val="24"/>
              </w:rPr>
              <w:t>106</w:t>
            </w:r>
            <w:r w:rsidRPr="00013A9C">
              <w:rPr>
                <w:rFonts w:ascii="標楷體" w:eastAsia="標楷體" w:hAnsi="標楷體" w:cs="新細明體" w:hint="eastAsia"/>
                <w:kern w:val="0"/>
                <w:szCs w:val="24"/>
              </w:rPr>
              <w:t>年</w:t>
            </w:r>
            <w:r w:rsidRPr="00013A9C">
              <w:rPr>
                <w:rFonts w:ascii="標楷體" w:eastAsia="標楷體" w:hAnsi="標楷體" w:cs="新細明體"/>
                <w:kern w:val="0"/>
                <w:szCs w:val="24"/>
              </w:rPr>
              <w:t>12</w:t>
            </w:r>
            <w:r w:rsidRPr="00013A9C">
              <w:rPr>
                <w:rFonts w:ascii="標楷體" w:eastAsia="標楷體" w:hAnsi="標楷體" w:cs="新細明體" w:hint="eastAsia"/>
                <w:kern w:val="0"/>
                <w:szCs w:val="24"/>
              </w:rPr>
              <w:t>月</w:t>
            </w:r>
            <w:r w:rsidRPr="00013A9C">
              <w:rPr>
                <w:rFonts w:ascii="標楷體" w:eastAsia="標楷體" w:hAnsi="標楷體" w:cs="新細明體"/>
                <w:kern w:val="0"/>
                <w:szCs w:val="24"/>
              </w:rPr>
              <w:t>20</w:t>
            </w:r>
            <w:r w:rsidRPr="00013A9C">
              <w:rPr>
                <w:rFonts w:ascii="標楷體" w:eastAsia="標楷體" w:hAnsi="標楷體" w:cs="新細明體" w:hint="eastAsia"/>
                <w:kern w:val="0"/>
                <w:szCs w:val="24"/>
              </w:rPr>
              <w:t>日主預字第</w:t>
            </w:r>
            <w:r w:rsidRPr="00013A9C">
              <w:rPr>
                <w:rFonts w:ascii="標楷體" w:eastAsia="標楷體" w:hAnsi="標楷體" w:cs="新細明體"/>
                <w:kern w:val="0"/>
                <w:szCs w:val="24"/>
              </w:rPr>
              <w:t>1060054231</w:t>
            </w:r>
            <w:r w:rsidRPr="00013A9C">
              <w:rPr>
                <w:rFonts w:ascii="標楷體" w:eastAsia="標楷體" w:hAnsi="標楷體" w:cs="新細明體" w:hint="eastAsia"/>
                <w:kern w:val="0"/>
                <w:szCs w:val="24"/>
              </w:rPr>
              <w:t>號主</w:t>
            </w:r>
            <w:r w:rsidRPr="00013A9C">
              <w:rPr>
                <w:rFonts w:ascii="標楷體" w:eastAsia="標楷體" w:hAnsi="標楷體" w:cs="新細明體" w:hint="eastAsia"/>
                <w:kern w:val="0"/>
                <w:szCs w:val="24"/>
              </w:rPr>
              <w:lastRenderedPageBreak/>
              <w:t>計長信箱答復函釋，國內出差旅費報支要點第</w:t>
            </w:r>
            <w:r w:rsidRPr="00013A9C">
              <w:rPr>
                <w:rFonts w:ascii="標楷體" w:eastAsia="標楷體" w:hAnsi="標楷體" w:cs="新細明體"/>
                <w:kern w:val="0"/>
                <w:szCs w:val="24"/>
              </w:rPr>
              <w:t>5</w:t>
            </w:r>
            <w:r w:rsidRPr="00013A9C">
              <w:rPr>
                <w:rFonts w:ascii="標楷體" w:eastAsia="標楷體" w:hAnsi="標楷體" w:cs="新細明體" w:hint="eastAsia"/>
                <w:kern w:val="0"/>
                <w:szCs w:val="24"/>
              </w:rPr>
              <w:t>點有關公共自行車報支之函釋</w:t>
            </w:r>
          </w:p>
        </w:tc>
        <w:tc>
          <w:tcPr>
            <w:tcW w:w="3181" w:type="dxa"/>
            <w:shd w:val="clear" w:color="auto" w:fill="FFFFFF" w:themeFill="background1"/>
          </w:tcPr>
          <w:p w14:paraId="14DEA6FF"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p>
        </w:tc>
        <w:tc>
          <w:tcPr>
            <w:tcW w:w="3175" w:type="dxa"/>
            <w:shd w:val="clear" w:color="auto" w:fill="FFFFFF" w:themeFill="background1"/>
          </w:tcPr>
          <w:p w14:paraId="3CB94992"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r w:rsidRPr="00013A9C">
              <w:rPr>
                <w:rFonts w:ascii="標楷體" w:eastAsia="標楷體" w:hAnsi="標楷體" w:cs="新細明體" w:hint="eastAsia"/>
                <w:kern w:val="0"/>
                <w:szCs w:val="24"/>
              </w:rPr>
              <w:t>出差途中有搭乘公共自行車之必要，得依國內出差旅費</w:t>
            </w:r>
            <w:r w:rsidRPr="00013A9C">
              <w:rPr>
                <w:rFonts w:ascii="標楷體" w:eastAsia="標楷體" w:hAnsi="標楷體" w:cs="新細明體" w:hint="eastAsia"/>
                <w:kern w:val="0"/>
                <w:szCs w:val="24"/>
              </w:rPr>
              <w:lastRenderedPageBreak/>
              <w:t>報支要點第</w:t>
            </w:r>
            <w:r w:rsidRPr="00013A9C">
              <w:rPr>
                <w:rFonts w:ascii="標楷體" w:eastAsia="標楷體" w:hAnsi="標楷體" w:cs="新細明體"/>
                <w:kern w:val="0"/>
                <w:szCs w:val="24"/>
              </w:rPr>
              <w:t>5</w:t>
            </w:r>
            <w:r w:rsidRPr="00013A9C">
              <w:rPr>
                <w:rFonts w:ascii="標楷體" w:eastAsia="標楷體" w:hAnsi="標楷體" w:cs="新細明體" w:hint="eastAsia"/>
                <w:kern w:val="0"/>
                <w:szCs w:val="24"/>
              </w:rPr>
              <w:t>點規定覈實報支交通費。</w:t>
            </w:r>
          </w:p>
        </w:tc>
        <w:tc>
          <w:tcPr>
            <w:tcW w:w="3240" w:type="dxa"/>
            <w:shd w:val="clear" w:color="auto" w:fill="FFFFFF" w:themeFill="background1"/>
          </w:tcPr>
          <w:p w14:paraId="2B484413" w14:textId="77777777" w:rsidR="00E237F5" w:rsidRPr="00013A9C" w:rsidRDefault="00E237F5" w:rsidP="00013A9C">
            <w:pPr>
              <w:spacing w:line="400" w:lineRule="exact"/>
              <w:ind w:leftChars="-1" w:left="-2" w:firstLineChars="5" w:firstLine="12"/>
              <w:jc w:val="both"/>
              <w:rPr>
                <w:rFonts w:ascii="標楷體" w:eastAsia="標楷體" w:hAnsi="標楷體" w:cs="新細明體"/>
                <w:kern w:val="0"/>
                <w:szCs w:val="24"/>
              </w:rPr>
            </w:pPr>
            <w:r w:rsidRPr="00013A9C">
              <w:rPr>
                <w:rFonts w:ascii="標楷體" w:eastAsia="標楷體" w:hAnsi="標楷體" w:cs="新細明體" w:hint="eastAsia"/>
                <w:kern w:val="0"/>
                <w:szCs w:val="24"/>
              </w:rPr>
              <w:lastRenderedPageBreak/>
              <w:t>各機關員工出差，如符合前開函釋，均得依規定申請交通</w:t>
            </w:r>
            <w:r w:rsidRPr="00013A9C">
              <w:rPr>
                <w:rFonts w:ascii="標楷體" w:eastAsia="標楷體" w:hAnsi="標楷體" w:cs="新細明體" w:hint="eastAsia"/>
                <w:kern w:val="0"/>
                <w:szCs w:val="24"/>
              </w:rPr>
              <w:lastRenderedPageBreak/>
              <w:t>費。</w:t>
            </w:r>
          </w:p>
        </w:tc>
        <w:tc>
          <w:tcPr>
            <w:tcW w:w="1495" w:type="dxa"/>
            <w:shd w:val="clear" w:color="auto" w:fill="FFFFFF" w:themeFill="background1"/>
          </w:tcPr>
          <w:p w14:paraId="0E68652C" w14:textId="77777777"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新細明體" w:hint="eastAsia"/>
                <w:kern w:val="0"/>
                <w:szCs w:val="24"/>
              </w:rPr>
              <w:lastRenderedPageBreak/>
              <w:t>106.12.20</w:t>
            </w:r>
          </w:p>
          <w:p w14:paraId="55FDFB69" w14:textId="77777777" w:rsidR="00E237F5" w:rsidRPr="00013A9C" w:rsidRDefault="00E237F5" w:rsidP="00013A9C">
            <w:pPr>
              <w:spacing w:line="400" w:lineRule="exact"/>
              <w:jc w:val="center"/>
              <w:rPr>
                <w:rFonts w:ascii="標楷體" w:eastAsia="標楷體" w:hAnsi="標楷體" w:cs="新細明體"/>
                <w:kern w:val="0"/>
                <w:szCs w:val="24"/>
              </w:rPr>
            </w:pPr>
          </w:p>
        </w:tc>
      </w:tr>
      <w:tr w:rsidR="00E237F5" w:rsidRPr="00013A9C" w14:paraId="1A6FB081" w14:textId="77777777" w:rsidTr="006E57F4">
        <w:tc>
          <w:tcPr>
            <w:tcW w:w="675" w:type="dxa"/>
            <w:shd w:val="clear" w:color="auto" w:fill="FFFFFF" w:themeFill="background1"/>
          </w:tcPr>
          <w:p w14:paraId="7FD3190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074F711"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hint="eastAsia"/>
                <w:spacing w:val="20"/>
                <w:szCs w:val="24"/>
              </w:rPr>
              <w:t>修正「中央政府各機關學校出席費及稿費支給要點」第</w:t>
            </w:r>
            <w:r w:rsidRPr="00013A9C">
              <w:rPr>
                <w:rFonts w:ascii="標楷體" w:eastAsia="標楷體" w:hAnsi="標楷體"/>
                <w:spacing w:val="20"/>
                <w:szCs w:val="24"/>
              </w:rPr>
              <w:t>5</w:t>
            </w:r>
            <w:r w:rsidRPr="00013A9C">
              <w:rPr>
                <w:rFonts w:ascii="標楷體" w:eastAsia="標楷體" w:hAnsi="標楷體" w:hint="eastAsia"/>
                <w:spacing w:val="20"/>
                <w:szCs w:val="24"/>
              </w:rPr>
              <w:t>點</w:t>
            </w:r>
          </w:p>
        </w:tc>
        <w:tc>
          <w:tcPr>
            <w:tcW w:w="3181" w:type="dxa"/>
            <w:shd w:val="clear" w:color="auto" w:fill="FFFFFF" w:themeFill="background1"/>
          </w:tcPr>
          <w:p w14:paraId="02371E06"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hint="eastAsia"/>
                <w:szCs w:val="24"/>
              </w:rPr>
              <w:t>第</w:t>
            </w:r>
            <w:r w:rsidRPr="00013A9C">
              <w:rPr>
                <w:rFonts w:ascii="標楷體" w:eastAsia="標楷體" w:hAnsi="標楷體"/>
                <w:szCs w:val="24"/>
              </w:rPr>
              <w:t>5</w:t>
            </w:r>
            <w:r w:rsidRPr="00013A9C">
              <w:rPr>
                <w:rFonts w:ascii="標楷體" w:eastAsia="標楷體" w:hAnsi="標楷體" w:hint="eastAsia"/>
                <w:szCs w:val="24"/>
              </w:rPr>
              <w:t>點：出席費之支給，以每次會議新臺幣二千元為上限，由各機關學校視會議諮詢性質酌予支給。</w:t>
            </w:r>
          </w:p>
        </w:tc>
        <w:tc>
          <w:tcPr>
            <w:tcW w:w="3175" w:type="dxa"/>
            <w:shd w:val="clear" w:color="auto" w:fill="FFFFFF" w:themeFill="background1"/>
          </w:tcPr>
          <w:p w14:paraId="17876D4D"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hint="eastAsia"/>
                <w:szCs w:val="24"/>
              </w:rPr>
              <w:t>第</w:t>
            </w:r>
            <w:r w:rsidRPr="00013A9C">
              <w:rPr>
                <w:rFonts w:ascii="標楷體" w:eastAsia="標楷體" w:hAnsi="標楷體"/>
                <w:szCs w:val="24"/>
              </w:rPr>
              <w:t>5</w:t>
            </w:r>
            <w:r w:rsidRPr="00013A9C">
              <w:rPr>
                <w:rFonts w:ascii="標楷體" w:eastAsia="標楷體" w:hAnsi="標楷體" w:hint="eastAsia"/>
                <w:szCs w:val="24"/>
              </w:rPr>
              <w:t>點：出席費之支給，以每次會議新臺幣二千五百元為上限，由各機關學校視會議諮詢性質及業務繁簡程度支給。</w:t>
            </w:r>
          </w:p>
        </w:tc>
        <w:tc>
          <w:tcPr>
            <w:tcW w:w="3240" w:type="dxa"/>
            <w:shd w:val="clear" w:color="auto" w:fill="FFFFFF" w:themeFill="background1"/>
          </w:tcPr>
          <w:p w14:paraId="4178E164" w14:textId="77777777" w:rsidR="00E237F5" w:rsidRPr="00013A9C" w:rsidRDefault="00E237F5" w:rsidP="00013A9C">
            <w:pPr>
              <w:pStyle w:val="3"/>
              <w:spacing w:line="400" w:lineRule="exact"/>
              <w:ind w:left="34" w:firstLine="0"/>
              <w:rPr>
                <w:rFonts w:cs="新細明體"/>
                <w:color w:val="auto"/>
                <w:kern w:val="0"/>
                <w:sz w:val="24"/>
                <w:szCs w:val="24"/>
              </w:rPr>
            </w:pPr>
            <w:r w:rsidRPr="00013A9C">
              <w:rPr>
                <w:rFonts w:hint="eastAsia"/>
                <w:color w:val="auto"/>
                <w:spacing w:val="20"/>
                <w:sz w:val="24"/>
                <w:szCs w:val="24"/>
              </w:rPr>
              <w:t>配合各機關實際執行需要，出席費每次會議支給上限</w:t>
            </w:r>
            <w:r w:rsidRPr="00013A9C">
              <w:rPr>
                <w:rFonts w:hint="eastAsia"/>
                <w:color w:val="auto"/>
                <w:sz w:val="24"/>
                <w:szCs w:val="24"/>
              </w:rPr>
              <w:t>由</w:t>
            </w:r>
            <w:r w:rsidRPr="00013A9C">
              <w:rPr>
                <w:color w:val="auto"/>
                <w:sz w:val="24"/>
                <w:szCs w:val="24"/>
              </w:rPr>
              <w:t>2,000</w:t>
            </w:r>
            <w:r w:rsidRPr="00013A9C">
              <w:rPr>
                <w:rFonts w:hint="eastAsia"/>
                <w:color w:val="auto"/>
                <w:sz w:val="24"/>
                <w:szCs w:val="24"/>
              </w:rPr>
              <w:t>元調增為</w:t>
            </w:r>
            <w:r w:rsidRPr="00013A9C">
              <w:rPr>
                <w:color w:val="auto"/>
                <w:sz w:val="24"/>
                <w:szCs w:val="24"/>
              </w:rPr>
              <w:t>2,500</w:t>
            </w:r>
            <w:r w:rsidRPr="00013A9C">
              <w:rPr>
                <w:rFonts w:hint="eastAsia"/>
                <w:color w:val="auto"/>
                <w:sz w:val="24"/>
                <w:szCs w:val="24"/>
              </w:rPr>
              <w:t>元，</w:t>
            </w:r>
            <w:r w:rsidRPr="00013A9C">
              <w:rPr>
                <w:rFonts w:hint="eastAsia"/>
                <w:color w:val="auto"/>
                <w:spacing w:val="20"/>
                <w:sz w:val="24"/>
                <w:szCs w:val="24"/>
              </w:rPr>
              <w:t>並增列得視業務繁簡程度辦理。</w:t>
            </w:r>
          </w:p>
        </w:tc>
        <w:tc>
          <w:tcPr>
            <w:tcW w:w="1495" w:type="dxa"/>
            <w:shd w:val="clear" w:color="auto" w:fill="FFFFFF" w:themeFill="background1"/>
          </w:tcPr>
          <w:p w14:paraId="556B8F92"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12</w:t>
            </w:r>
            <w:r w:rsidRPr="00013A9C">
              <w:rPr>
                <w:rFonts w:ascii="標楷體" w:eastAsia="標楷體" w:hAnsi="標楷體" w:hint="eastAsia"/>
                <w:szCs w:val="24"/>
              </w:rPr>
              <w:t>.</w:t>
            </w:r>
            <w:r w:rsidRPr="00013A9C">
              <w:rPr>
                <w:rFonts w:ascii="標楷體" w:eastAsia="標楷體" w:hAnsi="標楷體"/>
                <w:szCs w:val="24"/>
              </w:rPr>
              <w:t>27</w:t>
            </w:r>
          </w:p>
        </w:tc>
      </w:tr>
      <w:tr w:rsidR="00E237F5" w:rsidRPr="00013A9C" w14:paraId="4FE961ED" w14:textId="77777777" w:rsidTr="006E57F4">
        <w:tc>
          <w:tcPr>
            <w:tcW w:w="675" w:type="dxa"/>
            <w:tcBorders>
              <w:bottom w:val="single" w:sz="4" w:space="0" w:color="auto"/>
            </w:tcBorders>
            <w:shd w:val="clear" w:color="auto" w:fill="FFFFFF" w:themeFill="background1"/>
          </w:tcPr>
          <w:p w14:paraId="49D2FDE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E62A9B5" w14:textId="77777777"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新細明體" w:hint="eastAsia"/>
                <w:kern w:val="0"/>
                <w:szCs w:val="24"/>
              </w:rPr>
              <w:t>修正「政府公共建設計畫先期作業實施要點」第</w:t>
            </w:r>
            <w:r w:rsidRPr="00013A9C">
              <w:rPr>
                <w:rFonts w:ascii="標楷體" w:eastAsia="標楷體" w:hAnsi="標楷體" w:cs="新細明體"/>
                <w:kern w:val="0"/>
                <w:szCs w:val="24"/>
              </w:rPr>
              <w:t>2</w:t>
            </w:r>
            <w:r w:rsidRPr="00013A9C">
              <w:rPr>
                <w:rFonts w:ascii="標楷體" w:eastAsia="標楷體" w:hAnsi="標楷體" w:cs="新細明體" w:hint="eastAsia"/>
                <w:kern w:val="0"/>
                <w:szCs w:val="24"/>
              </w:rPr>
              <w:t>點</w:t>
            </w:r>
          </w:p>
        </w:tc>
        <w:tc>
          <w:tcPr>
            <w:tcW w:w="3181" w:type="dxa"/>
            <w:tcBorders>
              <w:bottom w:val="single" w:sz="4" w:space="0" w:color="auto"/>
            </w:tcBorders>
            <w:shd w:val="clear" w:color="auto" w:fill="FFFFFF" w:themeFill="background1"/>
          </w:tcPr>
          <w:p w14:paraId="6A156017" w14:textId="77777777" w:rsidR="00E237F5" w:rsidRPr="00013A9C" w:rsidRDefault="00E237F5" w:rsidP="00013A9C">
            <w:pPr>
              <w:pStyle w:val="3"/>
              <w:spacing w:line="400" w:lineRule="exact"/>
              <w:ind w:left="0" w:firstLine="0"/>
              <w:rPr>
                <w:rFonts w:cs="新細明體"/>
                <w:color w:val="auto"/>
                <w:kern w:val="0"/>
                <w:sz w:val="24"/>
                <w:szCs w:val="24"/>
              </w:rPr>
            </w:pPr>
            <w:r w:rsidRPr="00013A9C">
              <w:rPr>
                <w:rFonts w:cs="新細明體" w:hint="eastAsia"/>
                <w:color w:val="auto"/>
                <w:kern w:val="0"/>
                <w:sz w:val="24"/>
                <w:szCs w:val="24"/>
              </w:rPr>
              <w:t>第</w:t>
            </w:r>
            <w:r w:rsidRPr="00013A9C">
              <w:rPr>
                <w:rFonts w:cs="新細明體"/>
                <w:color w:val="auto"/>
                <w:kern w:val="0"/>
                <w:sz w:val="24"/>
                <w:szCs w:val="24"/>
              </w:rPr>
              <w:t>2</w:t>
            </w:r>
            <w:r w:rsidRPr="00013A9C">
              <w:rPr>
                <w:rFonts w:cs="新細明體" w:hint="eastAsia"/>
                <w:color w:val="auto"/>
                <w:kern w:val="0"/>
                <w:sz w:val="24"/>
                <w:szCs w:val="24"/>
              </w:rPr>
              <w:t>點第</w:t>
            </w:r>
            <w:r w:rsidRPr="00013A9C">
              <w:rPr>
                <w:rFonts w:cs="新細明體"/>
                <w:color w:val="auto"/>
                <w:kern w:val="0"/>
                <w:sz w:val="24"/>
                <w:szCs w:val="24"/>
              </w:rPr>
              <w:t>1</w:t>
            </w:r>
            <w:r w:rsidRPr="00013A9C">
              <w:rPr>
                <w:rFonts w:cs="新細明體" w:hint="eastAsia"/>
                <w:color w:val="auto"/>
                <w:kern w:val="0"/>
                <w:sz w:val="24"/>
                <w:szCs w:val="24"/>
              </w:rPr>
              <w:t>項規定</w:t>
            </w:r>
            <w:r w:rsidRPr="00013A9C">
              <w:rPr>
                <w:rFonts w:cs="新細明體"/>
                <w:color w:val="auto"/>
                <w:kern w:val="0"/>
                <w:sz w:val="24"/>
                <w:szCs w:val="24"/>
              </w:rPr>
              <w:t xml:space="preserve">: </w:t>
            </w:r>
            <w:r w:rsidRPr="00013A9C">
              <w:rPr>
                <w:rFonts w:cs="新細明體" w:hint="eastAsia"/>
                <w:color w:val="auto"/>
                <w:kern w:val="0"/>
                <w:sz w:val="24"/>
                <w:szCs w:val="24"/>
              </w:rPr>
              <w:t>計畫總經費中屬經常門者不得超過資本門之二分之一。但為因應國家政事發展重點所需，得由行政院相關審議機關會商，放寬個案計畫經資門比例之限制，但各年度公共建設計畫經常門經費總額仍應以不超過當年度公共建設計畫總經費百分之十為限，且</w:t>
            </w:r>
            <w:r w:rsidRPr="00013A9C">
              <w:rPr>
                <w:rFonts w:cs="新細明體" w:hint="eastAsia"/>
                <w:color w:val="auto"/>
                <w:kern w:val="0"/>
                <w:sz w:val="24"/>
                <w:szCs w:val="24"/>
              </w:rPr>
              <w:lastRenderedPageBreak/>
              <w:t>應確實考量整體政府財政經常收支狀況。</w:t>
            </w:r>
          </w:p>
        </w:tc>
        <w:tc>
          <w:tcPr>
            <w:tcW w:w="3175" w:type="dxa"/>
            <w:tcBorders>
              <w:bottom w:val="single" w:sz="4" w:space="0" w:color="auto"/>
            </w:tcBorders>
            <w:shd w:val="clear" w:color="auto" w:fill="FFFFFF" w:themeFill="background1"/>
          </w:tcPr>
          <w:p w14:paraId="51143C4E" w14:textId="77777777" w:rsidR="00E237F5" w:rsidRPr="00013A9C" w:rsidRDefault="00E237F5" w:rsidP="00013A9C">
            <w:pPr>
              <w:pStyle w:val="3"/>
              <w:spacing w:line="400" w:lineRule="exact"/>
              <w:ind w:left="0" w:firstLine="0"/>
              <w:rPr>
                <w:rFonts w:cs="新細明體"/>
                <w:color w:val="auto"/>
                <w:kern w:val="0"/>
                <w:sz w:val="24"/>
                <w:szCs w:val="24"/>
              </w:rPr>
            </w:pPr>
            <w:r w:rsidRPr="00013A9C">
              <w:rPr>
                <w:rFonts w:cs="新細明體" w:hint="eastAsia"/>
                <w:color w:val="auto"/>
                <w:kern w:val="0"/>
                <w:sz w:val="24"/>
                <w:szCs w:val="24"/>
              </w:rPr>
              <w:lastRenderedPageBreak/>
              <w:t>第</w:t>
            </w:r>
            <w:r w:rsidRPr="00013A9C">
              <w:rPr>
                <w:rFonts w:cs="新細明體"/>
                <w:color w:val="auto"/>
                <w:kern w:val="0"/>
                <w:sz w:val="24"/>
                <w:szCs w:val="24"/>
              </w:rPr>
              <w:t>2</w:t>
            </w:r>
            <w:r w:rsidRPr="00013A9C">
              <w:rPr>
                <w:rFonts w:cs="新細明體" w:hint="eastAsia"/>
                <w:color w:val="auto"/>
                <w:kern w:val="0"/>
                <w:sz w:val="24"/>
                <w:szCs w:val="24"/>
              </w:rPr>
              <w:t>點第</w:t>
            </w:r>
            <w:r w:rsidRPr="00013A9C">
              <w:rPr>
                <w:rFonts w:cs="新細明體"/>
                <w:color w:val="auto"/>
                <w:kern w:val="0"/>
                <w:sz w:val="24"/>
                <w:szCs w:val="24"/>
              </w:rPr>
              <w:t>1</w:t>
            </w:r>
            <w:r w:rsidRPr="00013A9C">
              <w:rPr>
                <w:rFonts w:cs="新細明體" w:hint="eastAsia"/>
                <w:color w:val="auto"/>
                <w:kern w:val="0"/>
                <w:sz w:val="24"/>
                <w:szCs w:val="24"/>
              </w:rPr>
              <w:t>項規定</w:t>
            </w:r>
            <w:r w:rsidRPr="00013A9C">
              <w:rPr>
                <w:rFonts w:cs="新細明體"/>
                <w:color w:val="auto"/>
                <w:kern w:val="0"/>
                <w:sz w:val="24"/>
                <w:szCs w:val="24"/>
              </w:rPr>
              <w:t xml:space="preserve">: </w:t>
            </w:r>
            <w:r w:rsidRPr="00013A9C">
              <w:rPr>
                <w:rFonts w:cs="新細明體" w:hint="eastAsia"/>
                <w:color w:val="auto"/>
                <w:kern w:val="0"/>
                <w:sz w:val="24"/>
                <w:szCs w:val="24"/>
              </w:rPr>
              <w:t>計畫總經費中屬經常門者不得超過資本門之二分之一。但為因應國家政事發展重點所需，得由行政院相關審議機關會商，放寬個案計畫經資門比例之限制，但各年度公共建設計畫經常門經費總額仍應以不超過當年度公共建設計畫總經費百分之二十為限，</w:t>
            </w:r>
            <w:r w:rsidRPr="00013A9C">
              <w:rPr>
                <w:rFonts w:cs="新細明體" w:hint="eastAsia"/>
                <w:color w:val="auto"/>
                <w:kern w:val="0"/>
                <w:sz w:val="24"/>
                <w:szCs w:val="24"/>
              </w:rPr>
              <w:lastRenderedPageBreak/>
              <w:t>且應確實考量整體政府財政經常收支狀況。</w:t>
            </w:r>
          </w:p>
        </w:tc>
        <w:tc>
          <w:tcPr>
            <w:tcW w:w="3240" w:type="dxa"/>
            <w:tcBorders>
              <w:bottom w:val="single" w:sz="4" w:space="0" w:color="auto"/>
            </w:tcBorders>
            <w:shd w:val="clear" w:color="auto" w:fill="FFFFFF" w:themeFill="background1"/>
          </w:tcPr>
          <w:p w14:paraId="105A5009" w14:textId="77777777" w:rsidR="00E237F5" w:rsidRPr="00013A9C" w:rsidRDefault="00E237F5" w:rsidP="00013A9C">
            <w:pPr>
              <w:pStyle w:val="3"/>
              <w:spacing w:line="400" w:lineRule="exact"/>
              <w:ind w:left="34" w:firstLine="0"/>
              <w:rPr>
                <w:rFonts w:cs="新細明體"/>
                <w:color w:val="auto"/>
                <w:kern w:val="0"/>
                <w:sz w:val="24"/>
                <w:szCs w:val="24"/>
              </w:rPr>
            </w:pPr>
            <w:r w:rsidRPr="00013A9C">
              <w:rPr>
                <w:rFonts w:cs="新細明體" w:hint="eastAsia"/>
                <w:color w:val="auto"/>
                <w:kern w:val="0"/>
                <w:sz w:val="24"/>
                <w:szCs w:val="24"/>
              </w:rPr>
              <w:lastRenderedPageBreak/>
              <w:t>為經濟發展需要，推動法規鬆綁，賦予執行彈性，經衡酌當前政府經常收支狀況，爰將各年度公共建設計畫經常門經費總額比例上限調整為</w:t>
            </w:r>
            <w:r w:rsidRPr="00013A9C">
              <w:rPr>
                <w:rFonts w:cs="新細明體"/>
                <w:color w:val="auto"/>
                <w:kern w:val="0"/>
                <w:sz w:val="24"/>
                <w:szCs w:val="24"/>
              </w:rPr>
              <w:t>20</w:t>
            </w:r>
            <w:r w:rsidRPr="00013A9C">
              <w:rPr>
                <w:rFonts w:cs="新細明體" w:hint="eastAsia"/>
                <w:color w:val="auto"/>
                <w:kern w:val="0"/>
                <w:sz w:val="24"/>
                <w:szCs w:val="24"/>
              </w:rPr>
              <w:t>％。</w:t>
            </w:r>
          </w:p>
        </w:tc>
        <w:tc>
          <w:tcPr>
            <w:tcW w:w="1495" w:type="dxa"/>
            <w:tcBorders>
              <w:bottom w:val="single" w:sz="4" w:space="0" w:color="auto"/>
            </w:tcBorders>
            <w:shd w:val="clear" w:color="auto" w:fill="FFFFFF" w:themeFill="background1"/>
          </w:tcPr>
          <w:p w14:paraId="73BD189F" w14:textId="77777777"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新細明體"/>
                <w:kern w:val="0"/>
                <w:szCs w:val="24"/>
              </w:rPr>
              <w:t>107</w:t>
            </w:r>
            <w:r w:rsidRPr="00013A9C">
              <w:rPr>
                <w:rFonts w:ascii="標楷體" w:eastAsia="標楷體" w:hAnsi="標楷體" w:cs="新細明體" w:hint="eastAsia"/>
                <w:kern w:val="0"/>
                <w:szCs w:val="24"/>
              </w:rPr>
              <w:t>.</w:t>
            </w:r>
            <w:r w:rsidRPr="00013A9C">
              <w:rPr>
                <w:rFonts w:ascii="標楷體" w:eastAsia="標楷體" w:hAnsi="標楷體" w:cs="新細明體"/>
                <w:kern w:val="0"/>
                <w:szCs w:val="24"/>
              </w:rPr>
              <w:t>1</w:t>
            </w:r>
            <w:r w:rsidRPr="00013A9C">
              <w:rPr>
                <w:rFonts w:ascii="標楷體" w:eastAsia="標楷體" w:hAnsi="標楷體" w:cs="新細明體" w:hint="eastAsia"/>
                <w:kern w:val="0"/>
                <w:szCs w:val="24"/>
              </w:rPr>
              <w:t>.</w:t>
            </w:r>
            <w:r w:rsidRPr="00013A9C">
              <w:rPr>
                <w:rFonts w:ascii="標楷體" w:eastAsia="標楷體" w:hAnsi="標楷體" w:cs="新細明體"/>
                <w:kern w:val="0"/>
                <w:szCs w:val="24"/>
              </w:rPr>
              <w:t>24</w:t>
            </w:r>
          </w:p>
          <w:p w14:paraId="3866842C" w14:textId="77777777" w:rsidR="00E237F5" w:rsidRPr="00013A9C" w:rsidRDefault="00E237F5" w:rsidP="00013A9C">
            <w:pPr>
              <w:spacing w:line="400" w:lineRule="exact"/>
              <w:jc w:val="both"/>
              <w:rPr>
                <w:rFonts w:ascii="標楷體" w:eastAsia="標楷體" w:hAnsi="標楷體" w:cs="新細明體"/>
                <w:kern w:val="0"/>
                <w:szCs w:val="24"/>
              </w:rPr>
            </w:pPr>
          </w:p>
        </w:tc>
      </w:tr>
      <w:tr w:rsidR="00E237F5" w:rsidRPr="00013A9C" w14:paraId="459C1B03" w14:textId="77777777" w:rsidTr="006E57F4">
        <w:tc>
          <w:tcPr>
            <w:tcW w:w="675" w:type="dxa"/>
            <w:tcBorders>
              <w:bottom w:val="single" w:sz="4" w:space="0" w:color="auto"/>
            </w:tcBorders>
            <w:shd w:val="clear" w:color="auto" w:fill="FFFFFF" w:themeFill="background1"/>
          </w:tcPr>
          <w:p w14:paraId="2DAB15E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773D10E" w14:textId="47E27706"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szCs w:val="24"/>
              </w:rPr>
              <w:t xml:space="preserve">修正「政府支出憑證處理要點」第5點、第7點格式1、第8點、第13點格式2、第14點格式3、第15點及其格式4 </w:t>
            </w:r>
          </w:p>
        </w:tc>
        <w:tc>
          <w:tcPr>
            <w:tcW w:w="3181" w:type="dxa"/>
            <w:tcBorders>
              <w:bottom w:val="single" w:sz="4" w:space="0" w:color="auto"/>
            </w:tcBorders>
            <w:shd w:val="clear" w:color="auto" w:fill="FFFFFF" w:themeFill="background1"/>
          </w:tcPr>
          <w:p w14:paraId="55FCEEA8"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Chars="-18" w:left="295" w:hangingChars="141" w:hanging="338"/>
              <w:jc w:val="both"/>
              <w:rPr>
                <w:rFonts w:ascii="標楷體" w:eastAsia="標楷體" w:hAnsi="標楷體"/>
                <w:szCs w:val="24"/>
              </w:rPr>
            </w:pPr>
            <w:r w:rsidRPr="00013A9C">
              <w:rPr>
                <w:rFonts w:ascii="標楷體" w:eastAsia="標楷體" w:hAnsi="標楷體"/>
                <w:szCs w:val="24"/>
              </w:rPr>
              <w:t>1.第5點及第7點格式1：收據及支出證明單應記明地址等。</w:t>
            </w:r>
          </w:p>
          <w:p w14:paraId="635C8CD4"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2.第8點：無法取得收據之依法提存款項，應檢具由經手人加註影本與原本相符並簽名之提存書影本等。</w:t>
            </w:r>
          </w:p>
          <w:p w14:paraId="70938D22"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3.第13點格式2分批（期）付款表、第14點格式3支出科目分攤表及第15點格式4支出機關分攤表：列有核章欄位。</w:t>
            </w:r>
          </w:p>
          <w:p w14:paraId="5127B7EA" w14:textId="679A55AC" w:rsidR="00E237F5" w:rsidRPr="00013A9C" w:rsidRDefault="00E237F5" w:rsidP="00DD025D">
            <w:pPr>
              <w:pStyle w:val="3"/>
              <w:spacing w:line="400" w:lineRule="exact"/>
              <w:ind w:left="240" w:hangingChars="100" w:hanging="240"/>
              <w:rPr>
                <w:rFonts w:cs="新細明體"/>
                <w:color w:val="auto"/>
                <w:kern w:val="0"/>
                <w:sz w:val="24"/>
                <w:szCs w:val="24"/>
              </w:rPr>
            </w:pPr>
            <w:r w:rsidRPr="00013A9C">
              <w:rPr>
                <w:sz w:val="24"/>
                <w:szCs w:val="24"/>
              </w:rPr>
              <w:t>4.第15點：數機關分攤之支付款項，其支出憑證無法分割，由主辦機關支付廠商者，其他各分攤機關應</w:t>
            </w:r>
            <w:r w:rsidRPr="00013A9C">
              <w:rPr>
                <w:sz w:val="24"/>
                <w:szCs w:val="24"/>
              </w:rPr>
              <w:lastRenderedPageBreak/>
              <w:t>檢附主辦機關出具之收據及支出機關分攤表。</w:t>
            </w:r>
          </w:p>
        </w:tc>
        <w:tc>
          <w:tcPr>
            <w:tcW w:w="3175" w:type="dxa"/>
            <w:tcBorders>
              <w:bottom w:val="single" w:sz="4" w:space="0" w:color="auto"/>
            </w:tcBorders>
            <w:shd w:val="clear" w:color="auto" w:fill="FFFFFF" w:themeFill="background1"/>
          </w:tcPr>
          <w:p w14:paraId="26D59F4C"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1.第5點及第7點格式1：刪除地址為收據應記明必要事項，並增列如支付機關已有留存受款人資料者，得免記明統一編號。</w:t>
            </w:r>
          </w:p>
          <w:p w14:paraId="6C4CEB17"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2.第8點：刪除提存書影本應由經手人加註影本與正本相符之規定。</w:t>
            </w:r>
          </w:p>
          <w:p w14:paraId="5DE3D24E"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3.第13點格式2、第14點格式3及第15點格式4：刪除核章欄位。</w:t>
            </w:r>
          </w:p>
          <w:p w14:paraId="7BC75DD4" w14:textId="0807EB68" w:rsidR="00E237F5" w:rsidRPr="00013A9C" w:rsidRDefault="00E237F5" w:rsidP="00DD025D">
            <w:pPr>
              <w:pStyle w:val="3"/>
              <w:spacing w:line="400" w:lineRule="exact"/>
              <w:ind w:left="240" w:hangingChars="100" w:hanging="240"/>
              <w:rPr>
                <w:rFonts w:cs="新細明體"/>
                <w:color w:val="auto"/>
                <w:kern w:val="0"/>
                <w:sz w:val="24"/>
                <w:szCs w:val="24"/>
              </w:rPr>
            </w:pPr>
            <w:r w:rsidRPr="00013A9C">
              <w:rPr>
                <w:sz w:val="24"/>
                <w:szCs w:val="24"/>
              </w:rPr>
              <w:t xml:space="preserve">4.第15點：增列主辦機關得以載明支出機關分攤表內容之公文取代該表。 </w:t>
            </w:r>
          </w:p>
        </w:tc>
        <w:tc>
          <w:tcPr>
            <w:tcW w:w="3240" w:type="dxa"/>
            <w:tcBorders>
              <w:bottom w:val="single" w:sz="4" w:space="0" w:color="auto"/>
            </w:tcBorders>
            <w:shd w:val="clear" w:color="auto" w:fill="FFFFFF" w:themeFill="background1"/>
          </w:tcPr>
          <w:p w14:paraId="2A677558" w14:textId="32DEABEE" w:rsidR="00E237F5" w:rsidRPr="00013A9C" w:rsidRDefault="00E237F5" w:rsidP="00013A9C">
            <w:pPr>
              <w:pStyle w:val="3"/>
              <w:spacing w:line="400" w:lineRule="exact"/>
              <w:ind w:left="34" w:firstLine="0"/>
              <w:rPr>
                <w:rFonts w:cs="新細明體"/>
                <w:color w:val="auto"/>
                <w:kern w:val="0"/>
                <w:sz w:val="24"/>
                <w:szCs w:val="24"/>
              </w:rPr>
            </w:pPr>
            <w:r w:rsidRPr="00013A9C">
              <w:rPr>
                <w:sz w:val="24"/>
                <w:szCs w:val="24"/>
              </w:rPr>
              <w:t xml:space="preserve">本次修正係簡化收據應記載事項；刪除加註影本與正本相符字樣；刪除分批（期）付款表、支出科目分攤表及支出機關分攤表之核章欄位等規定，增加機關使用彈性，可達減紙、減章等簡化行政作業之效益。 </w:t>
            </w:r>
          </w:p>
        </w:tc>
        <w:tc>
          <w:tcPr>
            <w:tcW w:w="1495" w:type="dxa"/>
            <w:tcBorders>
              <w:bottom w:val="single" w:sz="4" w:space="0" w:color="auto"/>
            </w:tcBorders>
            <w:shd w:val="clear" w:color="auto" w:fill="FFFFFF" w:themeFill="background1"/>
          </w:tcPr>
          <w:p w14:paraId="23769750" w14:textId="77777777" w:rsidR="00E237F5" w:rsidRPr="00013A9C" w:rsidRDefault="00E237F5" w:rsidP="00013A9C">
            <w:pPr>
              <w:pStyle w:val="ac"/>
              <w:pBdr>
                <w:top w:val="none" w:sz="0" w:space="0" w:color="auto"/>
                <w:left w:val="none" w:sz="0" w:space="0" w:color="auto"/>
                <w:bottom w:val="none" w:sz="0" w:space="0" w:color="auto"/>
                <w:right w:val="none" w:sz="0" w:space="0" w:color="auto"/>
              </w:pBdr>
              <w:snapToGrid w:val="0"/>
              <w:spacing w:line="400" w:lineRule="exact"/>
              <w:jc w:val="both"/>
              <w:rPr>
                <w:rFonts w:ascii="標楷體" w:eastAsia="標楷體" w:hAnsi="標楷體"/>
                <w:szCs w:val="24"/>
              </w:rPr>
            </w:pPr>
            <w:r w:rsidRPr="00013A9C">
              <w:rPr>
                <w:rFonts w:ascii="標楷體" w:eastAsia="標楷體" w:hAnsi="標楷體"/>
                <w:szCs w:val="24"/>
              </w:rPr>
              <w:t>107.8.3</w:t>
            </w:r>
          </w:p>
          <w:p w14:paraId="5E0D7706" w14:textId="77777777" w:rsidR="00E237F5" w:rsidRPr="00013A9C" w:rsidRDefault="00E237F5" w:rsidP="00013A9C">
            <w:pPr>
              <w:spacing w:line="400" w:lineRule="exact"/>
              <w:rPr>
                <w:rFonts w:ascii="標楷體" w:eastAsia="標楷體" w:hAnsi="標楷體" w:cs="新細明體"/>
                <w:kern w:val="0"/>
                <w:szCs w:val="24"/>
              </w:rPr>
            </w:pPr>
          </w:p>
        </w:tc>
      </w:tr>
      <w:tr w:rsidR="00E237F5" w:rsidRPr="00013A9C" w14:paraId="73FA8B8C" w14:textId="77777777" w:rsidTr="006E57F4">
        <w:tc>
          <w:tcPr>
            <w:tcW w:w="675" w:type="dxa"/>
            <w:tcBorders>
              <w:bottom w:val="single" w:sz="4" w:space="0" w:color="auto"/>
            </w:tcBorders>
            <w:shd w:val="clear" w:color="auto" w:fill="D9D9D9" w:themeFill="background1" w:themeFillShade="D9"/>
          </w:tcPr>
          <w:p w14:paraId="4119A792"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103E5745" w14:textId="4D22E670"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勞動部(計12</w:t>
            </w:r>
            <w:r w:rsidR="0046556F">
              <w:rPr>
                <w:rFonts w:ascii="標楷體" w:eastAsia="標楷體" w:hAnsi="標楷體" w:cs="Times New Roman" w:hint="eastAsia"/>
                <w:szCs w:val="24"/>
              </w:rPr>
              <w:t>項</w:t>
            </w:r>
            <w:r w:rsidRPr="00013A9C">
              <w:rPr>
                <w:rFonts w:ascii="標楷體" w:eastAsia="標楷體" w:hAnsi="標楷體" w:cs="Times New Roman" w:hint="eastAsia"/>
                <w:szCs w:val="24"/>
              </w:rPr>
              <w:t>)</w:t>
            </w:r>
          </w:p>
        </w:tc>
        <w:tc>
          <w:tcPr>
            <w:tcW w:w="3181" w:type="dxa"/>
            <w:tcBorders>
              <w:bottom w:val="single" w:sz="4" w:space="0" w:color="auto"/>
            </w:tcBorders>
            <w:shd w:val="clear" w:color="auto" w:fill="D9D9D9" w:themeFill="background1" w:themeFillShade="D9"/>
          </w:tcPr>
          <w:p w14:paraId="42A6B3A1"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3175" w:type="dxa"/>
            <w:tcBorders>
              <w:bottom w:val="single" w:sz="4" w:space="0" w:color="auto"/>
            </w:tcBorders>
            <w:shd w:val="clear" w:color="auto" w:fill="D9D9D9" w:themeFill="background1" w:themeFillShade="D9"/>
          </w:tcPr>
          <w:p w14:paraId="1045FEDC"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3240" w:type="dxa"/>
            <w:tcBorders>
              <w:bottom w:val="single" w:sz="4" w:space="0" w:color="auto"/>
            </w:tcBorders>
            <w:shd w:val="clear" w:color="auto" w:fill="D9D9D9" w:themeFill="background1" w:themeFillShade="D9"/>
          </w:tcPr>
          <w:p w14:paraId="684EE974"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1495" w:type="dxa"/>
            <w:tcBorders>
              <w:bottom w:val="single" w:sz="4" w:space="0" w:color="auto"/>
            </w:tcBorders>
            <w:shd w:val="clear" w:color="auto" w:fill="D9D9D9" w:themeFill="background1" w:themeFillShade="D9"/>
          </w:tcPr>
          <w:p w14:paraId="365EF570"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r>
      <w:tr w:rsidR="00E237F5" w:rsidRPr="00013A9C" w14:paraId="3486FB45" w14:textId="77777777" w:rsidTr="006E57F4">
        <w:tc>
          <w:tcPr>
            <w:tcW w:w="675" w:type="dxa"/>
            <w:tcBorders>
              <w:bottom w:val="single" w:sz="4" w:space="0" w:color="auto"/>
            </w:tcBorders>
            <w:shd w:val="clear" w:color="auto" w:fill="FFFFFF" w:themeFill="background1"/>
          </w:tcPr>
          <w:p w14:paraId="2689F25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522BF10" w14:textId="25C26AC8"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szCs w:val="24"/>
              </w:rPr>
              <w:t>勞工健康保護規則</w:t>
            </w:r>
          </w:p>
        </w:tc>
        <w:tc>
          <w:tcPr>
            <w:tcW w:w="3181" w:type="dxa"/>
            <w:tcBorders>
              <w:bottom w:val="single" w:sz="4" w:space="0" w:color="auto"/>
            </w:tcBorders>
            <w:shd w:val="clear" w:color="auto" w:fill="FFFFFF" w:themeFill="background1"/>
          </w:tcPr>
          <w:p w14:paraId="2E8748A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1.勞工人數在300人以上之事業單位須僱用勞工健康服務護理人員，不允許特約。</w:t>
            </w:r>
          </w:p>
          <w:p w14:paraId="710878EA" w14:textId="16FB323F" w:rsidR="00E237F5" w:rsidRPr="00013A9C" w:rsidRDefault="00E237F5" w:rsidP="00013A9C">
            <w:pPr>
              <w:pStyle w:val="3"/>
              <w:spacing w:line="400" w:lineRule="exact"/>
              <w:ind w:left="240" w:hangingChars="100" w:hanging="240"/>
              <w:rPr>
                <w:rFonts w:cs="新細明體"/>
                <w:color w:val="auto"/>
                <w:kern w:val="0"/>
                <w:sz w:val="24"/>
                <w:szCs w:val="24"/>
              </w:rPr>
            </w:pPr>
            <w:r w:rsidRPr="00013A9C">
              <w:rPr>
                <w:rFonts w:cs="Times New Roman"/>
                <w:sz w:val="24"/>
                <w:szCs w:val="24"/>
              </w:rPr>
              <w:t>2.勞工人數在6,000人以上之第一類事業單位須僱用專任勞工健康服務醫師。</w:t>
            </w:r>
          </w:p>
        </w:tc>
        <w:tc>
          <w:tcPr>
            <w:tcW w:w="3175" w:type="dxa"/>
            <w:tcBorders>
              <w:bottom w:val="single" w:sz="4" w:space="0" w:color="auto"/>
            </w:tcBorders>
            <w:shd w:val="clear" w:color="auto" w:fill="FFFFFF" w:themeFill="background1"/>
          </w:tcPr>
          <w:p w14:paraId="3DC34CD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放寬醫護人員任用之規定：</w:t>
            </w:r>
          </w:p>
          <w:p w14:paraId="08689A0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1.勞工人數50人至299人之事業單位得以特約方式配置勞工健康服務護理人員；勞工人數浮動未固定為300人以上之事業單位（如短期性、臨時性工作、派遣人員），得以特約方式辦理。</w:t>
            </w:r>
          </w:p>
          <w:p w14:paraId="6D139A5F" w14:textId="2FEA7715" w:rsidR="00E237F5" w:rsidRPr="00013A9C" w:rsidRDefault="00E237F5" w:rsidP="00013A9C">
            <w:pPr>
              <w:pStyle w:val="3"/>
              <w:spacing w:line="400" w:lineRule="exact"/>
              <w:ind w:left="240" w:hangingChars="100" w:hanging="240"/>
              <w:rPr>
                <w:rFonts w:cs="新細明體"/>
                <w:color w:val="auto"/>
                <w:kern w:val="0"/>
                <w:sz w:val="24"/>
                <w:szCs w:val="24"/>
              </w:rPr>
            </w:pPr>
            <w:r w:rsidRPr="00013A9C">
              <w:rPr>
                <w:rFonts w:cs="Times New Roman"/>
                <w:sz w:val="24"/>
                <w:szCs w:val="24"/>
              </w:rPr>
              <w:t>2.勞工健康服務醫師全部得以特約方式辦理。</w:t>
            </w:r>
          </w:p>
        </w:tc>
        <w:tc>
          <w:tcPr>
            <w:tcW w:w="3240" w:type="dxa"/>
            <w:tcBorders>
              <w:bottom w:val="single" w:sz="4" w:space="0" w:color="auto"/>
            </w:tcBorders>
            <w:shd w:val="clear" w:color="auto" w:fill="FFFFFF" w:themeFill="background1"/>
          </w:tcPr>
          <w:p w14:paraId="241627F9" w14:textId="50E7275C"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sz w:val="24"/>
                <w:szCs w:val="24"/>
              </w:rPr>
              <w:t>使事業單位得以特約方式辦理勞工健康保護事宜，增加企業人力運用之彈性及擴大受照顧勞工之範圍。</w:t>
            </w:r>
          </w:p>
        </w:tc>
        <w:tc>
          <w:tcPr>
            <w:tcW w:w="1495" w:type="dxa"/>
            <w:tcBorders>
              <w:bottom w:val="single" w:sz="4" w:space="0" w:color="auto"/>
            </w:tcBorders>
            <w:shd w:val="clear" w:color="auto" w:fill="FFFFFF" w:themeFill="background1"/>
          </w:tcPr>
          <w:p w14:paraId="01083FDF" w14:textId="4EDDE03E"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15</w:t>
            </w:r>
          </w:p>
        </w:tc>
      </w:tr>
      <w:tr w:rsidR="00E237F5" w:rsidRPr="00013A9C" w14:paraId="7EFCA803" w14:textId="77777777" w:rsidTr="006E57F4">
        <w:tc>
          <w:tcPr>
            <w:tcW w:w="675" w:type="dxa"/>
            <w:tcBorders>
              <w:bottom w:val="single" w:sz="4" w:space="0" w:color="auto"/>
            </w:tcBorders>
            <w:shd w:val="clear" w:color="auto" w:fill="FFFFFF" w:themeFill="background1"/>
          </w:tcPr>
          <w:p w14:paraId="1255156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521BB65" w14:textId="30F092FA"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szCs w:val="24"/>
              </w:rPr>
              <w:t>勞工在事業場所外工作時間指導原則</w:t>
            </w:r>
          </w:p>
        </w:tc>
        <w:tc>
          <w:tcPr>
            <w:tcW w:w="3181" w:type="dxa"/>
            <w:tcBorders>
              <w:bottom w:val="single" w:sz="4" w:space="0" w:color="auto"/>
            </w:tcBorders>
            <w:shd w:val="clear" w:color="auto" w:fill="FFFFFF" w:themeFill="background1"/>
          </w:tcPr>
          <w:p w14:paraId="5A1F0262" w14:textId="18433C3E"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適用於新聞媒體工作者、電傳勞動工作者、外勤業務員及汽車駕駛等在外工作者。</w:t>
            </w:r>
          </w:p>
        </w:tc>
        <w:tc>
          <w:tcPr>
            <w:tcW w:w="3175" w:type="dxa"/>
            <w:tcBorders>
              <w:bottom w:val="single" w:sz="4" w:space="0" w:color="auto"/>
            </w:tcBorders>
            <w:shd w:val="clear" w:color="auto" w:fill="FFFFFF" w:themeFill="background1"/>
          </w:tcPr>
          <w:p w14:paraId="72AB4AA2" w14:textId="666ACB92"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其他經常在外工作的勞工，均得適用。</w:t>
            </w:r>
          </w:p>
        </w:tc>
        <w:tc>
          <w:tcPr>
            <w:tcW w:w="3240" w:type="dxa"/>
            <w:tcBorders>
              <w:bottom w:val="single" w:sz="4" w:space="0" w:color="auto"/>
            </w:tcBorders>
            <w:shd w:val="clear" w:color="auto" w:fill="FFFFFF" w:themeFill="background1"/>
          </w:tcPr>
          <w:p w14:paraId="305B0B4F" w14:textId="2A1090F5"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sz w:val="24"/>
                <w:szCs w:val="24"/>
              </w:rPr>
              <w:t>凡受僱於各業之在事業場所外工作勞工，雇主均得依該指導原則與勞工約定出勤紀錄記載之最適作法。</w:t>
            </w:r>
          </w:p>
        </w:tc>
        <w:tc>
          <w:tcPr>
            <w:tcW w:w="1495" w:type="dxa"/>
            <w:tcBorders>
              <w:bottom w:val="single" w:sz="4" w:space="0" w:color="auto"/>
            </w:tcBorders>
            <w:shd w:val="clear" w:color="auto" w:fill="FFFFFF" w:themeFill="background1"/>
          </w:tcPr>
          <w:p w14:paraId="2FCDA340" w14:textId="5895D694"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30</w:t>
            </w:r>
          </w:p>
        </w:tc>
      </w:tr>
      <w:tr w:rsidR="00E237F5" w:rsidRPr="00013A9C" w14:paraId="71EDD830" w14:textId="77777777" w:rsidTr="006E57F4">
        <w:tc>
          <w:tcPr>
            <w:tcW w:w="675" w:type="dxa"/>
            <w:tcBorders>
              <w:bottom w:val="single" w:sz="4" w:space="0" w:color="auto"/>
            </w:tcBorders>
            <w:shd w:val="clear" w:color="auto" w:fill="FFFFFF" w:themeFill="background1"/>
          </w:tcPr>
          <w:p w14:paraId="50D3732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AF550B2" w14:textId="0755C1DD"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szCs w:val="24"/>
              </w:rPr>
              <w:t>危險性工作場所審查及檢查辦法</w:t>
            </w:r>
          </w:p>
        </w:tc>
        <w:tc>
          <w:tcPr>
            <w:tcW w:w="3181" w:type="dxa"/>
            <w:tcBorders>
              <w:bottom w:val="single" w:sz="4" w:space="0" w:color="auto"/>
            </w:tcBorders>
            <w:shd w:val="clear" w:color="auto" w:fill="FFFFFF" w:themeFill="background1"/>
          </w:tcPr>
          <w:p w14:paraId="102598FB" w14:textId="7FFAE371"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丁類危險性工作場所範圍包括「建築物高度在五十公尺以上之建築工程」、「橋墩中心與橋墩中心之距離在五十公尺以上之橋梁工程」、「開挖深度達十五公尺以上或地下室為四層樓以上，且開挖面積達五百平方公尺之工程」及「工程中模板支撐高度七公尺以上、面積達一百平方公尺以上且佔該層模板支撐面積百分之六十以上者」。</w:t>
            </w:r>
          </w:p>
        </w:tc>
        <w:tc>
          <w:tcPr>
            <w:tcW w:w="3175" w:type="dxa"/>
            <w:tcBorders>
              <w:bottom w:val="single" w:sz="4" w:space="0" w:color="auto"/>
            </w:tcBorders>
            <w:shd w:val="clear" w:color="auto" w:fill="FFFFFF" w:themeFill="background1"/>
          </w:tcPr>
          <w:p w14:paraId="0D6A8045" w14:textId="56F4740A"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考量目前事業單位安全評估能力及安全管理水準已明顯提升，且103年修正施行之職業安全衛生法第5條已規定每一工程之設計或施工者，均應於設計或施工規劃階段實施風險評估，爰簡化行政程序，修正左列丁類危險性工作場所範圍為「建築物高度在八十公尺以上之建築工程」、「單跨橋梁之橋墩跨距在七十五公尺以上及多跨橋梁之橋墩跨距在五十公尺以上之橋梁工程」、「開挖深度達十八公尺以上，且開挖面積達五百平方公尺之工程」及「工程中模板支撐高度七公尺以上、面積達三百三十平方公尺以上者」。</w:t>
            </w:r>
          </w:p>
        </w:tc>
        <w:tc>
          <w:tcPr>
            <w:tcW w:w="3240" w:type="dxa"/>
            <w:tcBorders>
              <w:bottom w:val="single" w:sz="4" w:space="0" w:color="auto"/>
            </w:tcBorders>
            <w:shd w:val="clear" w:color="auto" w:fill="FFFFFF" w:themeFill="background1"/>
          </w:tcPr>
          <w:p w14:paraId="7B14859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修正前之影響對象及修正後之受惠對象：丁類危險性工作場所之營造工程。</w:t>
            </w:r>
          </w:p>
          <w:p w14:paraId="49C79B8D" w14:textId="5D54CEA9" w:rsidR="00E237F5" w:rsidRPr="00013A9C" w:rsidRDefault="00E237F5" w:rsidP="00013A9C">
            <w:pPr>
              <w:pStyle w:val="3"/>
              <w:spacing w:line="400" w:lineRule="exact"/>
              <w:ind w:left="240" w:hangingChars="100" w:hanging="240"/>
              <w:rPr>
                <w:rFonts w:cs="新細明體"/>
                <w:color w:val="auto"/>
                <w:kern w:val="0"/>
                <w:sz w:val="24"/>
                <w:szCs w:val="24"/>
              </w:rPr>
            </w:pPr>
            <w:r w:rsidRPr="00013A9C">
              <w:rPr>
                <w:rFonts w:cs="Times New Roman" w:hint="eastAsia"/>
                <w:sz w:val="24"/>
                <w:szCs w:val="24"/>
              </w:rPr>
              <w:t>2.</w:t>
            </w:r>
            <w:r w:rsidRPr="00013A9C">
              <w:rPr>
                <w:rFonts w:cs="Times New Roman"/>
                <w:sz w:val="24"/>
                <w:szCs w:val="24"/>
              </w:rPr>
              <w:t>鬆綁效益：103年修正施行之職業安全衛生法第5條已規定每一工程之設計或施工者，均應於設計或施工規劃階段實施風險評估，爰配合調整部分危害較低、工法較成熟之丁類危險性工作場所審查範圍，並僅簡化送勞動檢查機構事前審查流程，但原檢查列管方式及頻率未有打折之方式督促營造工地管理。另預估修正後，勞動檢查機構得減少審查案件約500人天，以投入防災檢查工作。</w:t>
            </w:r>
          </w:p>
        </w:tc>
        <w:tc>
          <w:tcPr>
            <w:tcW w:w="1495" w:type="dxa"/>
            <w:tcBorders>
              <w:bottom w:val="single" w:sz="4" w:space="0" w:color="auto"/>
            </w:tcBorders>
            <w:shd w:val="clear" w:color="auto" w:fill="FFFFFF" w:themeFill="background1"/>
          </w:tcPr>
          <w:p w14:paraId="09A74AD1" w14:textId="19891239"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30</w:t>
            </w:r>
          </w:p>
        </w:tc>
      </w:tr>
      <w:tr w:rsidR="00E237F5" w:rsidRPr="00013A9C" w14:paraId="7BFD9263" w14:textId="77777777" w:rsidTr="006E57F4">
        <w:tc>
          <w:tcPr>
            <w:tcW w:w="675" w:type="dxa"/>
            <w:tcBorders>
              <w:bottom w:val="single" w:sz="4" w:space="0" w:color="auto"/>
            </w:tcBorders>
            <w:shd w:val="clear" w:color="auto" w:fill="FFFFFF" w:themeFill="background1"/>
          </w:tcPr>
          <w:p w14:paraId="35A312DD"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C17880B" w14:textId="3A8CCC9B"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szCs w:val="24"/>
              </w:rPr>
              <w:t>就業保險失業者創業協助辦法</w:t>
            </w:r>
          </w:p>
        </w:tc>
        <w:tc>
          <w:tcPr>
            <w:tcW w:w="3181" w:type="dxa"/>
            <w:tcBorders>
              <w:bottom w:val="single" w:sz="4" w:space="0" w:color="auto"/>
            </w:tcBorders>
            <w:shd w:val="clear" w:color="auto" w:fill="FFFFFF" w:themeFill="background1"/>
          </w:tcPr>
          <w:p w14:paraId="46921D1E"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1.創業者應接受本部輔導後依法設立登記。</w:t>
            </w:r>
          </w:p>
          <w:p w14:paraId="6E73D45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2.創業者應取得本部創業研習課程證明作為申貸應備文件。</w:t>
            </w:r>
          </w:p>
          <w:p w14:paraId="3DCAED15" w14:textId="6CA5587B"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3.無再次申貸規定。</w:t>
            </w:r>
          </w:p>
        </w:tc>
        <w:tc>
          <w:tcPr>
            <w:tcW w:w="3175" w:type="dxa"/>
            <w:tcBorders>
              <w:bottom w:val="single" w:sz="4" w:space="0" w:color="auto"/>
            </w:tcBorders>
            <w:shd w:val="clear" w:color="auto" w:fill="FFFFFF" w:themeFill="background1"/>
          </w:tcPr>
          <w:p w14:paraId="1E4048EB"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1.放寬申請資格，不限於本部輔導後設立登記者，於設立登記後才參加輔導者亦可申貸。</w:t>
            </w:r>
          </w:p>
          <w:p w14:paraId="233A17F2"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2.本部或其他政府機關辦理之創業研習課程均予採認。</w:t>
            </w:r>
          </w:p>
          <w:p w14:paraId="2CF6055D" w14:textId="06B557B7" w:rsidR="00E237F5" w:rsidRPr="00013A9C" w:rsidRDefault="00E237F5" w:rsidP="00896A45">
            <w:pPr>
              <w:pStyle w:val="3"/>
              <w:spacing w:line="400" w:lineRule="exact"/>
              <w:ind w:left="240" w:hangingChars="100" w:hanging="240"/>
              <w:rPr>
                <w:rFonts w:cs="新細明體"/>
                <w:color w:val="auto"/>
                <w:kern w:val="0"/>
                <w:sz w:val="24"/>
                <w:szCs w:val="24"/>
              </w:rPr>
            </w:pPr>
            <w:r w:rsidRPr="00013A9C">
              <w:rPr>
                <w:rFonts w:cs="Times New Roman"/>
                <w:sz w:val="24"/>
                <w:szCs w:val="24"/>
              </w:rPr>
              <w:t>3.考量貸款人實際資金需求，增加再次申貸規定。</w:t>
            </w:r>
          </w:p>
        </w:tc>
        <w:tc>
          <w:tcPr>
            <w:tcW w:w="3240" w:type="dxa"/>
            <w:tcBorders>
              <w:bottom w:val="single" w:sz="4" w:space="0" w:color="auto"/>
            </w:tcBorders>
            <w:shd w:val="clear" w:color="auto" w:fill="FFFFFF" w:themeFill="background1"/>
          </w:tcPr>
          <w:p w14:paraId="7538863E" w14:textId="75F2AED1"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sz w:val="24"/>
                <w:szCs w:val="24"/>
              </w:rPr>
              <w:t>本貸款由本部提供3年利息補貼，經本次法規鬆綁，放寬申請條件後，預計將提升本貸款申請件數，受惠對象為就業保險被保險人失業且有意自行創業者。</w:t>
            </w:r>
          </w:p>
        </w:tc>
        <w:tc>
          <w:tcPr>
            <w:tcW w:w="1495" w:type="dxa"/>
            <w:tcBorders>
              <w:bottom w:val="single" w:sz="4" w:space="0" w:color="auto"/>
            </w:tcBorders>
            <w:shd w:val="clear" w:color="auto" w:fill="FFFFFF" w:themeFill="background1"/>
          </w:tcPr>
          <w:p w14:paraId="1482E0FA" w14:textId="7A296FA0"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30</w:t>
            </w:r>
          </w:p>
        </w:tc>
      </w:tr>
      <w:tr w:rsidR="00E237F5" w:rsidRPr="00013A9C" w14:paraId="20E15257" w14:textId="77777777" w:rsidTr="006E57F4">
        <w:tc>
          <w:tcPr>
            <w:tcW w:w="675" w:type="dxa"/>
            <w:tcBorders>
              <w:bottom w:val="single" w:sz="4" w:space="0" w:color="auto"/>
            </w:tcBorders>
            <w:shd w:val="clear" w:color="auto" w:fill="FFFFFF" w:themeFill="background1"/>
          </w:tcPr>
          <w:p w14:paraId="324087B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0A4588A" w14:textId="0B8D3089"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szCs w:val="24"/>
              </w:rPr>
              <w:t>修正新制勞工退休基金、舊制勞工退休基金、國民年金保險基金國外委任投資方針：五、衍生性金融商品</w:t>
            </w:r>
          </w:p>
        </w:tc>
        <w:tc>
          <w:tcPr>
            <w:tcW w:w="3181" w:type="dxa"/>
            <w:tcBorders>
              <w:bottom w:val="single" w:sz="4" w:space="0" w:color="auto"/>
            </w:tcBorders>
            <w:shd w:val="clear" w:color="auto" w:fill="FFFFFF" w:themeFill="background1"/>
          </w:tcPr>
          <w:p w14:paraId="6BE5A223" w14:textId="439E899D"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得基於避險或提高投資效益之目的，從事股票相關期貨交易。</w:t>
            </w:r>
          </w:p>
        </w:tc>
        <w:tc>
          <w:tcPr>
            <w:tcW w:w="3175" w:type="dxa"/>
            <w:tcBorders>
              <w:bottom w:val="single" w:sz="4" w:space="0" w:color="auto"/>
            </w:tcBorders>
            <w:shd w:val="clear" w:color="auto" w:fill="FFFFFF" w:themeFill="background1"/>
          </w:tcPr>
          <w:p w14:paraId="638A0A3B" w14:textId="341219D0"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sz w:val="24"/>
                <w:szCs w:val="24"/>
              </w:rPr>
              <w:t>得基於避險或提高投資效益之目的，從事股票相關期貨、選擇權及總報酬交換交易。</w:t>
            </w:r>
          </w:p>
        </w:tc>
        <w:tc>
          <w:tcPr>
            <w:tcW w:w="3240" w:type="dxa"/>
            <w:tcBorders>
              <w:bottom w:val="single" w:sz="4" w:space="0" w:color="auto"/>
            </w:tcBorders>
            <w:shd w:val="clear" w:color="auto" w:fill="FFFFFF" w:themeFill="background1"/>
          </w:tcPr>
          <w:p w14:paraId="41B75A77" w14:textId="357508DF"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sz w:val="24"/>
                <w:szCs w:val="24"/>
              </w:rPr>
              <w:t>新增衍生性金融商品投資項目，有助於放寬國內外資產管理業者之操作限制，並增加其操作空間，增加業者投標誘因。</w:t>
            </w:r>
          </w:p>
        </w:tc>
        <w:tc>
          <w:tcPr>
            <w:tcW w:w="1495" w:type="dxa"/>
            <w:tcBorders>
              <w:bottom w:val="single" w:sz="4" w:space="0" w:color="auto"/>
            </w:tcBorders>
            <w:shd w:val="clear" w:color="auto" w:fill="FFFFFF" w:themeFill="background1"/>
          </w:tcPr>
          <w:p w14:paraId="321669B0" w14:textId="65E2115A"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szCs w:val="24"/>
              </w:rPr>
              <w:t>106.12.28</w:t>
            </w:r>
          </w:p>
        </w:tc>
      </w:tr>
      <w:tr w:rsidR="00E237F5" w:rsidRPr="00013A9C" w14:paraId="593EC380" w14:textId="77777777" w:rsidTr="006E57F4">
        <w:tc>
          <w:tcPr>
            <w:tcW w:w="675" w:type="dxa"/>
            <w:tcBorders>
              <w:bottom w:val="single" w:sz="4" w:space="0" w:color="auto"/>
            </w:tcBorders>
            <w:shd w:val="clear" w:color="auto" w:fill="FFFFFF" w:themeFill="background1"/>
          </w:tcPr>
          <w:p w14:paraId="324408D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CC08855" w14:textId="039CDCE8"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修正函釋，放</w:t>
            </w:r>
            <w:r w:rsidR="007A74FB">
              <w:rPr>
                <w:rFonts w:ascii="標楷體" w:eastAsia="標楷體" w:hAnsi="標楷體" w:hint="eastAsia"/>
                <w:szCs w:val="24"/>
              </w:rPr>
              <w:t>寬獨資事業單位負責人變更，新雇主設立勞工退休準備金專戶程序規定</w:t>
            </w:r>
            <w:r w:rsidRPr="00013A9C">
              <w:rPr>
                <w:rFonts w:ascii="標楷體" w:eastAsia="標楷體" w:hAnsi="標楷體" w:hint="eastAsia"/>
                <w:szCs w:val="24"/>
              </w:rPr>
              <w:t xml:space="preserve">（107年2月1日勞動福 3字第 </w:t>
            </w:r>
            <w:r w:rsidRPr="00013A9C">
              <w:rPr>
                <w:rFonts w:ascii="標楷體" w:eastAsia="標楷體" w:hAnsi="標楷體" w:hint="eastAsia"/>
                <w:szCs w:val="24"/>
              </w:rPr>
              <w:lastRenderedPageBreak/>
              <w:t>1060136454 號函）</w:t>
            </w:r>
          </w:p>
          <w:p w14:paraId="7713D680" w14:textId="77777777" w:rsidR="00E237F5" w:rsidRPr="00013A9C" w:rsidRDefault="00E237F5" w:rsidP="00013A9C">
            <w:pPr>
              <w:spacing w:line="400" w:lineRule="exact"/>
              <w:jc w:val="both"/>
              <w:rPr>
                <w:rFonts w:ascii="標楷體" w:eastAsia="標楷體" w:hAnsi="標楷體" w:cs="新細明體"/>
                <w:kern w:val="0"/>
                <w:szCs w:val="24"/>
              </w:rPr>
            </w:pPr>
          </w:p>
        </w:tc>
        <w:tc>
          <w:tcPr>
            <w:tcW w:w="3181" w:type="dxa"/>
            <w:tcBorders>
              <w:bottom w:val="single" w:sz="4" w:space="0" w:color="auto"/>
            </w:tcBorders>
            <w:shd w:val="clear" w:color="auto" w:fill="FFFFFF" w:themeFill="background1"/>
          </w:tcPr>
          <w:p w14:paraId="4F18E7C2" w14:textId="713AE829" w:rsidR="00E237F5" w:rsidRPr="00013A9C" w:rsidRDefault="00E237F5" w:rsidP="00013A9C">
            <w:pPr>
              <w:pStyle w:val="3"/>
              <w:spacing w:line="400" w:lineRule="exact"/>
              <w:ind w:left="0" w:firstLine="0"/>
              <w:rPr>
                <w:rFonts w:cs="新細明體"/>
                <w:color w:val="auto"/>
                <w:kern w:val="0"/>
                <w:sz w:val="24"/>
                <w:szCs w:val="24"/>
              </w:rPr>
            </w:pPr>
            <w:r w:rsidRPr="00013A9C">
              <w:rPr>
                <w:rFonts w:hint="eastAsia"/>
                <w:sz w:val="24"/>
                <w:szCs w:val="24"/>
              </w:rPr>
              <w:lastRenderedPageBreak/>
              <w:t>獨資事業單位負責人變更，應重新設立勞工退休準備金專戶。</w:t>
            </w:r>
          </w:p>
        </w:tc>
        <w:tc>
          <w:tcPr>
            <w:tcW w:w="3175" w:type="dxa"/>
            <w:tcBorders>
              <w:bottom w:val="single" w:sz="4" w:space="0" w:color="auto"/>
            </w:tcBorders>
            <w:shd w:val="clear" w:color="auto" w:fill="FFFFFF" w:themeFill="background1"/>
          </w:tcPr>
          <w:p w14:paraId="097FCFAD" w14:textId="7BE97170" w:rsidR="00E237F5" w:rsidRPr="00013A9C" w:rsidRDefault="00E237F5" w:rsidP="00013A9C">
            <w:pPr>
              <w:pStyle w:val="3"/>
              <w:spacing w:line="400" w:lineRule="exact"/>
              <w:ind w:left="0" w:firstLine="0"/>
              <w:rPr>
                <w:rFonts w:cs="新細明體"/>
                <w:color w:val="auto"/>
                <w:kern w:val="0"/>
                <w:sz w:val="24"/>
                <w:szCs w:val="24"/>
              </w:rPr>
            </w:pPr>
            <w:r w:rsidRPr="00013A9C">
              <w:rPr>
                <w:rFonts w:hint="eastAsia"/>
                <w:sz w:val="24"/>
                <w:szCs w:val="24"/>
              </w:rPr>
              <w:t>獨資事業單位負責人變更，經新、舊負責人協議將舊雇主領回之準備金餘款移轉至新雇主準備金專戶，得簡化新雇主開立準備專戶程序。</w:t>
            </w:r>
          </w:p>
        </w:tc>
        <w:tc>
          <w:tcPr>
            <w:tcW w:w="3240" w:type="dxa"/>
            <w:tcBorders>
              <w:bottom w:val="single" w:sz="4" w:space="0" w:color="auto"/>
            </w:tcBorders>
            <w:shd w:val="clear" w:color="auto" w:fill="FFFFFF" w:themeFill="background1"/>
          </w:tcPr>
          <w:p w14:paraId="45B1E254" w14:textId="77777777" w:rsidR="00E237F5" w:rsidRPr="00013A9C" w:rsidRDefault="00E237F5" w:rsidP="00013A9C">
            <w:pPr>
              <w:spacing w:line="400" w:lineRule="exact"/>
              <w:ind w:left="254" w:hangingChars="106" w:hanging="254"/>
              <w:jc w:val="both"/>
              <w:rPr>
                <w:rFonts w:ascii="標楷體" w:eastAsia="標楷體" w:hAnsi="標楷體"/>
                <w:szCs w:val="24"/>
              </w:rPr>
            </w:pPr>
            <w:r w:rsidRPr="00013A9C">
              <w:rPr>
                <w:rFonts w:ascii="標楷體" w:eastAsia="標楷體" w:hAnsi="標楷體" w:hint="eastAsia"/>
                <w:szCs w:val="24"/>
              </w:rPr>
              <w:t>1.修正前之影響對象及修正後之受惠對象：僱有具舊年資勞工之獨資事業單位(約3萬8千餘家)。</w:t>
            </w:r>
          </w:p>
          <w:p w14:paraId="074EDD4B" w14:textId="5444881B" w:rsidR="00E237F5" w:rsidRPr="00013A9C" w:rsidRDefault="00E237F5" w:rsidP="00013A9C">
            <w:pPr>
              <w:pStyle w:val="3"/>
              <w:spacing w:line="400" w:lineRule="exact"/>
              <w:ind w:left="240" w:hangingChars="100" w:hanging="240"/>
              <w:rPr>
                <w:rFonts w:cs="新細明體"/>
                <w:color w:val="auto"/>
                <w:kern w:val="0"/>
                <w:sz w:val="24"/>
                <w:szCs w:val="24"/>
              </w:rPr>
            </w:pPr>
            <w:r w:rsidRPr="00013A9C">
              <w:rPr>
                <w:rFonts w:hint="eastAsia"/>
                <w:sz w:val="24"/>
                <w:szCs w:val="24"/>
              </w:rPr>
              <w:t>2.效益：簡化事業單位設立勞</w:t>
            </w:r>
            <w:r w:rsidRPr="00013A9C">
              <w:rPr>
                <w:rFonts w:hint="eastAsia"/>
                <w:sz w:val="24"/>
                <w:szCs w:val="24"/>
              </w:rPr>
              <w:lastRenderedPageBreak/>
              <w:t>工退休準備金專戶之繁瑣程序及行政時間，達簡政便民效果。</w:t>
            </w:r>
          </w:p>
        </w:tc>
        <w:tc>
          <w:tcPr>
            <w:tcW w:w="1495" w:type="dxa"/>
            <w:tcBorders>
              <w:bottom w:val="single" w:sz="4" w:space="0" w:color="auto"/>
            </w:tcBorders>
            <w:shd w:val="clear" w:color="auto" w:fill="FFFFFF" w:themeFill="background1"/>
          </w:tcPr>
          <w:p w14:paraId="778C379F" w14:textId="64265A9C"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hint="eastAsia"/>
                <w:szCs w:val="24"/>
              </w:rPr>
              <w:lastRenderedPageBreak/>
              <w:t>107.2.1</w:t>
            </w:r>
          </w:p>
        </w:tc>
      </w:tr>
      <w:tr w:rsidR="00E237F5" w:rsidRPr="00013A9C" w14:paraId="7A72BA59" w14:textId="77777777" w:rsidTr="006E57F4">
        <w:tc>
          <w:tcPr>
            <w:tcW w:w="675" w:type="dxa"/>
            <w:tcBorders>
              <w:bottom w:val="single" w:sz="4" w:space="0" w:color="auto"/>
            </w:tcBorders>
            <w:shd w:val="clear" w:color="auto" w:fill="FFFFFF" w:themeFill="background1"/>
          </w:tcPr>
          <w:p w14:paraId="561EF22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C3C86F3" w14:textId="2E6EF49B"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hint="eastAsia"/>
                <w:szCs w:val="24"/>
              </w:rPr>
              <w:t>指定長期夜間工作之勞工為雇主應施行特定項目健康檢查之特定對象(勞動部107年1月5日勞授字第1060205113號公告)</w:t>
            </w:r>
          </w:p>
        </w:tc>
        <w:tc>
          <w:tcPr>
            <w:tcW w:w="3181" w:type="dxa"/>
            <w:tcBorders>
              <w:bottom w:val="single" w:sz="4" w:space="0" w:color="auto"/>
            </w:tcBorders>
            <w:shd w:val="clear" w:color="auto" w:fill="FFFFFF" w:themeFill="background1"/>
          </w:tcPr>
          <w:p w14:paraId="39120EBD" w14:textId="77777777" w:rsidR="00E237F5" w:rsidRPr="00013A9C" w:rsidRDefault="00E237F5" w:rsidP="00013A9C">
            <w:pPr>
              <w:pStyle w:val="3"/>
              <w:spacing w:line="400" w:lineRule="exact"/>
              <w:ind w:left="0" w:firstLine="0"/>
              <w:rPr>
                <w:rFonts w:cs="新細明體"/>
                <w:color w:val="auto"/>
                <w:kern w:val="0"/>
                <w:sz w:val="24"/>
                <w:szCs w:val="24"/>
              </w:rPr>
            </w:pPr>
          </w:p>
        </w:tc>
        <w:tc>
          <w:tcPr>
            <w:tcW w:w="3175" w:type="dxa"/>
            <w:tcBorders>
              <w:bottom w:val="single" w:sz="4" w:space="0" w:color="auto"/>
            </w:tcBorders>
            <w:shd w:val="clear" w:color="auto" w:fill="FFFFFF" w:themeFill="background1"/>
          </w:tcPr>
          <w:p w14:paraId="71AAA14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指定一定工作日數或時數以上之長期夜間工作之勞工，雇主應對其施行特定項目健康檢查</w:t>
            </w:r>
          </w:p>
          <w:p w14:paraId="04CC493F" w14:textId="77777777" w:rsidR="00E237F5" w:rsidRPr="00013A9C" w:rsidRDefault="00E237F5" w:rsidP="00013A9C">
            <w:pPr>
              <w:pStyle w:val="3"/>
              <w:spacing w:line="400" w:lineRule="exact"/>
              <w:ind w:left="0" w:firstLine="0"/>
              <w:rPr>
                <w:rFonts w:cs="新細明體"/>
                <w:color w:val="auto"/>
                <w:kern w:val="0"/>
                <w:sz w:val="24"/>
                <w:szCs w:val="24"/>
              </w:rPr>
            </w:pPr>
          </w:p>
        </w:tc>
        <w:tc>
          <w:tcPr>
            <w:tcW w:w="3240" w:type="dxa"/>
            <w:tcBorders>
              <w:bottom w:val="single" w:sz="4" w:space="0" w:color="auto"/>
            </w:tcBorders>
            <w:shd w:val="clear" w:color="auto" w:fill="FFFFFF" w:themeFill="background1"/>
          </w:tcPr>
          <w:p w14:paraId="39FAA2EC"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修正後之受惠對象：長期夜間工作之勞工。</w:t>
            </w:r>
          </w:p>
          <w:p w14:paraId="2C22AE89" w14:textId="5F490821" w:rsidR="00E237F5" w:rsidRPr="00013A9C" w:rsidRDefault="00E237F5" w:rsidP="00013A9C">
            <w:pPr>
              <w:pStyle w:val="3"/>
              <w:spacing w:line="400" w:lineRule="exact"/>
              <w:ind w:left="34" w:firstLine="0"/>
              <w:rPr>
                <w:rFonts w:cs="新細明體"/>
                <w:color w:val="auto"/>
                <w:kern w:val="0"/>
                <w:sz w:val="24"/>
                <w:szCs w:val="24"/>
              </w:rPr>
            </w:pPr>
            <w:r w:rsidRPr="00013A9C">
              <w:rPr>
                <w:rFonts w:hint="eastAsia"/>
                <w:sz w:val="24"/>
                <w:szCs w:val="24"/>
              </w:rPr>
              <w:t>鬆綁效益：長期夜間工作可能對健康產生疲勞、加重心血管與肝臟疾病等衝擊，透過雇主對該等勞工施行特定項目健康檢查與後續健康管理，可強化勞工之健康保護。</w:t>
            </w:r>
          </w:p>
        </w:tc>
        <w:tc>
          <w:tcPr>
            <w:tcW w:w="1495" w:type="dxa"/>
            <w:tcBorders>
              <w:bottom w:val="single" w:sz="4" w:space="0" w:color="auto"/>
            </w:tcBorders>
            <w:shd w:val="clear" w:color="auto" w:fill="FFFFFF" w:themeFill="background1"/>
          </w:tcPr>
          <w:p w14:paraId="0FC9D65F"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107.1.5</w:t>
            </w:r>
          </w:p>
          <w:p w14:paraId="498E7D89" w14:textId="77777777" w:rsidR="00E237F5" w:rsidRPr="00013A9C" w:rsidRDefault="00E237F5" w:rsidP="00013A9C">
            <w:pPr>
              <w:spacing w:line="400" w:lineRule="exact"/>
              <w:rPr>
                <w:rFonts w:ascii="標楷體" w:eastAsia="標楷體" w:hAnsi="標楷體" w:cs="新細明體"/>
                <w:kern w:val="0"/>
                <w:szCs w:val="24"/>
              </w:rPr>
            </w:pPr>
          </w:p>
        </w:tc>
      </w:tr>
      <w:tr w:rsidR="00E237F5" w:rsidRPr="00013A9C" w14:paraId="242D5D91" w14:textId="77777777" w:rsidTr="006E57F4">
        <w:tc>
          <w:tcPr>
            <w:tcW w:w="675" w:type="dxa"/>
            <w:tcBorders>
              <w:bottom w:val="single" w:sz="4" w:space="0" w:color="auto"/>
            </w:tcBorders>
            <w:shd w:val="clear" w:color="auto" w:fill="FFFFFF" w:themeFill="background1"/>
          </w:tcPr>
          <w:p w14:paraId="5F123817"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p w14:paraId="3545A7DA" w14:textId="7B6B5113" w:rsidR="00E237F5" w:rsidRPr="00013A9C" w:rsidRDefault="00E237F5" w:rsidP="00013A9C">
            <w:pPr>
              <w:spacing w:line="400" w:lineRule="exact"/>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C4533DB" w14:textId="220611BC"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hint="eastAsia"/>
                <w:szCs w:val="24"/>
              </w:rPr>
              <w:t>就業保險法施行細則」第13條、第15</w:t>
            </w:r>
            <w:r w:rsidR="00307C74">
              <w:rPr>
                <w:rFonts w:ascii="標楷體" w:eastAsia="標楷體" w:hAnsi="標楷體" w:cs="Times New Roman" w:hint="eastAsia"/>
                <w:szCs w:val="24"/>
              </w:rPr>
              <w:t>條</w:t>
            </w:r>
          </w:p>
        </w:tc>
        <w:tc>
          <w:tcPr>
            <w:tcW w:w="3181" w:type="dxa"/>
            <w:tcBorders>
              <w:bottom w:val="single" w:sz="4" w:space="0" w:color="auto"/>
            </w:tcBorders>
            <w:shd w:val="clear" w:color="auto" w:fill="FFFFFF" w:themeFill="background1"/>
          </w:tcPr>
          <w:p w14:paraId="15E33459" w14:textId="08EEF1ED"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就業保險被保險人參加職業訓練期滿未能推介就業而申請失業給付，或請領失業給付後再參加職業訓練而申請職業訓練生活津貼時，被保險人均應檢附金融機構存摺影本。</w:t>
            </w:r>
          </w:p>
        </w:tc>
        <w:tc>
          <w:tcPr>
            <w:tcW w:w="3175" w:type="dxa"/>
            <w:tcBorders>
              <w:bottom w:val="single" w:sz="4" w:space="0" w:color="auto"/>
            </w:tcBorders>
            <w:shd w:val="clear" w:color="auto" w:fill="FFFFFF" w:themeFill="background1"/>
          </w:tcPr>
          <w:p w14:paraId="485C015D" w14:textId="51C3CC37"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簡化失業給付及職業訓練生活津貼之申請書件，如其匯款之金融帳戶與之前請領給付或津貼之帳戶相同時，可免再提供存摺影本。</w:t>
            </w:r>
          </w:p>
        </w:tc>
        <w:tc>
          <w:tcPr>
            <w:tcW w:w="3240" w:type="dxa"/>
            <w:tcBorders>
              <w:bottom w:val="single" w:sz="4" w:space="0" w:color="auto"/>
            </w:tcBorders>
            <w:shd w:val="clear" w:color="auto" w:fill="FFFFFF" w:themeFill="background1"/>
          </w:tcPr>
          <w:p w14:paraId="0CAD2E1F" w14:textId="5F7E3FE2"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hint="eastAsia"/>
                <w:sz w:val="24"/>
                <w:szCs w:val="24"/>
              </w:rPr>
              <w:t>本案修正後，每年約有1萬多名被保險人可更為簡便申請相關保險給付。</w:t>
            </w:r>
          </w:p>
        </w:tc>
        <w:tc>
          <w:tcPr>
            <w:tcW w:w="1495" w:type="dxa"/>
            <w:tcBorders>
              <w:bottom w:val="single" w:sz="4" w:space="0" w:color="auto"/>
            </w:tcBorders>
            <w:shd w:val="clear" w:color="auto" w:fill="FFFFFF" w:themeFill="background1"/>
          </w:tcPr>
          <w:p w14:paraId="6ACF0CDD" w14:textId="09659C25"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hint="eastAsia"/>
                <w:szCs w:val="24"/>
              </w:rPr>
              <w:t>107</w:t>
            </w:r>
            <w:r w:rsidRPr="00013A9C">
              <w:rPr>
                <w:rFonts w:ascii="標楷體" w:eastAsia="標楷體" w:hAnsi="標楷體" w:hint="eastAsia"/>
                <w:szCs w:val="24"/>
              </w:rPr>
              <w:t>.3.21</w:t>
            </w:r>
          </w:p>
        </w:tc>
      </w:tr>
      <w:tr w:rsidR="00E237F5" w:rsidRPr="00013A9C" w14:paraId="5ED4A2FA" w14:textId="77777777" w:rsidTr="006E57F4">
        <w:tc>
          <w:tcPr>
            <w:tcW w:w="675" w:type="dxa"/>
            <w:tcBorders>
              <w:bottom w:val="single" w:sz="4" w:space="0" w:color="auto"/>
            </w:tcBorders>
            <w:shd w:val="clear" w:color="auto" w:fill="FFFFFF" w:themeFill="background1"/>
          </w:tcPr>
          <w:p w14:paraId="2F5FE6E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D29DF06" w14:textId="1A23DF28"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hint="eastAsia"/>
                <w:szCs w:val="24"/>
              </w:rPr>
              <w:t>外國人從事就業服務法</w:t>
            </w:r>
            <w:r w:rsidRPr="00013A9C">
              <w:rPr>
                <w:rFonts w:ascii="標楷體" w:eastAsia="標楷體" w:hAnsi="標楷體" w:cs="Times New Roman" w:hint="eastAsia"/>
                <w:szCs w:val="24"/>
              </w:rPr>
              <w:lastRenderedPageBreak/>
              <w:t>第46條第1項第1款至第6款工作資格及審查標準</w:t>
            </w:r>
          </w:p>
        </w:tc>
        <w:tc>
          <w:tcPr>
            <w:tcW w:w="3181" w:type="dxa"/>
            <w:tcBorders>
              <w:bottom w:val="single" w:sz="4" w:space="0" w:color="auto"/>
            </w:tcBorders>
            <w:shd w:val="clear" w:color="auto" w:fill="FFFFFF" w:themeFill="background1"/>
          </w:tcPr>
          <w:p w14:paraId="1A5D9803" w14:textId="6D34BF58"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lastRenderedPageBreak/>
              <w:t>第47條第2項規定雇主聘僱</w:t>
            </w:r>
            <w:r w:rsidRPr="00013A9C">
              <w:rPr>
                <w:rFonts w:cs="Times New Roman" w:hint="eastAsia"/>
                <w:sz w:val="24"/>
                <w:szCs w:val="24"/>
              </w:rPr>
              <w:lastRenderedPageBreak/>
              <w:t>外國人從事藝術及演藝工作限制其工作場所。</w:t>
            </w:r>
          </w:p>
        </w:tc>
        <w:tc>
          <w:tcPr>
            <w:tcW w:w="3175" w:type="dxa"/>
            <w:tcBorders>
              <w:bottom w:val="single" w:sz="4" w:space="0" w:color="auto"/>
            </w:tcBorders>
            <w:shd w:val="clear" w:color="auto" w:fill="FFFFFF" w:themeFill="background1"/>
          </w:tcPr>
          <w:p w14:paraId="139D72B9" w14:textId="1B9D8D8E"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lastRenderedPageBreak/>
              <w:t>刪除第47條第2項規定雇主</w:t>
            </w:r>
            <w:r w:rsidRPr="00013A9C">
              <w:rPr>
                <w:rFonts w:cs="Times New Roman" w:hint="eastAsia"/>
                <w:sz w:val="24"/>
                <w:szCs w:val="24"/>
              </w:rPr>
              <w:lastRenderedPageBreak/>
              <w:t>聘僱外國人從事藝術及演藝工作之工作場所限制。</w:t>
            </w:r>
          </w:p>
        </w:tc>
        <w:tc>
          <w:tcPr>
            <w:tcW w:w="3240" w:type="dxa"/>
            <w:tcBorders>
              <w:bottom w:val="single" w:sz="4" w:space="0" w:color="auto"/>
            </w:tcBorders>
            <w:shd w:val="clear" w:color="auto" w:fill="FFFFFF" w:themeFill="background1"/>
          </w:tcPr>
          <w:p w14:paraId="064C3A5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受惠對象：雇主及外國人</w:t>
            </w:r>
          </w:p>
          <w:p w14:paraId="1A46EF90" w14:textId="1F3389DE" w:rsidR="00E237F5" w:rsidRPr="00013A9C" w:rsidRDefault="00E237F5" w:rsidP="00013A9C">
            <w:pPr>
              <w:pStyle w:val="3"/>
              <w:spacing w:line="400" w:lineRule="exact"/>
              <w:ind w:left="34" w:firstLine="0"/>
              <w:rPr>
                <w:rFonts w:cs="新細明體"/>
                <w:color w:val="auto"/>
                <w:kern w:val="0"/>
                <w:sz w:val="24"/>
                <w:szCs w:val="24"/>
              </w:rPr>
            </w:pPr>
          </w:p>
        </w:tc>
        <w:tc>
          <w:tcPr>
            <w:tcW w:w="1495" w:type="dxa"/>
            <w:tcBorders>
              <w:bottom w:val="single" w:sz="4" w:space="0" w:color="auto"/>
            </w:tcBorders>
            <w:shd w:val="clear" w:color="auto" w:fill="FFFFFF" w:themeFill="background1"/>
          </w:tcPr>
          <w:p w14:paraId="2E611E50" w14:textId="59B9BC0E"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hint="eastAsia"/>
                <w:szCs w:val="24"/>
              </w:rPr>
              <w:lastRenderedPageBreak/>
              <w:t>107.5.</w:t>
            </w:r>
            <w:r w:rsidRPr="00013A9C">
              <w:rPr>
                <w:rFonts w:ascii="標楷體" w:eastAsia="標楷體" w:hAnsi="標楷體" w:cs="Times New Roman"/>
                <w:szCs w:val="24"/>
              </w:rPr>
              <w:t>9</w:t>
            </w:r>
          </w:p>
        </w:tc>
      </w:tr>
      <w:tr w:rsidR="00E237F5" w:rsidRPr="00013A9C" w14:paraId="42B88492" w14:textId="77777777" w:rsidTr="006E57F4">
        <w:tc>
          <w:tcPr>
            <w:tcW w:w="675" w:type="dxa"/>
            <w:tcBorders>
              <w:bottom w:val="single" w:sz="4" w:space="0" w:color="auto"/>
            </w:tcBorders>
            <w:shd w:val="clear" w:color="auto" w:fill="FFFFFF" w:themeFill="background1"/>
          </w:tcPr>
          <w:p w14:paraId="76D50589"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5424B1C" w14:textId="1B662043"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hint="eastAsia"/>
                <w:szCs w:val="24"/>
              </w:rPr>
              <w:t>專案核定民間機構投資重大經建工程及政府機關或公營事業機構發包興建之重要建設工程聘僱外籍營造工作業規範(以下簡稱作業規範)</w:t>
            </w:r>
          </w:p>
        </w:tc>
        <w:tc>
          <w:tcPr>
            <w:tcW w:w="3181" w:type="dxa"/>
            <w:tcBorders>
              <w:bottom w:val="single" w:sz="4" w:space="0" w:color="auto"/>
            </w:tcBorders>
            <w:shd w:val="clear" w:color="auto" w:fill="FFFFFF" w:themeFill="background1"/>
          </w:tcPr>
          <w:p w14:paraId="3B485234" w14:textId="37F06981"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附表一作業規範分級指標原「計畫別」A級別項目為「行政院2015年經濟發展願景計畫所屬工程或愛臺12建設計畫所屬工程」。</w:t>
            </w:r>
          </w:p>
        </w:tc>
        <w:tc>
          <w:tcPr>
            <w:tcW w:w="3175" w:type="dxa"/>
            <w:tcBorders>
              <w:bottom w:val="single" w:sz="4" w:space="0" w:color="auto"/>
            </w:tcBorders>
            <w:shd w:val="clear" w:color="auto" w:fill="FFFFFF" w:themeFill="background1"/>
          </w:tcPr>
          <w:p w14:paraId="60867758" w14:textId="1D0C586D"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依工程會及交通部建議，將「前瞻基礎建設計畫所屬工程」納入作業規範分級指標「計畫別」A級別項目之一。</w:t>
            </w:r>
          </w:p>
        </w:tc>
        <w:tc>
          <w:tcPr>
            <w:tcW w:w="3240" w:type="dxa"/>
            <w:tcBorders>
              <w:bottom w:val="single" w:sz="4" w:space="0" w:color="auto"/>
            </w:tcBorders>
            <w:shd w:val="clear" w:color="auto" w:fill="FFFFFF" w:themeFill="background1"/>
          </w:tcPr>
          <w:p w14:paraId="7DA909E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鬆綁效益：</w:t>
            </w:r>
          </w:p>
          <w:p w14:paraId="219D5EBC" w14:textId="58EE3850" w:rsidR="00E237F5" w:rsidRPr="00013A9C" w:rsidRDefault="00E237F5" w:rsidP="00013A9C">
            <w:pPr>
              <w:pStyle w:val="3"/>
              <w:spacing w:line="400" w:lineRule="exact"/>
              <w:ind w:left="34" w:firstLine="0"/>
              <w:rPr>
                <w:rFonts w:cs="新細明體"/>
                <w:color w:val="auto"/>
                <w:kern w:val="0"/>
                <w:sz w:val="24"/>
                <w:szCs w:val="24"/>
              </w:rPr>
            </w:pPr>
            <w:r w:rsidRPr="00013A9C">
              <w:rPr>
                <w:rFonts w:cs="Times New Roman" w:hint="eastAsia"/>
                <w:sz w:val="24"/>
                <w:szCs w:val="24"/>
              </w:rPr>
              <w:t>作業規範附表一之分級指標調整為鐵路改擴建工程，以因應鐵路工程因施工特性致招募本國勞工困難；另納入非都市計畫區，以舒緩偏遠地區缺工問題，加速公共建設之推行。</w:t>
            </w:r>
          </w:p>
        </w:tc>
        <w:tc>
          <w:tcPr>
            <w:tcW w:w="1495" w:type="dxa"/>
            <w:tcBorders>
              <w:bottom w:val="single" w:sz="4" w:space="0" w:color="auto"/>
            </w:tcBorders>
            <w:shd w:val="clear" w:color="auto" w:fill="FFFFFF" w:themeFill="background1"/>
          </w:tcPr>
          <w:p w14:paraId="2D481E20" w14:textId="374D1096"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hint="eastAsia"/>
                <w:szCs w:val="24"/>
              </w:rPr>
              <w:t>107.6.25</w:t>
            </w:r>
          </w:p>
        </w:tc>
      </w:tr>
      <w:tr w:rsidR="00E237F5" w:rsidRPr="00013A9C" w14:paraId="5343C5D5" w14:textId="77777777" w:rsidTr="006E57F4">
        <w:tc>
          <w:tcPr>
            <w:tcW w:w="675" w:type="dxa"/>
            <w:tcBorders>
              <w:bottom w:val="single" w:sz="4" w:space="0" w:color="auto"/>
            </w:tcBorders>
            <w:shd w:val="clear" w:color="auto" w:fill="FFFFFF" w:themeFill="background1"/>
          </w:tcPr>
          <w:p w14:paraId="25EA415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6D874BA" w14:textId="1F2710E6" w:rsidR="00E237F5" w:rsidRPr="00013A9C" w:rsidRDefault="00E237F5" w:rsidP="00013A9C">
            <w:pPr>
              <w:spacing w:line="400" w:lineRule="exact"/>
              <w:jc w:val="both"/>
              <w:rPr>
                <w:rFonts w:ascii="標楷體" w:eastAsia="標楷體" w:hAnsi="標楷體" w:cs="新細明體"/>
                <w:kern w:val="0"/>
                <w:szCs w:val="24"/>
              </w:rPr>
            </w:pPr>
            <w:r w:rsidRPr="00013A9C">
              <w:rPr>
                <w:rFonts w:ascii="標楷體" w:eastAsia="標楷體" w:hAnsi="標楷體" w:cs="Times New Roman" w:hint="eastAsia"/>
                <w:szCs w:val="24"/>
              </w:rPr>
              <w:t>修正發布「外國人從事就業服務法第四十六條第一項第一款至第六款工作資格及審查標準」第</w:t>
            </w:r>
            <w:r w:rsidRPr="00013A9C">
              <w:rPr>
                <w:rFonts w:ascii="標楷體" w:eastAsia="標楷體" w:hAnsi="標楷體" w:cs="Times New Roman"/>
                <w:szCs w:val="24"/>
              </w:rPr>
              <w:t>5</w:t>
            </w:r>
            <w:r w:rsidRPr="00013A9C">
              <w:rPr>
                <w:rFonts w:ascii="標楷體" w:eastAsia="標楷體" w:hAnsi="標楷體" w:cs="Times New Roman" w:hint="eastAsia"/>
                <w:szCs w:val="24"/>
              </w:rPr>
              <w:t>條第</w:t>
            </w:r>
            <w:r w:rsidRPr="00013A9C">
              <w:rPr>
                <w:rFonts w:ascii="標楷體" w:eastAsia="標楷體" w:hAnsi="標楷體" w:cs="Times New Roman"/>
                <w:szCs w:val="24"/>
              </w:rPr>
              <w:t>3</w:t>
            </w:r>
            <w:r w:rsidRPr="00013A9C">
              <w:rPr>
                <w:rFonts w:ascii="標楷體" w:eastAsia="標楷體" w:hAnsi="標楷體" w:cs="Times New Roman" w:hint="eastAsia"/>
                <w:szCs w:val="24"/>
              </w:rPr>
              <w:t>款規定之解釋令</w:t>
            </w:r>
          </w:p>
        </w:tc>
        <w:tc>
          <w:tcPr>
            <w:tcW w:w="3181" w:type="dxa"/>
            <w:tcBorders>
              <w:bottom w:val="single" w:sz="4" w:space="0" w:color="auto"/>
            </w:tcBorders>
            <w:shd w:val="clear" w:color="auto" w:fill="FFFFFF" w:themeFill="background1"/>
          </w:tcPr>
          <w:p w14:paraId="5902D52B" w14:textId="38C019C0"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「跨國企業」指在2個以上國家建立子公司或分公司，其母公司或本公司設於國外且在臺灣地區設有子公司或分公司。</w:t>
            </w:r>
          </w:p>
        </w:tc>
        <w:tc>
          <w:tcPr>
            <w:tcW w:w="3175" w:type="dxa"/>
            <w:tcBorders>
              <w:bottom w:val="single" w:sz="4" w:space="0" w:color="auto"/>
            </w:tcBorders>
            <w:shd w:val="clear" w:color="auto" w:fill="FFFFFF" w:themeFill="background1"/>
          </w:tcPr>
          <w:p w14:paraId="5CB8A50A" w14:textId="3CA8BE8E" w:rsidR="00E237F5" w:rsidRPr="00013A9C" w:rsidRDefault="00E237F5" w:rsidP="00013A9C">
            <w:pPr>
              <w:pStyle w:val="3"/>
              <w:spacing w:line="400" w:lineRule="exact"/>
              <w:ind w:left="0" w:firstLine="0"/>
              <w:rPr>
                <w:rFonts w:cs="新細明體"/>
                <w:color w:val="auto"/>
                <w:kern w:val="0"/>
                <w:sz w:val="24"/>
                <w:szCs w:val="24"/>
              </w:rPr>
            </w:pPr>
            <w:r w:rsidRPr="00013A9C">
              <w:rPr>
                <w:rFonts w:cs="Times New Roman" w:hint="eastAsia"/>
                <w:sz w:val="24"/>
                <w:szCs w:val="24"/>
              </w:rPr>
              <w:t>除原先規定外，放寬母公司或本公司設於臺灣地區者，亦符合「跨國企業」定義。</w:t>
            </w:r>
          </w:p>
        </w:tc>
        <w:tc>
          <w:tcPr>
            <w:tcW w:w="3240" w:type="dxa"/>
            <w:tcBorders>
              <w:bottom w:val="single" w:sz="4" w:space="0" w:color="auto"/>
            </w:tcBorders>
            <w:shd w:val="clear" w:color="auto" w:fill="FFFFFF" w:themeFill="background1"/>
          </w:tcPr>
          <w:p w14:paraId="30A32554" w14:textId="5D9D80A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受惠對象為母公司或本公司在臺灣地區之跨國企業雇主及其聘僱之外國人。</w:t>
            </w:r>
          </w:p>
          <w:p w14:paraId="32A06958" w14:textId="41AFC1A6" w:rsidR="00E237F5" w:rsidRPr="00013A9C" w:rsidRDefault="00E237F5" w:rsidP="00013A9C">
            <w:pPr>
              <w:pStyle w:val="3"/>
              <w:spacing w:line="400" w:lineRule="exact"/>
              <w:ind w:left="34" w:firstLine="0"/>
              <w:rPr>
                <w:rFonts w:cs="新細明體"/>
                <w:color w:val="auto"/>
                <w:kern w:val="0"/>
                <w:sz w:val="24"/>
                <w:szCs w:val="24"/>
              </w:rPr>
            </w:pPr>
          </w:p>
        </w:tc>
        <w:tc>
          <w:tcPr>
            <w:tcW w:w="1495" w:type="dxa"/>
            <w:tcBorders>
              <w:bottom w:val="single" w:sz="4" w:space="0" w:color="auto"/>
            </w:tcBorders>
            <w:shd w:val="clear" w:color="auto" w:fill="FFFFFF" w:themeFill="background1"/>
          </w:tcPr>
          <w:p w14:paraId="4EF62059" w14:textId="75A96584" w:rsidR="00E237F5" w:rsidRPr="00013A9C" w:rsidRDefault="00E237F5" w:rsidP="00013A9C">
            <w:pPr>
              <w:spacing w:line="400" w:lineRule="exact"/>
              <w:rPr>
                <w:rFonts w:ascii="標楷體" w:eastAsia="標楷體" w:hAnsi="標楷體" w:cs="新細明體"/>
                <w:kern w:val="0"/>
                <w:szCs w:val="24"/>
              </w:rPr>
            </w:pPr>
            <w:r w:rsidRPr="00013A9C">
              <w:rPr>
                <w:rFonts w:ascii="標楷體" w:eastAsia="標楷體" w:hAnsi="標楷體" w:cs="Times New Roman" w:hint="eastAsia"/>
                <w:szCs w:val="24"/>
              </w:rPr>
              <w:t>107.7.2.</w:t>
            </w:r>
          </w:p>
        </w:tc>
      </w:tr>
      <w:tr w:rsidR="00E237F5" w:rsidRPr="00013A9C" w14:paraId="604265E5" w14:textId="77777777" w:rsidTr="006E57F4">
        <w:tc>
          <w:tcPr>
            <w:tcW w:w="675" w:type="dxa"/>
            <w:tcBorders>
              <w:bottom w:val="single" w:sz="4" w:space="0" w:color="auto"/>
            </w:tcBorders>
            <w:shd w:val="clear" w:color="auto" w:fill="FFFFFF" w:themeFill="background1"/>
          </w:tcPr>
          <w:p w14:paraId="6F8F1E1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519D8E5" w14:textId="77777777" w:rsidR="003F1C9E"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修正發布「外國人從事就業服務法第46條第1項第1款至第6款工作資格</w:t>
            </w:r>
            <w:r w:rsidRPr="00013A9C">
              <w:rPr>
                <w:rFonts w:ascii="標楷體" w:eastAsia="標楷體" w:hAnsi="標楷體" w:cs="Times New Roman" w:hint="eastAsia"/>
                <w:szCs w:val="24"/>
              </w:rPr>
              <w:lastRenderedPageBreak/>
              <w:t>及審查標準第36條第5</w:t>
            </w:r>
            <w:r w:rsidR="003F1C9E">
              <w:rPr>
                <w:rFonts w:ascii="標楷體" w:eastAsia="標楷體" w:hAnsi="標楷體" w:cs="Times New Roman" w:hint="eastAsia"/>
                <w:szCs w:val="24"/>
              </w:rPr>
              <w:t>款」解釋令</w:t>
            </w:r>
          </w:p>
          <w:p w14:paraId="60817F6A" w14:textId="7BA2BFF3" w:rsidR="00E237F5" w:rsidRPr="00013A9C" w:rsidRDefault="003F1C9E" w:rsidP="00013A9C">
            <w:pPr>
              <w:spacing w:line="400" w:lineRule="exact"/>
              <w:jc w:val="both"/>
              <w:rPr>
                <w:rFonts w:ascii="標楷體" w:eastAsia="標楷體" w:hAnsi="標楷體" w:cs="Times New Roman"/>
                <w:szCs w:val="24"/>
              </w:rPr>
            </w:pPr>
            <w:r>
              <w:rPr>
                <w:rFonts w:ascii="標楷體" w:eastAsia="標楷體" w:hAnsi="標楷體" w:cs="Times New Roman" w:hint="eastAsia"/>
                <w:szCs w:val="24"/>
              </w:rPr>
              <w:t>(</w:t>
            </w:r>
            <w:r w:rsidR="00E237F5" w:rsidRPr="00013A9C">
              <w:rPr>
                <w:rFonts w:ascii="標楷體" w:eastAsia="標楷體" w:hAnsi="標楷體" w:cs="Times New Roman" w:hint="eastAsia"/>
                <w:szCs w:val="24"/>
              </w:rPr>
              <w:t>107年7月24日勞動發管字第10705092461號</w:t>
            </w:r>
            <w:r>
              <w:rPr>
                <w:rFonts w:ascii="標楷體" w:eastAsia="標楷體" w:hAnsi="標楷體" w:cs="Times New Roman" w:hint="eastAsia"/>
                <w:szCs w:val="24"/>
              </w:rPr>
              <w:t>)</w:t>
            </w:r>
          </w:p>
        </w:tc>
        <w:tc>
          <w:tcPr>
            <w:tcW w:w="3181" w:type="dxa"/>
            <w:tcBorders>
              <w:bottom w:val="single" w:sz="4" w:space="0" w:color="auto"/>
            </w:tcBorders>
            <w:shd w:val="clear" w:color="auto" w:fill="FFFFFF" w:themeFill="background1"/>
          </w:tcPr>
          <w:p w14:paraId="6301EE7B" w14:textId="3E423737" w:rsidR="00E237F5" w:rsidRPr="00013A9C" w:rsidRDefault="00E237F5" w:rsidP="00013A9C">
            <w:pPr>
              <w:pStyle w:val="3"/>
              <w:spacing w:line="400" w:lineRule="exact"/>
              <w:ind w:left="0" w:firstLine="0"/>
              <w:rPr>
                <w:rFonts w:cs="Times New Roman"/>
                <w:sz w:val="24"/>
                <w:szCs w:val="24"/>
              </w:rPr>
            </w:pPr>
            <w:r w:rsidRPr="00013A9C">
              <w:rPr>
                <w:rFonts w:cs="Times New Roman" w:hint="eastAsia"/>
                <w:sz w:val="24"/>
                <w:szCs w:val="24"/>
              </w:rPr>
              <w:lastRenderedPageBreak/>
              <w:t>國內事業單位依規定須達一定資本額及營業額(以本國公司之製造業或批發業為</w:t>
            </w:r>
            <w:r w:rsidRPr="00013A9C">
              <w:rPr>
                <w:rFonts w:cs="Times New Roman" w:hint="eastAsia"/>
                <w:sz w:val="24"/>
                <w:szCs w:val="24"/>
              </w:rPr>
              <w:lastRenderedPageBreak/>
              <w:t>例，實收資本額達新臺幣500萬以上、營業額達新臺幣1,000萬以上)，始得聘僱外國專業人才來臺工作。</w:t>
            </w:r>
          </w:p>
        </w:tc>
        <w:tc>
          <w:tcPr>
            <w:tcW w:w="3175" w:type="dxa"/>
            <w:tcBorders>
              <w:bottom w:val="single" w:sz="4" w:space="0" w:color="auto"/>
            </w:tcBorders>
            <w:shd w:val="clear" w:color="auto" w:fill="FFFFFF" w:themeFill="background1"/>
          </w:tcPr>
          <w:p w14:paraId="5C26D0E1" w14:textId="02C3DBC7" w:rsidR="00E237F5" w:rsidRPr="00013A9C" w:rsidRDefault="00E237F5" w:rsidP="00013A9C">
            <w:pPr>
              <w:pStyle w:val="3"/>
              <w:spacing w:line="400" w:lineRule="exact"/>
              <w:ind w:left="0" w:firstLine="0"/>
              <w:rPr>
                <w:rFonts w:cs="Times New Roman"/>
                <w:sz w:val="24"/>
                <w:szCs w:val="24"/>
              </w:rPr>
            </w:pPr>
            <w:r w:rsidRPr="00013A9C">
              <w:rPr>
                <w:rFonts w:cs="Times New Roman" w:hint="eastAsia"/>
                <w:sz w:val="24"/>
                <w:szCs w:val="24"/>
              </w:rPr>
              <w:lastRenderedPageBreak/>
              <w:t>符合「五加二」產業相關事業單位之雇主，欲延攬外國專業人才來臺工作，於檢送</w:t>
            </w:r>
            <w:r w:rsidRPr="00013A9C">
              <w:rPr>
                <w:rFonts w:cs="Times New Roman" w:hint="eastAsia"/>
                <w:sz w:val="24"/>
                <w:szCs w:val="24"/>
              </w:rPr>
              <w:lastRenderedPageBreak/>
              <w:t>相關證明文件經認定後，得免受資本額及營業額限制。</w:t>
            </w:r>
          </w:p>
        </w:tc>
        <w:tc>
          <w:tcPr>
            <w:tcW w:w="3240" w:type="dxa"/>
            <w:tcBorders>
              <w:bottom w:val="single" w:sz="4" w:space="0" w:color="auto"/>
            </w:tcBorders>
            <w:shd w:val="clear" w:color="auto" w:fill="FFFFFF" w:themeFill="background1"/>
          </w:tcPr>
          <w:p w14:paraId="58282CAA" w14:textId="37A5A37D"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本次訂定發布令釋之受惠對象:包含亞洲矽谷、生醫產業、綠能科技、智慧機械、國</w:t>
            </w:r>
            <w:r w:rsidRPr="00013A9C">
              <w:rPr>
                <w:rFonts w:ascii="標楷體" w:eastAsia="標楷體" w:hAnsi="標楷體" w:cs="Times New Roman" w:hint="eastAsia"/>
                <w:szCs w:val="24"/>
              </w:rPr>
              <w:lastRenderedPageBreak/>
              <w:t>防產業、新農業或循環經濟等符合「五加二產業」之事業單位。</w:t>
            </w:r>
          </w:p>
        </w:tc>
        <w:tc>
          <w:tcPr>
            <w:tcW w:w="1495" w:type="dxa"/>
            <w:tcBorders>
              <w:bottom w:val="single" w:sz="4" w:space="0" w:color="auto"/>
            </w:tcBorders>
            <w:shd w:val="clear" w:color="auto" w:fill="FFFFFF" w:themeFill="background1"/>
          </w:tcPr>
          <w:p w14:paraId="1846694D" w14:textId="5EC436FE"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107.7.24</w:t>
            </w:r>
          </w:p>
        </w:tc>
      </w:tr>
      <w:tr w:rsidR="00E237F5" w:rsidRPr="00013A9C" w14:paraId="46443F33" w14:textId="77777777" w:rsidTr="006E57F4">
        <w:tc>
          <w:tcPr>
            <w:tcW w:w="675" w:type="dxa"/>
            <w:tcBorders>
              <w:bottom w:val="single" w:sz="4" w:space="0" w:color="auto"/>
            </w:tcBorders>
            <w:shd w:val="clear" w:color="auto" w:fill="D9D9D9" w:themeFill="background1" w:themeFillShade="D9"/>
          </w:tcPr>
          <w:p w14:paraId="572721F5" w14:textId="77777777" w:rsidR="00E237F5" w:rsidRPr="00013A9C" w:rsidRDefault="00E237F5" w:rsidP="00013A9C">
            <w:pPr>
              <w:pStyle w:val="a6"/>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134EA8E5" w14:textId="1DC66457"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工程會(計11項)</w:t>
            </w:r>
          </w:p>
        </w:tc>
        <w:tc>
          <w:tcPr>
            <w:tcW w:w="3181" w:type="dxa"/>
            <w:tcBorders>
              <w:bottom w:val="single" w:sz="4" w:space="0" w:color="auto"/>
            </w:tcBorders>
            <w:shd w:val="clear" w:color="auto" w:fill="D9D9D9" w:themeFill="background1" w:themeFillShade="D9"/>
          </w:tcPr>
          <w:p w14:paraId="4BB21A74" w14:textId="77777777" w:rsidR="00E237F5" w:rsidRPr="00013A9C" w:rsidRDefault="00E237F5" w:rsidP="00013A9C">
            <w:pPr>
              <w:pStyle w:val="3"/>
              <w:spacing w:beforeLines="50" w:before="180" w:afterLines="50" w:after="180" w:line="400" w:lineRule="exact"/>
              <w:ind w:left="0" w:firstLine="0"/>
              <w:rPr>
                <w:rFonts w:cs="Times New Roman"/>
                <w:sz w:val="24"/>
                <w:szCs w:val="24"/>
              </w:rPr>
            </w:pPr>
          </w:p>
        </w:tc>
        <w:tc>
          <w:tcPr>
            <w:tcW w:w="3175" w:type="dxa"/>
            <w:tcBorders>
              <w:bottom w:val="single" w:sz="4" w:space="0" w:color="auto"/>
            </w:tcBorders>
            <w:shd w:val="clear" w:color="auto" w:fill="D9D9D9" w:themeFill="background1" w:themeFillShade="D9"/>
          </w:tcPr>
          <w:p w14:paraId="0AADB600" w14:textId="77777777" w:rsidR="00E237F5" w:rsidRPr="00013A9C" w:rsidRDefault="00E237F5" w:rsidP="00013A9C">
            <w:pPr>
              <w:pStyle w:val="3"/>
              <w:spacing w:beforeLines="50" w:before="180" w:afterLines="50" w:after="180" w:line="400" w:lineRule="exact"/>
              <w:ind w:left="0" w:firstLine="0"/>
              <w:rPr>
                <w:rFonts w:cs="Times New Roman"/>
                <w:sz w:val="24"/>
                <w:szCs w:val="24"/>
              </w:rPr>
            </w:pPr>
          </w:p>
        </w:tc>
        <w:tc>
          <w:tcPr>
            <w:tcW w:w="3240" w:type="dxa"/>
            <w:tcBorders>
              <w:bottom w:val="single" w:sz="4" w:space="0" w:color="auto"/>
            </w:tcBorders>
            <w:shd w:val="clear" w:color="auto" w:fill="D9D9D9" w:themeFill="background1" w:themeFillShade="D9"/>
          </w:tcPr>
          <w:p w14:paraId="452BDA04" w14:textId="77777777" w:rsidR="00E237F5" w:rsidRPr="00013A9C" w:rsidRDefault="00E237F5" w:rsidP="00013A9C">
            <w:pPr>
              <w:snapToGrid w:val="0"/>
              <w:spacing w:beforeLines="50" w:before="180" w:afterLines="50" w:after="180" w:line="400" w:lineRule="exact"/>
              <w:jc w:val="both"/>
              <w:rPr>
                <w:rFonts w:ascii="標楷體" w:eastAsia="標楷體" w:hAnsi="標楷體" w:cs="Times New Roman"/>
                <w:szCs w:val="24"/>
              </w:rPr>
            </w:pPr>
          </w:p>
        </w:tc>
        <w:tc>
          <w:tcPr>
            <w:tcW w:w="1495" w:type="dxa"/>
            <w:tcBorders>
              <w:bottom w:val="single" w:sz="4" w:space="0" w:color="auto"/>
            </w:tcBorders>
            <w:shd w:val="clear" w:color="auto" w:fill="D9D9D9" w:themeFill="background1" w:themeFillShade="D9"/>
          </w:tcPr>
          <w:p w14:paraId="3E57B840" w14:textId="77777777" w:rsidR="00E237F5" w:rsidRPr="00013A9C" w:rsidRDefault="00E237F5" w:rsidP="00013A9C">
            <w:pPr>
              <w:spacing w:beforeLines="50" w:before="180" w:afterLines="50" w:after="180" w:line="400" w:lineRule="exact"/>
              <w:rPr>
                <w:rFonts w:ascii="標楷體" w:eastAsia="標楷體" w:hAnsi="標楷體" w:cs="Times New Roman"/>
                <w:szCs w:val="24"/>
              </w:rPr>
            </w:pPr>
          </w:p>
        </w:tc>
      </w:tr>
      <w:tr w:rsidR="00E237F5" w:rsidRPr="00013A9C" w14:paraId="00E9232E" w14:textId="77777777" w:rsidTr="006E57F4">
        <w:tc>
          <w:tcPr>
            <w:tcW w:w="675" w:type="dxa"/>
            <w:tcBorders>
              <w:bottom w:val="single" w:sz="4" w:space="0" w:color="auto"/>
            </w:tcBorders>
            <w:shd w:val="clear" w:color="auto" w:fill="FFFFFF" w:themeFill="background1"/>
          </w:tcPr>
          <w:p w14:paraId="20E86765"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F2A44E5" w14:textId="044D0B77" w:rsidR="00E237F5" w:rsidRPr="00013A9C" w:rsidRDefault="0096383E" w:rsidP="00013A9C">
            <w:pPr>
              <w:spacing w:line="400" w:lineRule="exact"/>
              <w:jc w:val="both"/>
              <w:rPr>
                <w:rFonts w:ascii="標楷體" w:eastAsia="標楷體" w:hAnsi="標楷體" w:cs="Times New Roman"/>
                <w:szCs w:val="24"/>
              </w:rPr>
            </w:pPr>
            <w:r>
              <w:rPr>
                <w:rFonts w:ascii="標楷體" w:eastAsia="標楷體" w:hAnsi="標楷體" w:cs="Times New Roman" w:hint="eastAsia"/>
                <w:bCs/>
                <w:szCs w:val="24"/>
              </w:rPr>
              <w:t>工程</w:t>
            </w:r>
            <w:r w:rsidR="00E237F5" w:rsidRPr="00013A9C">
              <w:rPr>
                <w:rFonts w:ascii="標楷體" w:eastAsia="標楷體" w:hAnsi="標楷體" w:cs="Times New Roman"/>
                <w:bCs/>
                <w:szCs w:val="24"/>
              </w:rPr>
              <w:t>會92.4.29工程管字第09200153150號函</w:t>
            </w:r>
          </w:p>
          <w:p w14:paraId="0ED35028"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33A1CDF3"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工程竣工後，廠商申請將品管人員解職（解除職務），惟廠商品管人員仍應於工程驗收、改善時，負責執行品管工作。</w:t>
            </w:r>
          </w:p>
          <w:p w14:paraId="5BB6C66D"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6166A510"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增列前述竣工解職品管人員如已</w:t>
            </w:r>
            <w:r w:rsidRPr="00013A9C">
              <w:rPr>
                <w:rFonts w:ascii="標楷體" w:eastAsia="標楷體" w:hAnsi="標楷體" w:hint="eastAsia"/>
                <w:b/>
                <w:szCs w:val="24"/>
              </w:rPr>
              <w:t>不</w:t>
            </w:r>
            <w:r w:rsidRPr="00013A9C">
              <w:rPr>
                <w:rFonts w:ascii="標楷體" w:eastAsia="標楷體" w:hAnsi="標楷體" w:hint="eastAsia"/>
                <w:szCs w:val="24"/>
              </w:rPr>
              <w:t>於原工程擔任工作，於工程驗收、改善時，廠商可另指派人員，負責執行品管工作。</w:t>
            </w:r>
          </w:p>
          <w:p w14:paraId="0DE730C6" w14:textId="77777777" w:rsidR="00E237F5" w:rsidRPr="00013A9C" w:rsidRDefault="00E237F5" w:rsidP="00013A9C">
            <w:pPr>
              <w:pStyle w:val="3"/>
              <w:spacing w:line="400" w:lineRule="exact"/>
              <w:ind w:left="0" w:firstLine="0"/>
              <w:rPr>
                <w:rFonts w:cs="Times New Roman"/>
                <w:sz w:val="24"/>
                <w:szCs w:val="24"/>
              </w:rPr>
            </w:pPr>
          </w:p>
        </w:tc>
        <w:tc>
          <w:tcPr>
            <w:tcW w:w="3240" w:type="dxa"/>
            <w:tcBorders>
              <w:bottom w:val="single" w:sz="4" w:space="0" w:color="auto"/>
            </w:tcBorders>
            <w:shd w:val="clear" w:color="auto" w:fill="FFFFFF" w:themeFill="background1"/>
          </w:tcPr>
          <w:p w14:paraId="7946C1FD" w14:textId="39D74316"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施工廠商</w:t>
            </w:r>
          </w:p>
        </w:tc>
        <w:tc>
          <w:tcPr>
            <w:tcW w:w="1495" w:type="dxa"/>
            <w:tcBorders>
              <w:bottom w:val="single" w:sz="4" w:space="0" w:color="auto"/>
            </w:tcBorders>
            <w:shd w:val="clear" w:color="auto" w:fill="FFFFFF" w:themeFill="background1"/>
          </w:tcPr>
          <w:p w14:paraId="2A8D119B" w14:textId="1235688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106.12.15</w:t>
            </w:r>
          </w:p>
        </w:tc>
      </w:tr>
      <w:tr w:rsidR="00E237F5" w:rsidRPr="00013A9C" w14:paraId="38CF237A" w14:textId="77777777" w:rsidTr="006E57F4">
        <w:tc>
          <w:tcPr>
            <w:tcW w:w="675" w:type="dxa"/>
            <w:tcBorders>
              <w:bottom w:val="single" w:sz="4" w:space="0" w:color="auto"/>
            </w:tcBorders>
            <w:shd w:val="clear" w:color="auto" w:fill="FFFFFF" w:themeFill="background1"/>
          </w:tcPr>
          <w:p w14:paraId="59E3B0F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F08BFB6" w14:textId="43362721"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szCs w:val="24"/>
              </w:rPr>
              <w:t>工程技術顧問公司管理條例施行細則(以下簡稱本施行細則)第10</w:t>
            </w:r>
            <w:r w:rsidR="00CF10CF">
              <w:rPr>
                <w:rFonts w:ascii="標楷體" w:eastAsia="標楷體" w:hAnsi="標楷體" w:cs="Times New Roman"/>
                <w:szCs w:val="24"/>
              </w:rPr>
              <w:t>條規定之兼任範圍</w:t>
            </w:r>
          </w:p>
        </w:tc>
        <w:tc>
          <w:tcPr>
            <w:tcW w:w="3181" w:type="dxa"/>
            <w:tcBorders>
              <w:bottom w:val="single" w:sz="4" w:space="0" w:color="auto"/>
            </w:tcBorders>
            <w:shd w:val="clear" w:color="auto" w:fill="FFFFFF" w:themeFill="background1"/>
          </w:tcPr>
          <w:p w14:paraId="5DAF63A2" w14:textId="2E5DB8BE" w:rsidR="00E237F5" w:rsidRPr="00013A9C" w:rsidRDefault="00E237F5" w:rsidP="00013A9C">
            <w:pPr>
              <w:pStyle w:val="3"/>
              <w:spacing w:line="400" w:lineRule="exact"/>
              <w:ind w:left="0" w:firstLine="0"/>
              <w:rPr>
                <w:rFonts w:cs="Times New Roman"/>
                <w:sz w:val="24"/>
                <w:szCs w:val="24"/>
              </w:rPr>
            </w:pPr>
            <w:r w:rsidRPr="00013A9C">
              <w:rPr>
                <w:rFonts w:cs="Times New Roman"/>
                <w:sz w:val="24"/>
                <w:szCs w:val="24"/>
              </w:rPr>
              <w:t>本施行細則第10條規定：「本條例第13條所稱專任，指在受聘之工程技術顧問公司服務或受聘僱工程技術顧問公司之支配於公司外服務，且在公司營業之全部時間內服務，支領全部時間之報酬；</w:t>
            </w:r>
            <w:r w:rsidRPr="00013A9C">
              <w:rPr>
                <w:rFonts w:cs="Times New Roman"/>
                <w:sz w:val="24"/>
                <w:szCs w:val="24"/>
              </w:rPr>
              <w:lastRenderedPageBreak/>
              <w:t>於受聘任職期間，在公司營業之全部時間內無兼任該公司以外其他業務或職務之情形。但經主管機關認可之兼任教學、研究、勘災、鑑定或其他業務、職務者，不在此限。」(正面表列事項)</w:t>
            </w:r>
          </w:p>
        </w:tc>
        <w:tc>
          <w:tcPr>
            <w:tcW w:w="3175" w:type="dxa"/>
            <w:tcBorders>
              <w:bottom w:val="single" w:sz="4" w:space="0" w:color="auto"/>
            </w:tcBorders>
            <w:shd w:val="clear" w:color="auto" w:fill="FFFFFF" w:themeFill="background1"/>
          </w:tcPr>
          <w:p w14:paraId="2C8E38BC" w14:textId="5C852CCF" w:rsidR="00E237F5" w:rsidRPr="00013A9C" w:rsidRDefault="00E237F5" w:rsidP="00013A9C">
            <w:pPr>
              <w:pStyle w:val="3"/>
              <w:spacing w:line="400" w:lineRule="exact"/>
              <w:ind w:left="0" w:firstLine="0"/>
              <w:rPr>
                <w:rFonts w:cs="Times New Roman"/>
                <w:sz w:val="24"/>
                <w:szCs w:val="24"/>
              </w:rPr>
            </w:pPr>
            <w:r w:rsidRPr="00013A9C">
              <w:rPr>
                <w:rFonts w:cs="Times New Roman"/>
                <w:sz w:val="24"/>
                <w:szCs w:val="24"/>
              </w:rPr>
              <w:lastRenderedPageBreak/>
              <w:t>本施行細則第10條後段規定(正面表列事項)，有關受聘於或組織工程技術顧問公司之執業技師得兼任業務、職務，鬆綁增加「審查」、「檢查」、「抽查」、「調查」、「勘驗」、「評估」計6項。</w:t>
            </w:r>
          </w:p>
        </w:tc>
        <w:tc>
          <w:tcPr>
            <w:tcW w:w="3240" w:type="dxa"/>
            <w:tcBorders>
              <w:bottom w:val="single" w:sz="4" w:space="0" w:color="auto"/>
            </w:tcBorders>
            <w:shd w:val="clear" w:color="auto" w:fill="FFFFFF" w:themeFill="background1"/>
          </w:tcPr>
          <w:p w14:paraId="7C14EE97"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修正前之影響對象及修正後之受惠對象：受聘於或組織工程技術顧問公司之執業技師</w:t>
            </w:r>
          </w:p>
          <w:p w14:paraId="672359F0" w14:textId="4A121E8D" w:rsidR="00E237F5" w:rsidRPr="00013A9C" w:rsidRDefault="00E237F5" w:rsidP="009D6F18">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鬆綁效益：技師公會得整合相關技師專業資源，指派會員為受聘於或組織工程技</w:t>
            </w:r>
            <w:r w:rsidRPr="00013A9C">
              <w:rPr>
                <w:rFonts w:ascii="標楷體" w:eastAsia="標楷體" w:hAnsi="標楷體" w:cs="Times New Roman"/>
                <w:szCs w:val="24"/>
              </w:rPr>
              <w:lastRenderedPageBreak/>
              <w:t>術顧問公司之執業技師者，以公正客觀第三人角色，辦理政府機關委託屬該科技師技術事項之「審查」、「檢查」、「抽查」、「調查」、「勘驗」、「評估」等事項。</w:t>
            </w:r>
          </w:p>
        </w:tc>
        <w:tc>
          <w:tcPr>
            <w:tcW w:w="1495" w:type="dxa"/>
            <w:tcBorders>
              <w:bottom w:val="single" w:sz="4" w:space="0" w:color="auto"/>
            </w:tcBorders>
            <w:shd w:val="clear" w:color="auto" w:fill="FFFFFF" w:themeFill="background1"/>
          </w:tcPr>
          <w:p w14:paraId="523E3DA1" w14:textId="342ADF44"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7</w:t>
            </w:r>
          </w:p>
        </w:tc>
      </w:tr>
      <w:tr w:rsidR="00E237F5" w:rsidRPr="00013A9C" w14:paraId="036E0DC0" w14:textId="77777777" w:rsidTr="006E57F4">
        <w:tc>
          <w:tcPr>
            <w:tcW w:w="675" w:type="dxa"/>
            <w:tcBorders>
              <w:bottom w:val="single" w:sz="4" w:space="0" w:color="auto"/>
            </w:tcBorders>
            <w:shd w:val="clear" w:color="auto" w:fill="FFFFFF" w:themeFill="background1"/>
          </w:tcPr>
          <w:p w14:paraId="13AE563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2FA531C" w14:textId="4E34CCF1"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訂定之「投標須知範本」第42點</w:t>
            </w:r>
          </w:p>
          <w:p w14:paraId="222DCC67"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52075825" w14:textId="38534A64" w:rsidR="00E237F5" w:rsidRPr="009910BD" w:rsidRDefault="00E237F5" w:rsidP="00013A9C">
            <w:pPr>
              <w:pStyle w:val="3"/>
              <w:spacing w:line="400" w:lineRule="exact"/>
              <w:ind w:left="0" w:firstLine="0"/>
              <w:rPr>
                <w:rFonts w:cs="Times New Roman"/>
                <w:sz w:val="24"/>
                <w:szCs w:val="24"/>
              </w:rPr>
            </w:pPr>
            <w:r w:rsidRPr="00013A9C">
              <w:rPr>
                <w:rFonts w:cs="Times New Roman"/>
                <w:sz w:val="24"/>
                <w:szCs w:val="24"/>
              </w:rPr>
              <w:t>履約保證金有效期(無履約保證金者免填)：</w:t>
            </w:r>
          </w:p>
        </w:tc>
        <w:tc>
          <w:tcPr>
            <w:tcW w:w="3175" w:type="dxa"/>
            <w:tcBorders>
              <w:bottom w:val="single" w:sz="4" w:space="0" w:color="auto"/>
            </w:tcBorders>
            <w:shd w:val="clear" w:color="auto" w:fill="FFFFFF" w:themeFill="background1"/>
          </w:tcPr>
          <w:p w14:paraId="6E59A369"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履約保證金有效期(無履約保證金者免填)：</w:t>
            </w:r>
          </w:p>
          <w:p w14:paraId="7ECD5D47" w14:textId="7FDEDF1D" w:rsidR="00E237F5" w:rsidRPr="00013A9C" w:rsidRDefault="00E237F5" w:rsidP="00013A9C">
            <w:pPr>
              <w:pStyle w:val="3"/>
              <w:spacing w:line="400" w:lineRule="exact"/>
              <w:ind w:left="0" w:firstLine="0"/>
              <w:rPr>
                <w:rFonts w:cs="Times New Roman"/>
                <w:sz w:val="24"/>
                <w:szCs w:val="24"/>
              </w:rPr>
            </w:pPr>
            <w:r w:rsidRPr="00013A9C">
              <w:rPr>
                <w:rFonts w:cs="Times New Roman"/>
                <w:sz w:val="24"/>
                <w:szCs w:val="24"/>
              </w:rPr>
              <w:t>廠商以銀行開發或保兌之不可撤銷擔保信用狀、銀行之書面連帶保證或保險公司之保證保險單繳納履約保證金者，其有效期應較契約約定之最後施工、供應或安裝期限長___日（由機關於招標時自行填列，未填列者，為90日）。但得標廠商以銀行開立之不可撤銷擔保信用狀或銀</w:t>
            </w:r>
            <w:r w:rsidRPr="00013A9C">
              <w:rPr>
                <w:rFonts w:cs="Times New Roman"/>
                <w:sz w:val="24"/>
                <w:szCs w:val="24"/>
              </w:rPr>
              <w:lastRenderedPageBreak/>
              <w:t>行之書面連帶保證繳納，有效期未能立即涵蓋上述有效期，須先以較短有效期繳納者，其有效期每次至少</w:t>
            </w:r>
            <w:r w:rsidRPr="00013A9C">
              <w:rPr>
                <w:rFonts w:cs="Times New Roman"/>
                <w:sz w:val="24"/>
                <w:szCs w:val="24"/>
                <w:u w:val="single"/>
              </w:rPr>
              <w:t xml:space="preserve">   </w:t>
            </w:r>
            <w:r w:rsidRPr="00013A9C">
              <w:rPr>
                <w:rFonts w:cs="Times New Roman"/>
                <w:sz w:val="24"/>
                <w:szCs w:val="24"/>
              </w:rPr>
              <w:t>年（由機關於招標時自行填列，未填列者，為3年，末次之有效期得少於3年）。得標廠商應於有效期屆滿前</w:t>
            </w:r>
            <w:r w:rsidRPr="00013A9C">
              <w:rPr>
                <w:rFonts w:cs="Times New Roman"/>
                <w:sz w:val="24"/>
                <w:szCs w:val="24"/>
                <w:u w:val="single"/>
              </w:rPr>
              <w:t xml:space="preserve">  </w:t>
            </w:r>
            <w:r w:rsidRPr="00013A9C">
              <w:rPr>
                <w:rFonts w:cs="Times New Roman"/>
                <w:sz w:val="24"/>
                <w:szCs w:val="24"/>
              </w:rPr>
              <w:t>日（由機關於招標時自行填列，未填列者，為30日）辦理完成繳交符合契約約定額度之保證金。</w:t>
            </w:r>
          </w:p>
        </w:tc>
        <w:tc>
          <w:tcPr>
            <w:tcW w:w="3240" w:type="dxa"/>
            <w:tcBorders>
              <w:bottom w:val="single" w:sz="4" w:space="0" w:color="auto"/>
            </w:tcBorders>
            <w:shd w:val="clear" w:color="auto" w:fill="FFFFFF" w:themeFill="background1"/>
          </w:tcPr>
          <w:p w14:paraId="24225200"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w:t>
            </w:r>
            <w:r w:rsidRPr="00013A9C">
              <w:rPr>
                <w:rFonts w:ascii="標楷體" w:eastAsia="標楷體" w:hAnsi="標楷體" w:cs="Times New Roman"/>
                <w:szCs w:val="24"/>
              </w:rPr>
              <w:t>修正前之影響對象及修正後之受惠對象：個案採購履約期限3年以上之得標廠商。</w:t>
            </w:r>
          </w:p>
          <w:p w14:paraId="278064D4" w14:textId="53B08438" w:rsidR="00E237F5" w:rsidRPr="00013A9C" w:rsidRDefault="00E237F5" w:rsidP="009D6F18">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鬆綁效益：得標廠商較易取得銀行開立之不可撤銷擔保信用狀或銀行之書面連帶保證，解決銀行因履約期過長不願提供保證之障礙，增加廠商繳納履約保證金之彈性。</w:t>
            </w:r>
          </w:p>
        </w:tc>
        <w:tc>
          <w:tcPr>
            <w:tcW w:w="1495" w:type="dxa"/>
            <w:tcBorders>
              <w:bottom w:val="single" w:sz="4" w:space="0" w:color="auto"/>
            </w:tcBorders>
            <w:shd w:val="clear" w:color="auto" w:fill="FFFFFF" w:themeFill="background1"/>
          </w:tcPr>
          <w:p w14:paraId="03A8F28F" w14:textId="35CD375B"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106.12.4</w:t>
            </w:r>
          </w:p>
        </w:tc>
      </w:tr>
      <w:tr w:rsidR="00E237F5" w:rsidRPr="00013A9C" w14:paraId="298BEE41" w14:textId="77777777" w:rsidTr="006E57F4">
        <w:tc>
          <w:tcPr>
            <w:tcW w:w="675" w:type="dxa"/>
            <w:tcBorders>
              <w:bottom w:val="single" w:sz="4" w:space="0" w:color="auto"/>
            </w:tcBorders>
            <w:shd w:val="clear" w:color="auto" w:fill="FFFFFF" w:themeFill="background1"/>
          </w:tcPr>
          <w:p w14:paraId="2E699FA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256BE94" w14:textId="6DD8AA13"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bCs/>
                <w:szCs w:val="24"/>
              </w:rPr>
              <w:t>工程會</w:t>
            </w:r>
            <w:r w:rsidRPr="00013A9C">
              <w:rPr>
                <w:rFonts w:ascii="標楷體" w:eastAsia="標楷體" w:hAnsi="標楷體" w:cs="Times New Roman"/>
                <w:bCs/>
                <w:szCs w:val="24"/>
              </w:rPr>
              <w:t>106.11.14</w:t>
            </w:r>
            <w:r w:rsidRPr="00013A9C">
              <w:rPr>
                <w:rFonts w:ascii="標楷體" w:eastAsia="標楷體" w:hAnsi="標楷體" w:cs="Times New Roman" w:hint="eastAsia"/>
                <w:bCs/>
                <w:szCs w:val="24"/>
              </w:rPr>
              <w:t>工程管字第</w:t>
            </w:r>
            <w:r w:rsidRPr="00013A9C">
              <w:rPr>
                <w:rFonts w:ascii="標楷體" w:eastAsia="標楷體" w:hAnsi="標楷體" w:cs="Times New Roman"/>
                <w:bCs/>
                <w:szCs w:val="24"/>
              </w:rPr>
              <w:t>10600357250</w:t>
            </w:r>
            <w:r w:rsidRPr="00013A9C">
              <w:rPr>
                <w:rFonts w:ascii="標楷體" w:eastAsia="標楷體" w:hAnsi="標楷體" w:cs="Times New Roman" w:hint="eastAsia"/>
                <w:bCs/>
                <w:szCs w:val="24"/>
              </w:rPr>
              <w:t>號函，補充說明</w:t>
            </w:r>
            <w:r w:rsidRPr="00013A9C">
              <w:rPr>
                <w:rFonts w:ascii="標楷體" w:eastAsia="標楷體" w:hAnsi="標楷體" w:cs="Times New Roman" w:hint="eastAsia"/>
                <w:szCs w:val="24"/>
              </w:rPr>
              <w:t>本會前</w:t>
            </w:r>
            <w:r w:rsidRPr="00013A9C">
              <w:rPr>
                <w:rFonts w:ascii="標楷體" w:eastAsia="標楷體" w:hAnsi="標楷體" w:cs="Times New Roman"/>
                <w:bCs/>
                <w:szCs w:val="24"/>
              </w:rPr>
              <w:t>92.4.29</w:t>
            </w:r>
            <w:r w:rsidRPr="00013A9C">
              <w:rPr>
                <w:rFonts w:ascii="標楷體" w:eastAsia="標楷體" w:hAnsi="標楷體" w:cs="Times New Roman" w:hint="eastAsia"/>
                <w:bCs/>
                <w:szCs w:val="24"/>
              </w:rPr>
              <w:t>工程管字第</w:t>
            </w:r>
            <w:r w:rsidRPr="00013A9C">
              <w:rPr>
                <w:rFonts w:ascii="標楷體" w:eastAsia="標楷體" w:hAnsi="標楷體" w:cs="Times New Roman"/>
                <w:bCs/>
                <w:szCs w:val="24"/>
              </w:rPr>
              <w:t>09200153150</w:t>
            </w:r>
            <w:r w:rsidRPr="00013A9C">
              <w:rPr>
                <w:rFonts w:ascii="標楷體" w:eastAsia="標楷體" w:hAnsi="標楷體" w:cs="Times New Roman" w:hint="eastAsia"/>
                <w:bCs/>
                <w:szCs w:val="24"/>
              </w:rPr>
              <w:t>號函相關說明</w:t>
            </w:r>
          </w:p>
          <w:p w14:paraId="251E6DEF"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54D9E0F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工程竣工後，廠商申請將品管人員解職（解除職務），惟廠商品管人員仍應於工程驗收、改善時，負責執行品管工作。</w:t>
            </w:r>
          </w:p>
          <w:p w14:paraId="1B6C405E"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22EE281F" w14:textId="45979210" w:rsidR="00E237F5" w:rsidRPr="00013A9C" w:rsidRDefault="00E237F5" w:rsidP="00013A9C">
            <w:pPr>
              <w:pStyle w:val="3"/>
              <w:spacing w:line="400" w:lineRule="exact"/>
              <w:ind w:left="0" w:firstLine="0"/>
              <w:rPr>
                <w:rFonts w:cs="Times New Roman"/>
                <w:sz w:val="24"/>
                <w:szCs w:val="24"/>
              </w:rPr>
            </w:pPr>
            <w:r w:rsidRPr="00013A9C">
              <w:rPr>
                <w:rFonts w:cs="Times New Roman" w:hint="eastAsia"/>
                <w:sz w:val="24"/>
                <w:szCs w:val="24"/>
              </w:rPr>
              <w:t>增列前述竣工解職品管人員如已擔任其他工程專職品管人員，於工程驗收、改善時，廠商可另指派人員，負責執行品管工作之規定。</w:t>
            </w:r>
          </w:p>
        </w:tc>
        <w:tc>
          <w:tcPr>
            <w:tcW w:w="3240" w:type="dxa"/>
            <w:tcBorders>
              <w:bottom w:val="single" w:sz="4" w:space="0" w:color="auto"/>
            </w:tcBorders>
            <w:shd w:val="clear" w:color="auto" w:fill="FFFFFF" w:themeFill="background1"/>
          </w:tcPr>
          <w:p w14:paraId="62CB3ABD" w14:textId="77777777" w:rsidR="00E237F5" w:rsidRPr="00013A9C" w:rsidRDefault="00E237F5" w:rsidP="00013A9C">
            <w:pPr>
              <w:snapToGrid w:val="0"/>
              <w:spacing w:line="400" w:lineRule="exact"/>
              <w:ind w:left="324" w:hangingChars="135" w:hanging="324"/>
              <w:jc w:val="both"/>
              <w:rPr>
                <w:rFonts w:ascii="標楷體" w:eastAsia="標楷體" w:hAnsi="標楷體" w:cs="Times New Roman"/>
                <w:szCs w:val="24"/>
              </w:rPr>
            </w:pPr>
            <w:r w:rsidRPr="00013A9C">
              <w:rPr>
                <w:rFonts w:ascii="標楷體" w:eastAsia="標楷體" w:hAnsi="標楷體" w:cs="Times New Roman"/>
                <w:szCs w:val="24"/>
              </w:rPr>
              <w:t>1.</w:t>
            </w:r>
            <w:r w:rsidRPr="00013A9C">
              <w:rPr>
                <w:rFonts w:ascii="標楷體" w:eastAsia="標楷體" w:hAnsi="標楷體" w:cs="Times New Roman" w:hint="eastAsia"/>
                <w:szCs w:val="24"/>
              </w:rPr>
              <w:t>修正前之影響對象及修正後之受惠對象：參與辦理公共工程之施工廠商。</w:t>
            </w:r>
          </w:p>
          <w:p w14:paraId="2585FC2A" w14:textId="29995714" w:rsidR="00E237F5" w:rsidRPr="00013A9C" w:rsidRDefault="00E237F5" w:rsidP="009D6F18">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鬆綁效益：明確說明施工廠商於工程竣工辦理工程驗收、改善人員相關資格，減少廠商作業疑慮，落實簡政</w:t>
            </w:r>
            <w:r w:rsidRPr="00013A9C">
              <w:rPr>
                <w:rFonts w:ascii="標楷體" w:eastAsia="標楷體" w:hAnsi="標楷體" w:cs="Times New Roman" w:hint="eastAsia"/>
                <w:szCs w:val="24"/>
              </w:rPr>
              <w:lastRenderedPageBreak/>
              <w:t>便民政策。</w:t>
            </w:r>
          </w:p>
        </w:tc>
        <w:tc>
          <w:tcPr>
            <w:tcW w:w="1495" w:type="dxa"/>
            <w:tcBorders>
              <w:bottom w:val="single" w:sz="4" w:space="0" w:color="auto"/>
            </w:tcBorders>
            <w:shd w:val="clear" w:color="auto" w:fill="FFFFFF" w:themeFill="background1"/>
          </w:tcPr>
          <w:p w14:paraId="20279500" w14:textId="7AAE5BC0"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14</w:t>
            </w:r>
          </w:p>
        </w:tc>
      </w:tr>
      <w:tr w:rsidR="00E237F5" w:rsidRPr="00013A9C" w14:paraId="1D948B58" w14:textId="77777777" w:rsidTr="006E57F4">
        <w:tc>
          <w:tcPr>
            <w:tcW w:w="675" w:type="dxa"/>
            <w:tcBorders>
              <w:bottom w:val="single" w:sz="4" w:space="0" w:color="auto"/>
            </w:tcBorders>
            <w:shd w:val="clear" w:color="auto" w:fill="FFFFFF" w:themeFill="background1"/>
          </w:tcPr>
          <w:p w14:paraId="2B800C5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A669D07" w14:textId="0E02CB84"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bCs/>
                <w:szCs w:val="24"/>
              </w:rPr>
              <w:t>中央機關未達公告金額採購招標辦法</w:t>
            </w:r>
            <w:r w:rsidRPr="00013A9C">
              <w:rPr>
                <w:rFonts w:ascii="標楷體" w:eastAsia="標楷體" w:hAnsi="標楷體" w:cs="Times New Roman" w:hint="eastAsia"/>
                <w:szCs w:val="24"/>
              </w:rPr>
              <w:t>第</w:t>
            </w:r>
            <w:r w:rsidRPr="00013A9C">
              <w:rPr>
                <w:rFonts w:ascii="標楷體" w:eastAsia="標楷體" w:hAnsi="標楷體" w:cs="Times New Roman"/>
                <w:szCs w:val="24"/>
              </w:rPr>
              <w:t>2</w:t>
            </w:r>
            <w:r w:rsidRPr="00013A9C">
              <w:rPr>
                <w:rFonts w:ascii="標楷體" w:eastAsia="標楷體" w:hAnsi="標楷體" w:cs="Times New Roman" w:hint="eastAsia"/>
                <w:szCs w:val="24"/>
              </w:rPr>
              <w:t>條</w:t>
            </w:r>
          </w:p>
        </w:tc>
        <w:tc>
          <w:tcPr>
            <w:tcW w:w="3181" w:type="dxa"/>
            <w:tcBorders>
              <w:bottom w:val="single" w:sz="4" w:space="0" w:color="auto"/>
            </w:tcBorders>
            <w:shd w:val="clear" w:color="auto" w:fill="FFFFFF" w:themeFill="background1"/>
          </w:tcPr>
          <w:p w14:paraId="1C4636A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w:t>
            </w:r>
            <w:r w:rsidRPr="00013A9C">
              <w:rPr>
                <w:rFonts w:ascii="標楷體" w:eastAsia="標楷體" w:hAnsi="標楷體" w:cs="Times New Roman"/>
                <w:szCs w:val="24"/>
              </w:rPr>
              <w:t>1</w:t>
            </w:r>
            <w:r w:rsidRPr="00013A9C">
              <w:rPr>
                <w:rFonts w:ascii="標楷體" w:eastAsia="標楷體" w:hAnsi="標楷體" w:cs="Times New Roman" w:hint="eastAsia"/>
                <w:szCs w:val="24"/>
              </w:rPr>
              <w:t>項第</w:t>
            </w:r>
            <w:r w:rsidRPr="00013A9C">
              <w:rPr>
                <w:rFonts w:ascii="標楷體" w:eastAsia="標楷體" w:hAnsi="標楷體" w:cs="Times New Roman"/>
                <w:szCs w:val="24"/>
              </w:rPr>
              <w:t>2</w:t>
            </w:r>
            <w:r w:rsidRPr="00013A9C">
              <w:rPr>
                <w:rFonts w:ascii="標楷體" w:eastAsia="標楷體" w:hAnsi="標楷體" w:cs="Times New Roman" w:hint="eastAsia"/>
                <w:szCs w:val="24"/>
              </w:rPr>
              <w:t>款：「未達公告金額採購之招標，其金額逾公告金額十分之一者，得以下列方式之一辦理：二、符合本法第二十二</w:t>
            </w:r>
            <w:r w:rsidRPr="00013A9C">
              <w:rPr>
                <w:rFonts w:ascii="標楷體" w:eastAsia="標楷體" w:hAnsi="標楷體" w:cs="Times New Roman"/>
                <w:szCs w:val="24"/>
              </w:rPr>
              <w:t xml:space="preserve"> </w:t>
            </w:r>
            <w:r w:rsidRPr="00013A9C">
              <w:rPr>
                <w:rFonts w:ascii="標楷體" w:eastAsia="標楷體" w:hAnsi="標楷體" w:cs="Times New Roman" w:hint="eastAsia"/>
                <w:szCs w:val="24"/>
              </w:rPr>
              <w:t>條第一項第十六款所定情形，經需</w:t>
            </w:r>
            <w:r w:rsidRPr="00013A9C">
              <w:rPr>
                <w:rFonts w:ascii="標楷體" w:eastAsia="標楷體" w:hAnsi="標楷體" w:cs="Times New Roman"/>
                <w:szCs w:val="24"/>
              </w:rPr>
              <w:t xml:space="preserve"> </w:t>
            </w:r>
            <w:r w:rsidRPr="00013A9C">
              <w:rPr>
                <w:rFonts w:ascii="標楷體" w:eastAsia="標楷體" w:hAnsi="標楷體" w:cs="Times New Roman" w:hint="eastAsia"/>
                <w:szCs w:val="24"/>
              </w:rPr>
              <w:t>求、使用或承辦採購單位就個案敘明不採公告方式辦理及邀請指定廠商比價或議價之適當理由，簽報機關首長或其授權人員核准者，得採限制性招標，免報經主管機關認定。」</w:t>
            </w:r>
          </w:p>
          <w:p w14:paraId="7DA3088E" w14:textId="4CACA619" w:rsidR="00E237F5" w:rsidRPr="00013A9C" w:rsidRDefault="00E237F5" w:rsidP="00013A9C">
            <w:pPr>
              <w:pStyle w:val="3"/>
              <w:spacing w:line="400" w:lineRule="exact"/>
              <w:ind w:left="0" w:firstLine="0"/>
              <w:rPr>
                <w:rFonts w:cs="Times New Roman"/>
                <w:sz w:val="24"/>
                <w:szCs w:val="24"/>
              </w:rPr>
            </w:pPr>
            <w:r w:rsidRPr="00013A9C">
              <w:rPr>
                <w:rFonts w:cs="Times New Roman" w:hint="eastAsia"/>
                <w:sz w:val="24"/>
                <w:szCs w:val="24"/>
              </w:rPr>
              <w:t>第</w:t>
            </w:r>
            <w:r w:rsidRPr="00013A9C">
              <w:rPr>
                <w:rFonts w:cs="Times New Roman"/>
                <w:sz w:val="24"/>
                <w:szCs w:val="24"/>
              </w:rPr>
              <w:t>2</w:t>
            </w:r>
            <w:r w:rsidRPr="00013A9C">
              <w:rPr>
                <w:rFonts w:cs="Times New Roman" w:hint="eastAsia"/>
                <w:sz w:val="24"/>
                <w:szCs w:val="24"/>
              </w:rPr>
              <w:t>項：「上級機關對於機關依前項第二款規定辦理者，應加強查核監督，並得視需要訂定較嚴格之適用規定或授權條件。」</w:t>
            </w:r>
          </w:p>
        </w:tc>
        <w:tc>
          <w:tcPr>
            <w:tcW w:w="3175" w:type="dxa"/>
            <w:tcBorders>
              <w:bottom w:val="single" w:sz="4" w:space="0" w:color="auto"/>
            </w:tcBorders>
            <w:shd w:val="clear" w:color="auto" w:fill="FFFFFF" w:themeFill="background1"/>
          </w:tcPr>
          <w:p w14:paraId="166CF4B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第</w:t>
            </w:r>
            <w:r w:rsidRPr="00013A9C">
              <w:rPr>
                <w:rFonts w:ascii="標楷體" w:eastAsia="標楷體" w:hAnsi="標楷體" w:cs="Times New Roman"/>
                <w:szCs w:val="24"/>
              </w:rPr>
              <w:t>1</w:t>
            </w:r>
            <w:r w:rsidRPr="00013A9C">
              <w:rPr>
                <w:rFonts w:ascii="標楷體" w:eastAsia="標楷體" w:hAnsi="標楷體" w:cs="Times New Roman" w:hint="eastAsia"/>
                <w:szCs w:val="24"/>
              </w:rPr>
              <w:t>項第</w:t>
            </w:r>
            <w:r w:rsidRPr="00013A9C">
              <w:rPr>
                <w:rFonts w:ascii="標楷體" w:eastAsia="標楷體" w:hAnsi="標楷體" w:cs="Times New Roman"/>
                <w:szCs w:val="24"/>
              </w:rPr>
              <w:t>2</w:t>
            </w:r>
            <w:r w:rsidRPr="00013A9C">
              <w:rPr>
                <w:rFonts w:ascii="標楷體" w:eastAsia="標楷體" w:hAnsi="標楷體" w:cs="Times New Roman" w:hint="eastAsia"/>
                <w:szCs w:val="24"/>
              </w:rPr>
              <w:t>款：「未達公告金額採購之招標，其金額逾公告金額十分之一者，得以下列方式之一辦理：二、符合本法第二十二條第一項第十六款所定情形，經需求、使用或承辦採購單位就個案敘明邀請指定廠商比價或議價之適當理由，簽報機關首長或其授權人員核准者，得採限制性招標，免報經主管機關認定。」</w:t>
            </w:r>
          </w:p>
          <w:p w14:paraId="728C28D1" w14:textId="6CF4A59C" w:rsidR="00E237F5" w:rsidRPr="00013A9C" w:rsidRDefault="00E237F5" w:rsidP="00013A9C">
            <w:pPr>
              <w:pStyle w:val="3"/>
              <w:spacing w:line="400" w:lineRule="exact"/>
              <w:ind w:left="0" w:firstLine="0"/>
              <w:rPr>
                <w:rFonts w:cs="Times New Roman"/>
                <w:sz w:val="24"/>
                <w:szCs w:val="24"/>
              </w:rPr>
            </w:pPr>
            <w:r w:rsidRPr="00013A9C">
              <w:rPr>
                <w:rFonts w:cs="Times New Roman" w:hint="eastAsia"/>
                <w:sz w:val="24"/>
                <w:szCs w:val="24"/>
              </w:rPr>
              <w:t>第</w:t>
            </w:r>
            <w:r w:rsidRPr="00013A9C">
              <w:rPr>
                <w:rFonts w:cs="Times New Roman"/>
                <w:sz w:val="24"/>
                <w:szCs w:val="24"/>
              </w:rPr>
              <w:t>2</w:t>
            </w:r>
            <w:r w:rsidRPr="00013A9C">
              <w:rPr>
                <w:rFonts w:cs="Times New Roman" w:hint="eastAsia"/>
                <w:sz w:val="24"/>
                <w:szCs w:val="24"/>
              </w:rPr>
              <w:t>項：「上級機關對於機關依前項第二款規定辦理者，得視需要訂定較嚴格之適用規定或授權條件。」</w:t>
            </w:r>
          </w:p>
        </w:tc>
        <w:tc>
          <w:tcPr>
            <w:tcW w:w="3240" w:type="dxa"/>
            <w:tcBorders>
              <w:bottom w:val="single" w:sz="4" w:space="0" w:color="auto"/>
            </w:tcBorders>
            <w:shd w:val="clear" w:color="auto" w:fill="FFFFFF" w:themeFill="background1"/>
          </w:tcPr>
          <w:p w14:paraId="0082340F" w14:textId="77777777" w:rsidR="00E237F5" w:rsidRPr="00013A9C" w:rsidRDefault="00E237F5" w:rsidP="00013A9C">
            <w:pPr>
              <w:numPr>
                <w:ilvl w:val="0"/>
                <w:numId w:val="28"/>
              </w:num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修正前之影響對象及修正後之受惠對象：採購機關及參與政府採購之廠商。</w:t>
            </w:r>
          </w:p>
          <w:p w14:paraId="0606D63C" w14:textId="1E13C399" w:rsidR="00E237F5" w:rsidRPr="00013A9C" w:rsidRDefault="00E237F5" w:rsidP="009D6F18">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sidRPr="00013A9C">
              <w:rPr>
                <w:rFonts w:ascii="標楷體" w:eastAsia="標楷體" w:hAnsi="標楷體" w:cs="Times New Roman" w:hint="eastAsia"/>
                <w:szCs w:val="24"/>
              </w:rPr>
              <w:t>鬆綁效益：刪除須就個案敘明不採公告方式辦理之規定，以利機關彈性運用採購策略，使其與調高小額採購金額之效果一致。另刪除上級機關應加強查核監督之規定，回歸由上級機關視個案情形監督，以符合政府法規鬆綁原則。</w:t>
            </w:r>
          </w:p>
        </w:tc>
        <w:tc>
          <w:tcPr>
            <w:tcW w:w="1495" w:type="dxa"/>
            <w:tcBorders>
              <w:bottom w:val="single" w:sz="4" w:space="0" w:color="auto"/>
            </w:tcBorders>
            <w:shd w:val="clear" w:color="auto" w:fill="FFFFFF" w:themeFill="background1"/>
          </w:tcPr>
          <w:p w14:paraId="4F557C76" w14:textId="77437522"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3</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tc>
      </w:tr>
      <w:tr w:rsidR="00E237F5" w:rsidRPr="00013A9C" w14:paraId="5BEC2B32" w14:textId="77777777" w:rsidTr="006E57F4">
        <w:tc>
          <w:tcPr>
            <w:tcW w:w="675" w:type="dxa"/>
            <w:tcBorders>
              <w:bottom w:val="single" w:sz="4" w:space="0" w:color="auto"/>
            </w:tcBorders>
            <w:shd w:val="clear" w:color="auto" w:fill="FFFFFF" w:themeFill="background1"/>
          </w:tcPr>
          <w:p w14:paraId="2F7D161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AA2EA96"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政府採購法施行細則第58條（107年3月2日工程企字第10700054830號）</w:t>
            </w:r>
          </w:p>
          <w:p w14:paraId="6CC681F8"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1674F7B7"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270E42ED"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新增政府採購法施行細則第58條第1項第4款規定：「機關依本法第五十條第二項規定撤銷決標或解除契約時，得依下列方式之一續行辦理：四、原係採本法第二十二條第一項第九款至第十一款規定辦理者，其評選為優勝廠商或經勘選認定適合需要者有二家以上，得依序遞補辦理議價。」</w:t>
            </w:r>
          </w:p>
          <w:p w14:paraId="204FDB42" w14:textId="77777777" w:rsidR="00E237F5" w:rsidRPr="00013A9C" w:rsidRDefault="00E237F5" w:rsidP="00013A9C">
            <w:pPr>
              <w:pStyle w:val="3"/>
              <w:spacing w:line="400" w:lineRule="exact"/>
              <w:ind w:left="0" w:firstLine="0"/>
              <w:rPr>
                <w:rFonts w:cs="Times New Roman"/>
                <w:sz w:val="24"/>
                <w:szCs w:val="24"/>
              </w:rPr>
            </w:pPr>
          </w:p>
        </w:tc>
        <w:tc>
          <w:tcPr>
            <w:tcW w:w="3240" w:type="dxa"/>
            <w:tcBorders>
              <w:bottom w:val="single" w:sz="4" w:space="0" w:color="auto"/>
            </w:tcBorders>
            <w:shd w:val="clear" w:color="auto" w:fill="FFFFFF" w:themeFill="background1"/>
          </w:tcPr>
          <w:p w14:paraId="692A4E0B" w14:textId="77777777" w:rsidR="00E237F5" w:rsidRPr="00013A9C" w:rsidRDefault="00E237F5" w:rsidP="009910BD">
            <w:pPr>
              <w:numPr>
                <w:ilvl w:val="0"/>
                <w:numId w:val="55"/>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修正前之影響對象及修正後之受惠對象：依政府採購法第22條第1項第9款至第11款規定經評選為優勝或經勘選認定適合需要之未得標廠商。</w:t>
            </w:r>
          </w:p>
          <w:p w14:paraId="329B3A29" w14:textId="45E640D0" w:rsidR="00E237F5" w:rsidRPr="009D6F18" w:rsidRDefault="00E237F5" w:rsidP="009910BD">
            <w:pPr>
              <w:numPr>
                <w:ilvl w:val="0"/>
                <w:numId w:val="55"/>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鬆綁效益：機關依政府採購法第22條第1項第9款至第11款規定辦理採購，發生依政府採購法第50條第2項規定撤銷決標或解除契約時，於現行處理機制外，如原評選為優勝廠商或經勘選認定適合需要者有二家以上，得依序遞補辦理議價，有助於促進採購效率，節省機關及廠商重行辦理評選之時間及成本。</w:t>
            </w:r>
          </w:p>
        </w:tc>
        <w:tc>
          <w:tcPr>
            <w:tcW w:w="1495" w:type="dxa"/>
            <w:tcBorders>
              <w:bottom w:val="single" w:sz="4" w:space="0" w:color="auto"/>
            </w:tcBorders>
            <w:shd w:val="clear" w:color="auto" w:fill="FFFFFF" w:themeFill="background1"/>
          </w:tcPr>
          <w:p w14:paraId="0812FFCE" w14:textId="252CCDAB" w:rsidR="00E237F5" w:rsidRPr="00013A9C" w:rsidRDefault="00016D23" w:rsidP="00013A9C">
            <w:pPr>
              <w:spacing w:line="400" w:lineRule="exact"/>
              <w:rPr>
                <w:rFonts w:ascii="標楷體" w:eastAsia="標楷體" w:hAnsi="標楷體" w:cs="Times New Roman"/>
                <w:szCs w:val="24"/>
              </w:rPr>
            </w:pPr>
            <w:r>
              <w:rPr>
                <w:rFonts w:ascii="標楷體" w:eastAsia="標楷體" w:hAnsi="標楷體" w:cs="Times New Roman" w:hint="eastAsia"/>
                <w:szCs w:val="24"/>
              </w:rPr>
              <w:t>107.3.2</w:t>
            </w:r>
          </w:p>
        </w:tc>
      </w:tr>
      <w:tr w:rsidR="00E237F5" w:rsidRPr="00013A9C" w14:paraId="5D6FE4CD" w14:textId="77777777" w:rsidTr="006E57F4">
        <w:tc>
          <w:tcPr>
            <w:tcW w:w="675" w:type="dxa"/>
            <w:tcBorders>
              <w:bottom w:val="single" w:sz="4" w:space="0" w:color="auto"/>
            </w:tcBorders>
            <w:shd w:val="clear" w:color="auto" w:fill="FFFFFF" w:themeFill="background1"/>
          </w:tcPr>
          <w:p w14:paraId="78586951"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CFA6DBA" w14:textId="77777777" w:rsidR="00E237F5" w:rsidRPr="00013A9C" w:rsidRDefault="00E237F5" w:rsidP="00307C74">
            <w:pPr>
              <w:spacing w:line="400" w:lineRule="exact"/>
              <w:jc w:val="both"/>
              <w:rPr>
                <w:rFonts w:ascii="標楷體" w:eastAsia="標楷體" w:hAnsi="標楷體"/>
                <w:szCs w:val="24"/>
              </w:rPr>
            </w:pPr>
            <w:r w:rsidRPr="00013A9C">
              <w:rPr>
                <w:rFonts w:ascii="標楷體" w:eastAsia="標楷體" w:hAnsi="標楷體" w:hint="eastAsia"/>
                <w:szCs w:val="24"/>
              </w:rPr>
              <w:t>中央機關未達公告金額採購招標辦法第</w:t>
            </w:r>
            <w:r w:rsidRPr="00013A9C">
              <w:rPr>
                <w:rFonts w:ascii="標楷體" w:eastAsia="標楷體" w:hAnsi="標楷體"/>
                <w:szCs w:val="24"/>
              </w:rPr>
              <w:t>2</w:t>
            </w:r>
            <w:r w:rsidRPr="00013A9C">
              <w:rPr>
                <w:rFonts w:ascii="標楷體" w:eastAsia="標楷體" w:hAnsi="標楷體" w:hint="eastAsia"/>
                <w:szCs w:val="24"/>
              </w:rPr>
              <w:t>條</w:t>
            </w:r>
          </w:p>
          <w:p w14:paraId="0E506658" w14:textId="6BDAE92D" w:rsidR="00E237F5" w:rsidRPr="00013A9C" w:rsidRDefault="00307C74" w:rsidP="00307C74">
            <w:pPr>
              <w:spacing w:line="400" w:lineRule="exact"/>
              <w:jc w:val="both"/>
              <w:rPr>
                <w:rFonts w:ascii="標楷體" w:eastAsia="標楷體" w:hAnsi="標楷體"/>
                <w:szCs w:val="24"/>
              </w:rPr>
            </w:pPr>
            <w:r>
              <w:rPr>
                <w:rFonts w:ascii="標楷體" w:eastAsia="標楷體" w:hAnsi="標楷體" w:hint="eastAsia"/>
                <w:szCs w:val="24"/>
              </w:rPr>
              <w:t>(</w:t>
            </w:r>
            <w:r w:rsidR="00E237F5" w:rsidRPr="00013A9C">
              <w:rPr>
                <w:rFonts w:ascii="標楷體" w:eastAsia="標楷體" w:hAnsi="標楷體" w:hint="eastAsia"/>
                <w:szCs w:val="24"/>
              </w:rPr>
              <w:t>107年3月8日工程企字第10700063160號</w:t>
            </w:r>
            <w:r>
              <w:rPr>
                <w:rFonts w:ascii="標楷體" w:eastAsia="標楷體" w:hAnsi="標楷體" w:hint="eastAsia"/>
                <w:szCs w:val="24"/>
              </w:rPr>
              <w:t>)</w:t>
            </w:r>
          </w:p>
          <w:p w14:paraId="72CD3991" w14:textId="77777777" w:rsidR="00E237F5" w:rsidRPr="00013A9C" w:rsidRDefault="00E237F5" w:rsidP="00307C74">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3D72F56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第</w:t>
            </w:r>
            <w:r w:rsidRPr="00013A9C">
              <w:rPr>
                <w:rFonts w:ascii="標楷體" w:eastAsia="標楷體" w:hAnsi="標楷體"/>
                <w:szCs w:val="24"/>
              </w:rPr>
              <w:t>1</w:t>
            </w:r>
            <w:r w:rsidRPr="00013A9C">
              <w:rPr>
                <w:rFonts w:ascii="標楷體" w:eastAsia="標楷體" w:hAnsi="標楷體" w:hint="eastAsia"/>
                <w:szCs w:val="24"/>
              </w:rPr>
              <w:t>項第</w:t>
            </w:r>
            <w:r w:rsidRPr="00013A9C">
              <w:rPr>
                <w:rFonts w:ascii="標楷體" w:eastAsia="標楷體" w:hAnsi="標楷體"/>
                <w:szCs w:val="24"/>
              </w:rPr>
              <w:t>2</w:t>
            </w:r>
            <w:r w:rsidRPr="00013A9C">
              <w:rPr>
                <w:rFonts w:ascii="標楷體" w:eastAsia="標楷體" w:hAnsi="標楷體" w:hint="eastAsia"/>
                <w:szCs w:val="24"/>
              </w:rPr>
              <w:t>款：「未達公告金額採購之招標，其金額逾公告金額十分之一者，得以下列方式之一辦理：二、符合本法第二十二</w:t>
            </w:r>
            <w:r w:rsidRPr="00013A9C">
              <w:rPr>
                <w:rFonts w:ascii="標楷體" w:eastAsia="標楷體" w:hAnsi="標楷體"/>
                <w:szCs w:val="24"/>
              </w:rPr>
              <w:t xml:space="preserve"> </w:t>
            </w:r>
            <w:r w:rsidRPr="00013A9C">
              <w:rPr>
                <w:rFonts w:ascii="標楷體" w:eastAsia="標楷體" w:hAnsi="標楷體" w:hint="eastAsia"/>
                <w:szCs w:val="24"/>
              </w:rPr>
              <w:t>條第一項第十六款所定情形，經需</w:t>
            </w:r>
            <w:r w:rsidRPr="00013A9C">
              <w:rPr>
                <w:rFonts w:ascii="標楷體" w:eastAsia="標楷體" w:hAnsi="標楷體"/>
                <w:szCs w:val="24"/>
              </w:rPr>
              <w:t xml:space="preserve"> </w:t>
            </w:r>
            <w:r w:rsidRPr="00013A9C">
              <w:rPr>
                <w:rFonts w:ascii="標楷體" w:eastAsia="標楷體" w:hAnsi="標楷體" w:hint="eastAsia"/>
                <w:szCs w:val="24"/>
              </w:rPr>
              <w:t>求、使用或承辦採購單位就個案敘明不採公告方式辦理及邀請指定廠商比價或議價之適當理由，簽報機關首長或其授權人員核准者，得採限制性招標，免報經主管機關認定。」</w:t>
            </w:r>
          </w:p>
          <w:p w14:paraId="4626544E" w14:textId="7E3DCD3A" w:rsidR="00E237F5" w:rsidRPr="00013A9C" w:rsidRDefault="00E237F5" w:rsidP="00013A9C">
            <w:pPr>
              <w:pStyle w:val="3"/>
              <w:spacing w:line="400" w:lineRule="exact"/>
              <w:ind w:left="0" w:firstLine="0"/>
              <w:rPr>
                <w:rFonts w:cs="Times New Roman"/>
                <w:sz w:val="24"/>
                <w:szCs w:val="24"/>
              </w:rPr>
            </w:pPr>
            <w:r w:rsidRPr="00013A9C">
              <w:rPr>
                <w:rFonts w:hint="eastAsia"/>
                <w:sz w:val="24"/>
                <w:szCs w:val="24"/>
              </w:rPr>
              <w:t>第</w:t>
            </w:r>
            <w:r w:rsidRPr="00013A9C">
              <w:rPr>
                <w:sz w:val="24"/>
                <w:szCs w:val="24"/>
              </w:rPr>
              <w:t>2</w:t>
            </w:r>
            <w:r w:rsidRPr="00013A9C">
              <w:rPr>
                <w:rFonts w:hint="eastAsia"/>
                <w:sz w:val="24"/>
                <w:szCs w:val="24"/>
              </w:rPr>
              <w:t>項：「上級機關對於機關依前項第二款規定辦理者，應加強查核監督，並得視需要訂定較嚴格之適用規定或授權條件。」</w:t>
            </w:r>
          </w:p>
        </w:tc>
        <w:tc>
          <w:tcPr>
            <w:tcW w:w="3175" w:type="dxa"/>
            <w:tcBorders>
              <w:bottom w:val="single" w:sz="4" w:space="0" w:color="auto"/>
            </w:tcBorders>
            <w:shd w:val="clear" w:color="auto" w:fill="FFFFFF" w:themeFill="background1"/>
          </w:tcPr>
          <w:p w14:paraId="23F73597"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第</w:t>
            </w:r>
            <w:r w:rsidRPr="00013A9C">
              <w:rPr>
                <w:rFonts w:ascii="標楷體" w:eastAsia="標楷體" w:hAnsi="標楷體"/>
                <w:szCs w:val="24"/>
              </w:rPr>
              <w:t>1</w:t>
            </w:r>
            <w:r w:rsidRPr="00013A9C">
              <w:rPr>
                <w:rFonts w:ascii="標楷體" w:eastAsia="標楷體" w:hAnsi="標楷體" w:hint="eastAsia"/>
                <w:szCs w:val="24"/>
              </w:rPr>
              <w:t>項第</w:t>
            </w:r>
            <w:r w:rsidRPr="00013A9C">
              <w:rPr>
                <w:rFonts w:ascii="標楷體" w:eastAsia="標楷體" w:hAnsi="標楷體"/>
                <w:szCs w:val="24"/>
              </w:rPr>
              <w:t>2</w:t>
            </w:r>
            <w:r w:rsidRPr="00013A9C">
              <w:rPr>
                <w:rFonts w:ascii="標楷體" w:eastAsia="標楷體" w:hAnsi="標楷體" w:hint="eastAsia"/>
                <w:szCs w:val="24"/>
              </w:rPr>
              <w:t>款：「未達公告金額採購之招標，其金額逾公告金額十分之一者，得以下列方式之一辦理：二、符合本法第二十二條第一項第十六款所定情形，經需求、使用或承辦採購單位就個案敘明邀請指定廠商比價或議價之適當理由，簽報機關首長或其授權人員核准者，得採限制性招標，免報經主管機關認定。」</w:t>
            </w:r>
          </w:p>
          <w:p w14:paraId="477D0C14" w14:textId="5DCF9DB9" w:rsidR="00E237F5" w:rsidRPr="00013A9C" w:rsidRDefault="00E237F5" w:rsidP="00013A9C">
            <w:pPr>
              <w:pStyle w:val="3"/>
              <w:spacing w:line="400" w:lineRule="exact"/>
              <w:ind w:left="0" w:firstLine="0"/>
              <w:rPr>
                <w:rFonts w:cs="Times New Roman"/>
                <w:sz w:val="24"/>
                <w:szCs w:val="24"/>
              </w:rPr>
            </w:pPr>
            <w:r w:rsidRPr="00013A9C">
              <w:rPr>
                <w:rFonts w:hint="eastAsia"/>
                <w:sz w:val="24"/>
                <w:szCs w:val="24"/>
              </w:rPr>
              <w:t>第</w:t>
            </w:r>
            <w:r w:rsidRPr="00013A9C">
              <w:rPr>
                <w:sz w:val="24"/>
                <w:szCs w:val="24"/>
              </w:rPr>
              <w:t>2</w:t>
            </w:r>
            <w:r w:rsidRPr="00013A9C">
              <w:rPr>
                <w:rFonts w:hint="eastAsia"/>
                <w:sz w:val="24"/>
                <w:szCs w:val="24"/>
              </w:rPr>
              <w:t>項：「上級機關對於機關依前項第二款規定辦理者，得視需要訂定較嚴格之適用規定或授權條件。」</w:t>
            </w:r>
          </w:p>
        </w:tc>
        <w:tc>
          <w:tcPr>
            <w:tcW w:w="3240" w:type="dxa"/>
            <w:tcBorders>
              <w:bottom w:val="single" w:sz="4" w:space="0" w:color="auto"/>
            </w:tcBorders>
            <w:shd w:val="clear" w:color="auto" w:fill="FFFFFF" w:themeFill="background1"/>
          </w:tcPr>
          <w:p w14:paraId="00E2A112"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1.修正前之影響對象及修正後之受惠對象：採購機關及參與政府採購之廠商。</w:t>
            </w:r>
          </w:p>
          <w:p w14:paraId="234529A5" w14:textId="1149E15F" w:rsidR="00E237F5" w:rsidRPr="00013A9C" w:rsidRDefault="00E237F5" w:rsidP="0035156D">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szCs w:val="24"/>
              </w:rPr>
              <w:t>2.</w:t>
            </w:r>
            <w:r w:rsidRPr="00013A9C">
              <w:rPr>
                <w:rFonts w:ascii="標楷體" w:eastAsia="標楷體" w:hAnsi="標楷體" w:hint="eastAsia"/>
                <w:szCs w:val="24"/>
              </w:rPr>
              <w:t>鬆綁效益：刪除須就個案敘明不採公告方式辦理之規定，以利機關彈性運用採購策略，使其與調高小額採購金額之效果一致。另刪除上級機關應加強查核監督之規定，回歸由上級機關視個案情形監督，以符合政府法規鬆綁原則。</w:t>
            </w:r>
          </w:p>
        </w:tc>
        <w:tc>
          <w:tcPr>
            <w:tcW w:w="1495" w:type="dxa"/>
            <w:tcBorders>
              <w:bottom w:val="single" w:sz="4" w:space="0" w:color="auto"/>
            </w:tcBorders>
            <w:shd w:val="clear" w:color="auto" w:fill="FFFFFF" w:themeFill="background1"/>
          </w:tcPr>
          <w:p w14:paraId="2F5B5245" w14:textId="5A57A4F8"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3</w:t>
            </w:r>
            <w:r w:rsidRPr="00013A9C">
              <w:rPr>
                <w:rFonts w:ascii="標楷體" w:eastAsia="標楷體" w:hAnsi="標楷體" w:hint="eastAsia"/>
                <w:szCs w:val="24"/>
              </w:rPr>
              <w:t>.</w:t>
            </w:r>
            <w:r w:rsidRPr="00013A9C">
              <w:rPr>
                <w:rFonts w:ascii="標楷體" w:eastAsia="標楷體" w:hAnsi="標楷體"/>
                <w:szCs w:val="24"/>
              </w:rPr>
              <w:t>8</w:t>
            </w:r>
          </w:p>
        </w:tc>
      </w:tr>
      <w:tr w:rsidR="00E237F5" w:rsidRPr="00013A9C" w14:paraId="64977521" w14:textId="77777777" w:rsidTr="006E57F4">
        <w:tc>
          <w:tcPr>
            <w:tcW w:w="675" w:type="dxa"/>
            <w:tcBorders>
              <w:bottom w:val="single" w:sz="4" w:space="0" w:color="auto"/>
            </w:tcBorders>
            <w:shd w:val="clear" w:color="auto" w:fill="FFFFFF" w:themeFill="background1"/>
          </w:tcPr>
          <w:p w14:paraId="7069AB3C"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0DAFD75" w14:textId="4F780AB3"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hint="eastAsia"/>
                <w:szCs w:val="24"/>
              </w:rPr>
              <w:t>修正「預付款還款保證連</w:t>
            </w:r>
            <w:r w:rsidRPr="00013A9C">
              <w:rPr>
                <w:rFonts w:ascii="標楷體" w:eastAsia="標楷體" w:hAnsi="標楷體" w:hint="eastAsia"/>
                <w:szCs w:val="24"/>
              </w:rPr>
              <w:lastRenderedPageBreak/>
              <w:t>帶保證書格式」、「預付款還款保證金不可撤銷擔保信用狀格式」、「預付款還款保證擔保信用狀格式」及「預付款還款保證連帶保證保險單條款」加計年息之規定（107年1月16日工程企字第10700012340號）</w:t>
            </w:r>
          </w:p>
        </w:tc>
        <w:tc>
          <w:tcPr>
            <w:tcW w:w="3181" w:type="dxa"/>
            <w:tcBorders>
              <w:bottom w:val="single" w:sz="4" w:space="0" w:color="auto"/>
            </w:tcBorders>
            <w:shd w:val="clear" w:color="auto" w:fill="FFFFFF" w:themeFill="background1"/>
          </w:tcPr>
          <w:p w14:paraId="4B3F50AA"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廠商未依契約約定履約或契</w:t>
            </w:r>
            <w:r w:rsidRPr="00013A9C">
              <w:rPr>
                <w:rFonts w:ascii="標楷體" w:eastAsia="標楷體" w:hAnsi="標楷體" w:hint="eastAsia"/>
                <w:szCs w:val="24"/>
              </w:rPr>
              <w:lastRenderedPageBreak/>
              <w:t>約經終止或解除者，機關得就預付款還款保證尚未遞減之部分加計年息5 %之利息。</w:t>
            </w:r>
          </w:p>
          <w:p w14:paraId="0C3A3145"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57066937"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廠商未依契約約定履約或契</w:t>
            </w:r>
            <w:r w:rsidRPr="00013A9C">
              <w:rPr>
                <w:rFonts w:ascii="標楷體" w:eastAsia="標楷體" w:hAnsi="標楷體" w:hint="eastAsia"/>
                <w:szCs w:val="24"/>
              </w:rPr>
              <w:lastRenderedPageBreak/>
              <w:t>約經終止或解除者，機關得就預付款還款保證尚未遞減之部分加計年息，其數值由機關依個案採購之招標文件所訂加計年息數值填列。</w:t>
            </w:r>
          </w:p>
          <w:p w14:paraId="2F80EDA6" w14:textId="77777777" w:rsidR="00E237F5" w:rsidRPr="00013A9C" w:rsidRDefault="00E237F5" w:rsidP="00013A9C">
            <w:pPr>
              <w:pStyle w:val="3"/>
              <w:spacing w:line="400" w:lineRule="exact"/>
              <w:ind w:left="0" w:firstLine="0"/>
              <w:rPr>
                <w:rFonts w:cs="Times New Roman"/>
                <w:sz w:val="24"/>
                <w:szCs w:val="24"/>
              </w:rPr>
            </w:pPr>
          </w:p>
        </w:tc>
        <w:tc>
          <w:tcPr>
            <w:tcW w:w="3240" w:type="dxa"/>
            <w:tcBorders>
              <w:bottom w:val="single" w:sz="4" w:space="0" w:color="auto"/>
            </w:tcBorders>
            <w:shd w:val="clear" w:color="auto" w:fill="FFFFFF" w:themeFill="background1"/>
          </w:tcPr>
          <w:p w14:paraId="2BFF4C8E" w14:textId="77777777" w:rsidR="00E237F5" w:rsidRPr="00013A9C" w:rsidRDefault="00E237F5" w:rsidP="00B05247">
            <w:pPr>
              <w:numPr>
                <w:ilvl w:val="0"/>
                <w:numId w:val="56"/>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lastRenderedPageBreak/>
              <w:t>修正前之影響對象及修正</w:t>
            </w:r>
            <w:r w:rsidRPr="00013A9C">
              <w:rPr>
                <w:rFonts w:ascii="標楷體" w:eastAsia="標楷體" w:hAnsi="標楷體" w:hint="eastAsia"/>
                <w:szCs w:val="24"/>
              </w:rPr>
              <w:lastRenderedPageBreak/>
              <w:t>後之受惠對象：招標機關、得標廠商及擔保人</w:t>
            </w:r>
          </w:p>
          <w:p w14:paraId="7C28BACD" w14:textId="77777777" w:rsidR="00E237F5" w:rsidRPr="00013A9C" w:rsidRDefault="00E237F5" w:rsidP="00B05247">
            <w:pPr>
              <w:numPr>
                <w:ilvl w:val="0"/>
                <w:numId w:val="56"/>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鬆綁效益：降低承攬廠商及擔保人成本風險，提高廠商投標意願。</w:t>
            </w:r>
          </w:p>
          <w:p w14:paraId="0029BB05"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5BF86DC1" w14:textId="419334CC"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szCs w:val="24"/>
              </w:rPr>
              <w:lastRenderedPageBreak/>
              <w:t>107.1.16</w:t>
            </w:r>
          </w:p>
        </w:tc>
      </w:tr>
      <w:tr w:rsidR="00E237F5" w:rsidRPr="00013A9C" w14:paraId="4F7B35A1" w14:textId="77777777" w:rsidTr="006E57F4">
        <w:tc>
          <w:tcPr>
            <w:tcW w:w="675" w:type="dxa"/>
            <w:tcBorders>
              <w:bottom w:val="single" w:sz="4" w:space="0" w:color="auto"/>
            </w:tcBorders>
            <w:shd w:val="clear" w:color="auto" w:fill="FFFFFF" w:themeFill="background1"/>
          </w:tcPr>
          <w:p w14:paraId="0AB48C4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75D465C"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補助國內工程產業策略聯盟赴海外拓點計畫作業要點第2點、第4點、第9點及第11點（107年1月31日工程技字第10700027740號）</w:t>
            </w:r>
          </w:p>
          <w:p w14:paraId="4B76C53B"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6060FF80"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補助對象未包含測繪業。</w:t>
            </w:r>
          </w:p>
          <w:p w14:paraId="0436C7AA"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 xml:space="preserve">每半年撥款1次。 </w:t>
            </w:r>
          </w:p>
          <w:p w14:paraId="44968964"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核定補助額度不得調整。</w:t>
            </w:r>
          </w:p>
          <w:p w14:paraId="5E21A9DA"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一級科目間不得流用。</w:t>
            </w:r>
          </w:p>
          <w:p w14:paraId="4C7DF8F2"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新興計畫執行期間為核定計畫日起至107年12月31日止。</w:t>
            </w:r>
          </w:p>
          <w:p w14:paraId="17C43335" w14:textId="77777777" w:rsidR="00E237F5" w:rsidRPr="00013A9C" w:rsidRDefault="00E237F5" w:rsidP="00EE03E0">
            <w:pPr>
              <w:numPr>
                <w:ilvl w:val="0"/>
                <w:numId w:val="57"/>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日支生活費請領條件</w:t>
            </w:r>
            <w:r w:rsidRPr="00013A9C">
              <w:rPr>
                <w:rFonts w:ascii="標楷體" w:eastAsia="標楷體" w:hAnsi="標楷體" w:hint="eastAsia"/>
                <w:szCs w:val="24"/>
              </w:rPr>
              <w:lastRenderedPageBreak/>
              <w:t>由「單月進駐該據點之日數不得少於20日」。</w:t>
            </w:r>
          </w:p>
          <w:p w14:paraId="267933D0"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5CED432E" w14:textId="77777777" w:rsidR="00E237F5" w:rsidRPr="00013A9C" w:rsidRDefault="00E237F5" w:rsidP="00EE03E0">
            <w:pPr>
              <w:numPr>
                <w:ilvl w:val="0"/>
                <w:numId w:val="58"/>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lastRenderedPageBreak/>
              <w:t>新增補助對象包含測繪業。</w:t>
            </w:r>
          </w:p>
          <w:p w14:paraId="15372E21" w14:textId="77777777" w:rsidR="00E237F5" w:rsidRPr="00013A9C" w:rsidRDefault="00E237F5" w:rsidP="00EE03E0">
            <w:pPr>
              <w:numPr>
                <w:ilvl w:val="0"/>
                <w:numId w:val="58"/>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 xml:space="preserve">增加每季撥款機制。 </w:t>
            </w:r>
          </w:p>
          <w:p w14:paraId="00F1697B" w14:textId="77777777" w:rsidR="00E237F5" w:rsidRPr="00013A9C" w:rsidRDefault="00E237F5" w:rsidP="00EE03E0">
            <w:pPr>
              <w:numPr>
                <w:ilvl w:val="0"/>
                <w:numId w:val="58"/>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增加期中審查會議得視拓點計畫經費支用情形調整計畫核定補助額度。</w:t>
            </w:r>
          </w:p>
          <w:p w14:paraId="48683DB8" w14:textId="77777777" w:rsidR="00E237F5" w:rsidRPr="00013A9C" w:rsidRDefault="00E237F5" w:rsidP="00EE03E0">
            <w:pPr>
              <w:numPr>
                <w:ilvl w:val="0"/>
                <w:numId w:val="58"/>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增加一級科目間之預算流用最多20 %。</w:t>
            </w:r>
          </w:p>
          <w:p w14:paraId="621491DC" w14:textId="77777777" w:rsidR="00E237F5" w:rsidRDefault="00E237F5" w:rsidP="00EE03E0">
            <w:pPr>
              <w:numPr>
                <w:ilvl w:val="0"/>
                <w:numId w:val="58"/>
              </w:numPr>
              <w:spacing w:line="400" w:lineRule="exact"/>
              <w:ind w:left="567" w:hanging="567"/>
              <w:jc w:val="both"/>
              <w:rPr>
                <w:rFonts w:ascii="標楷體" w:eastAsia="標楷體" w:hAnsi="標楷體"/>
                <w:szCs w:val="24"/>
              </w:rPr>
            </w:pPr>
            <w:r w:rsidRPr="00013A9C">
              <w:rPr>
                <w:rFonts w:ascii="標楷體" w:eastAsia="標楷體" w:hAnsi="標楷體" w:hint="eastAsia"/>
                <w:szCs w:val="24"/>
              </w:rPr>
              <w:t>放寬新興計畫執行期</w:t>
            </w:r>
            <w:r w:rsidRPr="00013A9C">
              <w:rPr>
                <w:rFonts w:ascii="標楷體" w:eastAsia="標楷體" w:hAnsi="標楷體" w:hint="eastAsia"/>
                <w:szCs w:val="24"/>
              </w:rPr>
              <w:lastRenderedPageBreak/>
              <w:t>間為107年1月1日起至107年12月31日止。</w:t>
            </w:r>
          </w:p>
          <w:p w14:paraId="12C58211" w14:textId="5635231E" w:rsidR="00E237F5" w:rsidRPr="00013A9C" w:rsidRDefault="00E237F5" w:rsidP="00EE03E0">
            <w:pPr>
              <w:numPr>
                <w:ilvl w:val="0"/>
                <w:numId w:val="58"/>
              </w:numPr>
              <w:spacing w:line="400" w:lineRule="exact"/>
              <w:ind w:left="567" w:hanging="567"/>
              <w:jc w:val="both"/>
              <w:rPr>
                <w:rFonts w:cs="Times New Roman"/>
                <w:szCs w:val="24"/>
              </w:rPr>
            </w:pPr>
            <w:r w:rsidRPr="0035156D">
              <w:rPr>
                <w:rFonts w:ascii="標楷體" w:eastAsia="標楷體" w:hAnsi="標楷體" w:hint="eastAsia"/>
                <w:szCs w:val="24"/>
              </w:rPr>
              <w:t>日支生活費請領條件修正為「單次進駐該據點之日數不得少於20日」。</w:t>
            </w:r>
          </w:p>
        </w:tc>
        <w:tc>
          <w:tcPr>
            <w:tcW w:w="3240" w:type="dxa"/>
            <w:tcBorders>
              <w:bottom w:val="single" w:sz="4" w:space="0" w:color="auto"/>
            </w:tcBorders>
            <w:shd w:val="clear" w:color="auto" w:fill="FFFFFF" w:themeFill="background1"/>
          </w:tcPr>
          <w:p w14:paraId="2CC1FA11" w14:textId="77777777" w:rsidR="00E237F5" w:rsidRPr="00013A9C" w:rsidRDefault="00E237F5" w:rsidP="00013A9C">
            <w:pPr>
              <w:numPr>
                <w:ilvl w:val="0"/>
                <w:numId w:val="59"/>
              </w:numPr>
              <w:spacing w:line="400" w:lineRule="exact"/>
              <w:jc w:val="both"/>
              <w:rPr>
                <w:rFonts w:ascii="標楷體" w:eastAsia="標楷體" w:hAnsi="標楷體"/>
                <w:szCs w:val="24"/>
              </w:rPr>
            </w:pPr>
            <w:r w:rsidRPr="00013A9C">
              <w:rPr>
                <w:rFonts w:ascii="標楷體" w:eastAsia="標楷體" w:hAnsi="標楷體" w:hint="eastAsia"/>
                <w:szCs w:val="24"/>
              </w:rPr>
              <w:lastRenderedPageBreak/>
              <w:t>修正前之影響對象及修正後之受惠對象：107年度補助國內工程產業策略聯盟赴海外拓點計畫之受補助廠商。</w:t>
            </w:r>
          </w:p>
          <w:p w14:paraId="3E1B6EF0" w14:textId="4CCC41BB" w:rsidR="00E237F5" w:rsidRPr="00013A9C" w:rsidRDefault="00E237F5" w:rsidP="0035156D">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hint="eastAsia"/>
                <w:szCs w:val="24"/>
              </w:rPr>
              <w:t>2.</w:t>
            </w:r>
            <w:r>
              <w:rPr>
                <w:rFonts w:ascii="標楷體" w:eastAsia="標楷體" w:hAnsi="標楷體" w:hint="eastAsia"/>
                <w:szCs w:val="24"/>
              </w:rPr>
              <w:t xml:space="preserve"> </w:t>
            </w:r>
            <w:r w:rsidRPr="00013A9C">
              <w:rPr>
                <w:rFonts w:ascii="標楷體" w:eastAsia="標楷體" w:hAnsi="標楷體" w:hint="eastAsia"/>
                <w:szCs w:val="24"/>
              </w:rPr>
              <w:t>鬆綁效益：107年度補助國內工程產業策略聯盟赴海外拓點計畫之受補助廠商可更有彈性的運用補助經費。</w:t>
            </w:r>
          </w:p>
        </w:tc>
        <w:tc>
          <w:tcPr>
            <w:tcW w:w="1495" w:type="dxa"/>
            <w:tcBorders>
              <w:bottom w:val="single" w:sz="4" w:space="0" w:color="auto"/>
            </w:tcBorders>
            <w:shd w:val="clear" w:color="auto" w:fill="FFFFFF" w:themeFill="background1"/>
          </w:tcPr>
          <w:p w14:paraId="3D7BBFD5" w14:textId="174CF2C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szCs w:val="24"/>
              </w:rPr>
              <w:t>107.1.31</w:t>
            </w:r>
          </w:p>
        </w:tc>
      </w:tr>
      <w:tr w:rsidR="00E237F5" w:rsidRPr="00013A9C" w14:paraId="1DCEF425" w14:textId="77777777" w:rsidTr="006E57F4">
        <w:tc>
          <w:tcPr>
            <w:tcW w:w="675" w:type="dxa"/>
            <w:tcBorders>
              <w:bottom w:val="single" w:sz="4" w:space="0" w:color="auto"/>
            </w:tcBorders>
            <w:shd w:val="clear" w:color="auto" w:fill="FFFFFF" w:themeFill="background1"/>
          </w:tcPr>
          <w:p w14:paraId="007A0953"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4C3D852"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公共工程創新產品交流作業要點</w:t>
            </w:r>
          </w:p>
          <w:p w14:paraId="684E68D3"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szCs w:val="24"/>
              </w:rPr>
              <w:t>（</w:t>
            </w:r>
            <w:r w:rsidRPr="00013A9C">
              <w:rPr>
                <w:rFonts w:ascii="標楷體" w:eastAsia="標楷體" w:hAnsi="標楷體" w:hint="eastAsia"/>
                <w:szCs w:val="24"/>
              </w:rPr>
              <w:t>107年1月29日行政院公共工程委員會工程技字第 10700030200號</w:t>
            </w:r>
            <w:r w:rsidRPr="00013A9C">
              <w:rPr>
                <w:rFonts w:ascii="標楷體" w:eastAsia="標楷體" w:hAnsi="標楷體"/>
                <w:szCs w:val="24"/>
              </w:rPr>
              <w:t>）</w:t>
            </w:r>
          </w:p>
          <w:p w14:paraId="64C470A5" w14:textId="77777777" w:rsidR="00E237F5" w:rsidRPr="00013A9C" w:rsidRDefault="00E237F5" w:rsidP="00013A9C">
            <w:pPr>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231858D8"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廠商運用創新產品交流，應先獲得我國專業之學（公）會、大專院校或研究機構推薦，並出具推薦書（含推薦理由）後，於本會建置之創新產品交流平台網站（以下簡稱交流平台網站）登錄「廠商申請創新產品交流基本資料表」，列印後併同推薦書，以書面向業務上與該創新產品有關之機關申請，並副知其主管機關及本會。</w:t>
            </w:r>
          </w:p>
          <w:p w14:paraId="5F224C52" w14:textId="77777777" w:rsidR="00E237F5" w:rsidRPr="00013A9C" w:rsidRDefault="00E237F5" w:rsidP="00013A9C">
            <w:pPr>
              <w:pStyle w:val="3"/>
              <w:spacing w:line="400" w:lineRule="exact"/>
              <w:ind w:left="0" w:firstLine="0"/>
              <w:rPr>
                <w:rFonts w:cs="Times New Roman"/>
                <w:sz w:val="24"/>
                <w:szCs w:val="24"/>
              </w:rPr>
            </w:pPr>
          </w:p>
        </w:tc>
        <w:tc>
          <w:tcPr>
            <w:tcW w:w="3175" w:type="dxa"/>
            <w:tcBorders>
              <w:bottom w:val="single" w:sz="4" w:space="0" w:color="auto"/>
            </w:tcBorders>
            <w:shd w:val="clear" w:color="auto" w:fill="FFFFFF" w:themeFill="background1"/>
          </w:tcPr>
          <w:p w14:paraId="78152969"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廠商運用創新產品交流，應先獲得我國大專院校或、研究機構或與公共工程相關之專業學(公、協)會推薦，並出具推薦書（含推薦理由）後，於本會建置之創新產品交流平台網站（以下簡稱交流平台網站）登錄「廠商申請創新產品交流基本資料表」，列印後併同推薦書，以書面向業務上與該創新產品有關之機關申請，並副知其主管機關及本會。</w:t>
            </w:r>
          </w:p>
          <w:p w14:paraId="41D6DE0D" w14:textId="5EE2A444" w:rsidR="00E237F5" w:rsidRPr="00013A9C" w:rsidRDefault="00E237F5" w:rsidP="00013A9C">
            <w:pPr>
              <w:pStyle w:val="3"/>
              <w:spacing w:line="400" w:lineRule="exact"/>
              <w:ind w:left="0" w:firstLine="0"/>
              <w:rPr>
                <w:rFonts w:cs="Times New Roman"/>
                <w:sz w:val="24"/>
                <w:szCs w:val="24"/>
              </w:rPr>
            </w:pPr>
            <w:r w:rsidRPr="00013A9C">
              <w:rPr>
                <w:rFonts w:hint="eastAsia"/>
                <w:sz w:val="24"/>
                <w:szCs w:val="24"/>
              </w:rPr>
              <w:lastRenderedPageBreak/>
              <w:t>（附註：過去可出具推薦書之單位僅限於專業之學〈公〉會、大專院校或研究機構。修正後放寬與公共工程領域相關之「協會」亦可出具推薦書）</w:t>
            </w:r>
          </w:p>
        </w:tc>
        <w:tc>
          <w:tcPr>
            <w:tcW w:w="3240" w:type="dxa"/>
            <w:tcBorders>
              <w:bottom w:val="single" w:sz="4" w:space="0" w:color="auto"/>
            </w:tcBorders>
            <w:shd w:val="clear" w:color="auto" w:fill="FFFFFF" w:themeFill="background1"/>
          </w:tcPr>
          <w:p w14:paraId="37C4C01C" w14:textId="77777777" w:rsidR="00E237F5" w:rsidRPr="00013A9C" w:rsidRDefault="00E237F5" w:rsidP="006C6B0A">
            <w:pPr>
              <w:numPr>
                <w:ilvl w:val="0"/>
                <w:numId w:val="60"/>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lastRenderedPageBreak/>
              <w:t>修正前之影響對象及修正後之受惠對象：公共工程相關專業協會及創新廠商。</w:t>
            </w:r>
          </w:p>
          <w:p w14:paraId="120AD23C" w14:textId="77777777" w:rsidR="00E237F5" w:rsidRPr="00013A9C" w:rsidRDefault="00E237F5" w:rsidP="006C6B0A">
            <w:pPr>
              <w:numPr>
                <w:ilvl w:val="0"/>
                <w:numId w:val="60"/>
              </w:numPr>
              <w:spacing w:line="400" w:lineRule="exact"/>
              <w:ind w:left="284" w:hanging="284"/>
              <w:jc w:val="both"/>
              <w:rPr>
                <w:rFonts w:ascii="標楷體" w:eastAsia="標楷體" w:hAnsi="標楷體"/>
                <w:szCs w:val="24"/>
              </w:rPr>
            </w:pPr>
            <w:r w:rsidRPr="00013A9C">
              <w:rPr>
                <w:rFonts w:ascii="標楷體" w:eastAsia="標楷體" w:hAnsi="標楷體" w:hint="eastAsia"/>
                <w:szCs w:val="24"/>
              </w:rPr>
              <w:t>鬆綁效益：創新廠商有較為多元之管道取得必要之推薦書，進而利用本平台創造更多與工程機關之技術交流機會。</w:t>
            </w:r>
          </w:p>
          <w:p w14:paraId="6B1160A7" w14:textId="77777777" w:rsidR="00E237F5" w:rsidRPr="00013A9C" w:rsidRDefault="00E237F5" w:rsidP="00013A9C">
            <w:pPr>
              <w:snapToGrid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29D0DF2A" w14:textId="77777777" w:rsidR="006C6B0A"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107.1.29</w:t>
            </w:r>
          </w:p>
          <w:p w14:paraId="31A10A37" w14:textId="77777777" w:rsidR="006C6B0A"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發布、</w:t>
            </w:r>
          </w:p>
          <w:p w14:paraId="23D3874C" w14:textId="77777777" w:rsidR="006C6B0A"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t>107.2.1</w:t>
            </w:r>
          </w:p>
          <w:p w14:paraId="14B5CEE5" w14:textId="04FA27C9"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hint="eastAsia"/>
                <w:szCs w:val="24"/>
              </w:rPr>
              <w:t>施行</w:t>
            </w:r>
          </w:p>
        </w:tc>
      </w:tr>
      <w:tr w:rsidR="00E237F5" w:rsidRPr="00013A9C" w14:paraId="14773CC0" w14:textId="77777777" w:rsidTr="006E57F4">
        <w:tc>
          <w:tcPr>
            <w:tcW w:w="675" w:type="dxa"/>
            <w:tcBorders>
              <w:bottom w:val="single" w:sz="4" w:space="0" w:color="auto"/>
            </w:tcBorders>
            <w:shd w:val="clear" w:color="auto" w:fill="FFFFFF" w:themeFill="background1"/>
          </w:tcPr>
          <w:p w14:paraId="36831B7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EC0A693" w14:textId="7765A9AB"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hint="eastAsia"/>
                <w:szCs w:val="24"/>
              </w:rPr>
              <w:t>修正「機關指定地區採購房地產作業辦法」第</w:t>
            </w:r>
            <w:r w:rsidRPr="00013A9C">
              <w:rPr>
                <w:rFonts w:ascii="標楷體" w:eastAsia="標楷體" w:hAnsi="標楷體"/>
                <w:szCs w:val="24"/>
              </w:rPr>
              <w:t>8</w:t>
            </w:r>
            <w:r w:rsidRPr="00013A9C">
              <w:rPr>
                <w:rFonts w:ascii="標楷體" w:eastAsia="標楷體" w:hAnsi="標楷體" w:hint="eastAsia"/>
                <w:szCs w:val="24"/>
              </w:rPr>
              <w:t>條規定</w:t>
            </w:r>
          </w:p>
        </w:tc>
        <w:tc>
          <w:tcPr>
            <w:tcW w:w="3181" w:type="dxa"/>
            <w:tcBorders>
              <w:bottom w:val="single" w:sz="4" w:space="0" w:color="auto"/>
            </w:tcBorders>
            <w:shd w:val="clear" w:color="auto" w:fill="FFFFFF" w:themeFill="background1"/>
          </w:tcPr>
          <w:p w14:paraId="1FC33E28" w14:textId="122B063A" w:rsidR="00E237F5" w:rsidRPr="00013A9C" w:rsidRDefault="00E237F5" w:rsidP="00013A9C">
            <w:pPr>
              <w:pStyle w:val="3"/>
              <w:spacing w:line="400" w:lineRule="exact"/>
              <w:ind w:left="0" w:firstLine="0"/>
              <w:rPr>
                <w:rFonts w:cs="Times New Roman"/>
                <w:sz w:val="24"/>
                <w:szCs w:val="24"/>
              </w:rPr>
            </w:pPr>
            <w:r w:rsidRPr="00013A9C">
              <w:rPr>
                <w:rFonts w:hint="eastAsia"/>
                <w:sz w:val="24"/>
                <w:szCs w:val="24"/>
              </w:rPr>
              <w:t>第</w:t>
            </w:r>
            <w:r w:rsidRPr="00013A9C">
              <w:rPr>
                <w:sz w:val="24"/>
                <w:szCs w:val="24"/>
              </w:rPr>
              <w:t>8</w:t>
            </w:r>
            <w:r w:rsidRPr="00013A9C">
              <w:rPr>
                <w:rFonts w:hint="eastAsia"/>
                <w:sz w:val="24"/>
                <w:szCs w:val="24"/>
              </w:rPr>
              <w:t>條：「參加房地產應徵之廠商，應為房地產之所有權人或其委託代理人。屬代理人者，應於決標前提出由所有權人出具且經公證或認證之委託書及印鑑證明。但屬租用且租用之標的為共有者，得依相關法令規定辦理。」</w:t>
            </w:r>
          </w:p>
        </w:tc>
        <w:tc>
          <w:tcPr>
            <w:tcW w:w="3175" w:type="dxa"/>
            <w:tcBorders>
              <w:bottom w:val="single" w:sz="4" w:space="0" w:color="auto"/>
            </w:tcBorders>
            <w:shd w:val="clear" w:color="auto" w:fill="FFFFFF" w:themeFill="background1"/>
          </w:tcPr>
          <w:p w14:paraId="20343576" w14:textId="179A915A" w:rsidR="00E237F5" w:rsidRPr="00013A9C" w:rsidRDefault="00E237F5" w:rsidP="00013A9C">
            <w:pPr>
              <w:pStyle w:val="3"/>
              <w:spacing w:line="400" w:lineRule="exact"/>
              <w:ind w:left="0" w:firstLine="0"/>
              <w:rPr>
                <w:rFonts w:cs="Times New Roman"/>
                <w:sz w:val="24"/>
                <w:szCs w:val="24"/>
              </w:rPr>
            </w:pPr>
            <w:r w:rsidRPr="00013A9C">
              <w:rPr>
                <w:rFonts w:hint="eastAsia"/>
                <w:sz w:val="24"/>
                <w:szCs w:val="24"/>
              </w:rPr>
              <w:t>第</w:t>
            </w:r>
            <w:r w:rsidRPr="00013A9C">
              <w:rPr>
                <w:sz w:val="24"/>
                <w:szCs w:val="24"/>
              </w:rPr>
              <w:t>8</w:t>
            </w:r>
            <w:r w:rsidRPr="00013A9C">
              <w:rPr>
                <w:rFonts w:hint="eastAsia"/>
                <w:sz w:val="24"/>
                <w:szCs w:val="24"/>
              </w:rPr>
              <w:t>條：「參加房地產應徵之廠商，應為房地產之所有權人或其委託代理人。屬代理人者，應於決標前提出由所有權人出具且經公證或認證之委託書。但屬租用且租用之標的為共有者，得依相關法令規定辦理。」</w:t>
            </w:r>
          </w:p>
        </w:tc>
        <w:tc>
          <w:tcPr>
            <w:tcW w:w="3240" w:type="dxa"/>
            <w:tcBorders>
              <w:bottom w:val="single" w:sz="4" w:space="0" w:color="auto"/>
            </w:tcBorders>
            <w:shd w:val="clear" w:color="auto" w:fill="FFFFFF" w:themeFill="background1"/>
          </w:tcPr>
          <w:p w14:paraId="1FC6D89A"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1.修正前之影響對象及修正後之受惠對象：參與機關辦理指定地區採購房地產之投標廠商。</w:t>
            </w:r>
          </w:p>
          <w:p w14:paraId="0DF3BACD" w14:textId="2A705A8C" w:rsidR="00E237F5" w:rsidRPr="00013A9C" w:rsidRDefault="00E237F5" w:rsidP="007929C0">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hint="eastAsia"/>
                <w:szCs w:val="24"/>
              </w:rPr>
              <w:t>2.鬆綁效益：有利廠商免再申請印鑑證明，減少廠商作業程序，落實簡政便民政策。</w:t>
            </w:r>
          </w:p>
        </w:tc>
        <w:tc>
          <w:tcPr>
            <w:tcW w:w="1495" w:type="dxa"/>
            <w:tcBorders>
              <w:bottom w:val="single" w:sz="4" w:space="0" w:color="auto"/>
            </w:tcBorders>
            <w:shd w:val="clear" w:color="auto" w:fill="FFFFFF" w:themeFill="background1"/>
          </w:tcPr>
          <w:p w14:paraId="5A51F029" w14:textId="334E7517" w:rsidR="00E237F5" w:rsidRPr="00013A9C" w:rsidRDefault="00E237F5"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3</w:t>
            </w:r>
            <w:r w:rsidRPr="00013A9C">
              <w:rPr>
                <w:rFonts w:ascii="標楷體" w:eastAsia="標楷體" w:hAnsi="標楷體" w:cs="Times New Roman" w:hint="eastAsia"/>
                <w:szCs w:val="24"/>
              </w:rPr>
              <w:t>.</w:t>
            </w:r>
            <w:r w:rsidRPr="00013A9C">
              <w:rPr>
                <w:rFonts w:ascii="標楷體" w:eastAsia="標楷體" w:hAnsi="標楷體" w:cs="Times New Roman"/>
                <w:szCs w:val="24"/>
              </w:rPr>
              <w:t>14</w:t>
            </w:r>
          </w:p>
        </w:tc>
      </w:tr>
      <w:tr w:rsidR="00E237F5" w:rsidRPr="00013A9C" w14:paraId="63D284B6" w14:textId="77777777" w:rsidTr="006E57F4">
        <w:tc>
          <w:tcPr>
            <w:tcW w:w="675" w:type="dxa"/>
            <w:shd w:val="clear" w:color="auto" w:fill="D9D9D9" w:themeFill="background1" w:themeFillShade="D9"/>
          </w:tcPr>
          <w:p w14:paraId="475EA80D" w14:textId="77777777" w:rsidR="00E237F5" w:rsidRPr="00013A9C" w:rsidRDefault="00E237F5" w:rsidP="00013A9C">
            <w:pPr>
              <w:spacing w:beforeLines="50" w:before="180" w:afterLines="50" w:after="180" w:line="400" w:lineRule="exact"/>
              <w:jc w:val="both"/>
              <w:rPr>
                <w:rFonts w:ascii="標楷體" w:eastAsia="標楷體" w:hAnsi="標楷體" w:cs="Times New Roman"/>
                <w:szCs w:val="24"/>
              </w:rPr>
            </w:pPr>
          </w:p>
        </w:tc>
        <w:tc>
          <w:tcPr>
            <w:tcW w:w="2835" w:type="dxa"/>
            <w:shd w:val="clear" w:color="auto" w:fill="D9D9D9" w:themeFill="background1" w:themeFillShade="D9"/>
          </w:tcPr>
          <w:p w14:paraId="1561C43B" w14:textId="6937DE51" w:rsidR="00E237F5" w:rsidRPr="00013A9C" w:rsidRDefault="00E237F5"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文化部(計</w:t>
            </w:r>
            <w:r>
              <w:rPr>
                <w:rFonts w:ascii="標楷體" w:eastAsia="標楷體" w:hAnsi="標楷體" w:cs="Times New Roman" w:hint="eastAsia"/>
                <w:szCs w:val="24"/>
              </w:rPr>
              <w:t>11</w:t>
            </w:r>
            <w:r w:rsidRPr="00013A9C">
              <w:rPr>
                <w:rFonts w:ascii="標楷體" w:eastAsia="標楷體" w:hAnsi="標楷體" w:cs="Times New Roman" w:hint="eastAsia"/>
                <w:szCs w:val="24"/>
              </w:rPr>
              <w:t>項)</w:t>
            </w:r>
          </w:p>
        </w:tc>
        <w:tc>
          <w:tcPr>
            <w:tcW w:w="3181" w:type="dxa"/>
            <w:shd w:val="clear" w:color="auto" w:fill="D9D9D9" w:themeFill="background1" w:themeFillShade="D9"/>
          </w:tcPr>
          <w:p w14:paraId="62B1C62D" w14:textId="77777777" w:rsidR="00E237F5" w:rsidRPr="00013A9C" w:rsidRDefault="00E237F5" w:rsidP="00013A9C">
            <w:pPr>
              <w:pStyle w:val="3"/>
              <w:spacing w:beforeLines="50" w:before="180" w:afterLines="50" w:after="180" w:line="400" w:lineRule="exact"/>
              <w:ind w:left="0" w:firstLine="0"/>
              <w:rPr>
                <w:rFonts w:cs="Times New Roman"/>
                <w:color w:val="auto"/>
                <w:sz w:val="24"/>
                <w:szCs w:val="24"/>
              </w:rPr>
            </w:pPr>
          </w:p>
        </w:tc>
        <w:tc>
          <w:tcPr>
            <w:tcW w:w="3175" w:type="dxa"/>
            <w:shd w:val="clear" w:color="auto" w:fill="D9D9D9" w:themeFill="background1" w:themeFillShade="D9"/>
          </w:tcPr>
          <w:p w14:paraId="590C95C5" w14:textId="77777777" w:rsidR="00E237F5" w:rsidRPr="00013A9C" w:rsidRDefault="00E237F5" w:rsidP="00013A9C">
            <w:pPr>
              <w:pStyle w:val="3"/>
              <w:spacing w:beforeLines="50" w:before="180" w:afterLines="50" w:after="180" w:line="400" w:lineRule="exact"/>
              <w:ind w:left="0" w:firstLine="0"/>
              <w:rPr>
                <w:rFonts w:cs="Times New Roman"/>
                <w:color w:val="auto"/>
                <w:sz w:val="24"/>
                <w:szCs w:val="24"/>
              </w:rPr>
            </w:pPr>
          </w:p>
        </w:tc>
        <w:tc>
          <w:tcPr>
            <w:tcW w:w="3240" w:type="dxa"/>
            <w:shd w:val="clear" w:color="auto" w:fill="D9D9D9" w:themeFill="background1" w:themeFillShade="D9"/>
          </w:tcPr>
          <w:p w14:paraId="52DA9635" w14:textId="77777777" w:rsidR="00E237F5" w:rsidRPr="00013A9C" w:rsidRDefault="00E237F5" w:rsidP="00013A9C">
            <w:pPr>
              <w:pStyle w:val="3"/>
              <w:spacing w:beforeLines="50" w:before="180" w:afterLines="50" w:after="180" w:line="400" w:lineRule="exact"/>
              <w:ind w:left="34" w:firstLine="0"/>
              <w:rPr>
                <w:rFonts w:cs="Times New Roman"/>
                <w:color w:val="auto"/>
                <w:sz w:val="24"/>
                <w:szCs w:val="24"/>
              </w:rPr>
            </w:pPr>
          </w:p>
        </w:tc>
        <w:tc>
          <w:tcPr>
            <w:tcW w:w="1495" w:type="dxa"/>
            <w:shd w:val="clear" w:color="auto" w:fill="D9D9D9" w:themeFill="background1" w:themeFillShade="D9"/>
          </w:tcPr>
          <w:p w14:paraId="26C161D2" w14:textId="77777777" w:rsidR="00E237F5" w:rsidRPr="00013A9C" w:rsidRDefault="00E237F5" w:rsidP="00013A9C">
            <w:pPr>
              <w:spacing w:beforeLines="50" w:before="180" w:afterLines="50" w:after="180" w:line="400" w:lineRule="exact"/>
              <w:rPr>
                <w:rFonts w:ascii="標楷體" w:eastAsia="標楷體" w:hAnsi="標楷體" w:cs="Times New Roman"/>
                <w:szCs w:val="24"/>
              </w:rPr>
            </w:pPr>
          </w:p>
        </w:tc>
      </w:tr>
      <w:tr w:rsidR="00E237F5" w:rsidRPr="00013A9C" w14:paraId="687544CC" w14:textId="77777777" w:rsidTr="006E57F4">
        <w:tc>
          <w:tcPr>
            <w:tcW w:w="675" w:type="dxa"/>
            <w:shd w:val="clear" w:color="auto" w:fill="FFFFFF" w:themeFill="background1"/>
          </w:tcPr>
          <w:p w14:paraId="1E3A28A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835CBFC"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1.電影人才培訓輔導要點第十一點第二款</w:t>
            </w:r>
          </w:p>
          <w:p w14:paraId="02DF4310" w14:textId="4E0F49A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2.中華民國106年12月4</w:t>
            </w:r>
            <w:r w:rsidRPr="00013A9C">
              <w:rPr>
                <w:rFonts w:ascii="標楷體" w:eastAsia="標楷體" w:hAnsi="標楷體" w:cs="Times New Roman" w:hint="eastAsia"/>
                <w:szCs w:val="24"/>
              </w:rPr>
              <w:t xml:space="preserve"> </w:t>
            </w:r>
            <w:r w:rsidRPr="00013A9C">
              <w:rPr>
                <w:rFonts w:ascii="標楷體" w:eastAsia="標楷體" w:hAnsi="標楷體" w:cs="Times New Roman"/>
                <w:szCs w:val="24"/>
              </w:rPr>
              <w:t>日局影(推)字第10630073721號令修正發布</w:t>
            </w:r>
          </w:p>
        </w:tc>
        <w:tc>
          <w:tcPr>
            <w:tcW w:w="3181" w:type="dxa"/>
            <w:shd w:val="clear" w:color="auto" w:fill="FFFFFF" w:themeFill="background1"/>
          </w:tcPr>
          <w:p w14:paraId="4A1C7F59" w14:textId="77777777" w:rsidR="00E237F5" w:rsidRPr="00013A9C" w:rsidRDefault="00E237F5" w:rsidP="00013A9C">
            <w:pPr>
              <w:widowControl/>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本局應廢止其補助金受領資格，不支付補助金及其他任</w:t>
            </w:r>
            <w:r w:rsidRPr="00013A9C">
              <w:rPr>
                <w:rFonts w:ascii="標楷體" w:eastAsia="標楷體" w:hAnsi="標楷體" w:cs="Times New Roman"/>
                <w:szCs w:val="24"/>
              </w:rPr>
              <w:lastRenderedPageBreak/>
              <w:t>何名目之補償、賠償，補助金已獲核撥者，並應於本局指定期限內無息繳回；被廢止補助金受領資格者，自被廢止補助金資格之日起二年內，不得再申請本局電影人才培訓補助；溢領之補助金未完全繳回本局前，亦不得再申請本局任何補助。</w:t>
            </w:r>
          </w:p>
        </w:tc>
        <w:tc>
          <w:tcPr>
            <w:tcW w:w="3175" w:type="dxa"/>
            <w:shd w:val="clear" w:color="auto" w:fill="FFFFFF" w:themeFill="background1"/>
          </w:tcPr>
          <w:p w14:paraId="424E5E90" w14:textId="77777777" w:rsidR="00E237F5" w:rsidRPr="00013A9C" w:rsidRDefault="00E237F5" w:rsidP="00013A9C">
            <w:pPr>
              <w:pStyle w:val="a6"/>
              <w:snapToGrid w:val="0"/>
              <w:spacing w:line="400" w:lineRule="exact"/>
              <w:ind w:leftChars="0" w:left="135"/>
              <w:jc w:val="both"/>
              <w:rPr>
                <w:rFonts w:ascii="標楷體" w:eastAsia="標楷體" w:hAnsi="標楷體" w:cs="Times New Roman"/>
                <w:szCs w:val="24"/>
              </w:rPr>
            </w:pPr>
            <w:r w:rsidRPr="00013A9C">
              <w:rPr>
                <w:rFonts w:ascii="標楷體" w:eastAsia="標楷體" w:hAnsi="標楷體" w:cs="Times New Roman"/>
                <w:szCs w:val="24"/>
              </w:rPr>
              <w:lastRenderedPageBreak/>
              <w:t>本局應廢止其補助金受領資格。</w:t>
            </w:r>
          </w:p>
        </w:tc>
        <w:tc>
          <w:tcPr>
            <w:tcW w:w="3240" w:type="dxa"/>
            <w:shd w:val="clear" w:color="auto" w:fill="FFFFFF" w:themeFill="background1"/>
          </w:tcPr>
          <w:p w14:paraId="538E9400"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本款修正目的，係針對獲補助者違反附負擔規定之處置，依</w:t>
            </w:r>
            <w:r w:rsidRPr="00013A9C">
              <w:rPr>
                <w:rFonts w:ascii="標楷體" w:eastAsia="標楷體" w:hAnsi="標楷體" w:cs="Times New Roman"/>
                <w:szCs w:val="24"/>
              </w:rPr>
              <w:lastRenderedPageBreak/>
              <w:t>據比例原則重新檢視調整。</w:t>
            </w:r>
          </w:p>
          <w:p w14:paraId="1FD0AE1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本款刪除「廢止資格後，禁止獲補助者兩年內再度申請」之規定，以鼓勵民間單位持續籌辦人才培訓活動，促進產業人才培育。</w:t>
            </w:r>
          </w:p>
        </w:tc>
        <w:tc>
          <w:tcPr>
            <w:tcW w:w="1495" w:type="dxa"/>
            <w:shd w:val="clear" w:color="auto" w:fill="FFFFFF" w:themeFill="background1"/>
          </w:tcPr>
          <w:p w14:paraId="23B3D6B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4</w:t>
            </w:r>
          </w:p>
          <w:p w14:paraId="4540F7F5"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4AE2CB47" w14:textId="77777777" w:rsidTr="006E57F4">
        <w:tc>
          <w:tcPr>
            <w:tcW w:w="675" w:type="dxa"/>
            <w:shd w:val="clear" w:color="auto" w:fill="FFFFFF" w:themeFill="background1"/>
          </w:tcPr>
          <w:p w14:paraId="75DD3B4B"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338AFBF"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1.電影人才培訓輔導要點第十一點第三款</w:t>
            </w:r>
          </w:p>
          <w:p w14:paraId="70BB03D5"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2.中華民國106年12月4日局影(推)字第10630073721號令修正發布</w:t>
            </w:r>
          </w:p>
        </w:tc>
        <w:tc>
          <w:tcPr>
            <w:tcW w:w="3181" w:type="dxa"/>
            <w:shd w:val="clear" w:color="auto" w:fill="FFFFFF" w:themeFill="background1"/>
          </w:tcPr>
          <w:p w14:paraId="518EED3A" w14:textId="77777777" w:rsidR="00E237F5" w:rsidRPr="00013A9C" w:rsidRDefault="00E237F5" w:rsidP="00013A9C">
            <w:pPr>
              <w:widowControl/>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本局應廢止其補助金受領資格，不支付補助金及其他任何名目之補償、賠償，補助金已獲核撥者，並應於本局指定期限內無息繳回；被廢止補助金受領資格者，自被廢止補助金資格之日起二年內，不得再申請本局電影人才培訓補助；溢領之補助金未完全繳回本局前，亦不得</w:t>
            </w:r>
            <w:r w:rsidRPr="00013A9C">
              <w:rPr>
                <w:rFonts w:ascii="標楷體" w:eastAsia="標楷體" w:hAnsi="標楷體" w:cs="Times New Roman"/>
                <w:szCs w:val="24"/>
              </w:rPr>
              <w:lastRenderedPageBreak/>
              <w:t>再申請本局任何補助。</w:t>
            </w:r>
          </w:p>
        </w:tc>
        <w:tc>
          <w:tcPr>
            <w:tcW w:w="3175" w:type="dxa"/>
            <w:shd w:val="clear" w:color="auto" w:fill="FFFFFF" w:themeFill="background1"/>
          </w:tcPr>
          <w:p w14:paraId="732FA4CE"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違反前點第三款至第十款規定之一者，本局得視情節輕重，廢止其一部或全部補助金受領資格，或不予核銷相關經費。</w:t>
            </w:r>
          </w:p>
        </w:tc>
        <w:tc>
          <w:tcPr>
            <w:tcW w:w="3240" w:type="dxa"/>
            <w:shd w:val="clear" w:color="auto" w:fill="FFFFFF" w:themeFill="background1"/>
          </w:tcPr>
          <w:p w14:paraId="05D271C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本款修正以為簡化違反負擔規定之處置，並考量本要點屬培育活動類補助，個案情況有別，爰對前述違反情事，保留行政裁量空間。修正後將有助鼓勵民間單位持續籌辦人才培訓活動，促進產業人才培育。</w:t>
            </w:r>
          </w:p>
        </w:tc>
        <w:tc>
          <w:tcPr>
            <w:tcW w:w="1495" w:type="dxa"/>
            <w:shd w:val="clear" w:color="auto" w:fill="FFFFFF" w:themeFill="background1"/>
          </w:tcPr>
          <w:p w14:paraId="75633AA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4</w:t>
            </w:r>
          </w:p>
          <w:p w14:paraId="7ACDF952"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3B2C8A8C" w14:textId="77777777" w:rsidTr="006E57F4">
        <w:tc>
          <w:tcPr>
            <w:tcW w:w="675" w:type="dxa"/>
            <w:shd w:val="clear" w:color="auto" w:fill="FFFFFF" w:themeFill="background1"/>
          </w:tcPr>
          <w:p w14:paraId="799D52CF"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37EBE3F" w14:textId="77777777" w:rsidR="00E237F5" w:rsidRPr="00013A9C" w:rsidRDefault="00E237F5"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1.文化部補助藝術村營運扶植計畫作業要點第四點、第八點</w:t>
            </w:r>
          </w:p>
          <w:p w14:paraId="505531DB" w14:textId="77777777" w:rsidR="00E237F5" w:rsidRPr="00013A9C" w:rsidRDefault="00E237F5"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2.中華民國106年11月27日文藝字第10620431901號令修正</w:t>
            </w:r>
          </w:p>
        </w:tc>
        <w:tc>
          <w:tcPr>
            <w:tcW w:w="3181" w:type="dxa"/>
            <w:shd w:val="clear" w:color="auto" w:fill="FFFFFF" w:themeFill="background1"/>
          </w:tcPr>
          <w:p w14:paraId="6F667686" w14:textId="77777777" w:rsidR="00E237F5" w:rsidRPr="00013A9C" w:rsidRDefault="00E237F5" w:rsidP="007929C0">
            <w:pPr>
              <w:pStyle w:val="a6"/>
              <w:widowControl/>
              <w:numPr>
                <w:ilvl w:val="0"/>
                <w:numId w:val="35"/>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辦理期程：每年自簽約日起至當年十一月三十日止。</w:t>
            </w:r>
          </w:p>
          <w:p w14:paraId="48DDD5F6" w14:textId="77777777" w:rsidR="00E237F5" w:rsidRPr="00013A9C" w:rsidRDefault="00E237F5" w:rsidP="007929C0">
            <w:pPr>
              <w:pStyle w:val="a6"/>
              <w:numPr>
                <w:ilvl w:val="0"/>
                <w:numId w:val="35"/>
              </w:numPr>
              <w:snapToGrid w:val="0"/>
              <w:spacing w:line="400" w:lineRule="exact"/>
              <w:ind w:leftChars="0" w:left="284" w:hanging="284"/>
              <w:jc w:val="both"/>
              <w:rPr>
                <w:rFonts w:ascii="標楷體" w:eastAsia="標楷體" w:hAnsi="標楷體" w:cs="Times New Roman"/>
                <w:szCs w:val="24"/>
              </w:rPr>
            </w:pPr>
            <w:r w:rsidRPr="00013A9C">
              <w:rPr>
                <w:rFonts w:ascii="標楷體" w:eastAsia="標楷體" w:hAnsi="標楷體" w:cs="Times New Roman"/>
                <w:szCs w:val="24"/>
              </w:rPr>
              <w:t>申請程序：申請單位應檢具詳細之計畫書一式十份。</w:t>
            </w:r>
          </w:p>
        </w:tc>
        <w:tc>
          <w:tcPr>
            <w:tcW w:w="3175" w:type="dxa"/>
            <w:shd w:val="clear" w:color="auto" w:fill="FFFFFF" w:themeFill="background1"/>
          </w:tcPr>
          <w:p w14:paraId="01660BC6" w14:textId="77777777" w:rsidR="00E237F5" w:rsidRPr="00013A9C" w:rsidRDefault="00E237F5" w:rsidP="00D8718F">
            <w:pPr>
              <w:pStyle w:val="a6"/>
              <w:numPr>
                <w:ilvl w:val="0"/>
                <w:numId w:val="36"/>
              </w:numPr>
              <w:snapToGrid w:val="0"/>
              <w:spacing w:line="400" w:lineRule="exact"/>
              <w:ind w:leftChars="0" w:left="255" w:hanging="255"/>
              <w:jc w:val="both"/>
              <w:rPr>
                <w:rFonts w:ascii="標楷體" w:eastAsia="標楷體" w:hAnsi="標楷體" w:cs="Times New Roman"/>
                <w:szCs w:val="24"/>
                <w:u w:val="single"/>
              </w:rPr>
            </w:pPr>
            <w:r w:rsidRPr="00013A9C">
              <w:rPr>
                <w:rFonts w:ascii="標楷體" w:eastAsia="標楷體" w:hAnsi="標楷體" w:cs="Times New Roman"/>
                <w:szCs w:val="24"/>
              </w:rPr>
              <w:t>辦理期程：自申請當年起，過去曾連續三年獲本部補助者，得申請跨年度計畫（至多二年）。</w:t>
            </w:r>
          </w:p>
          <w:p w14:paraId="42DE5065" w14:textId="59373397" w:rsidR="00E237F5" w:rsidRPr="00013A9C" w:rsidRDefault="00E237F5" w:rsidP="00D8718F">
            <w:pPr>
              <w:pStyle w:val="a6"/>
              <w:numPr>
                <w:ilvl w:val="0"/>
                <w:numId w:val="36"/>
              </w:numPr>
              <w:snapToGrid w:val="0"/>
              <w:spacing w:line="400" w:lineRule="exact"/>
              <w:ind w:leftChars="0" w:left="255" w:hanging="255"/>
              <w:jc w:val="both"/>
              <w:rPr>
                <w:rFonts w:ascii="標楷體" w:eastAsia="標楷體" w:hAnsi="標楷體" w:cs="Times New Roman"/>
                <w:szCs w:val="24"/>
              </w:rPr>
            </w:pPr>
            <w:r w:rsidRPr="00013A9C">
              <w:rPr>
                <w:rFonts w:ascii="標楷體" w:eastAsia="標楷體" w:hAnsi="標楷體" w:cs="Times New Roman"/>
                <w:szCs w:val="24"/>
              </w:rPr>
              <w:t>申請程序：申請單位應檢</w:t>
            </w:r>
            <w:r>
              <w:rPr>
                <w:rFonts w:ascii="標楷體" w:eastAsia="標楷體" w:hAnsi="標楷體" w:cs="Times New Roman" w:hint="eastAsia"/>
                <w:szCs w:val="24"/>
              </w:rPr>
              <w:t xml:space="preserve">  </w:t>
            </w:r>
            <w:r w:rsidRPr="00013A9C">
              <w:rPr>
                <w:rFonts w:ascii="標楷體" w:eastAsia="標楷體" w:hAnsi="標楷體" w:cs="Times New Roman"/>
                <w:szCs w:val="24"/>
              </w:rPr>
              <w:t>具詳細之計畫書一式一份。</w:t>
            </w:r>
          </w:p>
        </w:tc>
        <w:tc>
          <w:tcPr>
            <w:tcW w:w="3240" w:type="dxa"/>
            <w:shd w:val="clear" w:color="auto" w:fill="FFFFFF" w:themeFill="background1"/>
          </w:tcPr>
          <w:p w14:paraId="65BF05A3" w14:textId="56553BDD" w:rsidR="00E237F5" w:rsidRPr="00013A9C" w:rsidRDefault="00E237F5" w:rsidP="00FF69D8">
            <w:pPr>
              <w:pStyle w:val="a6"/>
              <w:numPr>
                <w:ilvl w:val="0"/>
                <w:numId w:val="37"/>
              </w:numPr>
              <w:snapToGrid w:val="0"/>
              <w:spacing w:line="400" w:lineRule="exact"/>
              <w:ind w:leftChars="0" w:left="249" w:hanging="249"/>
              <w:jc w:val="both"/>
              <w:rPr>
                <w:rFonts w:ascii="標楷體" w:eastAsia="標楷體" w:hAnsi="標楷體" w:cs="Times New Roman"/>
                <w:szCs w:val="24"/>
              </w:rPr>
            </w:pPr>
            <w:r w:rsidRPr="00013A9C">
              <w:rPr>
                <w:rFonts w:ascii="標楷體" w:eastAsia="標楷體" w:hAnsi="標楷體" w:cs="Times New Roman"/>
                <w:szCs w:val="24"/>
              </w:rPr>
              <w:t>増加跨年度計畫申請，簡化</w:t>
            </w:r>
            <w:r>
              <w:rPr>
                <w:rFonts w:ascii="標楷體" w:eastAsia="標楷體" w:hAnsi="標楷體" w:cs="Times New Roman" w:hint="eastAsia"/>
                <w:szCs w:val="24"/>
              </w:rPr>
              <w:t xml:space="preserve"> </w:t>
            </w:r>
            <w:r w:rsidRPr="00013A9C">
              <w:rPr>
                <w:rFonts w:ascii="標楷體" w:eastAsia="標楷體" w:hAnsi="標楷體" w:cs="Times New Roman"/>
                <w:szCs w:val="24"/>
              </w:rPr>
              <w:t>申請單位申請與作業次數，並讓申請單位能有更充分時間執行計畫，做短、中期計畫規劃。</w:t>
            </w:r>
          </w:p>
          <w:p w14:paraId="6C482670" w14:textId="77777777" w:rsidR="00E237F5" w:rsidRPr="00013A9C" w:rsidRDefault="00E237F5" w:rsidP="00013A9C">
            <w:pPr>
              <w:pStyle w:val="a6"/>
              <w:numPr>
                <w:ilvl w:val="0"/>
                <w:numId w:val="37"/>
              </w:numPr>
              <w:snapToGrid w:val="0"/>
              <w:spacing w:line="400" w:lineRule="exact"/>
              <w:ind w:leftChars="0" w:left="248" w:hanging="248"/>
              <w:jc w:val="both"/>
              <w:rPr>
                <w:rFonts w:ascii="標楷體" w:eastAsia="標楷體" w:hAnsi="標楷體" w:cs="Times New Roman"/>
                <w:szCs w:val="24"/>
              </w:rPr>
            </w:pPr>
            <w:r w:rsidRPr="00013A9C">
              <w:rPr>
                <w:rFonts w:ascii="標楷體" w:eastAsia="標楷體" w:hAnsi="標楷體" w:cs="Times New Roman"/>
                <w:szCs w:val="24"/>
              </w:rPr>
              <w:t>簡化申請單位申請文件，將申請計畫書之份數由十份減為一份。</w:t>
            </w:r>
          </w:p>
        </w:tc>
        <w:tc>
          <w:tcPr>
            <w:tcW w:w="1495" w:type="dxa"/>
            <w:shd w:val="clear" w:color="auto" w:fill="FFFFFF" w:themeFill="background1"/>
          </w:tcPr>
          <w:p w14:paraId="26F789EE" w14:textId="77777777" w:rsidR="00E237F5" w:rsidRPr="00013A9C" w:rsidRDefault="00E237F5" w:rsidP="00013A9C">
            <w:pPr>
              <w:snapToGrid w:val="0"/>
              <w:spacing w:line="400" w:lineRule="exact"/>
              <w:jc w:val="both"/>
              <w:rPr>
                <w:rFonts w:ascii="標楷體" w:eastAsia="標楷體" w:hAnsi="標楷體" w:cs="Times New Roman"/>
                <w:kern w:val="0"/>
                <w:szCs w:val="24"/>
              </w:rPr>
            </w:pPr>
            <w:r w:rsidRPr="00013A9C">
              <w:rPr>
                <w:rFonts w:ascii="標楷體" w:eastAsia="標楷體" w:hAnsi="標楷體" w:cs="Times New Roman"/>
                <w:kern w:val="0"/>
                <w:szCs w:val="24"/>
              </w:rPr>
              <w:t>106</w:t>
            </w:r>
            <w:r w:rsidRPr="00013A9C">
              <w:rPr>
                <w:rFonts w:ascii="標楷體" w:eastAsia="標楷體" w:hAnsi="標楷體" w:cs="Times New Roman" w:hint="eastAsia"/>
                <w:kern w:val="0"/>
                <w:szCs w:val="24"/>
              </w:rPr>
              <w:t>.</w:t>
            </w:r>
            <w:r w:rsidRPr="00013A9C">
              <w:rPr>
                <w:rFonts w:ascii="標楷體" w:eastAsia="標楷體" w:hAnsi="標楷體" w:cs="Times New Roman"/>
                <w:kern w:val="0"/>
                <w:szCs w:val="24"/>
              </w:rPr>
              <w:t>11</w:t>
            </w:r>
            <w:r w:rsidRPr="00013A9C">
              <w:rPr>
                <w:rFonts w:ascii="標楷體" w:eastAsia="標楷體" w:hAnsi="標楷體" w:cs="Times New Roman" w:hint="eastAsia"/>
                <w:kern w:val="0"/>
                <w:szCs w:val="24"/>
              </w:rPr>
              <w:t>.</w:t>
            </w:r>
            <w:r w:rsidRPr="00013A9C">
              <w:rPr>
                <w:rFonts w:ascii="標楷體" w:eastAsia="標楷體" w:hAnsi="標楷體" w:cs="Times New Roman"/>
                <w:kern w:val="0"/>
                <w:szCs w:val="24"/>
              </w:rPr>
              <w:t>27</w:t>
            </w:r>
          </w:p>
          <w:p w14:paraId="01733107" w14:textId="77777777" w:rsidR="00E237F5" w:rsidRPr="00013A9C" w:rsidRDefault="00E237F5" w:rsidP="00013A9C">
            <w:pPr>
              <w:snapToGrid w:val="0"/>
              <w:spacing w:line="400" w:lineRule="exact"/>
              <w:jc w:val="both"/>
              <w:rPr>
                <w:rFonts w:ascii="標楷體" w:eastAsia="標楷體" w:hAnsi="標楷體" w:cs="Times New Roman"/>
                <w:kern w:val="0"/>
                <w:szCs w:val="24"/>
              </w:rPr>
            </w:pPr>
          </w:p>
        </w:tc>
      </w:tr>
      <w:tr w:rsidR="00E237F5" w:rsidRPr="00013A9C" w14:paraId="4935E4DF" w14:textId="77777777" w:rsidTr="006E57F4">
        <w:tc>
          <w:tcPr>
            <w:tcW w:w="675" w:type="dxa"/>
            <w:shd w:val="clear" w:color="auto" w:fill="FFFFFF" w:themeFill="background1"/>
          </w:tcPr>
          <w:p w14:paraId="36CBEEC2"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8935BDF"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kern w:val="0"/>
                <w:szCs w:val="24"/>
                <w:lang w:val="zh-TW"/>
              </w:rPr>
            </w:pPr>
            <w:r w:rsidRPr="00013A9C">
              <w:rPr>
                <w:rFonts w:ascii="標楷體" w:eastAsia="標楷體" w:hAnsi="標楷體" w:cs="Times New Roman"/>
                <w:kern w:val="0"/>
                <w:szCs w:val="24"/>
              </w:rPr>
              <w:t>1.</w:t>
            </w:r>
            <w:r w:rsidRPr="00013A9C">
              <w:rPr>
                <w:rFonts w:ascii="標楷體" w:eastAsia="標楷體" w:hAnsi="標楷體" w:cs="Times New Roman"/>
                <w:kern w:val="0"/>
                <w:szCs w:val="24"/>
                <w:lang w:val="zh-TW"/>
              </w:rPr>
              <w:t>105及106年度國產電影長片輔導金辦理要點第十七點規定</w:t>
            </w:r>
          </w:p>
          <w:p w14:paraId="58385A38"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2.中華民國106年11月10日局影(輔)字第10630068922號令修正第十七點</w:t>
            </w:r>
          </w:p>
        </w:tc>
        <w:tc>
          <w:tcPr>
            <w:tcW w:w="3181" w:type="dxa"/>
            <w:shd w:val="clear" w:color="auto" w:fill="FFFFFF" w:themeFill="background1"/>
          </w:tcPr>
          <w:p w14:paraId="04E9F8E1"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lang w:val="zh-TW"/>
              </w:rPr>
              <w:t>有關獲輔導金者違反簽約規定之罰則與其他違反要點情節較為重大者，均為廢止輔導金受領資格且二年內不得再申請本局電影長片輔導金。</w:t>
            </w:r>
          </w:p>
        </w:tc>
        <w:tc>
          <w:tcPr>
            <w:tcW w:w="3175" w:type="dxa"/>
            <w:shd w:val="clear" w:color="auto" w:fill="FFFFFF" w:themeFill="background1"/>
          </w:tcPr>
          <w:p w14:paraId="1EFD7DB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獲輔導金者違反簽約規定（即在簽約期限內尚未簽約），且向本局表示放棄製作（含已開拍但未製作完成）者，得不受自被廢止輔導金資格之日起二年內，不得再申請本局各年度國產電影長片輔導金規定之限制。</w:t>
            </w:r>
          </w:p>
        </w:tc>
        <w:tc>
          <w:tcPr>
            <w:tcW w:w="3240" w:type="dxa"/>
            <w:shd w:val="clear" w:color="auto" w:fill="FFFFFF" w:themeFill="background1"/>
          </w:tcPr>
          <w:p w14:paraId="7DCDD01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kern w:val="0"/>
                <w:szCs w:val="24"/>
                <w:lang w:val="zh-TW"/>
              </w:rPr>
              <w:t>獲輔導金補助者9個月之簽約考慮期，目的即在於協助業者向外籌資並給予潛在投資人信心，惟目前電影產業仍屬集資不易，仍有企畫案雖獲本局補助但終因資金未能到位以致無法開拍，而放棄簽訂製作合約之案例，修訂相關處置規定有助於電影業者不因籌資問題而受限兩年，可再度提</w:t>
            </w:r>
            <w:r w:rsidRPr="00013A9C">
              <w:rPr>
                <w:rFonts w:ascii="標楷體" w:eastAsia="標楷體" w:hAnsi="標楷體" w:cs="Times New Roman" w:hint="eastAsia"/>
                <w:kern w:val="0"/>
                <w:szCs w:val="24"/>
                <w:lang w:val="zh-TW"/>
              </w:rPr>
              <w:lastRenderedPageBreak/>
              <w:t>出新案，維持公司運作。</w:t>
            </w:r>
          </w:p>
        </w:tc>
        <w:tc>
          <w:tcPr>
            <w:tcW w:w="1495" w:type="dxa"/>
            <w:shd w:val="clear" w:color="auto" w:fill="FFFFFF" w:themeFill="background1"/>
          </w:tcPr>
          <w:p w14:paraId="5BB4FC0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10</w:t>
            </w:r>
          </w:p>
        </w:tc>
      </w:tr>
      <w:tr w:rsidR="00E237F5" w:rsidRPr="00013A9C" w14:paraId="11CD7C6B" w14:textId="77777777" w:rsidTr="006E57F4">
        <w:tc>
          <w:tcPr>
            <w:tcW w:w="675" w:type="dxa"/>
            <w:shd w:val="clear" w:color="auto" w:fill="FFFFFF" w:themeFill="background1"/>
          </w:tcPr>
          <w:p w14:paraId="339A25AA"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BA3BEC1"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1.文化部媒合演藝團隊進駐演藝場所合作計畫補助作業要點第四點第二款、第三款</w:t>
            </w:r>
          </w:p>
          <w:p w14:paraId="13D9BD58" w14:textId="77777777" w:rsidR="00E237F5" w:rsidRPr="00013A9C" w:rsidRDefault="00E237F5" w:rsidP="00013A9C">
            <w:pPr>
              <w:snapToGrid w:val="0"/>
              <w:spacing w:line="400" w:lineRule="exact"/>
              <w:ind w:left="242" w:hangingChars="101" w:hanging="242"/>
              <w:jc w:val="both"/>
              <w:rPr>
                <w:rFonts w:ascii="標楷體" w:eastAsia="標楷體" w:hAnsi="標楷體" w:cs="Times New Roman"/>
                <w:szCs w:val="24"/>
              </w:rPr>
            </w:pPr>
            <w:r w:rsidRPr="00013A9C">
              <w:rPr>
                <w:rFonts w:ascii="標楷體" w:eastAsia="標楷體" w:hAnsi="標楷體" w:cs="Times New Roman"/>
                <w:szCs w:val="24"/>
              </w:rPr>
              <w:t>2.中華民國106年11月2日文藝字第10630305671號令修正</w:t>
            </w:r>
          </w:p>
        </w:tc>
        <w:tc>
          <w:tcPr>
            <w:tcW w:w="3181" w:type="dxa"/>
            <w:shd w:val="clear" w:color="auto" w:fill="FFFFFF" w:themeFill="background1"/>
          </w:tcPr>
          <w:p w14:paraId="23419A88" w14:textId="77777777" w:rsidR="00E237F5" w:rsidRPr="00013A9C" w:rsidRDefault="00E237F5" w:rsidP="00013A9C">
            <w:pPr>
              <w:snapToGrid w:val="0"/>
              <w:spacing w:line="400" w:lineRule="exact"/>
              <w:ind w:left="168" w:hangingChars="70" w:hanging="168"/>
              <w:jc w:val="both"/>
              <w:rPr>
                <w:rFonts w:ascii="標楷體" w:eastAsia="標楷體" w:hAnsi="標楷體" w:cs="Times New Roman"/>
                <w:szCs w:val="24"/>
              </w:rPr>
            </w:pPr>
            <w:r w:rsidRPr="00013A9C">
              <w:rPr>
                <w:rFonts w:ascii="標楷體" w:eastAsia="標楷體" w:hAnsi="標楷體" w:cs="Times New Roman"/>
                <w:szCs w:val="24"/>
              </w:rPr>
              <w:t>1.進駐期程：最短不得低於二週，最長以三年為一期，並應分年提送本部審核。</w:t>
            </w:r>
          </w:p>
        </w:tc>
        <w:tc>
          <w:tcPr>
            <w:tcW w:w="3175" w:type="dxa"/>
            <w:shd w:val="clear" w:color="auto" w:fill="FFFFFF" w:themeFill="background1"/>
          </w:tcPr>
          <w:p w14:paraId="26D22AC6" w14:textId="77777777" w:rsidR="00E237F5" w:rsidRPr="00013A9C" w:rsidRDefault="00E237F5" w:rsidP="00013A9C">
            <w:pPr>
              <w:snapToGrid w:val="0"/>
              <w:spacing w:line="400" w:lineRule="exact"/>
              <w:ind w:left="259" w:hangingChars="108" w:hanging="259"/>
              <w:jc w:val="both"/>
              <w:rPr>
                <w:rFonts w:ascii="標楷體" w:eastAsia="標楷體" w:hAnsi="標楷體" w:cs="Times New Roman"/>
                <w:szCs w:val="24"/>
              </w:rPr>
            </w:pPr>
            <w:r w:rsidRPr="00013A9C">
              <w:rPr>
                <w:rFonts w:ascii="標楷體" w:eastAsia="標楷體" w:hAnsi="標楷體" w:cs="Times New Roman"/>
                <w:szCs w:val="24"/>
              </w:rPr>
              <w:t>1.進駐期程：最短不得少於二週。</w:t>
            </w:r>
          </w:p>
          <w:p w14:paraId="67BFBFD3" w14:textId="77777777" w:rsidR="00E237F5" w:rsidRPr="00013A9C" w:rsidRDefault="00E237F5" w:rsidP="00013A9C">
            <w:pPr>
              <w:snapToGrid w:val="0"/>
              <w:spacing w:line="400" w:lineRule="exact"/>
              <w:ind w:left="259" w:hangingChars="108" w:hanging="259"/>
              <w:jc w:val="both"/>
              <w:rPr>
                <w:rFonts w:ascii="標楷體" w:eastAsia="標楷體" w:hAnsi="標楷體" w:cs="Times New Roman"/>
                <w:szCs w:val="24"/>
              </w:rPr>
            </w:pPr>
            <w:r w:rsidRPr="00013A9C">
              <w:rPr>
                <w:rFonts w:ascii="標楷體" w:eastAsia="標楷體" w:hAnsi="標楷體" w:cs="Times New Roman"/>
                <w:szCs w:val="24"/>
              </w:rPr>
              <w:t>2.執行期程：得為單一年度或跨年度計畫（至多二年）。屬跨年度計畫者，應於提案第一年研提整體計畫、計畫期程、分年計畫構想及分年經費；跨年度計畫之次年度經費得視前年度執行情形及立法院補助本計畫預算額度，調整補助經費。</w:t>
            </w:r>
          </w:p>
        </w:tc>
        <w:tc>
          <w:tcPr>
            <w:tcW w:w="3240" w:type="dxa"/>
            <w:shd w:val="clear" w:color="auto" w:fill="FFFFFF" w:themeFill="background1"/>
          </w:tcPr>
          <w:p w14:paraId="422EEFF2"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因應國內表演藝術漸趨蓬勃發展，計畫類型益發多元，並持續落實本要點團隊與場館穩定發展之目標，爰酌修本點第二款進駐期程原則，及酌增第三款有關跨年度計畫之規定。</w:t>
            </w:r>
          </w:p>
        </w:tc>
        <w:tc>
          <w:tcPr>
            <w:tcW w:w="1495" w:type="dxa"/>
            <w:shd w:val="clear" w:color="auto" w:fill="FFFFFF" w:themeFill="background1"/>
          </w:tcPr>
          <w:p w14:paraId="1DB7FF24"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w:t>
            </w:r>
            <w:r w:rsidRPr="00013A9C">
              <w:rPr>
                <w:rFonts w:ascii="標楷體" w:eastAsia="標楷體" w:hAnsi="標楷體" w:cs="Times New Roman" w:hint="eastAsia"/>
                <w:szCs w:val="24"/>
              </w:rPr>
              <w:t>.</w:t>
            </w:r>
            <w:r w:rsidRPr="00013A9C">
              <w:rPr>
                <w:rFonts w:ascii="標楷體" w:eastAsia="標楷體" w:hAnsi="標楷體" w:cs="Times New Roman"/>
                <w:szCs w:val="24"/>
              </w:rPr>
              <w:t>11</w:t>
            </w:r>
            <w:r w:rsidRPr="00013A9C">
              <w:rPr>
                <w:rFonts w:ascii="標楷體" w:eastAsia="標楷體" w:hAnsi="標楷體" w:cs="Times New Roman" w:hint="eastAsia"/>
                <w:szCs w:val="24"/>
              </w:rPr>
              <w:t>.</w:t>
            </w:r>
            <w:r w:rsidRPr="00013A9C">
              <w:rPr>
                <w:rFonts w:ascii="標楷體" w:eastAsia="標楷體" w:hAnsi="標楷體" w:cs="Times New Roman"/>
                <w:szCs w:val="24"/>
              </w:rPr>
              <w:t>2</w:t>
            </w:r>
          </w:p>
          <w:p w14:paraId="36C3D4F5"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03F8ACEB" w14:textId="77777777" w:rsidTr="006E57F4">
        <w:tc>
          <w:tcPr>
            <w:tcW w:w="675" w:type="dxa"/>
            <w:shd w:val="clear" w:color="auto" w:fill="FFFFFF" w:themeFill="background1"/>
          </w:tcPr>
          <w:p w14:paraId="132ADE4E"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E9F0A1C"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網站公告修正文化部107年度補助文創事業國際參展申請須知(申請應備文件)</w:t>
            </w:r>
          </w:p>
        </w:tc>
        <w:tc>
          <w:tcPr>
            <w:tcW w:w="3181" w:type="dxa"/>
            <w:shd w:val="clear" w:color="auto" w:fill="FFFFFF" w:themeFill="background1"/>
          </w:tcPr>
          <w:p w14:paraId="6653C1B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紙本一式十份及電子檔光碟一份</w:t>
            </w:r>
          </w:p>
        </w:tc>
        <w:tc>
          <w:tcPr>
            <w:tcW w:w="3175" w:type="dxa"/>
            <w:shd w:val="clear" w:color="auto" w:fill="FFFFFF" w:themeFill="background1"/>
          </w:tcPr>
          <w:p w14:paraId="363B78E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電子檔光碟一式三份</w:t>
            </w:r>
          </w:p>
        </w:tc>
        <w:tc>
          <w:tcPr>
            <w:tcW w:w="3240" w:type="dxa"/>
            <w:shd w:val="clear" w:color="auto" w:fill="FFFFFF" w:themeFill="background1"/>
          </w:tcPr>
          <w:p w14:paraId="2299ED38"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簡化文創業者申請文件，將申請文件由紙本十份及光碟一份減為光碟三份。</w:t>
            </w:r>
          </w:p>
        </w:tc>
        <w:tc>
          <w:tcPr>
            <w:tcW w:w="1495" w:type="dxa"/>
            <w:shd w:val="clear" w:color="auto" w:fill="FFFFFF" w:themeFill="background1"/>
          </w:tcPr>
          <w:p w14:paraId="062E32C5"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106.10</w:t>
            </w:r>
            <w:r w:rsidRPr="00013A9C">
              <w:rPr>
                <w:rFonts w:ascii="標楷體" w:eastAsia="標楷體" w:hAnsi="標楷體" w:cs="Times New Roman" w:hint="eastAsia"/>
                <w:szCs w:val="24"/>
              </w:rPr>
              <w:t>.</w:t>
            </w:r>
            <w:r w:rsidRPr="00013A9C">
              <w:rPr>
                <w:rFonts w:ascii="標楷體" w:eastAsia="標楷體" w:hAnsi="標楷體" w:cs="Times New Roman"/>
                <w:szCs w:val="24"/>
              </w:rPr>
              <w:t>30</w:t>
            </w:r>
          </w:p>
          <w:p w14:paraId="355E7699" w14:textId="77777777" w:rsidR="00E237F5" w:rsidRPr="00013A9C" w:rsidRDefault="00E237F5" w:rsidP="00013A9C">
            <w:pPr>
              <w:snapToGrid w:val="0"/>
              <w:spacing w:line="400" w:lineRule="exact"/>
              <w:jc w:val="both"/>
              <w:rPr>
                <w:rFonts w:ascii="標楷體" w:eastAsia="標楷體" w:hAnsi="標楷體" w:cs="Times New Roman"/>
                <w:szCs w:val="24"/>
              </w:rPr>
            </w:pPr>
          </w:p>
        </w:tc>
      </w:tr>
      <w:tr w:rsidR="00E237F5" w:rsidRPr="00013A9C" w14:paraId="333BB194" w14:textId="77777777" w:rsidTr="006E57F4">
        <w:tc>
          <w:tcPr>
            <w:tcW w:w="675" w:type="dxa"/>
            <w:shd w:val="clear" w:color="auto" w:fill="FFFFFF" w:themeFill="background1"/>
          </w:tcPr>
          <w:p w14:paraId="760E64F8"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14487B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文化部推動實體書店發展補助作業要點第五點</w:t>
            </w:r>
            <w:r w:rsidRPr="00013A9C">
              <w:rPr>
                <w:rFonts w:ascii="標楷體" w:eastAsia="標楷體" w:hAnsi="標楷體" w:cs="Times New Roman"/>
                <w:szCs w:val="24"/>
              </w:rPr>
              <w:lastRenderedPageBreak/>
              <w:t>第七款、第七點</w:t>
            </w:r>
          </w:p>
        </w:tc>
        <w:tc>
          <w:tcPr>
            <w:tcW w:w="3181" w:type="dxa"/>
            <w:shd w:val="clear" w:color="auto" w:fill="FFFFFF" w:themeFill="background1"/>
          </w:tcPr>
          <w:p w14:paraId="5D182B0F"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1.第五點第七款：補助書店負責人薪資列為不補助項</w:t>
            </w:r>
            <w:r w:rsidRPr="00013A9C">
              <w:rPr>
                <w:rFonts w:ascii="標楷體" w:eastAsia="標楷體" w:hAnsi="標楷體" w:cs="Times New Roman"/>
                <w:szCs w:val="24"/>
              </w:rPr>
              <w:lastRenderedPageBreak/>
              <w:t>目</w:t>
            </w:r>
          </w:p>
          <w:p w14:paraId="0338D0A5" w14:textId="77777777" w:rsidR="00E237F5" w:rsidRPr="00013A9C" w:rsidRDefault="00E237F5" w:rsidP="00013A9C">
            <w:pPr>
              <w:snapToGrid w:val="0"/>
              <w:spacing w:line="400" w:lineRule="exact"/>
              <w:jc w:val="both"/>
              <w:rPr>
                <w:rFonts w:ascii="標楷體" w:eastAsia="標楷體" w:hAnsi="標楷體" w:cs="Times New Roman"/>
                <w:szCs w:val="24"/>
                <w:u w:val="single"/>
              </w:rPr>
            </w:pPr>
            <w:r w:rsidRPr="00013A9C">
              <w:rPr>
                <w:rFonts w:ascii="標楷體" w:eastAsia="標楷體" w:hAnsi="標楷體" w:cs="Times New Roman"/>
                <w:szCs w:val="24"/>
              </w:rPr>
              <w:t>2.第七點：</w:t>
            </w:r>
          </w:p>
          <w:p w14:paraId="35A8F686" w14:textId="77777777" w:rsidR="00E237F5" w:rsidRPr="00013A9C" w:rsidRDefault="00E237F5" w:rsidP="00013A9C">
            <w:pPr>
              <w:snapToGrid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(1)計畫申請份數十份</w:t>
            </w:r>
          </w:p>
          <w:p w14:paraId="2E064F72" w14:textId="77777777" w:rsidR="00E237F5" w:rsidRPr="00013A9C" w:rsidRDefault="00E237F5" w:rsidP="00013A9C">
            <w:pPr>
              <w:snapToGrid w:val="0"/>
              <w:spacing w:line="400" w:lineRule="exact"/>
              <w:ind w:leftChars="100" w:left="600" w:hangingChars="150" w:hanging="360"/>
              <w:jc w:val="both"/>
              <w:rPr>
                <w:rFonts w:ascii="標楷體" w:eastAsia="標楷體" w:hAnsi="標楷體" w:cs="Times New Roman"/>
                <w:szCs w:val="24"/>
                <w:u w:val="single"/>
              </w:rPr>
            </w:pPr>
            <w:r w:rsidRPr="00013A9C">
              <w:rPr>
                <w:rFonts w:ascii="標楷體" w:eastAsia="標楷體" w:hAnsi="標楷體" w:cs="Times New Roman"/>
                <w:szCs w:val="24"/>
              </w:rPr>
              <w:t>(2)計畫申請格式</w:t>
            </w:r>
          </w:p>
        </w:tc>
        <w:tc>
          <w:tcPr>
            <w:tcW w:w="3175" w:type="dxa"/>
            <w:shd w:val="clear" w:color="auto" w:fill="FFFFFF" w:themeFill="background1"/>
          </w:tcPr>
          <w:p w14:paraId="43228DF3"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1.第五點第七款：刪除不補助書店負責人薪資之規定</w:t>
            </w:r>
          </w:p>
          <w:p w14:paraId="1FAC6C56"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2.第七點：</w:t>
            </w:r>
          </w:p>
          <w:p w14:paraId="34C4D68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計畫申請份數一份</w:t>
            </w:r>
          </w:p>
          <w:p w14:paraId="7E6747EB"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簡化計畫書格式為表格形式，並精簡應填項目</w:t>
            </w:r>
          </w:p>
        </w:tc>
        <w:tc>
          <w:tcPr>
            <w:tcW w:w="3240" w:type="dxa"/>
            <w:shd w:val="clear" w:color="auto" w:fill="FFFFFF" w:themeFill="background1"/>
          </w:tcPr>
          <w:p w14:paraId="5B3EEFC4" w14:textId="77777777" w:rsidR="00E237F5" w:rsidRPr="00013A9C" w:rsidRDefault="00E237F5"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1.第五點第七款：考量現今實體書店多屬小型書店，書店</w:t>
            </w:r>
            <w:r w:rsidRPr="00013A9C">
              <w:rPr>
                <w:rFonts w:ascii="標楷體" w:eastAsia="標楷體" w:hAnsi="標楷體" w:cs="Times New Roman"/>
                <w:szCs w:val="24"/>
              </w:rPr>
              <w:lastRenderedPageBreak/>
              <w:t>負責人為創造各實體書店特殊文化之核心角色，是書店重要的無形資產，開放補助書店負責人薪資，有助於書店彈性運用政府補助款，進而有助於書店穩定發展。</w:t>
            </w:r>
          </w:p>
          <w:p w14:paraId="1881138A"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2.第七點：</w:t>
            </w:r>
          </w:p>
          <w:p w14:paraId="2AD746BD" w14:textId="77777777" w:rsidR="00E237F5" w:rsidRPr="00013A9C" w:rsidRDefault="00E237F5" w:rsidP="00013A9C">
            <w:pPr>
              <w:snapToGrid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(1) 配合本部「推動簡化獎勵補助作業流程注意事項」，改採上傳計畫書(含相關附件)，以落實無紙化及電子化行政作業，減輕申請者負擔</w:t>
            </w:r>
          </w:p>
          <w:p w14:paraId="1FC17D94" w14:textId="77777777" w:rsidR="00E237F5" w:rsidRPr="00013A9C" w:rsidRDefault="00E237F5" w:rsidP="00013A9C">
            <w:pPr>
              <w:snapToGrid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szCs w:val="24"/>
              </w:rPr>
              <w:t>(2)簡化計畫書為表格式形式，明確應填報項目，有助於申請者具體掌握填寫方向</w:t>
            </w:r>
          </w:p>
        </w:tc>
        <w:tc>
          <w:tcPr>
            <w:tcW w:w="1495" w:type="dxa"/>
            <w:shd w:val="clear" w:color="auto" w:fill="FFFFFF" w:themeFill="background1"/>
          </w:tcPr>
          <w:p w14:paraId="5CFB6417"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106.12.28</w:t>
            </w:r>
          </w:p>
        </w:tc>
      </w:tr>
      <w:tr w:rsidR="00E237F5" w:rsidRPr="00013A9C" w14:paraId="5B601EC5" w14:textId="77777777" w:rsidTr="006E57F4">
        <w:tc>
          <w:tcPr>
            <w:tcW w:w="675" w:type="dxa"/>
            <w:shd w:val="clear" w:color="auto" w:fill="FFFFFF" w:themeFill="background1"/>
          </w:tcPr>
          <w:p w14:paraId="141851D6"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9DD1B9E" w14:textId="2E0E129B" w:rsidR="00E237F5" w:rsidRPr="00013A9C" w:rsidRDefault="00E237F5" w:rsidP="00013A9C">
            <w:pPr>
              <w:spacing w:line="400" w:lineRule="exact"/>
              <w:jc w:val="both"/>
              <w:rPr>
                <w:rFonts w:ascii="標楷體" w:eastAsia="標楷體" w:hAnsi="標楷體" w:cs="Times New Roman"/>
                <w:bCs/>
                <w:kern w:val="0"/>
                <w:szCs w:val="24"/>
              </w:rPr>
            </w:pPr>
            <w:r w:rsidRPr="00013A9C">
              <w:rPr>
                <w:rFonts w:ascii="標楷體" w:eastAsia="標楷體" w:hAnsi="標楷體" w:cs="Times New Roman"/>
                <w:bCs/>
                <w:kern w:val="0"/>
                <w:szCs w:val="24"/>
              </w:rPr>
              <w:t>中華民國一百零五年度</w:t>
            </w:r>
            <w:r w:rsidRPr="00013A9C">
              <w:rPr>
                <w:rFonts w:ascii="標楷體" w:eastAsia="標楷體" w:hAnsi="標楷體" w:cs="Times New Roman"/>
                <w:bCs/>
                <w:kern w:val="0"/>
                <w:szCs w:val="24"/>
              </w:rPr>
              <w:lastRenderedPageBreak/>
              <w:t>行動寬頻影音節目製作補助要點第十點</w:t>
            </w:r>
          </w:p>
        </w:tc>
        <w:tc>
          <w:tcPr>
            <w:tcW w:w="3181" w:type="dxa"/>
            <w:shd w:val="clear" w:color="auto" w:fill="FFFFFF" w:themeFill="background1"/>
          </w:tcPr>
          <w:p w14:paraId="42796320" w14:textId="77777777" w:rsidR="00E237F5" w:rsidRPr="00013A9C" w:rsidRDefault="00E237F5" w:rsidP="00013A9C">
            <w:pPr>
              <w:spacing w:line="400" w:lineRule="exact"/>
              <w:ind w:left="720" w:hangingChars="300" w:hanging="720"/>
              <w:jc w:val="both"/>
              <w:rPr>
                <w:rFonts w:ascii="標楷體" w:eastAsia="標楷體" w:hAnsi="標楷體" w:cs="Times New Roman"/>
                <w:szCs w:val="24"/>
              </w:rPr>
            </w:pPr>
            <w:r w:rsidRPr="00013A9C">
              <w:rPr>
                <w:rFonts w:ascii="標楷體" w:eastAsia="標楷體" w:hAnsi="標楷體" w:cs="Times New Roman"/>
                <w:szCs w:val="24"/>
              </w:rPr>
              <w:lastRenderedPageBreak/>
              <w:t>十、企畫書之變更</w:t>
            </w:r>
          </w:p>
          <w:p w14:paraId="45DC9D97" w14:textId="77777777" w:rsidR="00E237F5" w:rsidRPr="00013A9C" w:rsidRDefault="00E237F5" w:rsidP="00013A9C">
            <w:pPr>
              <w:spacing w:line="400" w:lineRule="exact"/>
              <w:ind w:leftChars="100" w:left="960" w:hangingChars="300" w:hanging="720"/>
              <w:jc w:val="both"/>
              <w:rPr>
                <w:rFonts w:ascii="標楷體" w:eastAsia="標楷體" w:hAnsi="標楷體" w:cs="Times New Roman"/>
                <w:szCs w:val="24"/>
              </w:rPr>
            </w:pPr>
            <w:r w:rsidRPr="00013A9C">
              <w:rPr>
                <w:rFonts w:ascii="標楷體" w:eastAsia="標楷體" w:hAnsi="標楷體" w:cs="Times New Roman"/>
                <w:szCs w:val="24"/>
              </w:rPr>
              <w:lastRenderedPageBreak/>
              <w:t>（一）獲補助者應依本局核定之企畫書執行。除預估製作經費說明、節目總長度及戲劇類節目故事大綱之主軸不得變更外，其餘所載涉及第五點第一項各款規定有變更必要者，獲補助者應以書面具明理由並提出佐證資料，向本局申請變更。本局審核前開變更申請時，得請獲補助者到局說明，獲補助者不得規避、妨礙或拒絕。經本局同意並於指定期限</w:t>
            </w:r>
            <w:r w:rsidRPr="00013A9C">
              <w:rPr>
                <w:rFonts w:ascii="標楷體" w:eastAsia="標楷體" w:hAnsi="標楷體" w:cs="Times New Roman"/>
                <w:szCs w:val="24"/>
              </w:rPr>
              <w:lastRenderedPageBreak/>
              <w:t>內修正補助契約後，獲補助者始得依變更後之企畫書執行。變更以二次為限。</w:t>
            </w:r>
          </w:p>
        </w:tc>
        <w:tc>
          <w:tcPr>
            <w:tcW w:w="3175" w:type="dxa"/>
            <w:shd w:val="clear" w:color="auto" w:fill="FFFFFF" w:themeFill="background1"/>
          </w:tcPr>
          <w:p w14:paraId="3B9670F7" w14:textId="77777777" w:rsidR="00E237F5" w:rsidRPr="00013A9C" w:rsidRDefault="00E237F5" w:rsidP="00013A9C">
            <w:pPr>
              <w:spacing w:line="400" w:lineRule="exact"/>
              <w:ind w:left="720" w:hangingChars="300" w:hanging="720"/>
              <w:jc w:val="both"/>
              <w:rPr>
                <w:rFonts w:ascii="標楷體" w:eastAsia="標楷體" w:hAnsi="標楷體" w:cs="Times New Roman"/>
                <w:szCs w:val="24"/>
              </w:rPr>
            </w:pPr>
            <w:r w:rsidRPr="00013A9C">
              <w:rPr>
                <w:rFonts w:ascii="標楷體" w:eastAsia="標楷體" w:hAnsi="標楷體" w:cs="Times New Roman"/>
                <w:szCs w:val="24"/>
              </w:rPr>
              <w:lastRenderedPageBreak/>
              <w:t>十、企畫書之變更</w:t>
            </w:r>
          </w:p>
          <w:p w14:paraId="157875AC" w14:textId="77777777" w:rsidR="00E237F5" w:rsidRPr="00013A9C" w:rsidRDefault="00E237F5" w:rsidP="00013A9C">
            <w:pPr>
              <w:spacing w:line="400" w:lineRule="exact"/>
              <w:ind w:leftChars="100" w:left="960" w:hangingChars="300" w:hanging="720"/>
              <w:jc w:val="both"/>
              <w:rPr>
                <w:rFonts w:ascii="標楷體" w:eastAsia="標楷體" w:hAnsi="標楷體" w:cs="Times New Roman"/>
                <w:szCs w:val="24"/>
              </w:rPr>
            </w:pPr>
            <w:r w:rsidRPr="00013A9C">
              <w:rPr>
                <w:rFonts w:ascii="標楷體" w:eastAsia="標楷體" w:hAnsi="標楷體" w:cs="Times New Roman"/>
                <w:szCs w:val="24"/>
              </w:rPr>
              <w:lastRenderedPageBreak/>
              <w:t>（一）獲補助者應依本局核定之企畫書執行。除企畫書所載預估製作經費及戲劇類節目企畫書所載故事大綱之主軸不得變更外，其餘所載涉及第五點第一項各款規定有變更必要者，獲補助者應以書面具明理由並提出佐證資料，向本局申請變更。獲補助節目得於節目總長度未減少之前提下，申請總集數變更。本局審核前開變更申請時，得請獲補助者</w:t>
            </w:r>
            <w:r w:rsidRPr="00013A9C">
              <w:rPr>
                <w:rFonts w:ascii="標楷體" w:eastAsia="標楷體" w:hAnsi="標楷體" w:cs="Times New Roman"/>
                <w:szCs w:val="24"/>
              </w:rPr>
              <w:lastRenderedPageBreak/>
              <w:t>到局說明，獲補助者不得規避、妨礙或拒絕。經本局同意並於指定期限內修正補助契約後，獲補助者始得依變更後之企畫書執行。變更以二次為限。</w:t>
            </w:r>
          </w:p>
        </w:tc>
        <w:tc>
          <w:tcPr>
            <w:tcW w:w="3240" w:type="dxa"/>
            <w:shd w:val="clear" w:color="auto" w:fill="FFFFFF" w:themeFill="background1"/>
          </w:tcPr>
          <w:p w14:paraId="4946F4F7"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105年度獲「行動寬頻影音節</w:t>
            </w:r>
            <w:r w:rsidRPr="00013A9C">
              <w:rPr>
                <w:rFonts w:ascii="標楷體" w:eastAsia="標楷體" w:hAnsi="標楷體" w:cs="Times New Roman" w:hint="eastAsia"/>
                <w:szCs w:val="24"/>
              </w:rPr>
              <w:lastRenderedPageBreak/>
              <w:t>目製作補助案」之獲補助者企畫變更將更具彈性。</w:t>
            </w:r>
          </w:p>
        </w:tc>
        <w:tc>
          <w:tcPr>
            <w:tcW w:w="1495" w:type="dxa"/>
            <w:shd w:val="clear" w:color="auto" w:fill="FFFFFF" w:themeFill="background1"/>
          </w:tcPr>
          <w:p w14:paraId="42308B63" w14:textId="77777777" w:rsidR="00E237F5" w:rsidRPr="00013A9C" w:rsidRDefault="00E237F5" w:rsidP="00013A9C">
            <w:pPr>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106.12.26</w:t>
            </w:r>
          </w:p>
        </w:tc>
      </w:tr>
      <w:tr w:rsidR="00E237F5" w:rsidRPr="00013A9C" w14:paraId="4A6FF208" w14:textId="77777777" w:rsidTr="006E57F4">
        <w:tc>
          <w:tcPr>
            <w:tcW w:w="675" w:type="dxa"/>
            <w:shd w:val="clear" w:color="auto" w:fill="FFFFFF" w:themeFill="background1"/>
          </w:tcPr>
          <w:p w14:paraId="11894230"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59BCDE03"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修正「文化部補助直轄市及縣(市）政府推動地方影視音體驗及聚落發展計畫作業要點」第4點、第9點、第11點</w:t>
            </w:r>
          </w:p>
        </w:tc>
        <w:tc>
          <w:tcPr>
            <w:tcW w:w="3181" w:type="dxa"/>
            <w:shd w:val="clear" w:color="auto" w:fill="FFFFFF" w:themeFill="background1"/>
          </w:tcPr>
          <w:p w14:paraId="3D9E0A3B"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w:t>
            </w:r>
            <w:r w:rsidRPr="00013A9C">
              <w:rPr>
                <w:rFonts w:ascii="標楷體" w:eastAsia="標楷體" w:hAnsi="標楷體" w:hint="eastAsia"/>
                <w:szCs w:val="24"/>
              </w:rPr>
              <w:t>(第4點)補助款用途:</w:t>
            </w:r>
          </w:p>
          <w:p w14:paraId="72FB5DE9"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本部補助經費項目如下：</w:t>
            </w:r>
          </w:p>
          <w:p w14:paraId="304EA3BD"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(1)直轄市及縣(市)政府辦理與前點補助項目相關計畫所需之公有使用空間軟硬體規劃與提升等資本門經費用支出。但不包括規劃設計、建築物外觀修繕等費用。</w:t>
            </w:r>
          </w:p>
          <w:p w14:paraId="53EC594F"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(2)直轄市及縣(市)政府辦</w:t>
            </w:r>
            <w:r w:rsidRPr="00013A9C">
              <w:rPr>
                <w:rFonts w:ascii="標楷體" w:eastAsia="標楷體" w:hAnsi="標楷體" w:hint="eastAsia"/>
                <w:szCs w:val="24"/>
              </w:rPr>
              <w:lastRenderedPageBreak/>
              <w:t>理影視音文化體驗、教育、活動相關業務支出、規劃費、策展人聘用費、專案人員執行費、創作費、演出費、展演之場地費及燈光音響等器材租借費、國際交流費（如國外人士來台之機票費、住宿費或翻譯費）、專業諮詢費、製作費、文宣費、行銷費及藝文推廣活動費等活動費等經常門經費支出。但不包括行政管理等基本營運費。</w:t>
            </w:r>
          </w:p>
          <w:p w14:paraId="2D2B08C3"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2.(第9點)撥款方式：補助款項分四期撥付。</w:t>
            </w:r>
          </w:p>
          <w:p w14:paraId="66FBEB3E"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(1)第一期款（百分之三十）：受補助之直轄市及縣（市）政府應檢送修正</w:t>
            </w:r>
            <w:r w:rsidRPr="00013A9C">
              <w:rPr>
                <w:rFonts w:ascii="標楷體" w:eastAsia="標楷體" w:hAnsi="標楷體" w:hint="eastAsia"/>
                <w:szCs w:val="24"/>
              </w:rPr>
              <w:lastRenderedPageBreak/>
              <w:t>計畫書(得以電子檔傳送)、納入預算或追加預算證明正本及第一期款領據等文件、資料送交本部審查，經本部審查通過後按核定補助經費百分之三十撥付。</w:t>
            </w:r>
          </w:p>
          <w:p w14:paraId="697C9186"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(2)第二期款（百分之四十）：受補助之直轄市及縣(市)政府檢送第一期期中報告(得以電子檔傳送)、納入預算或追加預算證明影本、整體工作進度達百分之五十以上、及第二期款領據等文件、資料送交本部審查，經本部審查通過後按核定補助經費百分之四十撥付。</w:t>
            </w:r>
          </w:p>
          <w:p w14:paraId="6AE7A003"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(3)第三期款（百分之二</w:t>
            </w:r>
            <w:r w:rsidRPr="00013A9C">
              <w:rPr>
                <w:rFonts w:ascii="標楷體" w:eastAsia="標楷體" w:hAnsi="標楷體" w:hint="eastAsia"/>
                <w:szCs w:val="24"/>
              </w:rPr>
              <w:lastRenderedPageBreak/>
              <w:t>十）：受補助之直轄市及縣（市）政府檢送第二期期中報告(得以電子檔傳送)、納入預算或追加預算證明影本、資本門經費需附發包契約書影本、整體工作進度達百分之七十以上、及第三期款領據等文件、資料，且於核定補助當年度十一月二十日前送交本部審查，經本部審查通過後按核定補助經費百分之二十撥付。</w:t>
            </w:r>
          </w:p>
          <w:p w14:paraId="52F2873A"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(4)第四期款(百分之十)：受補助之直轄市及縣（市）政府計畫執行完成後，且於核定補助當年度十二月五日前，檢送成果報告書（含成果報告、照片及</w:t>
            </w:r>
            <w:r w:rsidRPr="00013A9C">
              <w:rPr>
                <w:rFonts w:ascii="標楷體" w:eastAsia="標楷體" w:hAnsi="標楷體" w:hint="eastAsia"/>
                <w:szCs w:val="24"/>
              </w:rPr>
              <w:lastRenderedPageBreak/>
              <w:t>影音資料）、納入預算或追加預算證明影本、資本門補助費完工報告書（如為二年期計畫，第一年請附工程進度報告書）(均得以電子檔傳送)及第四期款領據等文件、資料送交本部審查，經本部審查通過後按核定補助經費百分之十撥付。</w:t>
            </w:r>
          </w:p>
          <w:p w14:paraId="3D3AAAE4"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3.(第11點)執行考核：</w:t>
            </w:r>
          </w:p>
          <w:p w14:paraId="0EBAB91C"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(1)為加強輔導及督導考核，本部得辦理計畫之執行考核，各受補助之直轄市及縣(市)政府應針對計畫執行情形、成果作報告，以了解實際執行情形。必要時，本部得不定時派員實地輔導、考核。</w:t>
            </w:r>
          </w:p>
          <w:p w14:paraId="2C5C1734"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lastRenderedPageBreak/>
              <w:t>(2)受補助之直轄市及縣(市)政府應於計畫執行開始時，填報年度工作摘要及進度表，另於計畫執行期間，請依實際執行情形填報季報表，函報本部俾憑追蹤管制進度。</w:t>
            </w:r>
          </w:p>
          <w:p w14:paraId="63F2E9EC"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(3)計畫辦理完成後，應於每年十一月三十日前檢附成果報告書一式三份送本部辦理結案手續；若計畫執行完畢時間為十月，須延遲結案者，應事先函報本部同意，惟仍應於會計年度終了前辦理核銷作業。</w:t>
            </w:r>
          </w:p>
        </w:tc>
        <w:tc>
          <w:tcPr>
            <w:tcW w:w="3175" w:type="dxa"/>
            <w:shd w:val="clear" w:color="auto" w:fill="FFFFFF" w:themeFill="background1"/>
          </w:tcPr>
          <w:p w14:paraId="7905003C"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lastRenderedPageBreak/>
              <w:t>1.(第4點)補助款用途:</w:t>
            </w:r>
          </w:p>
          <w:p w14:paraId="4FE70784"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(1)資本門：直轄市及縣(市)政府辦理與前點補助項目相關計畫所需之公有使用空間軟硬體規劃、修繕、建置、設備提升、專利權或著作權權利金等支出。</w:t>
            </w:r>
          </w:p>
          <w:p w14:paraId="6D182765"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(2)經常門：直轄市及縣(市)政府辦理影視音文化體</w:t>
            </w:r>
            <w:r w:rsidRPr="00013A9C">
              <w:rPr>
                <w:rFonts w:ascii="標楷體" w:eastAsia="標楷體" w:hAnsi="標楷體" w:hint="eastAsia"/>
                <w:szCs w:val="24"/>
              </w:rPr>
              <w:lastRenderedPageBreak/>
              <w:t>驗、教育、活動相關業務支出：包括規劃費、策展人聘用費、專案人員執行費、創作費、演出費、場地費、租借費、國際交流費（如國外人士來台之機票費、住宿費或翻譯費）、專業諮詢費、行銷費及推廣費、交通費等。</w:t>
            </w:r>
          </w:p>
          <w:p w14:paraId="52AC42BB"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2.(第9點)撥款方式：受補助之直轄市、縣(市)政府應按下列規定事項，向本部辦理核定補助案經費之申請：</w:t>
            </w:r>
          </w:p>
          <w:p w14:paraId="3588CF49" w14:textId="77777777" w:rsidR="00E237F5" w:rsidRPr="00013A9C" w:rsidRDefault="00E237F5" w:rsidP="00013A9C">
            <w:pPr>
              <w:spacing w:line="400" w:lineRule="exact"/>
              <w:ind w:left="480" w:hangingChars="200" w:hanging="480"/>
              <w:jc w:val="both"/>
              <w:rPr>
                <w:rFonts w:ascii="標楷體" w:eastAsia="標楷體" w:hAnsi="標楷體"/>
                <w:szCs w:val="24"/>
              </w:rPr>
            </w:pPr>
            <w:r w:rsidRPr="00013A9C">
              <w:rPr>
                <w:rFonts w:ascii="標楷體" w:eastAsia="標楷體" w:hAnsi="標楷體" w:hint="eastAsia"/>
                <w:szCs w:val="24"/>
              </w:rPr>
              <w:t>(1)第一期款（百分之三十）：檢送修正計畫書、年度工作摘要及進度表(得以電子檔傳送)、納入預算或追加預算證明</w:t>
            </w:r>
            <w:r w:rsidRPr="00013A9C">
              <w:rPr>
                <w:rFonts w:ascii="標楷體" w:eastAsia="標楷體" w:hAnsi="標楷體" w:hint="eastAsia"/>
                <w:szCs w:val="24"/>
              </w:rPr>
              <w:lastRenderedPageBreak/>
              <w:t>正本及第一期款領據等文件、資料送交本部審查，經本部審查通過後按核定補助經費百分之三十撥付。</w:t>
            </w:r>
          </w:p>
          <w:p w14:paraId="5C84E4B5"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(2)第二期款（百分之五十五）：檢送期中報告(得以電子檔傳送)、合約書影本(或工程相關發包證明資料或其他經本部核准證明文件) 、第二期款領據、整體工作進度達百分之七十以上證明等文件、資料送交本部審查，經本部審查通過後按核定補助經費百分之五十五撥付。</w:t>
            </w:r>
          </w:p>
          <w:p w14:paraId="7146CEA4" w14:textId="77777777" w:rsidR="00E237F5" w:rsidRPr="00013A9C" w:rsidRDefault="00E237F5" w:rsidP="00013A9C">
            <w:pPr>
              <w:spacing w:line="400" w:lineRule="exact"/>
              <w:ind w:left="360" w:hangingChars="150" w:hanging="360"/>
              <w:jc w:val="both"/>
              <w:rPr>
                <w:rFonts w:ascii="標楷體" w:eastAsia="標楷體" w:hAnsi="標楷體"/>
                <w:szCs w:val="24"/>
              </w:rPr>
            </w:pPr>
            <w:r w:rsidRPr="00013A9C">
              <w:rPr>
                <w:rFonts w:ascii="標楷體" w:eastAsia="標楷體" w:hAnsi="標楷體" w:hint="eastAsia"/>
                <w:szCs w:val="24"/>
              </w:rPr>
              <w:t>(3)第三期款（百分之十五）：於受補助之計畫執</w:t>
            </w:r>
            <w:r w:rsidRPr="00013A9C">
              <w:rPr>
                <w:rFonts w:ascii="標楷體" w:eastAsia="標楷體" w:hAnsi="標楷體" w:hint="eastAsia"/>
                <w:szCs w:val="24"/>
              </w:rPr>
              <w:lastRenderedPageBreak/>
              <w:t>行完成後，檢送成果報告書（格式如附件二）、資本門經費另檢附完工報告書 (如為二年期計畫，第一年請附工程進度報告書)(均得以電子檔傳送)及第三期款領據等文件、資料送交本部審查，經本部審查通過後按核定補助經費百分之十五撥付。</w:t>
            </w:r>
          </w:p>
          <w:p w14:paraId="44725015"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3.(第11點)執行考核：為加強輔導及督導考核，本部得辦理計畫之執行考核，各受補助之直轄市及縣(市)政府應針對計畫執行情形、成果作報告，以了解實際執行情形。必要時，本部得不定時派員實</w:t>
            </w:r>
            <w:r w:rsidRPr="00013A9C">
              <w:rPr>
                <w:rFonts w:ascii="標楷體" w:eastAsia="標楷體" w:hAnsi="標楷體" w:hint="eastAsia"/>
                <w:szCs w:val="24"/>
              </w:rPr>
              <w:lastRenderedPageBreak/>
              <w:t>地輔導、考核。</w:t>
            </w:r>
          </w:p>
        </w:tc>
        <w:tc>
          <w:tcPr>
            <w:tcW w:w="3240" w:type="dxa"/>
            <w:shd w:val="clear" w:color="auto" w:fill="FFFFFF" w:themeFill="background1"/>
          </w:tcPr>
          <w:p w14:paraId="7076FBAF"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1.第四點鬆綁效益：取消資本門及經常門用途限制，給予獲補助地方政府彈性運用空間。</w:t>
            </w:r>
          </w:p>
          <w:p w14:paraId="1FA26269"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2.第九點鬆綁效益：減少受補助之地方政府請款行政程序；並給予地方政府於計畫執行中更彈性運用經費空間，而調整第二期及第三期撥款比例。</w:t>
            </w:r>
          </w:p>
          <w:p w14:paraId="33A6171C"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3.第十一點鬆綁效益：考量本計畫每年度分三期撥款，每期申請撥款均須繳交執行進度報告，為簡化程序，而不再要求填報季報表等資料。</w:t>
            </w:r>
          </w:p>
        </w:tc>
        <w:tc>
          <w:tcPr>
            <w:tcW w:w="1495" w:type="dxa"/>
            <w:shd w:val="clear" w:color="auto" w:fill="FFFFFF" w:themeFill="background1"/>
          </w:tcPr>
          <w:p w14:paraId="05D15329" w14:textId="77777777" w:rsidR="00E237F5" w:rsidRPr="00013A9C" w:rsidRDefault="00E237F5" w:rsidP="00013A9C">
            <w:pPr>
              <w:spacing w:line="400" w:lineRule="exact"/>
              <w:rPr>
                <w:rFonts w:ascii="標楷體" w:eastAsia="標楷體" w:hAnsi="標楷體"/>
                <w:szCs w:val="24"/>
              </w:rPr>
            </w:pPr>
            <w:r w:rsidRPr="00013A9C">
              <w:rPr>
                <w:rFonts w:ascii="標楷體" w:eastAsia="標楷體" w:hAnsi="標楷體" w:hint="eastAsia"/>
                <w:szCs w:val="24"/>
              </w:rPr>
              <w:lastRenderedPageBreak/>
              <w:t>107.2.5</w:t>
            </w:r>
          </w:p>
        </w:tc>
      </w:tr>
      <w:tr w:rsidR="00E237F5" w:rsidRPr="00013A9C" w14:paraId="64BC8EC3" w14:textId="77777777" w:rsidTr="006E57F4">
        <w:tc>
          <w:tcPr>
            <w:tcW w:w="675" w:type="dxa"/>
            <w:tcBorders>
              <w:bottom w:val="single" w:sz="4" w:space="0" w:color="auto"/>
            </w:tcBorders>
            <w:shd w:val="clear" w:color="auto" w:fill="FFFFFF" w:themeFill="background1"/>
          </w:tcPr>
          <w:p w14:paraId="43A50834" w14:textId="77777777" w:rsidR="00E237F5" w:rsidRPr="00013A9C" w:rsidRDefault="00E237F5"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D3890ED" w14:textId="77777777" w:rsidR="00E237F5" w:rsidRPr="00013A9C" w:rsidRDefault="00E237F5" w:rsidP="00013A9C">
            <w:pPr>
              <w:spacing w:line="400" w:lineRule="exact"/>
              <w:jc w:val="both"/>
              <w:rPr>
                <w:rFonts w:ascii="標楷體" w:eastAsia="標楷體" w:hAnsi="標楷體"/>
                <w:szCs w:val="24"/>
              </w:rPr>
            </w:pPr>
            <w:r w:rsidRPr="00013A9C">
              <w:rPr>
                <w:rFonts w:ascii="標楷體" w:eastAsia="標楷體" w:hAnsi="標楷體" w:hint="eastAsia"/>
                <w:szCs w:val="24"/>
              </w:rPr>
              <w:t>修正「文化部輔導數位出版產業發展補助作業要點」</w:t>
            </w:r>
            <w:r w:rsidRPr="00013A9C">
              <w:rPr>
                <w:rFonts w:ascii="標楷體" w:eastAsia="標楷體" w:hAnsi="標楷體" w:cs="Times New Roman" w:hint="eastAsia"/>
                <w:szCs w:val="24"/>
              </w:rPr>
              <w:t>第3點、第6點、第</w:t>
            </w:r>
            <w:r w:rsidRPr="00013A9C">
              <w:rPr>
                <w:rFonts w:ascii="標楷體" w:eastAsia="標楷體" w:hAnsi="標楷體" w:cs="Times New Roman" w:hint="eastAsia"/>
                <w:szCs w:val="24"/>
              </w:rPr>
              <w:lastRenderedPageBreak/>
              <w:t>10點、第12點</w:t>
            </w:r>
          </w:p>
        </w:tc>
        <w:tc>
          <w:tcPr>
            <w:tcW w:w="3181" w:type="dxa"/>
            <w:tcBorders>
              <w:bottom w:val="single" w:sz="4" w:space="0" w:color="auto"/>
            </w:tcBorders>
            <w:shd w:val="clear" w:color="auto" w:fill="FFFFFF" w:themeFill="background1"/>
          </w:tcPr>
          <w:p w14:paraId="6E1CAC5C"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1.規定相同或類似申請案計畫書已獲其他政府機關</w:t>
            </w:r>
            <w:r w:rsidRPr="00013A9C">
              <w:rPr>
                <w:rFonts w:ascii="標楷體" w:eastAsia="標楷體" w:hAnsi="標楷體"/>
                <w:szCs w:val="24"/>
              </w:rPr>
              <w:t>(</w:t>
            </w:r>
            <w:r w:rsidRPr="00013A9C">
              <w:rPr>
                <w:rFonts w:ascii="標楷體" w:eastAsia="標楷體" w:hAnsi="標楷體" w:hint="eastAsia"/>
                <w:szCs w:val="24"/>
              </w:rPr>
              <w:t>構</w:t>
            </w:r>
            <w:r w:rsidRPr="00013A9C">
              <w:rPr>
                <w:rFonts w:ascii="標楷體" w:eastAsia="標楷體" w:hAnsi="標楷體"/>
                <w:szCs w:val="24"/>
              </w:rPr>
              <w:t>)</w:t>
            </w:r>
            <w:r w:rsidRPr="00013A9C">
              <w:rPr>
                <w:rFonts w:ascii="標楷體" w:eastAsia="標楷體" w:hAnsi="標楷體" w:hint="eastAsia"/>
                <w:szCs w:val="24"/>
              </w:rPr>
              <w:t>、政府捐助之財團法</w:t>
            </w:r>
            <w:r w:rsidRPr="00013A9C">
              <w:rPr>
                <w:rFonts w:ascii="標楷體" w:eastAsia="標楷體" w:hAnsi="標楷體" w:hint="eastAsia"/>
                <w:szCs w:val="24"/>
              </w:rPr>
              <w:lastRenderedPageBreak/>
              <w:t>人者不得申請補助。</w:t>
            </w:r>
          </w:p>
          <w:p w14:paraId="5D0D4493" w14:textId="77777777" w:rsidR="00E237F5" w:rsidRPr="00013A9C" w:rsidRDefault="00E237F5" w:rsidP="00144173">
            <w:pPr>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w:t>
            </w:r>
            <w:r w:rsidRPr="00013A9C">
              <w:rPr>
                <w:rFonts w:ascii="標楷體" w:eastAsia="標楷體" w:hAnsi="標楷體" w:hint="eastAsia"/>
                <w:szCs w:val="24"/>
              </w:rPr>
              <w:t>專案補助之申請資格受第2點申請者資格之限制。</w:t>
            </w:r>
          </w:p>
          <w:p w14:paraId="610C9EAE" w14:textId="77777777" w:rsidR="00E237F5" w:rsidRPr="00013A9C" w:rsidRDefault="00E237F5" w:rsidP="00013A9C">
            <w:pPr>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hint="eastAsia"/>
                <w:szCs w:val="24"/>
              </w:rPr>
              <w:t>3.規定獲補助計畫者倘有變更計畫書之必要，以2次為限。</w:t>
            </w:r>
          </w:p>
        </w:tc>
        <w:tc>
          <w:tcPr>
            <w:tcW w:w="3175" w:type="dxa"/>
            <w:tcBorders>
              <w:bottom w:val="single" w:sz="4" w:space="0" w:color="auto"/>
            </w:tcBorders>
            <w:shd w:val="clear" w:color="auto" w:fill="FFFFFF" w:themeFill="background1"/>
          </w:tcPr>
          <w:p w14:paraId="3C306CE7"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lastRenderedPageBreak/>
              <w:t>1.為免限制數位出版業者積極爭取各項獎補助計畫經費，爰放寬不得重複補助</w:t>
            </w:r>
            <w:r w:rsidRPr="00013A9C">
              <w:rPr>
                <w:rFonts w:ascii="標楷體" w:eastAsia="標楷體" w:hAnsi="標楷體" w:hint="eastAsia"/>
                <w:szCs w:val="24"/>
              </w:rPr>
              <w:lastRenderedPageBreak/>
              <w:t>之單位(修正規定第3點、第6點及第12點)。</w:t>
            </w:r>
          </w:p>
          <w:p w14:paraId="28CE9EC7" w14:textId="77777777" w:rsidR="00E237F5" w:rsidRPr="00013A9C" w:rsidRDefault="00E237F5" w:rsidP="00013A9C">
            <w:pPr>
              <w:spacing w:line="400" w:lineRule="exact"/>
              <w:ind w:left="240" w:hangingChars="100" w:hanging="240"/>
              <w:jc w:val="both"/>
              <w:rPr>
                <w:rFonts w:ascii="標楷體" w:eastAsia="標楷體" w:hAnsi="標楷體"/>
                <w:szCs w:val="24"/>
              </w:rPr>
            </w:pPr>
            <w:r w:rsidRPr="00013A9C">
              <w:rPr>
                <w:rFonts w:ascii="標楷體" w:eastAsia="標楷體" w:hAnsi="標楷體" w:hint="eastAsia"/>
                <w:szCs w:val="24"/>
              </w:rPr>
              <w:t>2.參考部內其他補助要點，專案補助之申請資格、補助範圍、申請時間及補助項目多不受限制，修正放寬「專案申請」之資格不受第2點規定限制</w:t>
            </w:r>
            <w:r w:rsidRPr="00013A9C">
              <w:rPr>
                <w:rFonts w:ascii="標楷體" w:eastAsia="標楷體" w:hAnsi="標楷體"/>
                <w:szCs w:val="24"/>
              </w:rPr>
              <w:t>(</w:t>
            </w:r>
            <w:r w:rsidRPr="00013A9C">
              <w:rPr>
                <w:rFonts w:ascii="標楷體" w:eastAsia="標楷體" w:hAnsi="標楷體" w:hint="eastAsia"/>
                <w:szCs w:val="24"/>
              </w:rPr>
              <w:t>修正規定第10點</w:t>
            </w:r>
            <w:r w:rsidRPr="00013A9C">
              <w:rPr>
                <w:rFonts w:ascii="標楷體" w:eastAsia="標楷體" w:hAnsi="標楷體"/>
                <w:szCs w:val="24"/>
              </w:rPr>
              <w:t>)</w:t>
            </w:r>
            <w:r w:rsidRPr="00013A9C">
              <w:rPr>
                <w:rFonts w:ascii="標楷體" w:eastAsia="標楷體" w:hAnsi="標楷體" w:hint="eastAsia"/>
                <w:szCs w:val="24"/>
              </w:rPr>
              <w:t>。</w:t>
            </w:r>
            <w:r w:rsidRPr="00013A9C">
              <w:rPr>
                <w:rFonts w:ascii="標楷體" w:eastAsia="標楷體" w:hAnsi="標楷體"/>
                <w:szCs w:val="24"/>
              </w:rPr>
              <w:t xml:space="preserve"> </w:t>
            </w:r>
          </w:p>
          <w:p w14:paraId="19AE0F5D" w14:textId="77777777" w:rsidR="00E237F5" w:rsidRPr="00013A9C" w:rsidRDefault="00E237F5" w:rsidP="00013A9C">
            <w:pPr>
              <w:spacing w:line="400" w:lineRule="exact"/>
              <w:ind w:left="240" w:hangingChars="100" w:hanging="240"/>
              <w:jc w:val="both"/>
              <w:rPr>
                <w:rFonts w:ascii="標楷體" w:eastAsia="標楷體" w:hAnsi="標楷體"/>
                <w:bCs/>
                <w:szCs w:val="24"/>
              </w:rPr>
            </w:pPr>
            <w:r w:rsidRPr="00013A9C">
              <w:rPr>
                <w:rFonts w:ascii="標楷體" w:eastAsia="標楷體" w:hAnsi="標楷體" w:hint="eastAsia"/>
                <w:szCs w:val="24"/>
              </w:rPr>
              <w:t>3.為因應出版產業實務情況，並讓計畫執行更有彈性，刪除計畫變更次數限制（修正規定第12點）。</w:t>
            </w:r>
          </w:p>
        </w:tc>
        <w:tc>
          <w:tcPr>
            <w:tcW w:w="3240" w:type="dxa"/>
            <w:tcBorders>
              <w:bottom w:val="single" w:sz="4" w:space="0" w:color="auto"/>
            </w:tcBorders>
            <w:shd w:val="clear" w:color="auto" w:fill="FFFFFF" w:themeFill="background1"/>
          </w:tcPr>
          <w:p w14:paraId="459018CF"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lastRenderedPageBreak/>
              <w:t>放寬申請者不得重複補助之單位、</w:t>
            </w:r>
            <w:r w:rsidRPr="00013A9C">
              <w:rPr>
                <w:rFonts w:ascii="標楷體" w:eastAsia="標楷體" w:hAnsi="標楷體" w:cs="DFKaiShu-SB-Estd-BF" w:hint="eastAsia"/>
                <w:kern w:val="0"/>
                <w:szCs w:val="24"/>
              </w:rPr>
              <w:t>「專案申請」之申請資格及獲補助者計畫變更次數</w:t>
            </w:r>
            <w:r w:rsidRPr="00013A9C">
              <w:rPr>
                <w:rFonts w:ascii="標楷體" w:eastAsia="標楷體" w:hAnsi="標楷體" w:cs="DFKaiShu-SB-Estd-BF" w:hint="eastAsia"/>
                <w:kern w:val="0"/>
                <w:szCs w:val="24"/>
              </w:rPr>
              <w:lastRenderedPageBreak/>
              <w:t>限制。</w:t>
            </w:r>
          </w:p>
        </w:tc>
        <w:tc>
          <w:tcPr>
            <w:tcW w:w="1495" w:type="dxa"/>
            <w:tcBorders>
              <w:bottom w:val="single" w:sz="4" w:space="0" w:color="auto"/>
            </w:tcBorders>
            <w:shd w:val="clear" w:color="auto" w:fill="FFFFFF" w:themeFill="background1"/>
          </w:tcPr>
          <w:p w14:paraId="4414959D" w14:textId="77777777" w:rsidR="00E237F5" w:rsidRPr="00013A9C" w:rsidRDefault="00E237F5"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lastRenderedPageBreak/>
              <w:t>107.2.7</w:t>
            </w:r>
          </w:p>
        </w:tc>
      </w:tr>
      <w:tr w:rsidR="00133ED1" w:rsidRPr="00013A9C" w14:paraId="46E19141" w14:textId="77777777" w:rsidTr="006E57F4">
        <w:tc>
          <w:tcPr>
            <w:tcW w:w="675" w:type="dxa"/>
            <w:tcBorders>
              <w:bottom w:val="single" w:sz="4" w:space="0" w:color="auto"/>
            </w:tcBorders>
            <w:shd w:val="clear" w:color="auto" w:fill="FFFFFF" w:themeFill="background1"/>
          </w:tcPr>
          <w:p w14:paraId="20AC931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792A874" w14:textId="09116F89" w:rsidR="00133ED1" w:rsidRPr="00013A9C" w:rsidRDefault="00133ED1" w:rsidP="000C70C8">
            <w:pPr>
              <w:spacing w:line="400" w:lineRule="exact"/>
              <w:jc w:val="both"/>
              <w:rPr>
                <w:rFonts w:ascii="標楷體" w:eastAsia="標楷體" w:hAnsi="標楷體"/>
                <w:szCs w:val="24"/>
              </w:rPr>
            </w:pPr>
            <w:r>
              <w:rPr>
                <w:rFonts w:ascii="標楷體" w:eastAsia="標楷體" w:hAnsi="標楷體"/>
                <w:color w:val="000000"/>
              </w:rPr>
              <w:t>核釋公營事業得否適用「文化資產保存法」第99條減免稅捐相關規定</w:t>
            </w:r>
          </w:p>
        </w:tc>
        <w:tc>
          <w:tcPr>
            <w:tcW w:w="3181" w:type="dxa"/>
            <w:tcBorders>
              <w:bottom w:val="single" w:sz="4" w:space="0" w:color="auto"/>
            </w:tcBorders>
            <w:shd w:val="clear" w:color="auto" w:fill="FFFFFF" w:themeFill="background1"/>
          </w:tcPr>
          <w:p w14:paraId="7055233C" w14:textId="7CF0A193" w:rsidR="00133ED1" w:rsidRPr="00013A9C" w:rsidRDefault="00133ED1" w:rsidP="002C3C0A">
            <w:pPr>
              <w:spacing w:line="400" w:lineRule="exact"/>
              <w:ind w:left="34" w:hangingChars="14" w:hanging="34"/>
              <w:jc w:val="both"/>
              <w:rPr>
                <w:rFonts w:ascii="標楷體" w:eastAsia="標楷體" w:hAnsi="標楷體"/>
                <w:szCs w:val="24"/>
              </w:rPr>
            </w:pPr>
            <w:r>
              <w:rPr>
                <w:rFonts w:ascii="標楷體" w:eastAsia="標楷體" w:hAnsi="標楷體"/>
                <w:color w:val="000000"/>
              </w:rPr>
              <w:t>公營事業所有財產部分為文資法第</w:t>
            </w:r>
            <w:r>
              <w:rPr>
                <w:rFonts w:ascii="標楷體" w:eastAsia="標楷體" w:hAnsi="標楷體"/>
              </w:rPr>
              <w:t>8條所稱</w:t>
            </w:r>
            <w:r>
              <w:rPr>
                <w:rFonts w:ascii="標楷體" w:eastAsia="標楷體" w:hAnsi="標楷體"/>
                <w:color w:val="000000"/>
              </w:rPr>
              <w:t>「公有」文化資產，不得適用同法第99</w:t>
            </w:r>
            <w:r>
              <w:rPr>
                <w:rFonts w:ascii="標楷體" w:eastAsia="標楷體" w:hAnsi="標楷體"/>
              </w:rPr>
              <w:t>條私有財產</w:t>
            </w:r>
            <w:r>
              <w:rPr>
                <w:rFonts w:ascii="標楷體" w:eastAsia="標楷體" w:hAnsi="標楷體"/>
                <w:color w:val="000000"/>
              </w:rPr>
              <w:t>相關減免稅捐之規定。</w:t>
            </w:r>
          </w:p>
        </w:tc>
        <w:tc>
          <w:tcPr>
            <w:tcW w:w="3175" w:type="dxa"/>
            <w:tcBorders>
              <w:bottom w:val="single" w:sz="4" w:space="0" w:color="auto"/>
            </w:tcBorders>
            <w:shd w:val="clear" w:color="auto" w:fill="FFFFFF" w:themeFill="background1"/>
          </w:tcPr>
          <w:p w14:paraId="36737732" w14:textId="77777777" w:rsidR="00133ED1" w:rsidRDefault="00133ED1" w:rsidP="000C70C8">
            <w:pPr>
              <w:pStyle w:val="Web"/>
              <w:spacing w:after="0" w:afterAutospacing="0" w:line="400" w:lineRule="exact"/>
            </w:pPr>
            <w:r>
              <w:rPr>
                <w:rFonts w:ascii="標楷體" w:eastAsia="標楷體" w:hAnsi="標楷體"/>
                <w:color w:val="000000"/>
              </w:rPr>
              <w:t>核釋公營事業得否適用文化資產保存法第九十九條減免稅捐乙事，解釋如下：</w:t>
            </w:r>
          </w:p>
          <w:p w14:paraId="06B07722" w14:textId="77777777" w:rsidR="00133ED1" w:rsidRDefault="00133ED1" w:rsidP="002C3C0A">
            <w:pPr>
              <w:pStyle w:val="Web"/>
              <w:spacing w:before="0" w:beforeAutospacing="0" w:after="0" w:afterAutospacing="0" w:line="400" w:lineRule="exact"/>
              <w:ind w:left="482" w:hanging="482"/>
            </w:pPr>
            <w:r>
              <w:rPr>
                <w:rFonts w:ascii="標楷體" w:eastAsia="標楷體" w:hAnsi="標楷體"/>
                <w:color w:val="000000"/>
              </w:rPr>
              <w:t>一、按文化資產保存法（以下簡稱文資法）第八條第一項規定：「本法所</w:t>
            </w:r>
            <w:r>
              <w:rPr>
                <w:rFonts w:ascii="標楷體" w:eastAsia="標楷體" w:hAnsi="標楷體"/>
                <w:color w:val="000000"/>
              </w:rPr>
              <w:lastRenderedPageBreak/>
              <w:t>稱公有文化資產，指國家、地方自治團體及其他公法人、公營事業所有之文化資產。」其係為強化公有文化資產之保存工作，將公「有」之概念，擴及文化資產之「管理」，其非概以所有權歸屬為論斷，而係考慮保存文化資產之公益性質，爰規定「公營事業所有之文化資產」亦屬「公有」之範圍，明示其亦應由所有人或管理機關（構）編列預算，負擔保存、修復及管理維護之責任。</w:t>
            </w:r>
          </w:p>
          <w:p w14:paraId="3AD70F25" w14:textId="77777777" w:rsidR="00133ED1" w:rsidRDefault="00133ED1" w:rsidP="002C3C0A">
            <w:pPr>
              <w:pStyle w:val="Web"/>
              <w:spacing w:before="0" w:beforeAutospacing="0" w:after="0" w:afterAutospacing="0" w:line="400" w:lineRule="exact"/>
              <w:ind w:left="482" w:hanging="482"/>
            </w:pPr>
            <w:r>
              <w:rPr>
                <w:rFonts w:ascii="標楷體" w:eastAsia="標楷體" w:hAnsi="標楷體"/>
                <w:color w:val="000000"/>
              </w:rPr>
              <w:t>二、次按，鑑於私有古蹟、考古遺址、歷史建築、</w:t>
            </w:r>
            <w:r>
              <w:rPr>
                <w:rFonts w:ascii="標楷體" w:eastAsia="標楷體" w:hAnsi="標楷體"/>
                <w:color w:val="000000"/>
              </w:rPr>
              <w:lastRenderedPageBreak/>
              <w:t>紀念建築、聚落建築群、史蹟、文化景觀經指定或登錄後，其權利人行使權利受有諸多限制，爰文資法第九十九條規定該等私有文化資產及其所定著之土地得減免相關稅捐，以鼓勵人民（包括私法人）參與文化保存工作，其與上揭文資法第八條係為強化公有文化資產保存工作之立法目的有所不同。</w:t>
            </w:r>
          </w:p>
          <w:p w14:paraId="676CD655" w14:textId="77777777" w:rsidR="00133ED1" w:rsidRDefault="00133ED1" w:rsidP="002C3C0A">
            <w:pPr>
              <w:pStyle w:val="Web"/>
              <w:spacing w:before="0" w:beforeAutospacing="0" w:after="0" w:afterAutospacing="0" w:line="400" w:lineRule="exact"/>
              <w:ind w:left="482" w:hanging="482"/>
            </w:pPr>
            <w:r>
              <w:rPr>
                <w:rFonts w:ascii="標楷體" w:eastAsia="標楷體" w:hAnsi="標楷體"/>
                <w:color w:val="000000"/>
              </w:rPr>
              <w:t>三、另按公營事業依公司法規定設立者，為私法人（司法院釋字第三○五號解釋參照），僅有股份為公有財產；其本身</w:t>
            </w:r>
            <w:r>
              <w:rPr>
                <w:rFonts w:ascii="標楷體" w:eastAsia="標楷體" w:hAnsi="標楷體"/>
                <w:color w:val="000000"/>
              </w:rPr>
              <w:lastRenderedPageBreak/>
              <w:t>所有之資產，包括經指定或登錄為文化資產者，其性質上仍屬私法人所有之財產（私有財產），並非公有財產。公營事業除依法律有特別規定者外，應與同類民營事業有同等之權利義務規定（國營事業管理法第六條參照）。</w:t>
            </w:r>
          </w:p>
          <w:p w14:paraId="55675731" w14:textId="77777777" w:rsidR="00133ED1" w:rsidRDefault="00133ED1" w:rsidP="002C3C0A">
            <w:pPr>
              <w:pStyle w:val="Web"/>
              <w:spacing w:before="0" w:beforeAutospacing="0" w:after="0" w:afterAutospacing="0" w:line="400" w:lineRule="exact"/>
              <w:ind w:left="482" w:hanging="482"/>
            </w:pPr>
            <w:r>
              <w:rPr>
                <w:rFonts w:ascii="標楷體" w:eastAsia="標楷體" w:hAnsi="標楷體"/>
                <w:color w:val="000000"/>
              </w:rPr>
              <w:t>四、準此，文資法第九十九條既係對私人（包括私法人）所有財產經指定或登錄為文化資產後給予稅賦減免之規定，其有關公、私有財產之認定，自應與其他稅賦減免法令如土地稅法、土地稅減免規則、房屋稅</w:t>
            </w:r>
            <w:r>
              <w:rPr>
                <w:rFonts w:ascii="標楷體" w:eastAsia="標楷體" w:hAnsi="標楷體"/>
                <w:color w:val="000000"/>
              </w:rPr>
              <w:lastRenderedPageBreak/>
              <w:t>減免條例等法令為同一之解釋，始符合該條獎勵私人（包括私法人）保存文化資產之立法目的，爰公營事業依公司法規定設立者，亦應有該條規定之適用。</w:t>
            </w:r>
          </w:p>
          <w:p w14:paraId="7888C43F" w14:textId="77777777" w:rsidR="00133ED1" w:rsidRDefault="00133ED1" w:rsidP="002C3C0A">
            <w:pPr>
              <w:pStyle w:val="Web"/>
              <w:spacing w:before="0" w:beforeAutospacing="0" w:after="0" w:afterAutospacing="0" w:line="400" w:lineRule="exact"/>
              <w:ind w:left="482" w:hanging="482"/>
            </w:pPr>
            <w:r>
              <w:rPr>
                <w:rFonts w:ascii="標楷體" w:eastAsia="標楷體" w:hAnsi="標楷體"/>
                <w:color w:val="000000"/>
              </w:rPr>
              <w:t>五、本部一○四年十一月二十三日文授資局蹟字第一○四三○一○四一八號、一○六年五月二十三日文授資局綜字第一○五三○○四七九○號及一○六年七月十三日文授資局綜字第一○六三○○七四五五號之函釋與本令釋相抵觸者，應不再適用。</w:t>
            </w:r>
          </w:p>
          <w:p w14:paraId="0D359E60" w14:textId="31DD8FBC" w:rsidR="00133ED1" w:rsidRPr="00013A9C" w:rsidRDefault="00133ED1" w:rsidP="000C70C8">
            <w:pPr>
              <w:spacing w:line="400" w:lineRule="exact"/>
              <w:ind w:left="240" w:hangingChars="100" w:hanging="240"/>
              <w:jc w:val="both"/>
              <w:rPr>
                <w:rFonts w:ascii="標楷體" w:eastAsia="標楷體" w:hAnsi="標楷體"/>
                <w:szCs w:val="24"/>
              </w:rPr>
            </w:pPr>
            <w:r>
              <w:rPr>
                <w:rFonts w:ascii="標楷體" w:eastAsia="標楷體" w:hAnsi="標楷體"/>
                <w:color w:val="000000"/>
              </w:rPr>
              <w:t>六、本解釋令自即日生效。</w:t>
            </w:r>
          </w:p>
        </w:tc>
        <w:tc>
          <w:tcPr>
            <w:tcW w:w="3240" w:type="dxa"/>
            <w:tcBorders>
              <w:bottom w:val="single" w:sz="4" w:space="0" w:color="auto"/>
            </w:tcBorders>
            <w:shd w:val="clear" w:color="auto" w:fill="FFFFFF" w:themeFill="background1"/>
          </w:tcPr>
          <w:p w14:paraId="2F7DA3D1" w14:textId="77777777" w:rsidR="00133ED1" w:rsidRDefault="00133ED1" w:rsidP="006E57F4">
            <w:pPr>
              <w:pStyle w:val="Web"/>
              <w:spacing w:after="0" w:afterAutospacing="0" w:line="400" w:lineRule="exact"/>
              <w:ind w:left="238" w:hanging="238"/>
            </w:pPr>
            <w:r>
              <w:rPr>
                <w:rFonts w:ascii="標楷體" w:eastAsia="標楷體" w:hAnsi="標楷體"/>
                <w:color w:val="000000"/>
              </w:rPr>
              <w:lastRenderedPageBreak/>
              <w:t>1.按「文化資產保存法第8條第1項有關『公有』文化資產之定義適用於租稅事項時，就公營事業所有部分，應依其立法目的作合憲性限縮解釋，將公營（包括</w:t>
            </w:r>
            <w:r>
              <w:rPr>
                <w:rFonts w:ascii="標楷體" w:eastAsia="標楷體" w:hAnsi="標楷體"/>
                <w:color w:val="000000"/>
              </w:rPr>
              <w:lastRenderedPageBreak/>
              <w:t>國營）事業為公司組織所有者排除在公有之外，以符合同法第99條第1項規定私有古蹟及其所定著之土地免徵相關稅捐，其目的在鼓勵人民（包括私法人）參與文化保存工作之立法意旨」，最高法院107年度判字第107號判決意旨參照。</w:t>
            </w:r>
          </w:p>
          <w:p w14:paraId="020262B2" w14:textId="77777777" w:rsidR="00133ED1" w:rsidRDefault="00133ED1" w:rsidP="006E57F4">
            <w:pPr>
              <w:pStyle w:val="Web"/>
              <w:spacing w:before="0" w:beforeAutospacing="0" w:after="0" w:afterAutospacing="0" w:line="400" w:lineRule="exact"/>
              <w:ind w:left="238" w:hanging="238"/>
            </w:pPr>
            <w:r>
              <w:rPr>
                <w:rFonts w:ascii="標楷體" w:eastAsia="標楷體" w:hAnsi="標楷體"/>
                <w:color w:val="000000"/>
              </w:rPr>
              <w:t>2.變更本部前就公營事業得否適用文資法第99條減免稅捐規定之函釋與上開最高法院意旨不同之部分。對於公營事業所有之文化資產，固屬文資法第8條所稱「公有」範圍，然適用於同法第99條租稅事項時，依租稅法律原則，應將公營事業所有財產部分與其他租</w:t>
            </w:r>
            <w:r>
              <w:rPr>
                <w:rFonts w:ascii="標楷體" w:eastAsia="標楷體" w:hAnsi="標楷體"/>
                <w:color w:val="000000"/>
              </w:rPr>
              <w:lastRenderedPageBreak/>
              <w:t>稅法律作相同解釋，乃屬私法人所有之財產，得適用相關減免稅捐之規定。</w:t>
            </w:r>
          </w:p>
          <w:p w14:paraId="5D0979CD" w14:textId="77777777" w:rsidR="00133ED1" w:rsidRPr="00013A9C" w:rsidRDefault="00133ED1" w:rsidP="000C70C8">
            <w:pPr>
              <w:snapToGrid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6AF4C401" w14:textId="77777777" w:rsidR="00133ED1" w:rsidRDefault="00133ED1" w:rsidP="0056151A">
            <w:pPr>
              <w:snapToGrid w:val="0"/>
              <w:spacing w:line="400" w:lineRule="exact"/>
              <w:jc w:val="both"/>
              <w:rPr>
                <w:rFonts w:ascii="標楷體" w:eastAsia="標楷體" w:hAnsi="標楷體"/>
              </w:rPr>
            </w:pPr>
            <w:r>
              <w:rPr>
                <w:rFonts w:ascii="標楷體" w:eastAsia="標楷體" w:hAnsi="標楷體"/>
                <w:color w:val="000000"/>
              </w:rPr>
              <w:lastRenderedPageBreak/>
              <w:t>107</w:t>
            </w:r>
            <w:r>
              <w:rPr>
                <w:rFonts w:ascii="標楷體" w:eastAsia="標楷體" w:hAnsi="標楷體" w:hint="eastAsia"/>
                <w:color w:val="000000"/>
              </w:rPr>
              <w:t>.</w:t>
            </w:r>
            <w:r>
              <w:rPr>
                <w:rFonts w:ascii="標楷體" w:eastAsia="標楷體" w:hAnsi="標楷體"/>
              </w:rPr>
              <w:t>7</w:t>
            </w:r>
            <w:r>
              <w:rPr>
                <w:rFonts w:ascii="標楷體" w:eastAsia="標楷體" w:hAnsi="標楷體" w:hint="eastAsia"/>
              </w:rPr>
              <w:t>.</w:t>
            </w:r>
            <w:r>
              <w:rPr>
                <w:rFonts w:ascii="標楷體" w:eastAsia="標楷體" w:hAnsi="標楷體"/>
              </w:rPr>
              <w:t>25</w:t>
            </w:r>
          </w:p>
          <w:p w14:paraId="4F929EC3" w14:textId="4B1049C8" w:rsidR="00133ED1" w:rsidRPr="00013A9C" w:rsidRDefault="00133ED1" w:rsidP="0056151A">
            <w:pPr>
              <w:snapToGrid w:val="0"/>
              <w:spacing w:line="400" w:lineRule="exact"/>
              <w:jc w:val="both"/>
              <w:rPr>
                <w:rFonts w:ascii="標楷體" w:eastAsia="標楷體" w:hAnsi="標楷體"/>
                <w:szCs w:val="24"/>
              </w:rPr>
            </w:pPr>
            <w:r>
              <w:rPr>
                <w:rFonts w:ascii="標楷體" w:eastAsia="標楷體" w:hAnsi="標楷體" w:hint="eastAsia"/>
              </w:rPr>
              <w:t>(</w:t>
            </w:r>
            <w:r>
              <w:rPr>
                <w:rFonts w:ascii="標楷體" w:eastAsia="標楷體" w:hAnsi="標楷體"/>
                <w:color w:val="000000"/>
              </w:rPr>
              <w:t>文授資局綜字第10730081351號</w:t>
            </w:r>
            <w:r>
              <w:rPr>
                <w:rFonts w:ascii="標楷體" w:eastAsia="標楷體" w:hAnsi="標楷體" w:hint="eastAsia"/>
                <w:color w:val="000000"/>
              </w:rPr>
              <w:t>令發布</w:t>
            </w:r>
            <w:r>
              <w:rPr>
                <w:rFonts w:ascii="標楷體" w:eastAsia="標楷體" w:hAnsi="標楷體"/>
                <w:color w:val="000000"/>
              </w:rPr>
              <w:t xml:space="preserve"> </w:t>
            </w:r>
            <w:r>
              <w:rPr>
                <w:rFonts w:ascii="標楷體" w:eastAsia="標楷體" w:hAnsi="標楷體" w:hint="eastAsia"/>
                <w:color w:val="000000"/>
              </w:rPr>
              <w:t>)</w:t>
            </w:r>
          </w:p>
        </w:tc>
      </w:tr>
      <w:tr w:rsidR="00133ED1" w:rsidRPr="00013A9C" w14:paraId="0803238F" w14:textId="77777777" w:rsidTr="006E57F4">
        <w:tc>
          <w:tcPr>
            <w:tcW w:w="675" w:type="dxa"/>
            <w:shd w:val="clear" w:color="auto" w:fill="D9D9D9" w:themeFill="background1" w:themeFillShade="D9"/>
          </w:tcPr>
          <w:p w14:paraId="30BDA9CE"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77280AF1"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法務部(計9項)</w:t>
            </w:r>
          </w:p>
        </w:tc>
        <w:tc>
          <w:tcPr>
            <w:tcW w:w="3181" w:type="dxa"/>
            <w:shd w:val="clear" w:color="auto" w:fill="D9D9D9" w:themeFill="background1" w:themeFillShade="D9"/>
          </w:tcPr>
          <w:p w14:paraId="5638A7DA" w14:textId="77777777" w:rsidR="00133ED1" w:rsidRPr="00013A9C" w:rsidRDefault="00133ED1" w:rsidP="00013A9C">
            <w:pPr>
              <w:spacing w:beforeLines="50" w:before="180" w:afterLines="50" w:after="180" w:line="400" w:lineRule="exact"/>
              <w:ind w:left="240" w:hangingChars="100" w:hanging="240"/>
              <w:jc w:val="both"/>
              <w:rPr>
                <w:rFonts w:ascii="標楷體" w:eastAsia="標楷體" w:hAnsi="標楷體" w:cs="Times New Roman"/>
                <w:szCs w:val="24"/>
              </w:rPr>
            </w:pPr>
          </w:p>
        </w:tc>
        <w:tc>
          <w:tcPr>
            <w:tcW w:w="3175" w:type="dxa"/>
            <w:shd w:val="clear" w:color="auto" w:fill="D9D9D9" w:themeFill="background1" w:themeFillShade="D9"/>
          </w:tcPr>
          <w:p w14:paraId="568C2A0A" w14:textId="77777777" w:rsidR="00133ED1" w:rsidRPr="00013A9C" w:rsidRDefault="00133ED1" w:rsidP="00013A9C">
            <w:pPr>
              <w:spacing w:beforeLines="50" w:before="180" w:afterLines="50" w:after="180" w:line="400" w:lineRule="exact"/>
              <w:ind w:left="240" w:hangingChars="100" w:hanging="240"/>
              <w:jc w:val="both"/>
              <w:rPr>
                <w:rFonts w:ascii="標楷體" w:eastAsia="標楷體" w:hAnsi="標楷體" w:cs="Times New Roman"/>
                <w:szCs w:val="24"/>
              </w:rPr>
            </w:pPr>
          </w:p>
        </w:tc>
        <w:tc>
          <w:tcPr>
            <w:tcW w:w="3240" w:type="dxa"/>
            <w:shd w:val="clear" w:color="auto" w:fill="D9D9D9" w:themeFill="background1" w:themeFillShade="D9"/>
          </w:tcPr>
          <w:p w14:paraId="5A35A549"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5712D1B0"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p>
        </w:tc>
      </w:tr>
      <w:tr w:rsidR="00133ED1" w:rsidRPr="00013A9C" w14:paraId="13059EEB" w14:textId="77777777" w:rsidTr="006E57F4">
        <w:tc>
          <w:tcPr>
            <w:tcW w:w="675" w:type="dxa"/>
            <w:shd w:val="clear" w:color="auto" w:fill="FFFFFF" w:themeFill="background1"/>
          </w:tcPr>
          <w:p w14:paraId="7B77D786"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3F9420D2"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法務部矯正署雲林第二監獄辦理收容人寄(送)入飲食物品注意事項第2點</w:t>
            </w:r>
          </w:p>
        </w:tc>
        <w:tc>
          <w:tcPr>
            <w:tcW w:w="3181" w:type="dxa"/>
            <w:shd w:val="clear" w:color="auto" w:fill="FFFFFF" w:themeFill="background1"/>
          </w:tcPr>
          <w:p w14:paraId="30BBFCEB" w14:textId="77777777" w:rsidR="00133ED1" w:rsidRPr="00013A9C" w:rsidRDefault="00133ED1" w:rsidP="00013A9C">
            <w:pPr>
              <w:pStyle w:val="HTML"/>
              <w:snapToGrid w:val="0"/>
              <w:spacing w:line="400" w:lineRule="exact"/>
              <w:ind w:left="725" w:hanging="725"/>
              <w:jc w:val="both"/>
              <w:rPr>
                <w:rFonts w:ascii="標楷體" w:eastAsia="標楷體" w:hAnsi="標楷體"/>
                <w:lang w:val="en-US" w:eastAsia="zh-TW"/>
              </w:rPr>
            </w:pPr>
            <w:r w:rsidRPr="00013A9C">
              <w:rPr>
                <w:rFonts w:ascii="標楷體" w:eastAsia="標楷體" w:hAnsi="標楷體"/>
                <w:lang w:val="en-US" w:eastAsia="zh-TW"/>
              </w:rPr>
              <w:t>二、實施方式：</w:t>
            </w:r>
          </w:p>
          <w:p w14:paraId="36E29B0A" w14:textId="77777777" w:rsidR="00133ED1" w:rsidRPr="00013A9C" w:rsidRDefault="00133ED1" w:rsidP="00013A9C">
            <w:pPr>
              <w:pStyle w:val="HTML"/>
              <w:snapToGrid w:val="0"/>
              <w:spacing w:line="400" w:lineRule="exact"/>
              <w:ind w:left="725" w:hanging="725"/>
              <w:jc w:val="both"/>
              <w:rPr>
                <w:rFonts w:ascii="標楷體" w:eastAsia="標楷體" w:hAnsi="標楷體"/>
                <w:lang w:val="en-US" w:eastAsia="zh-TW"/>
              </w:rPr>
            </w:pPr>
            <w:r w:rsidRPr="00013A9C">
              <w:rPr>
                <w:rFonts w:ascii="標楷體" w:eastAsia="標楷體" w:hAnsi="標楷體"/>
                <w:lang w:val="en-US" w:eastAsia="zh-TW"/>
              </w:rPr>
              <w:t>(一)送入飲食：</w:t>
            </w:r>
          </w:p>
          <w:p w14:paraId="2E62960A"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1.送入之飲食(食品、菜餚或水果)，應經檢查，每次不得逾2公斤。</w:t>
            </w:r>
          </w:p>
          <w:p w14:paraId="1722DB72"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2.送入之飲食有損收容人健康、夾藏違禁品、或有妨害監所紀律者，不許送入，例如：</w:t>
            </w:r>
          </w:p>
          <w:p w14:paraId="2F4967C7"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(1)含有酒精成分之食物，如燒酒雞(鴨)、麻油雞或摻有酒類之香腸等。</w:t>
            </w:r>
          </w:p>
          <w:p w14:paraId="2E1EFC16"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(2)未經煮熟之食物，如生魚片。</w:t>
            </w:r>
          </w:p>
          <w:p w14:paraId="75B993B5"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(3)涼拌不易保鮮之食品或醃製食品如豆</w:t>
            </w:r>
            <w:r w:rsidRPr="00013A9C">
              <w:rPr>
                <w:rFonts w:ascii="標楷體" w:eastAsia="標楷體" w:hAnsi="標楷體"/>
                <w:lang w:val="en-US" w:eastAsia="zh-TW"/>
              </w:rPr>
              <w:lastRenderedPageBreak/>
              <w:t>鼓、泡菜、蜜餞。</w:t>
            </w:r>
          </w:p>
          <w:p w14:paraId="6B647E0A"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(4)保育類，如海豚肉、斑鳩肉、鼠肉、狗肉、蛇肉…等。</w:t>
            </w:r>
          </w:p>
          <w:p w14:paraId="09442612"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3.送入飲食為「無法檢查」或「檢查後產生質變或無法再食用」者，不許送入，如下列：</w:t>
            </w:r>
          </w:p>
          <w:p w14:paraId="16752B53"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(1)茶葉。</w:t>
            </w:r>
          </w:p>
          <w:p w14:paraId="280BDE21"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(2)結晶狀(如果凍、布丁)或粉狀(如鹽、糖、奶粉、咖啡、麥粉)食物、流質(湯類、飲料類)食物及冰涷食物。</w:t>
            </w:r>
          </w:p>
          <w:p w14:paraId="6A555CB2"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(3)未切(刴)之魚、肉類或長條狀莖管類蔬菜，但由送入者刴塊、切塊、切片、切</w:t>
            </w:r>
            <w:r w:rsidRPr="00013A9C">
              <w:rPr>
                <w:rFonts w:ascii="標楷體" w:eastAsia="標楷體" w:hAnsi="標楷體"/>
                <w:lang w:val="en-US" w:eastAsia="zh-TW"/>
              </w:rPr>
              <w:lastRenderedPageBreak/>
              <w:t>段後，可准予送入。</w:t>
            </w:r>
          </w:p>
          <w:p w14:paraId="67D20828"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(4)未去殼之海鮮類(如蚵、蛤、九孔、蝦、蟹)或堅果類食品(如花生、瓜子、開心果、蠶豆)，但由送入者去殼後，可准予送入。</w:t>
            </w:r>
          </w:p>
          <w:p w14:paraId="7F8FCB28"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(5)未開罐之罐頭類食品，但由送入者開啟另裝於透明塑膠袋並去除湯汁後，可准予送入。</w:t>
            </w:r>
          </w:p>
          <w:p w14:paraId="4A71BB8F"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(6)其他經客觀認定確實係無法檢查或檢查後產生質變或無法再食用之飲食，例如：A.食物經沾粉油炸或有沾醬(如沙</w:t>
            </w:r>
            <w:r w:rsidRPr="00013A9C">
              <w:rPr>
                <w:rFonts w:ascii="標楷體" w:eastAsia="標楷體" w:hAnsi="標楷體"/>
                <w:lang w:val="en-US" w:eastAsia="zh-TW"/>
              </w:rPr>
              <w:lastRenderedPageBreak/>
              <w:t>拉、醬油)、調味包或芶芡湯汁等食品。B.肉鬆、大骨類、麵食加工及米加工食品，如包子、肉粽、炒麵、炒飯、炒米粉、肉圓、米糕、米血、米腸、壽司、春捲、火鍋餃類、包餡丸類等。C.麵包、泡麵、零食等。</w:t>
            </w:r>
          </w:p>
          <w:p w14:paraId="08354ADF"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4.水果經切開或撥開後，可准予送入。但不易檢查者如葡萄、櫻桃、龍眼、荔枝、草莓、李子、枇杷、山竹、釋枷…等水果，應勸導民眾不可送入。</w:t>
            </w:r>
          </w:p>
        </w:tc>
        <w:tc>
          <w:tcPr>
            <w:tcW w:w="3175" w:type="dxa"/>
            <w:shd w:val="clear" w:color="auto" w:fill="FFFFFF" w:themeFill="background1"/>
          </w:tcPr>
          <w:p w14:paraId="7F861264" w14:textId="77777777" w:rsidR="00133ED1" w:rsidRPr="00013A9C" w:rsidRDefault="00133ED1" w:rsidP="00013A9C">
            <w:pPr>
              <w:pStyle w:val="HTML"/>
              <w:snapToGrid w:val="0"/>
              <w:spacing w:line="400" w:lineRule="exact"/>
              <w:ind w:left="202" w:hanging="224"/>
              <w:jc w:val="both"/>
              <w:rPr>
                <w:rFonts w:ascii="標楷體" w:eastAsia="標楷體" w:hAnsi="標楷體"/>
                <w:lang w:val="en-US" w:eastAsia="zh-TW"/>
              </w:rPr>
            </w:pPr>
            <w:r w:rsidRPr="00013A9C">
              <w:rPr>
                <w:rFonts w:ascii="標楷體" w:eastAsia="標楷體" w:hAnsi="標楷體"/>
                <w:lang w:val="en-US" w:eastAsia="zh-TW"/>
              </w:rPr>
              <w:lastRenderedPageBreak/>
              <w:t>二、處理原則：</w:t>
            </w:r>
          </w:p>
          <w:p w14:paraId="557C8E2C" w14:textId="77777777" w:rsidR="00133ED1" w:rsidRPr="00013A9C" w:rsidRDefault="00133ED1" w:rsidP="00013A9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9" w:firstLine="9"/>
              <w:jc w:val="both"/>
              <w:rPr>
                <w:rFonts w:ascii="標楷體" w:eastAsia="標楷體" w:hAnsi="標楷體" w:cs="Times New Roman"/>
                <w:szCs w:val="24"/>
              </w:rPr>
            </w:pPr>
            <w:r w:rsidRPr="00013A9C">
              <w:rPr>
                <w:rFonts w:ascii="標楷體" w:eastAsia="標楷體" w:hAnsi="標楷體" w:cs="Times New Roman"/>
                <w:szCs w:val="24"/>
              </w:rPr>
              <w:t>(一)送入飲食處理原則：</w:t>
            </w:r>
          </w:p>
          <w:p w14:paraId="266713F7"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1.送入之飲食，應經查驗，每次不得逾2公斤。</w:t>
            </w:r>
          </w:p>
          <w:p w14:paraId="5B75A65F"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2.送入之飲食有損收容人健康、夾藏違禁品、妨礙機關紀律者，不許送入，例如含有酒精成分或未經煮熟之飲食。</w:t>
            </w:r>
          </w:p>
          <w:p w14:paraId="4B7C7AD4"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t>3.送入之飲食為「無法檢查」或「檢查後產生質變或無法再飲食」者，不許送入：</w:t>
            </w:r>
          </w:p>
          <w:p w14:paraId="0180FB93"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(1)茶葉。</w:t>
            </w:r>
          </w:p>
          <w:p w14:paraId="4C3FE0BD"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(2)結晶狀或粉狀(如鹽、糖、奶粉)食物、流質食物及冰凍食</w:t>
            </w:r>
            <w:r w:rsidRPr="00013A9C">
              <w:rPr>
                <w:rFonts w:ascii="標楷體" w:eastAsia="標楷體" w:hAnsi="標楷體"/>
                <w:lang w:val="en-US" w:eastAsia="zh-TW"/>
              </w:rPr>
              <w:lastRenderedPageBreak/>
              <w:t>物。</w:t>
            </w:r>
          </w:p>
          <w:p w14:paraId="499D7E30"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(3)未切(剁)之魚、肉類或長條狀莖管蔬菜，但由送入者剁塊、切塊、切片、切段後，可准予送入。</w:t>
            </w:r>
          </w:p>
          <w:p w14:paraId="39FEE056"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(4)未去殼之海鮮類或堅果類食品，但由送入者去殼後，可准予送入。</w:t>
            </w:r>
          </w:p>
          <w:p w14:paraId="01F12879"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(5)未開罐之罐頭類食品，但由送入者開啟另裝於透明塑膠袋並去除湯汁後，可准予送入。</w:t>
            </w:r>
          </w:p>
          <w:p w14:paraId="1BAA6CA5" w14:textId="77777777" w:rsidR="00133ED1" w:rsidRPr="00013A9C" w:rsidRDefault="00133ED1" w:rsidP="00013A9C">
            <w:pPr>
              <w:pStyle w:val="HTML"/>
              <w:tabs>
                <w:tab w:val="clear" w:pos="916"/>
                <w:tab w:val="left" w:pos="789"/>
              </w:tabs>
              <w:snapToGrid w:val="0"/>
              <w:spacing w:line="400" w:lineRule="exact"/>
              <w:ind w:leftChars="250" w:left="840" w:hangingChars="100" w:hanging="240"/>
              <w:jc w:val="both"/>
              <w:rPr>
                <w:rFonts w:ascii="標楷體" w:eastAsia="標楷體" w:hAnsi="標楷體"/>
                <w:lang w:val="en-US" w:eastAsia="zh-TW"/>
              </w:rPr>
            </w:pPr>
            <w:r w:rsidRPr="00013A9C">
              <w:rPr>
                <w:rFonts w:ascii="標楷體" w:eastAsia="標楷體" w:hAnsi="標楷體"/>
                <w:lang w:val="en-US" w:eastAsia="zh-TW"/>
              </w:rPr>
              <w:t>(6)其他經客觀認定確實係無法檢查或檢查後產生質變或無法食用之飲食。</w:t>
            </w:r>
          </w:p>
          <w:p w14:paraId="7416C2BE" w14:textId="77777777" w:rsidR="00133ED1" w:rsidRPr="00013A9C" w:rsidRDefault="00133ED1" w:rsidP="00E63563">
            <w:pPr>
              <w:pStyle w:val="HTML"/>
              <w:tabs>
                <w:tab w:val="clear" w:pos="916"/>
                <w:tab w:val="left" w:pos="789"/>
              </w:tabs>
              <w:snapToGrid w:val="0"/>
              <w:spacing w:line="400" w:lineRule="exact"/>
              <w:ind w:leftChars="150" w:left="600" w:hangingChars="100" w:hanging="240"/>
              <w:jc w:val="both"/>
              <w:rPr>
                <w:rFonts w:ascii="標楷體" w:eastAsia="標楷體" w:hAnsi="標楷體"/>
                <w:lang w:val="en-US" w:eastAsia="zh-TW"/>
              </w:rPr>
            </w:pPr>
            <w:r w:rsidRPr="00013A9C">
              <w:rPr>
                <w:rFonts w:ascii="標楷體" w:eastAsia="標楷體" w:hAnsi="標楷體"/>
                <w:lang w:val="en-US" w:eastAsia="zh-TW"/>
              </w:rPr>
              <w:lastRenderedPageBreak/>
              <w:t>4.水果經切開或剝開後，可准予送入。</w:t>
            </w:r>
          </w:p>
        </w:tc>
        <w:tc>
          <w:tcPr>
            <w:tcW w:w="3240" w:type="dxa"/>
            <w:shd w:val="clear" w:color="auto" w:fill="FFFFFF" w:themeFill="background1"/>
          </w:tcPr>
          <w:p w14:paraId="2839EAD6"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依據相關函釋規定酌作寄入飲食、物品之細項修訂，並刪除列舉規定，使接見寄物之品項能更彈性，嘉惠本監收容人家屬。</w:t>
            </w:r>
          </w:p>
        </w:tc>
        <w:tc>
          <w:tcPr>
            <w:tcW w:w="1495" w:type="dxa"/>
            <w:shd w:val="clear" w:color="auto" w:fill="FFFFFF" w:themeFill="background1"/>
          </w:tcPr>
          <w:p w14:paraId="50F2D84D"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12</w:t>
            </w:r>
            <w:r w:rsidRPr="00013A9C">
              <w:rPr>
                <w:rFonts w:ascii="標楷體" w:eastAsia="標楷體" w:hAnsi="標楷體" w:hint="eastAsia"/>
                <w:szCs w:val="24"/>
              </w:rPr>
              <w:t>.</w:t>
            </w:r>
            <w:r w:rsidRPr="00013A9C">
              <w:rPr>
                <w:rFonts w:ascii="標楷體" w:eastAsia="標楷體" w:hAnsi="標楷體"/>
                <w:szCs w:val="24"/>
              </w:rPr>
              <w:t>1</w:t>
            </w:r>
          </w:p>
          <w:p w14:paraId="0F60E388" w14:textId="77777777" w:rsidR="00133ED1" w:rsidRPr="00013A9C" w:rsidRDefault="00133ED1" w:rsidP="00013A9C">
            <w:pPr>
              <w:pStyle w:val="Textbody"/>
              <w:snapToGrid w:val="0"/>
              <w:spacing w:line="400" w:lineRule="exact"/>
              <w:jc w:val="both"/>
              <w:rPr>
                <w:rFonts w:ascii="標楷體" w:eastAsia="標楷體" w:hAnsi="標楷體"/>
                <w:szCs w:val="24"/>
              </w:rPr>
            </w:pPr>
          </w:p>
        </w:tc>
      </w:tr>
      <w:tr w:rsidR="00133ED1" w:rsidRPr="00013A9C" w14:paraId="15019915" w14:textId="77777777" w:rsidTr="006E57F4">
        <w:tc>
          <w:tcPr>
            <w:tcW w:w="675" w:type="dxa"/>
            <w:shd w:val="clear" w:color="auto" w:fill="FFFFFF" w:themeFill="background1"/>
          </w:tcPr>
          <w:p w14:paraId="59AE4DEC"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EF04B8D"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bCs/>
                <w:szCs w:val="24"/>
              </w:rPr>
              <w:t>法務部矯正署自強外役</w:t>
            </w:r>
            <w:r w:rsidRPr="00013A9C">
              <w:rPr>
                <w:rFonts w:ascii="標楷體" w:eastAsia="標楷體" w:hAnsi="標楷體"/>
                <w:bCs/>
                <w:szCs w:val="24"/>
              </w:rPr>
              <w:lastRenderedPageBreak/>
              <w:t>監獄</w:t>
            </w:r>
            <w:r w:rsidRPr="00013A9C">
              <w:rPr>
                <w:rFonts w:ascii="標楷體" w:eastAsia="標楷體" w:hAnsi="標楷體"/>
                <w:szCs w:val="24"/>
              </w:rPr>
              <w:t>申請外僱作業應行注意事項第2點、第4點、第7點</w:t>
            </w:r>
          </w:p>
          <w:p w14:paraId="338F1A85" w14:textId="77777777" w:rsidR="00133ED1" w:rsidRPr="00013A9C" w:rsidRDefault="00133ED1" w:rsidP="00013A9C">
            <w:pPr>
              <w:pStyle w:val="ac"/>
              <w:snapToGrid w:val="0"/>
              <w:spacing w:line="400" w:lineRule="exact"/>
              <w:jc w:val="both"/>
              <w:rPr>
                <w:rFonts w:ascii="標楷體" w:eastAsia="標楷體" w:hAnsi="標楷體"/>
                <w:szCs w:val="24"/>
              </w:rPr>
            </w:pPr>
          </w:p>
        </w:tc>
        <w:tc>
          <w:tcPr>
            <w:tcW w:w="3181" w:type="dxa"/>
            <w:shd w:val="clear" w:color="auto" w:fill="FFFFFF" w:themeFill="background1"/>
          </w:tcPr>
          <w:p w14:paraId="13F91FEF" w14:textId="77777777" w:rsidR="00133ED1" w:rsidRPr="00013A9C" w:rsidRDefault="00133ED1" w:rsidP="00013A9C">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1.欲申請外僱須於事前至本</w:t>
            </w:r>
            <w:r w:rsidRPr="00013A9C">
              <w:rPr>
                <w:rFonts w:ascii="標楷體" w:eastAsia="標楷體" w:hAnsi="標楷體"/>
                <w:szCs w:val="24"/>
              </w:rPr>
              <w:lastRenderedPageBreak/>
              <w:t>監作業科填寫申請簿，並與承辦人員勘察作業地點及解說作業概況，經本監核准後依申請先後順序，視戒護人力等安排外僱時間。(星期六、日及國定假日不出工。每日上午8點出工、下午16點40分前回到本監)。(第2點)</w:t>
            </w:r>
          </w:p>
          <w:p w14:paraId="574ACF77" w14:textId="77777777" w:rsidR="00133ED1" w:rsidRPr="00013A9C" w:rsidRDefault="00133ED1" w:rsidP="00013A9C">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申請外僱作業受刑人人數，每組每日至少10人以上。工作項中不得要求作業人員從事危險性工作，且開工前應向作業人員說明工作內容及安全上應注意事項。作業中或交通往返途中，若有人員傷亡或機具毀損者，須負賠償責任。(第4點)</w:t>
            </w:r>
          </w:p>
          <w:p w14:paraId="6C05F88C" w14:textId="77777777" w:rsidR="00133ED1" w:rsidRPr="00013A9C" w:rsidRDefault="00133ED1" w:rsidP="00013A9C">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3.勿代受刑人傳遞書狀、信函、現金…等或提供違反本監規定之活動及違禁品，違者須接受懲罰性違約金新台幣3萬元。(第7點)</w:t>
            </w:r>
          </w:p>
        </w:tc>
        <w:tc>
          <w:tcPr>
            <w:tcW w:w="3175" w:type="dxa"/>
            <w:shd w:val="clear" w:color="auto" w:fill="FFFFFF" w:themeFill="background1"/>
          </w:tcPr>
          <w:p w14:paraId="4FE5FEA3" w14:textId="77777777" w:rsidR="00133ED1" w:rsidRPr="00013A9C" w:rsidRDefault="00133ED1" w:rsidP="006E57F4">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1.欲申請外僱作業須於事前</w:t>
            </w:r>
            <w:r w:rsidRPr="00013A9C">
              <w:rPr>
                <w:rFonts w:ascii="標楷體" w:eastAsia="標楷體" w:hAnsi="標楷體"/>
                <w:szCs w:val="24"/>
              </w:rPr>
              <w:lastRenderedPageBreak/>
              <w:t>至本監作業科填寫申請簿，並與承辦人員勘察作業地點及解說作業概況，經本監核准後依申請先後順序，視戒護人力等安排外僱時間。(星期六、日及例假日不出工。每日8時出工、17時前回到本監) (第2點)</w:t>
            </w:r>
          </w:p>
          <w:p w14:paraId="45668809" w14:textId="77777777" w:rsidR="00133ED1" w:rsidRPr="00013A9C" w:rsidRDefault="00133ED1" w:rsidP="006E57F4">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t>2.申請外僱作業收容人人數，每組每日至少5人以上。工作中不得要求作業人員從事危險性工作，且開工前應向作業人員說明工作內容及安全上應注意事項。作業中或交通往返途中，若有人員傷亡或機具毀損者，須負賠償責任。(第4點)</w:t>
            </w:r>
          </w:p>
          <w:p w14:paraId="15327287" w14:textId="097D8C6D" w:rsidR="00133ED1" w:rsidRPr="00013A9C" w:rsidRDefault="00133ED1" w:rsidP="00013A9C">
            <w:pPr>
              <w:pStyle w:val="ac"/>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3.不得替收容人傳遞書狀、信函、現金等或提供違反本監規定之活動及違禁品，違者須接受懲罰性違約金新臺幣3萬元。(第7點)</w:t>
            </w:r>
          </w:p>
        </w:tc>
        <w:tc>
          <w:tcPr>
            <w:tcW w:w="3240" w:type="dxa"/>
            <w:shd w:val="clear" w:color="auto" w:fill="FFFFFF" w:themeFill="background1"/>
          </w:tcPr>
          <w:p w14:paraId="4B6053DF"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延後回監時間，避免因急於收</w:t>
            </w:r>
            <w:r w:rsidRPr="00013A9C">
              <w:rPr>
                <w:rFonts w:ascii="標楷體" w:eastAsia="標楷體" w:hAnsi="標楷體"/>
                <w:szCs w:val="24"/>
              </w:rPr>
              <w:lastRenderedPageBreak/>
              <w:t>工而影響工作品質，並可維護人員安全。另顧及工作量，減少最低僱用人數，提供僱主較大彈性選擇，以減輕人數負擔。明確違規行為，避免違反僱工規定而影響僱主權益。</w:t>
            </w:r>
          </w:p>
        </w:tc>
        <w:tc>
          <w:tcPr>
            <w:tcW w:w="1495" w:type="dxa"/>
            <w:shd w:val="clear" w:color="auto" w:fill="FFFFFF" w:themeFill="background1"/>
          </w:tcPr>
          <w:p w14:paraId="497E8002"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106</w:t>
            </w:r>
            <w:r w:rsidRPr="00013A9C">
              <w:rPr>
                <w:rFonts w:ascii="標楷體" w:eastAsia="標楷體" w:hAnsi="標楷體" w:hint="eastAsia"/>
                <w:szCs w:val="24"/>
              </w:rPr>
              <w:t>.</w:t>
            </w:r>
            <w:r w:rsidRPr="00013A9C">
              <w:rPr>
                <w:rFonts w:ascii="標楷體" w:eastAsia="標楷體" w:hAnsi="標楷體"/>
                <w:szCs w:val="24"/>
              </w:rPr>
              <w:t>11</w:t>
            </w:r>
            <w:r w:rsidRPr="00013A9C">
              <w:rPr>
                <w:rFonts w:ascii="標楷體" w:eastAsia="標楷體" w:hAnsi="標楷體" w:hint="eastAsia"/>
                <w:szCs w:val="24"/>
              </w:rPr>
              <w:t>.</w:t>
            </w:r>
            <w:r w:rsidRPr="00013A9C">
              <w:rPr>
                <w:rFonts w:ascii="標楷體" w:eastAsia="標楷體" w:hAnsi="標楷體"/>
                <w:szCs w:val="24"/>
              </w:rPr>
              <w:t>23</w:t>
            </w:r>
          </w:p>
        </w:tc>
      </w:tr>
      <w:tr w:rsidR="00133ED1" w:rsidRPr="00013A9C" w14:paraId="1A723954" w14:textId="77777777" w:rsidTr="006E57F4">
        <w:tc>
          <w:tcPr>
            <w:tcW w:w="675" w:type="dxa"/>
            <w:shd w:val="clear" w:color="auto" w:fill="FFFFFF" w:themeFill="background1"/>
          </w:tcPr>
          <w:p w14:paraId="795A71A0"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DC5ED68"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kern w:val="0"/>
                <w:szCs w:val="24"/>
              </w:rPr>
              <w:t>法務部矯正署自強外役監獄衛生科藥品材料申請、採購、驗收、領用、盤點實施要點第14點</w:t>
            </w:r>
          </w:p>
        </w:tc>
        <w:tc>
          <w:tcPr>
            <w:tcW w:w="3181" w:type="dxa"/>
            <w:shd w:val="clear" w:color="auto" w:fill="FFFFFF" w:themeFill="background1"/>
          </w:tcPr>
          <w:p w14:paraId="4D316002"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十四、藥品管理要項：</w:t>
            </w:r>
          </w:p>
          <w:p w14:paraId="7A3D1386" w14:textId="77777777" w:rsidR="00133ED1" w:rsidRPr="00013A9C" w:rsidRDefault="00133ED1" w:rsidP="00013A9C">
            <w:pPr>
              <w:pStyle w:val="ac"/>
              <w:snapToGrid w:val="0"/>
              <w:spacing w:line="400" w:lineRule="exact"/>
              <w:ind w:left="514" w:hangingChars="214" w:hanging="514"/>
              <w:jc w:val="both"/>
              <w:rPr>
                <w:rFonts w:ascii="標楷體" w:eastAsia="標楷體" w:hAnsi="標楷體"/>
                <w:szCs w:val="24"/>
              </w:rPr>
            </w:pPr>
            <w:r w:rsidRPr="00013A9C">
              <w:rPr>
                <w:rFonts w:ascii="標楷體" w:eastAsia="標楷體" w:hAnsi="標楷體"/>
                <w:szCs w:val="24"/>
              </w:rPr>
              <w:t>(一)藥品發放：收容人看診藥品應放置於藥品保管箱內並上鎖，由中央台管制，每餐交由舍房主管，並當場目視其服藥，嚴禁囤積或留它用，服用情形詳細記載於「藥品領用登記簿」。</w:t>
            </w:r>
          </w:p>
          <w:p w14:paraId="142303FA" w14:textId="77777777" w:rsidR="00133ED1" w:rsidRPr="00013A9C" w:rsidRDefault="00133ED1" w:rsidP="00013A9C">
            <w:pPr>
              <w:pStyle w:val="ac"/>
              <w:snapToGrid w:val="0"/>
              <w:spacing w:line="400" w:lineRule="exact"/>
              <w:ind w:left="514" w:hangingChars="214" w:hanging="514"/>
              <w:jc w:val="both"/>
              <w:rPr>
                <w:rFonts w:ascii="標楷體" w:eastAsia="標楷體" w:hAnsi="標楷體"/>
                <w:szCs w:val="24"/>
              </w:rPr>
            </w:pPr>
            <w:r w:rsidRPr="00013A9C">
              <w:rPr>
                <w:rFonts w:ascii="標楷體" w:eastAsia="標楷體" w:hAnsi="標楷體"/>
                <w:szCs w:val="24"/>
              </w:rPr>
              <w:t>(二)設藥品檢查登記簿：檢查戒護外醫攜回藥品，或新收入監由他監攜回之藥品，或家屬寄入之</w:t>
            </w:r>
            <w:r w:rsidRPr="00013A9C">
              <w:rPr>
                <w:rFonts w:ascii="標楷體" w:eastAsia="標楷體" w:hAnsi="標楷體"/>
                <w:szCs w:val="24"/>
              </w:rPr>
              <w:lastRenderedPageBreak/>
              <w:t>藥品，應詳加登記交由監內醫師檢查認可後使得發放使用。</w:t>
            </w:r>
          </w:p>
          <w:p w14:paraId="1E5C50E2" w14:textId="77777777" w:rsidR="00133ED1" w:rsidRPr="00013A9C" w:rsidRDefault="00133ED1" w:rsidP="00013A9C">
            <w:pPr>
              <w:pStyle w:val="ac"/>
              <w:snapToGrid w:val="0"/>
              <w:spacing w:line="400" w:lineRule="exact"/>
              <w:ind w:left="514" w:hangingChars="214" w:hanging="514"/>
              <w:jc w:val="both"/>
              <w:rPr>
                <w:rFonts w:ascii="標楷體" w:eastAsia="標楷體" w:hAnsi="標楷體"/>
                <w:szCs w:val="24"/>
              </w:rPr>
            </w:pPr>
            <w:r w:rsidRPr="00013A9C">
              <w:rPr>
                <w:rFonts w:ascii="標楷體" w:eastAsia="標楷體" w:hAnsi="標楷體"/>
                <w:szCs w:val="24"/>
              </w:rPr>
              <w:t>(三)代購藥品：收容人代購藥品以每月5日前填寫自購藥品申請表，會請醫師開立處方箋認證陳核後，彙整交由總務科代為購買。</w:t>
            </w:r>
          </w:p>
          <w:p w14:paraId="5697B761" w14:textId="77777777" w:rsidR="00133ED1" w:rsidRPr="00013A9C" w:rsidRDefault="00133ED1" w:rsidP="00013A9C">
            <w:pPr>
              <w:pStyle w:val="ac"/>
              <w:snapToGrid w:val="0"/>
              <w:spacing w:line="400" w:lineRule="exact"/>
              <w:ind w:left="514" w:hangingChars="214" w:hanging="514"/>
              <w:jc w:val="both"/>
              <w:rPr>
                <w:rFonts w:ascii="標楷體" w:eastAsia="標楷體" w:hAnsi="標楷體"/>
                <w:szCs w:val="24"/>
              </w:rPr>
            </w:pPr>
            <w:r w:rsidRPr="00013A9C">
              <w:rPr>
                <w:rFonts w:ascii="標楷體" w:eastAsia="標楷體" w:hAnsi="標楷體"/>
                <w:szCs w:val="24"/>
              </w:rPr>
              <w:t>(四)家屬寄藥：收容人經診斷為慢性病病患，需長期服藥者，可經由家屬檢具醫師診斷書，慢性病藥品處方箋，及保證書連同藥品郵寄掛號送入，寄入藥品經核對檢查無誤後發放。</w:t>
            </w:r>
          </w:p>
          <w:p w14:paraId="1562F6CE" w14:textId="77777777" w:rsidR="00133ED1" w:rsidRPr="00013A9C" w:rsidRDefault="00133ED1" w:rsidP="00013A9C">
            <w:pPr>
              <w:pStyle w:val="ac"/>
              <w:snapToGrid w:val="0"/>
              <w:spacing w:line="400" w:lineRule="exact"/>
              <w:jc w:val="both"/>
              <w:rPr>
                <w:rFonts w:ascii="標楷體" w:eastAsia="標楷體" w:hAnsi="標楷體"/>
                <w:szCs w:val="24"/>
              </w:rPr>
            </w:pPr>
          </w:p>
        </w:tc>
        <w:tc>
          <w:tcPr>
            <w:tcW w:w="3175" w:type="dxa"/>
            <w:shd w:val="clear" w:color="auto" w:fill="FFFFFF" w:themeFill="background1"/>
          </w:tcPr>
          <w:p w14:paraId="10A30C43"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十四、藥品管理要項：</w:t>
            </w:r>
          </w:p>
          <w:p w14:paraId="5A1A2E7F" w14:textId="77777777" w:rsidR="00133ED1" w:rsidRPr="00013A9C" w:rsidRDefault="00133ED1" w:rsidP="00013A9C">
            <w:pPr>
              <w:pStyle w:val="ac"/>
              <w:snapToGrid w:val="0"/>
              <w:spacing w:line="400" w:lineRule="exact"/>
              <w:ind w:left="535" w:hangingChars="223" w:hanging="535"/>
              <w:jc w:val="both"/>
              <w:rPr>
                <w:rFonts w:ascii="標楷體" w:eastAsia="標楷體" w:hAnsi="標楷體"/>
                <w:szCs w:val="24"/>
              </w:rPr>
            </w:pPr>
            <w:r w:rsidRPr="00013A9C">
              <w:rPr>
                <w:rFonts w:ascii="標楷體" w:eastAsia="標楷體" w:hAnsi="標楷體"/>
                <w:szCs w:val="24"/>
              </w:rPr>
              <w:t>(一)藥品發放：收容人看診藥品應放置於藥品保管箱內並上鎖，由中央台管制，每餐交由舍房主管，並當場目視其服藥，嚴禁囤積或留他用，服用情形詳細記載於「藥品領用登記簿」。</w:t>
            </w:r>
          </w:p>
          <w:p w14:paraId="397694E8" w14:textId="77777777" w:rsidR="00133ED1" w:rsidRPr="00013A9C" w:rsidRDefault="00133ED1" w:rsidP="00013A9C">
            <w:pPr>
              <w:pStyle w:val="ac"/>
              <w:snapToGrid w:val="0"/>
              <w:spacing w:line="400" w:lineRule="exact"/>
              <w:ind w:left="535" w:hangingChars="223" w:hanging="535"/>
              <w:jc w:val="both"/>
              <w:rPr>
                <w:rFonts w:ascii="標楷體" w:eastAsia="標楷體" w:hAnsi="標楷體"/>
                <w:szCs w:val="24"/>
              </w:rPr>
            </w:pPr>
            <w:r w:rsidRPr="00013A9C">
              <w:rPr>
                <w:rFonts w:ascii="標楷體" w:eastAsia="標楷體" w:hAnsi="標楷體"/>
                <w:szCs w:val="24"/>
              </w:rPr>
              <w:t>(二)設藥品檢查登記簿：檢查戒護外醫攜回藥品，或新收入監由他監攜回之藥品，或返家探視攜</w:t>
            </w:r>
            <w:r w:rsidRPr="00013A9C">
              <w:rPr>
                <w:rFonts w:ascii="標楷體" w:eastAsia="標楷體" w:hAnsi="標楷體"/>
                <w:szCs w:val="24"/>
              </w:rPr>
              <w:lastRenderedPageBreak/>
              <w:t>回之藥品，應詳加登記交由監內藥師檢查認可後始得發放使用。</w:t>
            </w:r>
          </w:p>
          <w:p w14:paraId="153B48CC" w14:textId="77777777" w:rsidR="00133ED1" w:rsidRPr="00013A9C" w:rsidRDefault="00133ED1" w:rsidP="00013A9C">
            <w:pPr>
              <w:pStyle w:val="ac"/>
              <w:snapToGrid w:val="0"/>
              <w:spacing w:line="400" w:lineRule="exact"/>
              <w:ind w:left="535" w:hangingChars="223" w:hanging="535"/>
              <w:jc w:val="both"/>
              <w:rPr>
                <w:rFonts w:ascii="標楷體" w:eastAsia="標楷體" w:hAnsi="標楷體"/>
                <w:szCs w:val="24"/>
              </w:rPr>
            </w:pPr>
            <w:r w:rsidRPr="00013A9C">
              <w:rPr>
                <w:rFonts w:ascii="標楷體" w:eastAsia="標楷體" w:hAnsi="標楷體"/>
                <w:szCs w:val="24"/>
              </w:rPr>
              <w:t>(三)代購藥品：收容人代購藥品以每月5日前填寫自購藥品申請表，經藥師認證陳核後，彙整交由總務科代為購買。</w:t>
            </w:r>
          </w:p>
        </w:tc>
        <w:tc>
          <w:tcPr>
            <w:tcW w:w="3240" w:type="dxa"/>
            <w:shd w:val="clear" w:color="auto" w:fill="FFFFFF" w:themeFill="background1"/>
          </w:tcPr>
          <w:p w14:paraId="1E647CA6"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配合外役監收容人返家探視，鬆綁藥品送入規定，除維護收容人用藥權益，並減輕家屬購藥寄送之負擔。減輕醫師行政程序，可專心於醫療問診。</w:t>
            </w:r>
          </w:p>
        </w:tc>
        <w:tc>
          <w:tcPr>
            <w:tcW w:w="1495" w:type="dxa"/>
            <w:shd w:val="clear" w:color="auto" w:fill="FFFFFF" w:themeFill="background1"/>
          </w:tcPr>
          <w:p w14:paraId="100EAB2C"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106</w:t>
            </w:r>
            <w:r w:rsidRPr="00013A9C">
              <w:rPr>
                <w:rFonts w:ascii="標楷體" w:eastAsia="標楷體" w:hAnsi="標楷體" w:hint="eastAsia"/>
                <w:szCs w:val="24"/>
              </w:rPr>
              <w:t>.</w:t>
            </w:r>
            <w:r w:rsidRPr="00013A9C">
              <w:rPr>
                <w:rFonts w:ascii="標楷體" w:eastAsia="標楷體" w:hAnsi="標楷體"/>
                <w:szCs w:val="24"/>
              </w:rPr>
              <w:t>11</w:t>
            </w:r>
            <w:r w:rsidRPr="00013A9C">
              <w:rPr>
                <w:rFonts w:ascii="標楷體" w:eastAsia="標楷體" w:hAnsi="標楷體" w:hint="eastAsia"/>
                <w:szCs w:val="24"/>
              </w:rPr>
              <w:t>.</w:t>
            </w:r>
            <w:r w:rsidRPr="00013A9C">
              <w:rPr>
                <w:rFonts w:ascii="標楷體" w:eastAsia="標楷體" w:hAnsi="標楷體"/>
                <w:szCs w:val="24"/>
              </w:rPr>
              <w:t>23</w:t>
            </w:r>
          </w:p>
          <w:p w14:paraId="1DC979AC" w14:textId="77777777" w:rsidR="00133ED1" w:rsidRPr="00013A9C" w:rsidRDefault="00133ED1" w:rsidP="00013A9C">
            <w:pPr>
              <w:pStyle w:val="ac"/>
              <w:snapToGrid w:val="0"/>
              <w:spacing w:line="400" w:lineRule="exact"/>
              <w:jc w:val="both"/>
              <w:rPr>
                <w:rFonts w:ascii="標楷體" w:eastAsia="標楷體" w:hAnsi="標楷體"/>
                <w:szCs w:val="24"/>
              </w:rPr>
            </w:pPr>
          </w:p>
          <w:p w14:paraId="554D8849" w14:textId="77777777" w:rsidR="00133ED1" w:rsidRPr="00013A9C" w:rsidRDefault="00133ED1" w:rsidP="00013A9C">
            <w:pPr>
              <w:pStyle w:val="ac"/>
              <w:snapToGrid w:val="0"/>
              <w:spacing w:line="400" w:lineRule="exact"/>
              <w:jc w:val="both"/>
              <w:rPr>
                <w:rFonts w:ascii="標楷體" w:eastAsia="標楷體" w:hAnsi="標楷體"/>
                <w:szCs w:val="24"/>
              </w:rPr>
            </w:pPr>
          </w:p>
        </w:tc>
      </w:tr>
      <w:tr w:rsidR="00133ED1" w:rsidRPr="00013A9C" w14:paraId="5794D3CF" w14:textId="77777777" w:rsidTr="006E57F4">
        <w:tc>
          <w:tcPr>
            <w:tcW w:w="675" w:type="dxa"/>
            <w:shd w:val="clear" w:color="auto" w:fill="FFFFFF" w:themeFill="background1"/>
          </w:tcPr>
          <w:p w14:paraId="2B0E191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64D3A42" w14:textId="59FB2E55"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犯罪被害人保護法第16</w:t>
            </w:r>
            <w:r w:rsidRPr="00013A9C">
              <w:rPr>
                <w:rFonts w:ascii="標楷體" w:eastAsia="標楷體" w:hAnsi="標楷體" w:cs="Times New Roman"/>
                <w:szCs w:val="24"/>
              </w:rPr>
              <w:lastRenderedPageBreak/>
              <w:t>條略以，「前條申請，自知有犯罪被害時起已逾2年或自犯罪被害發生時起已逾5年者，不得為之」，該條文規定申請犯罪被害補償金之時效限制，惟其中有關「知有犯罪被害時起2年」的規定於實務運用上似仍有相當之</w:t>
            </w:r>
            <w:r w:rsidR="00A914CA">
              <w:rPr>
                <w:rFonts w:ascii="標楷體" w:eastAsia="標楷體" w:hAnsi="標楷體" w:cs="Times New Roman"/>
                <w:szCs w:val="24"/>
              </w:rPr>
              <w:t>解釋空間，爰法務部預定以行政函釋明定於重傷個案適用之起算時間點</w:t>
            </w:r>
          </w:p>
        </w:tc>
        <w:tc>
          <w:tcPr>
            <w:tcW w:w="3181" w:type="dxa"/>
            <w:shd w:val="clear" w:color="auto" w:fill="FFFFFF" w:themeFill="background1"/>
          </w:tcPr>
          <w:p w14:paraId="2BC0AD20"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針對重傷個案並未明確規範</w:t>
            </w:r>
            <w:r w:rsidRPr="00013A9C">
              <w:rPr>
                <w:rFonts w:ascii="標楷體" w:eastAsia="標楷體" w:hAnsi="標楷體"/>
                <w:szCs w:val="24"/>
              </w:rPr>
              <w:lastRenderedPageBreak/>
              <w:t>「知有犯罪被害時起2年」申請時效之起算時間點。</w:t>
            </w:r>
          </w:p>
        </w:tc>
        <w:tc>
          <w:tcPr>
            <w:tcW w:w="3175" w:type="dxa"/>
            <w:shd w:val="clear" w:color="auto" w:fill="FFFFFF" w:themeFill="background1"/>
          </w:tcPr>
          <w:p w14:paraId="19BE727A"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針對因犯罪被害受傷後持續</w:t>
            </w:r>
            <w:r w:rsidRPr="00013A9C">
              <w:rPr>
                <w:rFonts w:ascii="標楷體" w:eastAsia="標楷體" w:hAnsi="標楷體"/>
                <w:szCs w:val="24"/>
              </w:rPr>
              <w:lastRenderedPageBreak/>
              <w:t>就診，而確診重傷時間點在後之被害人，應認定被害人於確診之時始知其有「重傷害」之被害事實，故而其申請犯罪被害補償金之起算時間點應從「確診重傷日」起算。</w:t>
            </w:r>
          </w:p>
        </w:tc>
        <w:tc>
          <w:tcPr>
            <w:tcW w:w="3240" w:type="dxa"/>
            <w:shd w:val="clear" w:color="auto" w:fill="FFFFFF" w:themeFill="background1"/>
          </w:tcPr>
          <w:p w14:paraId="3A3A8198" w14:textId="77777777" w:rsidR="00133ED1" w:rsidRPr="00013A9C" w:rsidRDefault="00133ED1" w:rsidP="001A0A87">
            <w:pPr>
              <w:pStyle w:val="Textbody"/>
              <w:snapToGrid w:val="0"/>
              <w:spacing w:line="400" w:lineRule="exact"/>
              <w:ind w:left="273" w:hanging="284"/>
              <w:jc w:val="both"/>
              <w:rPr>
                <w:rFonts w:ascii="標楷體" w:eastAsia="標楷體" w:hAnsi="標楷體"/>
                <w:szCs w:val="24"/>
              </w:rPr>
            </w:pPr>
            <w:r w:rsidRPr="00013A9C">
              <w:rPr>
                <w:rFonts w:ascii="標楷體" w:eastAsia="標楷體" w:hAnsi="標楷體"/>
                <w:szCs w:val="24"/>
              </w:rPr>
              <w:lastRenderedPageBreak/>
              <w:t>1.修正前之影響對象：現行實</w:t>
            </w:r>
            <w:r w:rsidRPr="00013A9C">
              <w:rPr>
                <w:rFonts w:ascii="標楷體" w:eastAsia="標楷體" w:hAnsi="標楷體"/>
                <w:szCs w:val="24"/>
              </w:rPr>
              <w:lastRenderedPageBreak/>
              <w:t>務上，恐有各地地方法院檢察署補償審議委員會見解不一致，致部分確診重傷日期超過犯罪被害時已逾2年方才提出補償金申請之案件，遭部分審議委員會以逾時申請駁回。</w:t>
            </w:r>
          </w:p>
          <w:p w14:paraId="718A84CC" w14:textId="77777777" w:rsidR="00133ED1" w:rsidRPr="00013A9C" w:rsidRDefault="00133ED1" w:rsidP="001A0A87">
            <w:pPr>
              <w:pStyle w:val="Textbody"/>
              <w:snapToGrid w:val="0"/>
              <w:spacing w:line="400" w:lineRule="exact"/>
              <w:ind w:left="273" w:hanging="284"/>
              <w:jc w:val="both"/>
              <w:rPr>
                <w:rFonts w:ascii="標楷體" w:eastAsia="標楷體" w:hAnsi="標楷體"/>
                <w:szCs w:val="24"/>
              </w:rPr>
            </w:pPr>
            <w:r w:rsidRPr="00013A9C">
              <w:rPr>
                <w:rFonts w:ascii="標楷體" w:eastAsia="標楷體" w:hAnsi="標楷體"/>
                <w:szCs w:val="24"/>
              </w:rPr>
              <w:t>2.修正後之受惠對象：本部擬頒布行政函釋，針對因犯罪被害受傷後持續就診，而確診重傷時間點在後之被害人，其申請犯罪被害補償金之起算時間點應從「確診重傷日」起算。</w:t>
            </w:r>
          </w:p>
        </w:tc>
        <w:tc>
          <w:tcPr>
            <w:tcW w:w="1495" w:type="dxa"/>
            <w:shd w:val="clear" w:color="auto" w:fill="FFFFFF" w:themeFill="background1"/>
          </w:tcPr>
          <w:p w14:paraId="6A158B7B"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w:t>
            </w:r>
            <w:r w:rsidRPr="00013A9C">
              <w:rPr>
                <w:rFonts w:ascii="標楷體" w:eastAsia="標楷體" w:hAnsi="標楷體"/>
                <w:szCs w:val="24"/>
              </w:rPr>
              <w:t>31</w:t>
            </w:r>
          </w:p>
        </w:tc>
      </w:tr>
      <w:tr w:rsidR="00133ED1" w:rsidRPr="00013A9C" w14:paraId="1A9B5A53" w14:textId="77777777" w:rsidTr="006E57F4">
        <w:tc>
          <w:tcPr>
            <w:tcW w:w="675" w:type="dxa"/>
            <w:shd w:val="clear" w:color="auto" w:fill="FFFFFF" w:themeFill="background1"/>
          </w:tcPr>
          <w:p w14:paraId="038E9C25"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108F92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法務部鄉鎮市調解獎勵金核發要點第3點第5項</w:t>
            </w:r>
          </w:p>
        </w:tc>
        <w:tc>
          <w:tcPr>
            <w:tcW w:w="3181" w:type="dxa"/>
            <w:shd w:val="clear" w:color="auto" w:fill="FFFFFF" w:themeFill="background1"/>
          </w:tcPr>
          <w:p w14:paraId="204B3279"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依本要點現行第3點第5項規定，各直轄市、縣(市)當年度之調解成立件數低於1000件者，其各名次之獎勵金額，減半核發，因而導致法</w:t>
            </w:r>
            <w:r w:rsidRPr="00013A9C">
              <w:rPr>
                <w:rFonts w:ascii="標楷體" w:eastAsia="標楷體" w:hAnsi="標楷體"/>
                <w:szCs w:val="24"/>
              </w:rPr>
              <w:lastRenderedPageBreak/>
              <w:t>務部當年度得使用於調解獎勵之預算金額有所賸餘，無法達到本要點於設計獎勵金之計算方式時，原規劃欲充分運用當年度得使用之預算金額之設計初衷。</w:t>
            </w:r>
          </w:p>
        </w:tc>
        <w:tc>
          <w:tcPr>
            <w:tcW w:w="3175" w:type="dxa"/>
            <w:shd w:val="clear" w:color="auto" w:fill="FFFFFF" w:themeFill="background1"/>
          </w:tcPr>
          <w:p w14:paraId="7FDC159C"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為使調解獎勵金核發之計算及作業更臻妥適，符合原先之設計初衷，依本要點第3點第2項規定方式分配各級別之獎勵名額及名次點數後，</w:t>
            </w:r>
            <w:r w:rsidRPr="00013A9C">
              <w:rPr>
                <w:rFonts w:ascii="標楷體" w:eastAsia="標楷體" w:hAnsi="標楷體"/>
                <w:szCs w:val="24"/>
              </w:rPr>
              <w:lastRenderedPageBreak/>
              <w:t>倘直轄市、縣(市)當年度之調解成立件數低於1000件者，應先將其各名次之點數減半，再行計算各直轄市、縣(市)之加總點數，並以該加總點數計算每1點數之獎勵金額。</w:t>
            </w:r>
          </w:p>
        </w:tc>
        <w:tc>
          <w:tcPr>
            <w:tcW w:w="3240" w:type="dxa"/>
            <w:shd w:val="clear" w:color="auto" w:fill="FFFFFF" w:themeFill="background1"/>
          </w:tcPr>
          <w:p w14:paraId="3935F0B7" w14:textId="77777777" w:rsidR="00133ED1" w:rsidRPr="00013A9C" w:rsidRDefault="00133ED1" w:rsidP="00DF2433">
            <w:pPr>
              <w:pStyle w:val="Textbody"/>
              <w:numPr>
                <w:ilvl w:val="0"/>
                <w:numId w:val="32"/>
              </w:numP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lastRenderedPageBreak/>
              <w:t>預定受惠對象：各績優鄉、鎮、市(區)調解委員會。</w:t>
            </w:r>
          </w:p>
          <w:p w14:paraId="65607DCF" w14:textId="77777777" w:rsidR="00133ED1" w:rsidRPr="00013A9C" w:rsidRDefault="00133ED1" w:rsidP="00DF2433">
            <w:pPr>
              <w:pStyle w:val="Textbody"/>
              <w:numPr>
                <w:ilvl w:val="0"/>
                <w:numId w:val="32"/>
              </w:numP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預定效益：本要點修正後，將可充分運用法務部</w:t>
            </w:r>
            <w:r w:rsidRPr="00013A9C">
              <w:rPr>
                <w:rFonts w:ascii="標楷體" w:eastAsia="標楷體" w:hAnsi="標楷體"/>
                <w:szCs w:val="24"/>
              </w:rPr>
              <w:lastRenderedPageBreak/>
              <w:t>當年度得使用於調解獎勵之預算金額，在預算金額內提高每1點數之獎勵金額，從而提高各績優鄉、鎮、市(區)調解委員會之獎勵金額，符合原先本要點設計調解獎勵金計算方式之初衷，達到增進調解業務績效、獎勵績優調解委員會之宗旨。</w:t>
            </w:r>
          </w:p>
        </w:tc>
        <w:tc>
          <w:tcPr>
            <w:tcW w:w="1495" w:type="dxa"/>
            <w:shd w:val="clear" w:color="auto" w:fill="FFFFFF" w:themeFill="background1"/>
          </w:tcPr>
          <w:p w14:paraId="41C76C87"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w:t>
            </w:r>
            <w:r w:rsidRPr="00013A9C">
              <w:rPr>
                <w:rFonts w:ascii="標楷體" w:eastAsia="標楷體" w:hAnsi="標楷體"/>
                <w:szCs w:val="24"/>
              </w:rPr>
              <w:t>1</w:t>
            </w:r>
          </w:p>
        </w:tc>
      </w:tr>
      <w:tr w:rsidR="00133ED1" w:rsidRPr="00013A9C" w14:paraId="3D841BD2" w14:textId="77777777" w:rsidTr="006E57F4">
        <w:tc>
          <w:tcPr>
            <w:tcW w:w="675" w:type="dxa"/>
            <w:shd w:val="clear" w:color="auto" w:fill="FFFFFF" w:themeFill="background1"/>
          </w:tcPr>
          <w:p w14:paraId="54E4EF7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DC4068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律師職前訓練規則第5條第2款</w:t>
            </w:r>
          </w:p>
        </w:tc>
        <w:tc>
          <w:tcPr>
            <w:tcW w:w="3181" w:type="dxa"/>
            <w:shd w:val="clear" w:color="auto" w:fill="FFFFFF" w:themeFill="background1"/>
          </w:tcPr>
          <w:p w14:paraId="143BD991"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學習律師僅得在律師事務所或財團法人法律扶助基金會接受5個月之實務訓練。</w:t>
            </w:r>
          </w:p>
        </w:tc>
        <w:tc>
          <w:tcPr>
            <w:tcW w:w="3175" w:type="dxa"/>
            <w:shd w:val="clear" w:color="auto" w:fill="FFFFFF" w:themeFill="background1"/>
          </w:tcPr>
          <w:p w14:paraId="571645D9"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szCs w:val="24"/>
              </w:rPr>
              <w:t>學習律師除在律師事務所、財團法人法律扶助基金會接受實習訓練外，也可在上市上櫃公司、經主管機關許可設立之金融控股公司、銀行、票券、保險、證券金融、證券投資信託事業、綜合證券商及期貨商之法務單位，或其他經全聯會報請法務部</w:t>
            </w:r>
            <w:r w:rsidRPr="00013A9C">
              <w:rPr>
                <w:rFonts w:ascii="標楷體" w:eastAsia="標楷體" w:hAnsi="標楷體"/>
                <w:szCs w:val="24"/>
              </w:rPr>
              <w:lastRenderedPageBreak/>
              <w:t>核定之機關(構)、團體接受5個月之實務訓練。</w:t>
            </w:r>
          </w:p>
        </w:tc>
        <w:tc>
          <w:tcPr>
            <w:tcW w:w="3240" w:type="dxa"/>
            <w:shd w:val="clear" w:color="auto" w:fill="FFFFFF" w:themeFill="background1"/>
          </w:tcPr>
          <w:p w14:paraId="0C827C30" w14:textId="77777777" w:rsidR="00133ED1" w:rsidRPr="00013A9C" w:rsidRDefault="00133ED1" w:rsidP="00DF2433">
            <w:pPr>
              <w:pStyle w:val="Textbody"/>
              <w:numPr>
                <w:ilvl w:val="0"/>
                <w:numId w:val="33"/>
              </w:numP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lastRenderedPageBreak/>
              <w:t>修正前之影響對象及修正後之受惠對象：實習律師。</w:t>
            </w:r>
          </w:p>
          <w:p w14:paraId="04E2F590" w14:textId="77777777" w:rsidR="00133ED1" w:rsidRPr="00013A9C" w:rsidRDefault="00133ED1" w:rsidP="00DF2433">
            <w:pPr>
              <w:pStyle w:val="Textbody"/>
              <w:numPr>
                <w:ilvl w:val="0"/>
                <w:numId w:val="33"/>
              </w:numP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預期效益：查自100年實施律師考試新制後，律師錄取率大幅提高，依現行規定學習律師僅能在律師事務所或財團法人法律扶助基金會接受實務訓練，致學習律師不易尋覓適當之</w:t>
            </w:r>
            <w:r w:rsidRPr="00013A9C">
              <w:rPr>
                <w:rFonts w:ascii="標楷體" w:eastAsia="標楷體" w:hAnsi="標楷體"/>
                <w:szCs w:val="24"/>
              </w:rPr>
              <w:lastRenderedPageBreak/>
              <w:t>實務訓練場所，且鑑於現行社會變動之高度全球化、多元化、專業化，律師提供法律服務形態，已非侷限於過去律師事務所辦理傳統之訴訟事件，爰實務上迭有反映有必要擴大提供學習律師適格之實務訓練場所，以使其具備未來基本而健全之執業能力。</w:t>
            </w:r>
          </w:p>
        </w:tc>
        <w:tc>
          <w:tcPr>
            <w:tcW w:w="1495" w:type="dxa"/>
            <w:shd w:val="clear" w:color="auto" w:fill="FFFFFF" w:themeFill="background1"/>
          </w:tcPr>
          <w:p w14:paraId="11F34AAA" w14:textId="77777777" w:rsidR="00133ED1" w:rsidRPr="00013A9C" w:rsidRDefault="00133ED1" w:rsidP="00013A9C">
            <w:pPr>
              <w:pStyle w:val="Textbody"/>
              <w:snapToGrid w:val="0"/>
              <w:spacing w:line="400" w:lineRule="exact"/>
              <w:jc w:val="both"/>
              <w:rPr>
                <w:rFonts w:ascii="標楷體" w:eastAsia="標楷體" w:hAnsi="標楷體"/>
                <w:szCs w:val="24"/>
              </w:rPr>
            </w:pPr>
            <w:r w:rsidRPr="00013A9C">
              <w:rPr>
                <w:rFonts w:ascii="標楷體" w:eastAsia="標楷體" w:hAnsi="標楷體" w:hint="eastAsia"/>
                <w:szCs w:val="24"/>
              </w:rPr>
              <w:lastRenderedPageBreak/>
              <w:t>107.2.1</w:t>
            </w:r>
          </w:p>
        </w:tc>
      </w:tr>
      <w:tr w:rsidR="00133ED1" w:rsidRPr="00013A9C" w14:paraId="74529B1F" w14:textId="77777777" w:rsidTr="006E57F4">
        <w:tc>
          <w:tcPr>
            <w:tcW w:w="675" w:type="dxa"/>
            <w:shd w:val="clear" w:color="auto" w:fill="FFFFFF" w:themeFill="background1"/>
          </w:tcPr>
          <w:p w14:paraId="102C2CBF"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9BD4C9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行政執行事件核准分期繳納執行金額實施要點第4點</w:t>
            </w:r>
          </w:p>
        </w:tc>
        <w:tc>
          <w:tcPr>
            <w:tcW w:w="3181" w:type="dxa"/>
            <w:shd w:val="clear" w:color="auto" w:fill="FFFFFF" w:themeFill="background1"/>
          </w:tcPr>
          <w:p w14:paraId="3E3109D6"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行政執行事件核准分期繳納之期數，最長為60期。</w:t>
            </w:r>
          </w:p>
          <w:p w14:paraId="7A5338AC" w14:textId="77777777" w:rsidR="00133ED1" w:rsidRPr="00013A9C" w:rsidRDefault="00133ED1" w:rsidP="00013A9C">
            <w:pPr>
              <w:snapToGrid w:val="0"/>
              <w:spacing w:line="400" w:lineRule="exact"/>
              <w:rPr>
                <w:rFonts w:ascii="標楷體" w:eastAsia="標楷體" w:hAnsi="標楷體" w:cs="Times New Roman"/>
                <w:szCs w:val="24"/>
              </w:rPr>
            </w:pPr>
          </w:p>
        </w:tc>
        <w:tc>
          <w:tcPr>
            <w:tcW w:w="3175" w:type="dxa"/>
            <w:shd w:val="clear" w:color="auto" w:fill="FFFFFF" w:themeFill="background1"/>
          </w:tcPr>
          <w:p w14:paraId="65B207D5"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kern w:val="0"/>
                <w:szCs w:val="24"/>
              </w:rPr>
              <w:t>擬將本要點</w:t>
            </w:r>
            <w:r w:rsidRPr="00013A9C">
              <w:rPr>
                <w:rFonts w:ascii="標楷體" w:eastAsia="標楷體" w:hAnsi="標楷體" w:cs="Times New Roman"/>
                <w:szCs w:val="24"/>
              </w:rPr>
              <w:t>第4點，有關核准分期繳納之最長期數由60期提高為</w:t>
            </w:r>
            <w:r w:rsidRPr="00013A9C">
              <w:rPr>
                <w:rFonts w:ascii="標楷體" w:eastAsia="標楷體" w:hAnsi="標楷體" w:cs="Times New Roman"/>
                <w:kern w:val="0"/>
                <w:szCs w:val="24"/>
              </w:rPr>
              <w:t>72期。</w:t>
            </w:r>
          </w:p>
        </w:tc>
        <w:tc>
          <w:tcPr>
            <w:tcW w:w="3240" w:type="dxa"/>
            <w:shd w:val="clear" w:color="auto" w:fill="FFFFFF" w:themeFill="background1"/>
          </w:tcPr>
          <w:p w14:paraId="79E35F33"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修正前之影響對象及修正後之受惠對象：公法上金錢給付之義務人。</w:t>
            </w:r>
          </w:p>
        </w:tc>
        <w:tc>
          <w:tcPr>
            <w:tcW w:w="1495" w:type="dxa"/>
            <w:shd w:val="clear" w:color="auto" w:fill="FFFFFF" w:themeFill="background1"/>
          </w:tcPr>
          <w:p w14:paraId="22C82C27"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w:t>
            </w:r>
            <w:r w:rsidRPr="00013A9C">
              <w:rPr>
                <w:rFonts w:ascii="標楷體" w:eastAsia="標楷體" w:hAnsi="標楷體" w:cs="Times New Roman" w:hint="eastAsia"/>
                <w:szCs w:val="24"/>
              </w:rPr>
              <w:t>.</w:t>
            </w:r>
            <w:r w:rsidRPr="00013A9C">
              <w:rPr>
                <w:rFonts w:ascii="標楷體" w:eastAsia="標楷體" w:hAnsi="標楷體" w:cs="Times New Roman"/>
                <w:szCs w:val="24"/>
              </w:rPr>
              <w:t>1</w:t>
            </w:r>
            <w:r w:rsidRPr="00013A9C">
              <w:rPr>
                <w:rFonts w:ascii="標楷體" w:eastAsia="標楷體" w:hAnsi="標楷體" w:cs="Times New Roman" w:hint="eastAsia"/>
                <w:szCs w:val="24"/>
              </w:rPr>
              <w:t>.3</w:t>
            </w:r>
            <w:r w:rsidRPr="00013A9C">
              <w:rPr>
                <w:rFonts w:ascii="標楷體" w:eastAsia="標楷體" w:hAnsi="標楷體" w:cs="Times New Roman"/>
                <w:szCs w:val="24"/>
              </w:rPr>
              <w:t>1</w:t>
            </w:r>
          </w:p>
        </w:tc>
      </w:tr>
      <w:tr w:rsidR="00133ED1" w:rsidRPr="00013A9C" w14:paraId="0094ED7E" w14:textId="77777777" w:rsidTr="006E57F4">
        <w:tc>
          <w:tcPr>
            <w:tcW w:w="675" w:type="dxa"/>
            <w:shd w:val="clear" w:color="auto" w:fill="FFFFFF" w:themeFill="background1"/>
          </w:tcPr>
          <w:p w14:paraId="2015F4FE"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5646A27"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法務部矯正署所屬矯正機關預約接見實施要點第5點</w:t>
            </w:r>
          </w:p>
        </w:tc>
        <w:tc>
          <w:tcPr>
            <w:tcW w:w="3181" w:type="dxa"/>
            <w:shd w:val="clear" w:color="auto" w:fill="FFFFFF" w:themeFill="background1"/>
          </w:tcPr>
          <w:p w14:paraId="7848FE48" w14:textId="77777777" w:rsidR="00133ED1" w:rsidRPr="00013A9C" w:rsidRDefault="00133ED1" w:rsidP="00013A9C">
            <w:pPr>
              <w:pStyle w:val="ac"/>
              <w:snapToGrid w:val="0"/>
              <w:spacing w:line="400" w:lineRule="exact"/>
              <w:ind w:left="38" w:right="25" w:firstLine="14"/>
              <w:jc w:val="both"/>
              <w:rPr>
                <w:rFonts w:ascii="標楷體" w:eastAsia="標楷體" w:hAnsi="標楷體"/>
                <w:szCs w:val="24"/>
              </w:rPr>
            </w:pPr>
            <w:r w:rsidRPr="00013A9C">
              <w:rPr>
                <w:rFonts w:ascii="標楷體" w:eastAsia="標楷體" w:hAnsi="標楷體"/>
                <w:szCs w:val="24"/>
              </w:rPr>
              <w:t>預約接見之辦理方式及相關手續如下：</w:t>
            </w:r>
          </w:p>
          <w:p w14:paraId="234FFF21" w14:textId="77777777" w:rsidR="00133ED1" w:rsidRPr="00013A9C" w:rsidRDefault="00133ED1" w:rsidP="00013A9C">
            <w:pPr>
              <w:pStyle w:val="ac"/>
              <w:snapToGrid w:val="0"/>
              <w:spacing w:line="400" w:lineRule="exact"/>
              <w:ind w:left="562" w:right="25" w:hanging="504"/>
              <w:jc w:val="both"/>
              <w:rPr>
                <w:rFonts w:ascii="標楷體" w:eastAsia="標楷體" w:hAnsi="標楷體"/>
                <w:szCs w:val="24"/>
              </w:rPr>
            </w:pPr>
            <w:r w:rsidRPr="00013A9C">
              <w:rPr>
                <w:rFonts w:ascii="標楷體" w:eastAsia="標楷體" w:hAnsi="標楷體"/>
                <w:szCs w:val="24"/>
              </w:rPr>
              <w:t>(一)預約接見之申請，以網路或電話方式為之：</w:t>
            </w:r>
          </w:p>
          <w:p w14:paraId="4EFB48EA" w14:textId="77777777" w:rsidR="00133ED1" w:rsidRPr="00013A9C" w:rsidRDefault="00133ED1" w:rsidP="00013A9C">
            <w:pPr>
              <w:pStyle w:val="ac"/>
              <w:snapToGrid w:val="0"/>
              <w:spacing w:line="400" w:lineRule="exact"/>
              <w:ind w:left="874" w:right="23" w:hanging="284"/>
              <w:jc w:val="both"/>
              <w:rPr>
                <w:rFonts w:ascii="標楷體" w:eastAsia="標楷體" w:hAnsi="標楷體"/>
                <w:szCs w:val="24"/>
              </w:rPr>
            </w:pPr>
            <w:r w:rsidRPr="00013A9C">
              <w:rPr>
                <w:rFonts w:ascii="標楷體" w:eastAsia="標楷體" w:hAnsi="標楷體"/>
                <w:szCs w:val="24"/>
              </w:rPr>
              <w:t>1、採網路預約登記</w:t>
            </w:r>
            <w:r w:rsidRPr="00013A9C">
              <w:rPr>
                <w:rFonts w:ascii="標楷體" w:eastAsia="標楷體" w:hAnsi="標楷體"/>
                <w:szCs w:val="24"/>
              </w:rPr>
              <w:lastRenderedPageBreak/>
              <w:t>者，須登入http://www.vst.moj.gov.tw申辦。</w:t>
            </w:r>
          </w:p>
          <w:p w14:paraId="19290E21" w14:textId="77777777" w:rsidR="00133ED1" w:rsidRPr="00013A9C" w:rsidRDefault="00133ED1" w:rsidP="00013A9C">
            <w:pPr>
              <w:pStyle w:val="ac"/>
              <w:snapToGrid w:val="0"/>
              <w:spacing w:line="400" w:lineRule="exact"/>
              <w:ind w:left="876" w:right="25" w:hanging="284"/>
              <w:jc w:val="both"/>
              <w:rPr>
                <w:rFonts w:ascii="標楷體" w:eastAsia="標楷體" w:hAnsi="標楷體"/>
                <w:szCs w:val="24"/>
              </w:rPr>
            </w:pPr>
            <w:r w:rsidRPr="00013A9C">
              <w:rPr>
                <w:rFonts w:ascii="標楷體" w:eastAsia="標楷體" w:hAnsi="標楷體"/>
                <w:szCs w:val="24"/>
              </w:rPr>
              <w:t>2、採電話預約登記者，應依附件所載流程申辦。</w:t>
            </w:r>
          </w:p>
          <w:p w14:paraId="570FC8A6" w14:textId="77777777" w:rsidR="00133ED1" w:rsidRPr="00013A9C" w:rsidRDefault="00133ED1" w:rsidP="00013A9C">
            <w:pPr>
              <w:pStyle w:val="ac"/>
              <w:snapToGrid w:val="0"/>
              <w:spacing w:line="400" w:lineRule="exact"/>
              <w:ind w:left="562" w:right="25" w:hanging="504"/>
              <w:jc w:val="both"/>
              <w:rPr>
                <w:rFonts w:ascii="標楷體" w:eastAsia="標楷體" w:hAnsi="標楷體"/>
                <w:szCs w:val="24"/>
              </w:rPr>
            </w:pPr>
            <w:r w:rsidRPr="00013A9C">
              <w:rPr>
                <w:rFonts w:ascii="標楷體" w:eastAsia="標楷體" w:hAnsi="標楷體"/>
                <w:szCs w:val="24"/>
              </w:rPr>
              <w:t>(二)申請人完成預約手續後，應於所預約接見日之前1日以網路或電話方式確認所預約之接見成功與否。</w:t>
            </w:r>
          </w:p>
          <w:p w14:paraId="13917F25" w14:textId="77777777" w:rsidR="00133ED1" w:rsidRPr="00013A9C" w:rsidRDefault="00133ED1" w:rsidP="00013A9C">
            <w:pPr>
              <w:pStyle w:val="ac"/>
              <w:snapToGrid w:val="0"/>
              <w:spacing w:line="400" w:lineRule="exact"/>
              <w:ind w:left="562" w:right="25" w:hanging="504"/>
              <w:jc w:val="both"/>
              <w:rPr>
                <w:rFonts w:ascii="標楷體" w:eastAsia="標楷體" w:hAnsi="標楷體"/>
                <w:szCs w:val="24"/>
              </w:rPr>
            </w:pPr>
            <w:r w:rsidRPr="00013A9C">
              <w:rPr>
                <w:rFonts w:ascii="標楷體" w:eastAsia="標楷體" w:hAnsi="標楷體"/>
                <w:szCs w:val="24"/>
              </w:rPr>
              <w:t>(三)預約接見確認後，申請人應於所預約接見時間30分鐘前，持足資證明身分之文件，至收容人所在矯正機關辦理報到登記手續。</w:t>
            </w:r>
          </w:p>
          <w:p w14:paraId="4FC76510" w14:textId="77777777" w:rsidR="00133ED1" w:rsidRPr="00013A9C" w:rsidRDefault="00133ED1" w:rsidP="00013A9C">
            <w:pPr>
              <w:pStyle w:val="ac"/>
              <w:snapToGrid w:val="0"/>
              <w:spacing w:line="400" w:lineRule="exact"/>
              <w:ind w:left="25" w:hanging="9"/>
              <w:jc w:val="both"/>
              <w:rPr>
                <w:rFonts w:ascii="標楷體" w:eastAsia="標楷體" w:hAnsi="標楷體"/>
                <w:szCs w:val="24"/>
              </w:rPr>
            </w:pPr>
            <w:r w:rsidRPr="00013A9C">
              <w:rPr>
                <w:rFonts w:ascii="標楷體" w:eastAsia="標楷體" w:hAnsi="標楷體"/>
                <w:szCs w:val="24"/>
              </w:rPr>
              <w:t>前項預約接見申請人應於完成該次接見後，始得辦理下</w:t>
            </w:r>
            <w:r w:rsidRPr="00013A9C">
              <w:rPr>
                <w:rFonts w:ascii="標楷體" w:eastAsia="標楷體" w:hAnsi="標楷體"/>
                <w:szCs w:val="24"/>
              </w:rPr>
              <w:lastRenderedPageBreak/>
              <w:t>一次預約登記。</w:t>
            </w:r>
          </w:p>
        </w:tc>
        <w:tc>
          <w:tcPr>
            <w:tcW w:w="3175" w:type="dxa"/>
            <w:shd w:val="clear" w:color="auto" w:fill="FFFFFF" w:themeFill="background1"/>
          </w:tcPr>
          <w:p w14:paraId="2F7D009D" w14:textId="77777777" w:rsidR="00133ED1" w:rsidRPr="00013A9C" w:rsidRDefault="00133ED1" w:rsidP="00013A9C">
            <w:pPr>
              <w:pStyle w:val="ac"/>
              <w:snapToGrid w:val="0"/>
              <w:spacing w:line="400" w:lineRule="exact"/>
              <w:ind w:left="38" w:right="25" w:firstLine="14"/>
              <w:jc w:val="both"/>
              <w:rPr>
                <w:rFonts w:ascii="標楷體" w:eastAsia="標楷體" w:hAnsi="標楷體"/>
                <w:szCs w:val="24"/>
              </w:rPr>
            </w:pPr>
            <w:r w:rsidRPr="00013A9C">
              <w:rPr>
                <w:rFonts w:ascii="標楷體" w:eastAsia="標楷體" w:hAnsi="標楷體"/>
                <w:szCs w:val="24"/>
              </w:rPr>
              <w:lastRenderedPageBreak/>
              <w:t>預約接見之辦理方式、相關手續及注意事項如下：</w:t>
            </w:r>
          </w:p>
          <w:p w14:paraId="698D4CCB" w14:textId="77777777" w:rsidR="00133ED1" w:rsidRPr="00013A9C" w:rsidRDefault="00133ED1" w:rsidP="00013A9C">
            <w:pPr>
              <w:pStyle w:val="ac"/>
              <w:snapToGrid w:val="0"/>
              <w:spacing w:line="400" w:lineRule="exact"/>
              <w:ind w:left="720" w:right="25" w:hanging="660"/>
              <w:jc w:val="both"/>
              <w:rPr>
                <w:rFonts w:ascii="標楷體" w:eastAsia="標楷體" w:hAnsi="標楷體"/>
                <w:szCs w:val="24"/>
              </w:rPr>
            </w:pPr>
            <w:r w:rsidRPr="00013A9C">
              <w:rPr>
                <w:rFonts w:ascii="標楷體" w:eastAsia="標楷體" w:hAnsi="標楷體"/>
                <w:szCs w:val="24"/>
              </w:rPr>
              <w:t>(一)網路或電話預約：</w:t>
            </w:r>
          </w:p>
          <w:p w14:paraId="6CC7E5B4" w14:textId="77777777" w:rsidR="00133ED1" w:rsidRPr="00013A9C" w:rsidRDefault="00133ED1" w:rsidP="00DF2433">
            <w:pPr>
              <w:pStyle w:val="ac"/>
              <w:snapToGrid w:val="0"/>
              <w:spacing w:line="400" w:lineRule="exact"/>
              <w:ind w:left="743" w:right="23" w:hanging="284"/>
              <w:jc w:val="both"/>
              <w:rPr>
                <w:rFonts w:ascii="標楷體" w:eastAsia="標楷體" w:hAnsi="標楷體"/>
                <w:szCs w:val="24"/>
              </w:rPr>
            </w:pPr>
            <w:r w:rsidRPr="00013A9C">
              <w:rPr>
                <w:rFonts w:ascii="標楷體" w:eastAsia="標楷體" w:hAnsi="標楷體"/>
                <w:szCs w:val="24"/>
              </w:rPr>
              <w:t>1、以網路預約登記者，須登入</w:t>
            </w:r>
            <w:r w:rsidRPr="00013A9C">
              <w:rPr>
                <w:rFonts w:ascii="標楷體" w:eastAsia="標楷體" w:hAnsi="標楷體"/>
                <w:szCs w:val="24"/>
              </w:rPr>
              <w:lastRenderedPageBreak/>
              <w:t>http://www.vst.moj.gov.tw申辦；以電話預約登記者，應依附件所載流程申辦。</w:t>
            </w:r>
          </w:p>
          <w:p w14:paraId="4BC4220D" w14:textId="77777777" w:rsidR="00133ED1" w:rsidRPr="00013A9C" w:rsidRDefault="00133ED1" w:rsidP="00DF2433">
            <w:pPr>
              <w:pStyle w:val="ac"/>
              <w:snapToGrid w:val="0"/>
              <w:spacing w:line="400" w:lineRule="exact"/>
              <w:ind w:left="743" w:right="23" w:hanging="284"/>
              <w:jc w:val="both"/>
              <w:rPr>
                <w:rFonts w:ascii="標楷體" w:eastAsia="標楷體" w:hAnsi="標楷體"/>
                <w:szCs w:val="24"/>
              </w:rPr>
            </w:pPr>
            <w:r w:rsidRPr="00013A9C">
              <w:rPr>
                <w:rFonts w:ascii="標楷體" w:eastAsia="標楷體" w:hAnsi="標楷體"/>
                <w:szCs w:val="24"/>
              </w:rPr>
              <w:t>2、以收容人之配偶、家屬或親屬，且曾在收容人所在機關辦理一般接見1次以上或曾申辦遠距接見者為限。</w:t>
            </w:r>
          </w:p>
          <w:p w14:paraId="3E5B29B6" w14:textId="77777777" w:rsidR="00133ED1" w:rsidRPr="00013A9C" w:rsidRDefault="00133ED1" w:rsidP="00DF2433">
            <w:pPr>
              <w:pStyle w:val="ac"/>
              <w:snapToGrid w:val="0"/>
              <w:spacing w:line="400" w:lineRule="exact"/>
              <w:ind w:left="743" w:right="23" w:hanging="284"/>
              <w:jc w:val="both"/>
              <w:rPr>
                <w:rFonts w:ascii="標楷體" w:eastAsia="標楷體" w:hAnsi="標楷體"/>
                <w:szCs w:val="24"/>
              </w:rPr>
            </w:pPr>
            <w:r w:rsidRPr="00013A9C">
              <w:rPr>
                <w:rFonts w:ascii="標楷體" w:eastAsia="標楷體" w:hAnsi="標楷體"/>
                <w:szCs w:val="24"/>
              </w:rPr>
              <w:t>3、申請人完成預約手續後，應於所預約接見日之前1日以網路或電話方式確認所預約之接見成功與否。</w:t>
            </w:r>
          </w:p>
          <w:p w14:paraId="4A5BEE8D" w14:textId="77777777" w:rsidR="00133ED1" w:rsidRPr="00013A9C" w:rsidRDefault="00133ED1" w:rsidP="00DF2433">
            <w:pPr>
              <w:pStyle w:val="ac"/>
              <w:snapToGrid w:val="0"/>
              <w:spacing w:line="400" w:lineRule="exact"/>
              <w:ind w:left="743" w:right="23" w:hanging="284"/>
              <w:jc w:val="both"/>
              <w:rPr>
                <w:rFonts w:ascii="標楷體" w:eastAsia="標楷體" w:hAnsi="標楷體"/>
                <w:szCs w:val="24"/>
              </w:rPr>
            </w:pPr>
            <w:r w:rsidRPr="00013A9C">
              <w:rPr>
                <w:rFonts w:ascii="標楷體" w:eastAsia="標楷體" w:hAnsi="標楷體"/>
                <w:szCs w:val="24"/>
              </w:rPr>
              <w:t>4、預約接見確認後，申請人應於所預約接見時間30分鐘前，持足資證明身分之文件，</w:t>
            </w:r>
            <w:r w:rsidRPr="00013A9C">
              <w:rPr>
                <w:rFonts w:ascii="標楷體" w:eastAsia="標楷體" w:hAnsi="標楷體"/>
                <w:szCs w:val="24"/>
              </w:rPr>
              <w:lastRenderedPageBreak/>
              <w:t>至收容人所在矯正機關辦理報到登記手續。</w:t>
            </w:r>
          </w:p>
          <w:p w14:paraId="43DB8358" w14:textId="77777777" w:rsidR="00133ED1" w:rsidRPr="00013A9C" w:rsidRDefault="00133ED1" w:rsidP="00013A9C">
            <w:pPr>
              <w:pStyle w:val="ac"/>
              <w:snapToGrid w:val="0"/>
              <w:spacing w:line="400" w:lineRule="exact"/>
              <w:ind w:left="720" w:right="25" w:hanging="720"/>
              <w:jc w:val="both"/>
              <w:rPr>
                <w:rFonts w:ascii="標楷體" w:eastAsia="標楷體" w:hAnsi="標楷體"/>
                <w:szCs w:val="24"/>
              </w:rPr>
            </w:pPr>
            <w:r w:rsidRPr="00013A9C">
              <w:rPr>
                <w:rFonts w:ascii="標楷體" w:eastAsia="標楷體" w:hAnsi="標楷體"/>
                <w:szCs w:val="24"/>
              </w:rPr>
              <w:t>(二)現場預約：</w:t>
            </w:r>
          </w:p>
          <w:p w14:paraId="574AA4ED" w14:textId="77777777" w:rsidR="00133ED1" w:rsidRPr="00013A9C" w:rsidRDefault="00133ED1" w:rsidP="00DF2433">
            <w:pPr>
              <w:pStyle w:val="ac"/>
              <w:snapToGrid w:val="0"/>
              <w:spacing w:line="400" w:lineRule="exact"/>
              <w:ind w:left="709" w:hanging="284"/>
              <w:jc w:val="both"/>
              <w:rPr>
                <w:rFonts w:ascii="標楷體" w:eastAsia="標楷體" w:hAnsi="標楷體"/>
                <w:szCs w:val="24"/>
              </w:rPr>
            </w:pPr>
            <w:r w:rsidRPr="00013A9C">
              <w:rPr>
                <w:rFonts w:ascii="標楷體" w:eastAsia="標楷體" w:hAnsi="標楷體"/>
                <w:szCs w:val="24"/>
              </w:rPr>
              <w:t>1、以收容人之配偶、直系血親、3親等內之旁系血親及2親等內之姻親為限。</w:t>
            </w:r>
          </w:p>
          <w:p w14:paraId="65A60FC2" w14:textId="77777777" w:rsidR="00133ED1" w:rsidRPr="00013A9C" w:rsidRDefault="00133ED1" w:rsidP="00DF2433">
            <w:pPr>
              <w:pStyle w:val="ac"/>
              <w:snapToGrid w:val="0"/>
              <w:spacing w:line="400" w:lineRule="exact"/>
              <w:ind w:left="709" w:hanging="284"/>
              <w:jc w:val="both"/>
              <w:rPr>
                <w:rFonts w:ascii="標楷體" w:eastAsia="標楷體" w:hAnsi="標楷體"/>
                <w:szCs w:val="24"/>
              </w:rPr>
            </w:pPr>
            <w:r w:rsidRPr="00013A9C">
              <w:rPr>
                <w:rFonts w:ascii="標楷體" w:eastAsia="標楷體" w:hAnsi="標楷體"/>
                <w:szCs w:val="24"/>
              </w:rPr>
              <w:t>2、預約申請時間自接見日起2週內為限。</w:t>
            </w:r>
          </w:p>
          <w:p w14:paraId="2EB76264" w14:textId="77777777" w:rsidR="00133ED1" w:rsidRPr="00013A9C" w:rsidRDefault="00133ED1" w:rsidP="00013A9C">
            <w:pPr>
              <w:pStyle w:val="ac"/>
              <w:snapToGrid w:val="0"/>
              <w:spacing w:line="400" w:lineRule="exact"/>
              <w:ind w:right="25"/>
              <w:jc w:val="both"/>
              <w:rPr>
                <w:rFonts w:ascii="標楷體" w:eastAsia="標楷體" w:hAnsi="標楷體"/>
                <w:szCs w:val="24"/>
              </w:rPr>
            </w:pPr>
            <w:r w:rsidRPr="00013A9C">
              <w:rPr>
                <w:rFonts w:ascii="標楷體" w:eastAsia="標楷體" w:hAnsi="標楷體"/>
                <w:szCs w:val="24"/>
              </w:rPr>
              <w:t>前項預約接見申請人應於完成該次接見後，始得辦理下1次預約登記。</w:t>
            </w:r>
          </w:p>
          <w:p w14:paraId="4C4652CB"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申請人未依預約時間完成該次接見，6個月內逾(含)2次者，自最近1次預約接見日起3個月內暫停受理現場預約。</w:t>
            </w:r>
          </w:p>
        </w:tc>
        <w:tc>
          <w:tcPr>
            <w:tcW w:w="3240" w:type="dxa"/>
            <w:shd w:val="clear" w:color="auto" w:fill="FFFFFF" w:themeFill="background1"/>
          </w:tcPr>
          <w:p w14:paraId="40E325FD" w14:textId="77777777" w:rsidR="00133ED1" w:rsidRPr="00013A9C" w:rsidRDefault="00133ED1" w:rsidP="00013A9C">
            <w:pPr>
              <w:pStyle w:val="ac"/>
              <w:autoSpaceDE w:val="0"/>
              <w:snapToGrid w:val="0"/>
              <w:spacing w:line="400" w:lineRule="exact"/>
              <w:ind w:left="230" w:hangingChars="96" w:hanging="230"/>
              <w:jc w:val="both"/>
              <w:rPr>
                <w:rFonts w:ascii="標楷體" w:eastAsia="標楷體" w:hAnsi="標楷體"/>
                <w:szCs w:val="24"/>
                <w:lang w:val="zh-TW"/>
              </w:rPr>
            </w:pPr>
            <w:r w:rsidRPr="00013A9C">
              <w:rPr>
                <w:rFonts w:ascii="標楷體" w:eastAsia="標楷體" w:hAnsi="標楷體"/>
                <w:szCs w:val="24"/>
                <w:lang w:val="zh-TW"/>
              </w:rPr>
              <w:lastRenderedPageBreak/>
              <w:t>1.修正前之影響對象及修正後之受惠對象：收容人及其家屬。</w:t>
            </w:r>
          </w:p>
          <w:p w14:paraId="6535387E" w14:textId="77777777" w:rsidR="00133ED1" w:rsidRPr="00013A9C" w:rsidRDefault="00133ED1" w:rsidP="00013A9C">
            <w:pPr>
              <w:pStyle w:val="ac"/>
              <w:autoSpaceDE w:val="0"/>
              <w:snapToGrid w:val="0"/>
              <w:spacing w:line="400" w:lineRule="exact"/>
              <w:ind w:left="230" w:hangingChars="96" w:hanging="230"/>
              <w:jc w:val="both"/>
              <w:rPr>
                <w:rFonts w:ascii="標楷體" w:eastAsia="標楷體" w:hAnsi="標楷體"/>
                <w:szCs w:val="24"/>
              </w:rPr>
            </w:pPr>
            <w:r w:rsidRPr="00013A9C">
              <w:rPr>
                <w:rFonts w:ascii="標楷體" w:eastAsia="標楷體" w:hAnsi="標楷體"/>
                <w:szCs w:val="24"/>
                <w:lang w:val="zh-TW"/>
              </w:rPr>
              <w:t>2.預期效益：提供民眾多元化的預約方式，對於不會使用</w:t>
            </w:r>
            <w:r w:rsidRPr="00013A9C">
              <w:rPr>
                <w:rFonts w:ascii="標楷體" w:eastAsia="標楷體" w:hAnsi="標楷體"/>
                <w:szCs w:val="24"/>
                <w:lang w:val="zh-TW"/>
              </w:rPr>
              <w:lastRenderedPageBreak/>
              <w:t>電話或網路預約之民眾，此方式更為簡便，提升便民服務效能。</w:t>
            </w:r>
          </w:p>
          <w:p w14:paraId="45C534F5" w14:textId="77777777" w:rsidR="00133ED1" w:rsidRPr="00013A9C" w:rsidRDefault="00133ED1" w:rsidP="00013A9C">
            <w:pPr>
              <w:pStyle w:val="ac"/>
              <w:autoSpaceDE w:val="0"/>
              <w:snapToGrid w:val="0"/>
              <w:spacing w:line="400" w:lineRule="exact"/>
              <w:jc w:val="both"/>
              <w:rPr>
                <w:rFonts w:ascii="標楷體" w:eastAsia="標楷體" w:hAnsi="標楷體"/>
                <w:szCs w:val="24"/>
                <w:lang w:val="zh-TW"/>
              </w:rPr>
            </w:pPr>
          </w:p>
        </w:tc>
        <w:tc>
          <w:tcPr>
            <w:tcW w:w="1495" w:type="dxa"/>
            <w:shd w:val="clear" w:color="auto" w:fill="FFFFFF" w:themeFill="background1"/>
          </w:tcPr>
          <w:p w14:paraId="398D6628"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1</w:t>
            </w:r>
            <w:r w:rsidRPr="00013A9C">
              <w:rPr>
                <w:rFonts w:ascii="標楷體" w:eastAsia="標楷體" w:hAnsi="標楷體" w:hint="eastAsia"/>
                <w:szCs w:val="24"/>
              </w:rPr>
              <w:t>.</w:t>
            </w:r>
            <w:r w:rsidRPr="00013A9C">
              <w:rPr>
                <w:rFonts w:ascii="標楷體" w:eastAsia="標楷體" w:hAnsi="標楷體"/>
                <w:szCs w:val="24"/>
              </w:rPr>
              <w:t>31</w:t>
            </w:r>
          </w:p>
        </w:tc>
      </w:tr>
      <w:tr w:rsidR="00133ED1" w:rsidRPr="00013A9C" w14:paraId="13991F0E" w14:textId="77777777" w:rsidTr="006E57F4">
        <w:tc>
          <w:tcPr>
            <w:tcW w:w="675" w:type="dxa"/>
            <w:tcBorders>
              <w:bottom w:val="single" w:sz="4" w:space="0" w:color="auto"/>
            </w:tcBorders>
            <w:shd w:val="clear" w:color="auto" w:fill="FFFFFF" w:themeFill="background1"/>
          </w:tcPr>
          <w:p w14:paraId="6C67AFE5"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0D3DC1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法務部矯正署基隆看守</w:t>
            </w:r>
            <w:r w:rsidRPr="00013A9C">
              <w:rPr>
                <w:rFonts w:ascii="標楷體" w:eastAsia="標楷體" w:hAnsi="標楷體" w:cs="Times New Roman"/>
                <w:szCs w:val="24"/>
              </w:rPr>
              <w:lastRenderedPageBreak/>
              <w:t>所暨少年觀護所職員心理諮商輔導小組實施要點第2點、第3點(另增訂心理諮商輔導小組得不定期召開職員心理諮商輔導小組會議之相關規定)</w:t>
            </w:r>
          </w:p>
        </w:tc>
        <w:tc>
          <w:tcPr>
            <w:tcW w:w="3181" w:type="dxa"/>
            <w:tcBorders>
              <w:bottom w:val="single" w:sz="4" w:space="0" w:color="auto"/>
            </w:tcBorders>
            <w:shd w:val="clear" w:color="auto" w:fill="FFFFFF" w:themeFill="background1"/>
          </w:tcPr>
          <w:p w14:paraId="3AAEC242" w14:textId="77777777" w:rsidR="00133ED1" w:rsidRPr="00013A9C" w:rsidRDefault="00133ED1"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lastRenderedPageBreak/>
              <w:t>1.心理諮商輔導小組由本所</w:t>
            </w:r>
            <w:r w:rsidRPr="00013A9C">
              <w:rPr>
                <w:rFonts w:ascii="標楷體" w:eastAsia="標楷體" w:hAnsi="標楷體" w:cs="Times New Roman"/>
                <w:szCs w:val="24"/>
              </w:rPr>
              <w:lastRenderedPageBreak/>
              <w:t>秘書擔任組長，其小組成員如下：</w:t>
            </w:r>
          </w:p>
          <w:p w14:paraId="5D5F3365" w14:textId="77777777" w:rsidR="00133ED1" w:rsidRPr="00013A9C" w:rsidRDefault="00133ED1" w:rsidP="00013A9C">
            <w:pPr>
              <w:snapToGrid w:val="0"/>
              <w:spacing w:line="400" w:lineRule="exact"/>
              <w:ind w:leftChars="96" w:left="487" w:hangingChars="107" w:hanging="257"/>
              <w:jc w:val="both"/>
              <w:rPr>
                <w:rFonts w:ascii="標楷體" w:eastAsia="標楷體" w:hAnsi="標楷體" w:cs="Times New Roman"/>
                <w:szCs w:val="24"/>
              </w:rPr>
            </w:pPr>
            <w:r w:rsidRPr="00013A9C">
              <w:rPr>
                <w:rFonts w:ascii="標楷體" w:eastAsia="標楷體" w:hAnsi="標楷體" w:cs="Times New Roman"/>
                <w:szCs w:val="24"/>
              </w:rPr>
              <w:t>(1)戒護科長。</w:t>
            </w:r>
          </w:p>
          <w:p w14:paraId="2843863B" w14:textId="77777777" w:rsidR="00133ED1" w:rsidRPr="00013A9C" w:rsidRDefault="00133ED1" w:rsidP="00013A9C">
            <w:pPr>
              <w:snapToGrid w:val="0"/>
              <w:spacing w:line="400" w:lineRule="exact"/>
              <w:ind w:leftChars="96" w:left="487" w:hangingChars="107" w:hanging="257"/>
              <w:jc w:val="both"/>
              <w:rPr>
                <w:rFonts w:ascii="標楷體" w:eastAsia="標楷體" w:hAnsi="標楷體" w:cs="Times New Roman"/>
                <w:szCs w:val="24"/>
              </w:rPr>
            </w:pPr>
            <w:r w:rsidRPr="00013A9C">
              <w:rPr>
                <w:rFonts w:ascii="標楷體" w:eastAsia="標楷體" w:hAnsi="標楷體" w:cs="Times New Roman"/>
                <w:szCs w:val="24"/>
              </w:rPr>
              <w:t>(2)總務科長。</w:t>
            </w:r>
          </w:p>
          <w:p w14:paraId="4181456C" w14:textId="77777777" w:rsidR="00133ED1" w:rsidRPr="00013A9C" w:rsidRDefault="00133ED1" w:rsidP="00013A9C">
            <w:pPr>
              <w:snapToGrid w:val="0"/>
              <w:spacing w:line="400" w:lineRule="exact"/>
              <w:ind w:leftChars="96" w:left="487" w:hangingChars="107" w:hanging="257"/>
              <w:jc w:val="both"/>
              <w:rPr>
                <w:rFonts w:ascii="標楷體" w:eastAsia="標楷體" w:hAnsi="標楷體" w:cs="Times New Roman"/>
                <w:szCs w:val="24"/>
              </w:rPr>
            </w:pPr>
            <w:r w:rsidRPr="00013A9C">
              <w:rPr>
                <w:rFonts w:ascii="標楷體" w:eastAsia="標楷體" w:hAnsi="標楷體" w:cs="Times New Roman"/>
                <w:szCs w:val="24"/>
              </w:rPr>
              <w:t>(3)政風主任。</w:t>
            </w:r>
          </w:p>
          <w:p w14:paraId="17511EB9" w14:textId="77777777" w:rsidR="00133ED1" w:rsidRPr="00013A9C" w:rsidRDefault="00133ED1" w:rsidP="00013A9C">
            <w:pPr>
              <w:snapToGrid w:val="0"/>
              <w:spacing w:line="400" w:lineRule="exact"/>
              <w:ind w:leftChars="96" w:left="487" w:hangingChars="107" w:hanging="257"/>
              <w:jc w:val="both"/>
              <w:rPr>
                <w:rFonts w:ascii="標楷體" w:eastAsia="標楷體" w:hAnsi="標楷體" w:cs="Times New Roman"/>
                <w:szCs w:val="24"/>
              </w:rPr>
            </w:pPr>
            <w:r w:rsidRPr="00013A9C">
              <w:rPr>
                <w:rFonts w:ascii="標楷體" w:eastAsia="標楷體" w:hAnsi="標楷體" w:cs="Times New Roman"/>
                <w:szCs w:val="24"/>
              </w:rPr>
              <w:t>(4)人事主任。</w:t>
            </w:r>
          </w:p>
          <w:p w14:paraId="1E14548F" w14:textId="77777777" w:rsidR="00133ED1" w:rsidRPr="00013A9C" w:rsidRDefault="00133ED1"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2.心理諮商輔導小組認為有輔導之必要或主動要求輔導之同仁為對象。</w:t>
            </w:r>
          </w:p>
          <w:p w14:paraId="0CFCB204" w14:textId="77777777" w:rsidR="00133ED1" w:rsidRPr="00013A9C" w:rsidRDefault="00133ED1" w:rsidP="00013A9C">
            <w:pPr>
              <w:snapToGrid w:val="0"/>
              <w:spacing w:line="400" w:lineRule="exact"/>
              <w:ind w:left="257" w:hangingChars="107" w:hanging="257"/>
              <w:jc w:val="both"/>
              <w:rPr>
                <w:rFonts w:ascii="標楷體" w:eastAsia="標楷體" w:hAnsi="標楷體" w:cs="Times New Roman"/>
                <w:szCs w:val="24"/>
              </w:rPr>
            </w:pPr>
            <w:r w:rsidRPr="00013A9C">
              <w:rPr>
                <w:rFonts w:ascii="標楷體" w:eastAsia="標楷體" w:hAnsi="標楷體" w:cs="Times New Roman"/>
                <w:szCs w:val="24"/>
              </w:rPr>
              <w:t>3.未訂定心理諮商輔導小組為審議個案輔導情形，得不定期召開職員心理諮商輔導小組會議之規定。</w:t>
            </w:r>
          </w:p>
        </w:tc>
        <w:tc>
          <w:tcPr>
            <w:tcW w:w="3175" w:type="dxa"/>
            <w:tcBorders>
              <w:bottom w:val="single" w:sz="4" w:space="0" w:color="auto"/>
            </w:tcBorders>
            <w:shd w:val="clear" w:color="auto" w:fill="FFFFFF" w:themeFill="background1"/>
          </w:tcPr>
          <w:p w14:paraId="5546028B" w14:textId="77777777" w:rsidR="00133ED1" w:rsidRPr="00013A9C" w:rsidRDefault="00133ED1" w:rsidP="00013A9C">
            <w:pPr>
              <w:snapToGrid w:val="0"/>
              <w:spacing w:line="400" w:lineRule="exact"/>
              <w:ind w:left="247" w:hangingChars="103" w:hanging="247"/>
              <w:jc w:val="both"/>
              <w:rPr>
                <w:rFonts w:ascii="標楷體" w:eastAsia="標楷體" w:hAnsi="標楷體" w:cs="Times New Roman"/>
                <w:szCs w:val="24"/>
              </w:rPr>
            </w:pPr>
            <w:r w:rsidRPr="00013A9C">
              <w:rPr>
                <w:rFonts w:ascii="標楷體" w:eastAsia="標楷體" w:hAnsi="標楷體" w:cs="Times New Roman"/>
                <w:szCs w:val="24"/>
              </w:rPr>
              <w:lastRenderedPageBreak/>
              <w:t>1.心理諮商輔導小組成員包</w:t>
            </w:r>
            <w:r w:rsidRPr="00013A9C">
              <w:rPr>
                <w:rFonts w:ascii="標楷體" w:eastAsia="標楷體" w:hAnsi="標楷體" w:cs="Times New Roman"/>
                <w:szCs w:val="24"/>
              </w:rPr>
              <w:lastRenderedPageBreak/>
              <w:t>括秘書、戒護科長、總務科長、政風主任、人事主任、輔導員，並遴選社會具有諮商專業人士1名，合計共7名組成，辦理職員心理諮商輔導，並由秘書擔任召集人。</w:t>
            </w:r>
          </w:p>
          <w:p w14:paraId="79DC6616"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2.心理諮商輔導對象如下：</w:t>
            </w:r>
          </w:p>
          <w:p w14:paraId="174540CC" w14:textId="77777777" w:rsidR="00133ED1" w:rsidRPr="00013A9C" w:rsidRDefault="00133ED1" w:rsidP="00013A9C">
            <w:pPr>
              <w:snapToGrid w:val="0"/>
              <w:spacing w:line="400" w:lineRule="exact"/>
              <w:ind w:leftChars="95" w:left="641" w:hangingChars="172" w:hanging="413"/>
              <w:jc w:val="both"/>
              <w:rPr>
                <w:rFonts w:ascii="標楷體" w:eastAsia="標楷體" w:hAnsi="標楷體" w:cs="Times New Roman"/>
                <w:szCs w:val="24"/>
              </w:rPr>
            </w:pPr>
            <w:r w:rsidRPr="00013A9C">
              <w:rPr>
                <w:rFonts w:ascii="標楷體" w:eastAsia="標楷體" w:hAnsi="標楷體" w:cs="Times New Roman"/>
                <w:szCs w:val="24"/>
              </w:rPr>
              <w:t xml:space="preserve">(1)各科室或前開小組認為有輔導必要之同仁。  </w:t>
            </w:r>
          </w:p>
          <w:p w14:paraId="56D38DAD" w14:textId="77777777" w:rsidR="00133ED1" w:rsidRPr="00013A9C" w:rsidRDefault="00133ED1" w:rsidP="00013A9C">
            <w:pPr>
              <w:snapToGrid w:val="0"/>
              <w:spacing w:line="400" w:lineRule="exact"/>
              <w:ind w:leftChars="95" w:left="228"/>
              <w:jc w:val="both"/>
              <w:rPr>
                <w:rFonts w:ascii="標楷體" w:eastAsia="標楷體" w:hAnsi="標楷體" w:cs="Times New Roman"/>
                <w:szCs w:val="24"/>
              </w:rPr>
            </w:pPr>
            <w:r w:rsidRPr="00013A9C">
              <w:rPr>
                <w:rFonts w:ascii="標楷體" w:eastAsia="標楷體" w:hAnsi="標楷體" w:cs="Times New Roman"/>
                <w:szCs w:val="24"/>
              </w:rPr>
              <w:t>(2)主動要求輔導之同仁。</w:t>
            </w:r>
          </w:p>
          <w:p w14:paraId="0CEF0F33" w14:textId="77777777" w:rsidR="00133ED1" w:rsidRPr="00013A9C" w:rsidRDefault="00133ED1" w:rsidP="00013A9C">
            <w:pPr>
              <w:snapToGrid w:val="0"/>
              <w:spacing w:line="400" w:lineRule="exact"/>
              <w:ind w:left="247" w:hangingChars="103" w:hanging="247"/>
              <w:jc w:val="both"/>
              <w:rPr>
                <w:rFonts w:ascii="標楷體" w:eastAsia="標楷體" w:hAnsi="標楷體" w:cs="Times New Roman"/>
                <w:szCs w:val="24"/>
              </w:rPr>
            </w:pPr>
            <w:r w:rsidRPr="00013A9C">
              <w:rPr>
                <w:rFonts w:ascii="標楷體" w:eastAsia="標楷體" w:hAnsi="標楷體" w:cs="Times New Roman"/>
                <w:szCs w:val="24"/>
              </w:rPr>
              <w:t>3.心理諮商輔導小組為審議個案輔導情形，得不定期召開職員心理諮商輔導小組會議。</w:t>
            </w:r>
          </w:p>
        </w:tc>
        <w:tc>
          <w:tcPr>
            <w:tcW w:w="3240" w:type="dxa"/>
            <w:tcBorders>
              <w:bottom w:val="single" w:sz="4" w:space="0" w:color="auto"/>
            </w:tcBorders>
            <w:shd w:val="clear" w:color="auto" w:fill="FFFFFF" w:themeFill="background1"/>
          </w:tcPr>
          <w:p w14:paraId="4A26D9D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預期效益：</w:t>
            </w:r>
          </w:p>
          <w:p w14:paraId="6C72D4BC" w14:textId="77777777" w:rsidR="00133ED1" w:rsidRPr="00013A9C" w:rsidRDefault="00133ED1" w:rsidP="00013A9C">
            <w:pPr>
              <w:snapToGrid w:val="0"/>
              <w:spacing w:line="400" w:lineRule="exact"/>
              <w:ind w:left="362" w:hangingChars="151" w:hanging="362"/>
              <w:jc w:val="both"/>
              <w:rPr>
                <w:rFonts w:ascii="標楷體" w:eastAsia="標楷體" w:hAnsi="標楷體" w:cs="Times New Roman"/>
                <w:szCs w:val="24"/>
              </w:rPr>
            </w:pPr>
            <w:r w:rsidRPr="00013A9C">
              <w:rPr>
                <w:rFonts w:ascii="標楷體" w:eastAsia="標楷體" w:hAnsi="標楷體" w:cs="Times New Roman"/>
                <w:szCs w:val="24"/>
              </w:rPr>
              <w:lastRenderedPageBreak/>
              <w:t>1.修正第2點：</w:t>
            </w:r>
          </w:p>
          <w:p w14:paraId="4F7FDD6E" w14:textId="0C581920" w:rsidR="00133ED1" w:rsidRPr="00013A9C" w:rsidRDefault="00133ED1" w:rsidP="00013A9C">
            <w:pPr>
              <w:snapToGrid w:val="0"/>
              <w:spacing w:line="400" w:lineRule="exact"/>
              <w:ind w:left="362" w:hangingChars="151" w:hanging="362"/>
              <w:jc w:val="both"/>
              <w:rPr>
                <w:rFonts w:ascii="標楷體" w:eastAsia="標楷體" w:hAnsi="標楷體" w:cs="Times New Roman"/>
                <w:szCs w:val="24"/>
              </w:rPr>
            </w:pPr>
            <w:r w:rsidRPr="00013A9C">
              <w:rPr>
                <w:rFonts w:ascii="標楷體" w:eastAsia="標楷體" w:hAnsi="標楷體" w:cs="Times New Roman"/>
                <w:szCs w:val="24"/>
              </w:rPr>
              <w:t>(1)修正前：僅有機關內部人員共5名(含組長秘書)，並無心理諮商輔導專業人士參與。</w:t>
            </w:r>
          </w:p>
          <w:p w14:paraId="775E9402" w14:textId="77777777" w:rsidR="00133ED1" w:rsidRPr="00013A9C" w:rsidRDefault="00133ED1" w:rsidP="00013A9C">
            <w:pPr>
              <w:snapToGrid w:val="0"/>
              <w:spacing w:line="400" w:lineRule="exact"/>
              <w:ind w:left="362" w:hangingChars="151" w:hanging="362"/>
              <w:jc w:val="both"/>
              <w:rPr>
                <w:rFonts w:ascii="標楷體" w:eastAsia="標楷體" w:hAnsi="標楷體" w:cs="Times New Roman"/>
                <w:szCs w:val="24"/>
              </w:rPr>
            </w:pPr>
            <w:r w:rsidRPr="00013A9C">
              <w:rPr>
                <w:rFonts w:ascii="標楷體" w:eastAsia="標楷體" w:hAnsi="標楷體" w:cs="Times New Roman"/>
                <w:szCs w:val="24"/>
              </w:rPr>
              <w:t>(2)修正後：除原定成員以外，更納入輔導員及遴選社會具有諮商專業人士1名，更具有效性、專業性。</w:t>
            </w:r>
          </w:p>
          <w:p w14:paraId="026102C6"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2.修正第3點：</w:t>
            </w:r>
          </w:p>
          <w:p w14:paraId="5EB404B9" w14:textId="77777777" w:rsidR="00133ED1" w:rsidRPr="00013A9C" w:rsidRDefault="00133ED1" w:rsidP="00013A9C">
            <w:pPr>
              <w:snapToGrid w:val="0"/>
              <w:spacing w:line="400" w:lineRule="exact"/>
              <w:ind w:left="326" w:hangingChars="136" w:hanging="326"/>
              <w:jc w:val="both"/>
              <w:rPr>
                <w:rFonts w:ascii="標楷體" w:eastAsia="標楷體" w:hAnsi="標楷體" w:cs="Times New Roman"/>
                <w:szCs w:val="24"/>
              </w:rPr>
            </w:pPr>
            <w:r w:rsidRPr="00013A9C">
              <w:rPr>
                <w:rFonts w:ascii="標楷體" w:eastAsia="標楷體" w:hAnsi="標楷體" w:cs="Times New Roman"/>
                <w:szCs w:val="24"/>
              </w:rPr>
              <w:t>(1)修正前：輔導對象僅限於小組認為有輔導之必要或主動要求輔導之同仁，輔導對象過於侷限。</w:t>
            </w:r>
          </w:p>
          <w:p w14:paraId="3B262026" w14:textId="77777777" w:rsidR="00133ED1" w:rsidRPr="00013A9C" w:rsidRDefault="00133ED1" w:rsidP="00013A9C">
            <w:pPr>
              <w:snapToGrid w:val="0"/>
              <w:spacing w:line="400" w:lineRule="exact"/>
              <w:ind w:left="326" w:hangingChars="136" w:hanging="326"/>
              <w:jc w:val="both"/>
              <w:rPr>
                <w:rFonts w:ascii="標楷體" w:eastAsia="標楷體" w:hAnsi="標楷體" w:cs="Times New Roman"/>
                <w:szCs w:val="24"/>
              </w:rPr>
            </w:pPr>
            <w:r w:rsidRPr="00013A9C">
              <w:rPr>
                <w:rFonts w:ascii="標楷體" w:eastAsia="標楷體" w:hAnsi="標楷體" w:cs="Times New Roman"/>
                <w:szCs w:val="24"/>
              </w:rPr>
              <w:t>(2)修正後：增列各科室認為有必要輔導之所屬同仁。擴大輔導對象的範圍，使更多優需求的同仁得以受惠。</w:t>
            </w:r>
          </w:p>
          <w:p w14:paraId="40AC34B6" w14:textId="77777777" w:rsidR="00133ED1" w:rsidRPr="00013A9C" w:rsidRDefault="00133ED1" w:rsidP="00013A9C">
            <w:pPr>
              <w:snapToGrid w:val="0"/>
              <w:spacing w:line="400" w:lineRule="exact"/>
              <w:ind w:left="230" w:hangingChars="96" w:hanging="230"/>
              <w:jc w:val="both"/>
              <w:rPr>
                <w:rFonts w:ascii="標楷體" w:eastAsia="標楷體" w:hAnsi="標楷體" w:cs="Times New Roman"/>
                <w:szCs w:val="24"/>
              </w:rPr>
            </w:pPr>
            <w:r w:rsidRPr="00013A9C">
              <w:rPr>
                <w:rFonts w:ascii="標楷體" w:eastAsia="標楷體" w:hAnsi="標楷體" w:cs="Times New Roman"/>
                <w:szCs w:val="24"/>
              </w:rPr>
              <w:lastRenderedPageBreak/>
              <w:t>3.增訂心理諮商輔導小組得不定期召開職員心理諮商輔導小組會議之相關規定：</w:t>
            </w:r>
          </w:p>
          <w:p w14:paraId="296EFAF7" w14:textId="77777777" w:rsidR="00133ED1" w:rsidRPr="00013A9C" w:rsidRDefault="00133ED1" w:rsidP="00013A9C">
            <w:pPr>
              <w:snapToGrid w:val="0"/>
              <w:spacing w:line="400" w:lineRule="exact"/>
              <w:ind w:left="338" w:hangingChars="141" w:hanging="338"/>
              <w:jc w:val="both"/>
              <w:rPr>
                <w:rFonts w:ascii="標楷體" w:eastAsia="標楷體" w:hAnsi="標楷體" w:cs="Times New Roman"/>
                <w:szCs w:val="24"/>
              </w:rPr>
            </w:pPr>
            <w:r w:rsidRPr="00013A9C">
              <w:rPr>
                <w:rFonts w:ascii="標楷體" w:eastAsia="標楷體" w:hAnsi="標楷體" w:cs="Times New Roman"/>
                <w:szCs w:val="24"/>
              </w:rPr>
              <w:t>(1)修正前：倘遇有特殊或急需輔導對象時，並未規定相關處理措施，致使有特殊或急需輔導需求時，無法及時獲得協助。</w:t>
            </w:r>
          </w:p>
          <w:p w14:paraId="219EAF32" w14:textId="77777777" w:rsidR="00133ED1" w:rsidRPr="00013A9C" w:rsidRDefault="00133ED1" w:rsidP="00013A9C">
            <w:pPr>
              <w:snapToGrid w:val="0"/>
              <w:spacing w:line="400" w:lineRule="exact"/>
              <w:ind w:left="338" w:hangingChars="141" w:hanging="338"/>
              <w:jc w:val="both"/>
              <w:rPr>
                <w:rFonts w:ascii="標楷體" w:eastAsia="標楷體" w:hAnsi="標楷體" w:cs="Times New Roman"/>
                <w:szCs w:val="24"/>
              </w:rPr>
            </w:pPr>
            <w:r w:rsidRPr="00013A9C">
              <w:rPr>
                <w:rFonts w:ascii="標楷體" w:eastAsia="標楷體" w:hAnsi="標楷體" w:cs="Times New Roman"/>
                <w:szCs w:val="24"/>
              </w:rPr>
              <w:t>(2)修正後：倘遇有特殊或急需輔導對象時，心理諮商輔導小組為審議個案輔導情形，得不定期召開職員心理諮商輔導小組會議，集思廣益提供必要協助。</w:t>
            </w:r>
          </w:p>
        </w:tc>
        <w:tc>
          <w:tcPr>
            <w:tcW w:w="1495" w:type="dxa"/>
            <w:tcBorders>
              <w:bottom w:val="single" w:sz="4" w:space="0" w:color="auto"/>
            </w:tcBorders>
            <w:shd w:val="clear" w:color="auto" w:fill="FFFFFF" w:themeFill="background1"/>
          </w:tcPr>
          <w:p w14:paraId="5FB3E65B"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w:t>
            </w:r>
            <w:r w:rsidRPr="00013A9C">
              <w:rPr>
                <w:rFonts w:ascii="標楷體" w:eastAsia="標楷體" w:hAnsi="標楷體" w:cs="Times New Roman" w:hint="eastAsia"/>
                <w:szCs w:val="24"/>
              </w:rPr>
              <w:t>.</w:t>
            </w:r>
            <w:r w:rsidRPr="00013A9C">
              <w:rPr>
                <w:rFonts w:ascii="標楷體" w:eastAsia="標楷體" w:hAnsi="標楷體" w:cs="Times New Roman"/>
                <w:szCs w:val="24"/>
              </w:rPr>
              <w:t>12</w:t>
            </w:r>
            <w:r w:rsidRPr="00013A9C">
              <w:rPr>
                <w:rFonts w:ascii="標楷體" w:eastAsia="標楷體" w:hAnsi="標楷體" w:cs="Times New Roman" w:hint="eastAsia"/>
                <w:szCs w:val="24"/>
              </w:rPr>
              <w:t>.</w:t>
            </w:r>
            <w:r w:rsidRPr="00013A9C">
              <w:rPr>
                <w:rFonts w:ascii="標楷體" w:eastAsia="標楷體" w:hAnsi="標楷體" w:cs="Times New Roman"/>
                <w:szCs w:val="24"/>
              </w:rPr>
              <w:t>31</w:t>
            </w:r>
          </w:p>
        </w:tc>
      </w:tr>
      <w:tr w:rsidR="00133ED1" w:rsidRPr="00013A9C" w14:paraId="11B39971" w14:textId="77777777" w:rsidTr="006E57F4">
        <w:tc>
          <w:tcPr>
            <w:tcW w:w="675" w:type="dxa"/>
            <w:shd w:val="clear" w:color="auto" w:fill="D9D9D9" w:themeFill="background1" w:themeFillShade="D9"/>
          </w:tcPr>
          <w:p w14:paraId="69288BD7"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5389A4A6" w14:textId="5AC29BEF"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通傳會(計8項)</w:t>
            </w:r>
          </w:p>
        </w:tc>
        <w:tc>
          <w:tcPr>
            <w:tcW w:w="3181" w:type="dxa"/>
            <w:shd w:val="clear" w:color="auto" w:fill="D9D9D9" w:themeFill="background1" w:themeFillShade="D9"/>
          </w:tcPr>
          <w:p w14:paraId="627E6392"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25BECE21"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23F685A8"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43724450"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1A9B5C52" w14:textId="77777777" w:rsidTr="006E57F4">
        <w:tc>
          <w:tcPr>
            <w:tcW w:w="675" w:type="dxa"/>
            <w:shd w:val="clear" w:color="auto" w:fill="auto"/>
          </w:tcPr>
          <w:p w14:paraId="19A6E9AB"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335EFCDE" w14:textId="3C84844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「電信管制射頻器材管理辦法所訂定書表格式及申請流程」(第28條)</w:t>
            </w:r>
          </w:p>
        </w:tc>
        <w:tc>
          <w:tcPr>
            <w:tcW w:w="3181" w:type="dxa"/>
            <w:shd w:val="clear" w:color="auto" w:fill="auto"/>
          </w:tcPr>
          <w:p w14:paraId="42D3736E"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1.除自用外，進口電信管制射頻器材用途之申請人應取得本會電信管制射頻器</w:t>
            </w:r>
            <w:r w:rsidRPr="00013A9C">
              <w:rPr>
                <w:rFonts w:ascii="標楷體" w:eastAsia="標楷體" w:hAnsi="標楷體"/>
                <w:szCs w:val="24"/>
              </w:rPr>
              <w:lastRenderedPageBreak/>
              <w:t>材經營許可執照。</w:t>
            </w:r>
          </w:p>
          <w:p w14:paraId="4500226B"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2.進口供自用特定電信管制射頻器材應填列工作頻率及輸出功率。</w:t>
            </w:r>
          </w:p>
          <w:p w14:paraId="7589F908"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3.進口供認證、加工、維修或組裝後專供輸出之電信管制射頻器材之功率及頻率應符合相關技術規範規定。</w:t>
            </w:r>
          </w:p>
          <w:p w14:paraId="5E17AFE1" w14:textId="4923AC9B"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4.進口供研發、測試、展示用特定不須電臺執照電信管制射頻器材之頻率應符合相關技術規範規定。</w:t>
            </w:r>
          </w:p>
        </w:tc>
        <w:tc>
          <w:tcPr>
            <w:tcW w:w="3175" w:type="dxa"/>
            <w:shd w:val="clear" w:color="auto" w:fill="auto"/>
          </w:tcPr>
          <w:p w14:paraId="160072D0"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lastRenderedPageBreak/>
              <w:t>1.除自用外，部分進口電信管制射頻器材用途之申請人放寬為自然人、法人或</w:t>
            </w:r>
            <w:r w:rsidRPr="00013A9C">
              <w:rPr>
                <w:rFonts w:ascii="標楷體" w:eastAsia="標楷體" w:hAnsi="標楷體"/>
                <w:szCs w:val="24"/>
              </w:rPr>
              <w:lastRenderedPageBreak/>
              <w:t>非法人團體。</w:t>
            </w:r>
          </w:p>
          <w:p w14:paraId="2A4165BD"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2.進口供自用特定電信管制射頻器材無須填列工作頻率及輸出功率。</w:t>
            </w:r>
          </w:p>
          <w:p w14:paraId="29E8C4C6" w14:textId="7777777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3.進口供認證、加工、維修或組裝後專供輸出之電信管制射頻器材之功率及頻率得免符合相關技術規範規定。</w:t>
            </w:r>
          </w:p>
          <w:p w14:paraId="4DC345C5" w14:textId="70893BF7" w:rsidR="00133ED1" w:rsidRPr="00013A9C" w:rsidRDefault="00133ED1" w:rsidP="00451423">
            <w:pPr>
              <w:pStyle w:val="ac"/>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4.進口供研發、測試、展示用特定不須電臺執照電信管制射頻器材之頻率得免符合相關技術規範規定。</w:t>
            </w:r>
          </w:p>
        </w:tc>
        <w:tc>
          <w:tcPr>
            <w:tcW w:w="3240" w:type="dxa"/>
            <w:shd w:val="clear" w:color="auto" w:fill="auto"/>
          </w:tcPr>
          <w:p w14:paraId="57587A25" w14:textId="44ED7674"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簡政便民、加速電信管制射頻器材通關及增進產業發展等</w:t>
            </w:r>
          </w:p>
        </w:tc>
        <w:tc>
          <w:tcPr>
            <w:tcW w:w="1495" w:type="dxa"/>
            <w:shd w:val="clear" w:color="auto" w:fill="auto"/>
          </w:tcPr>
          <w:p w14:paraId="64E62C2F"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106.11.6</w:t>
            </w:r>
          </w:p>
          <w:p w14:paraId="7852C6A3"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60ABA649" w14:textId="77777777" w:rsidTr="006E57F4">
        <w:tc>
          <w:tcPr>
            <w:tcW w:w="675" w:type="dxa"/>
            <w:shd w:val="clear" w:color="auto" w:fill="auto"/>
          </w:tcPr>
          <w:p w14:paraId="70C012B4"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139A7BBA" w14:textId="6D3A046D"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業餘無線電管理辦法修正(第8條、第13條)</w:t>
            </w:r>
          </w:p>
        </w:tc>
        <w:tc>
          <w:tcPr>
            <w:tcW w:w="3181" w:type="dxa"/>
            <w:shd w:val="clear" w:color="auto" w:fill="auto"/>
          </w:tcPr>
          <w:p w14:paraId="65C8C561" w14:textId="77777777" w:rsidR="00133ED1" w:rsidRPr="00013A9C" w:rsidRDefault="00133ED1" w:rsidP="00451423">
            <w:pPr>
              <w:pStyle w:val="ac"/>
              <w:pBdr>
                <w:top w:val="none" w:sz="0" w:space="0" w:color="auto"/>
                <w:left w:val="none" w:sz="0" w:space="0" w:color="auto"/>
                <w:bottom w:val="none" w:sz="0" w:space="0" w:color="auto"/>
                <w:right w:val="none" w:sz="0" w:space="0" w:color="auto"/>
              </w:pBdr>
              <w:snapToGrid w:val="0"/>
              <w:spacing w:line="400" w:lineRule="exact"/>
              <w:ind w:left="284" w:hanging="284"/>
              <w:jc w:val="both"/>
              <w:rPr>
                <w:rFonts w:ascii="標楷體" w:eastAsia="標楷體" w:hAnsi="標楷體"/>
                <w:szCs w:val="24"/>
              </w:rPr>
            </w:pPr>
            <w:r w:rsidRPr="00013A9C">
              <w:rPr>
                <w:rFonts w:ascii="標楷體" w:eastAsia="標楷體" w:hAnsi="標楷體"/>
                <w:szCs w:val="24"/>
              </w:rPr>
              <w:t>1.第8條第1項規定業餘無線電人員之測試科目與及格標準：(第二款)二等業餘無線電人員：(第一目)術科：耳聽抄收英文摩氏電碼三分鐘，至少應正確</w:t>
            </w:r>
            <w:r w:rsidRPr="00013A9C">
              <w:rPr>
                <w:rFonts w:ascii="標楷體" w:eastAsia="標楷體" w:hAnsi="標楷體"/>
                <w:szCs w:val="24"/>
              </w:rPr>
              <w:lastRenderedPageBreak/>
              <w:t xml:space="preserve">抄收十五個字組，每一字組相當於五個字符(字母、符號或數字)。 </w:t>
            </w:r>
          </w:p>
          <w:p w14:paraId="28895D9F" w14:textId="6248F6C6" w:rsidR="00133ED1" w:rsidRPr="00013A9C" w:rsidRDefault="00133ED1" w:rsidP="00DA1687">
            <w:pPr>
              <w:spacing w:afterLines="50" w:after="180" w:line="400" w:lineRule="exact"/>
              <w:ind w:left="240" w:hangingChars="100" w:hanging="240"/>
              <w:jc w:val="both"/>
              <w:rPr>
                <w:rFonts w:ascii="標楷體" w:eastAsia="標楷體" w:hAnsi="標楷體" w:cs="Times New Roman"/>
                <w:szCs w:val="24"/>
              </w:rPr>
            </w:pPr>
            <w:r w:rsidRPr="00013A9C">
              <w:rPr>
                <w:rFonts w:ascii="標楷體" w:eastAsia="標楷體" w:hAnsi="標楷體"/>
                <w:szCs w:val="24"/>
              </w:rPr>
              <w:t>2.第13條規定業餘無線電人員執照有效期間為5年。</w:t>
            </w:r>
          </w:p>
        </w:tc>
        <w:tc>
          <w:tcPr>
            <w:tcW w:w="3175" w:type="dxa"/>
            <w:shd w:val="clear" w:color="auto" w:fill="auto"/>
          </w:tcPr>
          <w:p w14:paraId="242FF049" w14:textId="77777777" w:rsidR="00133ED1" w:rsidRPr="00013A9C" w:rsidRDefault="00133ED1" w:rsidP="00DA1687">
            <w:pPr>
              <w:pStyle w:val="ac"/>
              <w:pBdr>
                <w:top w:val="none" w:sz="0" w:space="0" w:color="auto"/>
                <w:left w:val="none" w:sz="0" w:space="0" w:color="auto"/>
                <w:bottom w:val="none" w:sz="0" w:space="0" w:color="auto"/>
                <w:right w:val="none" w:sz="0" w:space="0" w:color="auto"/>
              </w:pBdr>
              <w:snapToGrid w:val="0"/>
              <w:spacing w:before="100" w:beforeAutospacing="1" w:line="400" w:lineRule="exact"/>
              <w:ind w:left="198" w:hanging="198"/>
              <w:jc w:val="both"/>
              <w:rPr>
                <w:rFonts w:ascii="標楷體" w:eastAsia="標楷體" w:hAnsi="標楷體"/>
                <w:szCs w:val="24"/>
              </w:rPr>
            </w:pPr>
            <w:r w:rsidRPr="00013A9C">
              <w:rPr>
                <w:rFonts w:ascii="標楷體" w:eastAsia="標楷體" w:hAnsi="標楷體"/>
                <w:szCs w:val="24"/>
              </w:rPr>
              <w:lastRenderedPageBreak/>
              <w:t>1.修正第8條有關業餘無線電人員考試規定取消業餘無線電人員術科(摩氏電碼)測試。</w:t>
            </w:r>
          </w:p>
          <w:p w14:paraId="38D96871" w14:textId="5E21D8A4" w:rsidR="00133ED1" w:rsidRPr="00013A9C" w:rsidRDefault="00133ED1" w:rsidP="00DA1687">
            <w:pPr>
              <w:spacing w:afterLines="50" w:after="180" w:line="400" w:lineRule="exact"/>
              <w:ind w:left="240" w:hangingChars="100" w:hanging="240"/>
              <w:jc w:val="both"/>
              <w:rPr>
                <w:rFonts w:ascii="標楷體" w:eastAsia="標楷體" w:hAnsi="標楷體" w:cs="Times New Roman"/>
                <w:szCs w:val="24"/>
              </w:rPr>
            </w:pPr>
            <w:r w:rsidRPr="00013A9C">
              <w:rPr>
                <w:rFonts w:ascii="標楷體" w:eastAsia="標楷體" w:hAnsi="標楷體"/>
                <w:szCs w:val="24"/>
              </w:rPr>
              <w:t>2.修正第13條放寬業餘無線電人員執照效期從5年修</w:t>
            </w:r>
            <w:r w:rsidRPr="00013A9C">
              <w:rPr>
                <w:rFonts w:ascii="標楷體" w:eastAsia="標楷體" w:hAnsi="標楷體"/>
                <w:szCs w:val="24"/>
              </w:rPr>
              <w:lastRenderedPageBreak/>
              <w:t xml:space="preserve">正為10年。 </w:t>
            </w:r>
          </w:p>
        </w:tc>
        <w:tc>
          <w:tcPr>
            <w:tcW w:w="3240" w:type="dxa"/>
            <w:shd w:val="clear" w:color="auto" w:fill="auto"/>
          </w:tcPr>
          <w:p w14:paraId="174D1FA3" w14:textId="77777777" w:rsidR="00133ED1" w:rsidRPr="00013A9C" w:rsidRDefault="00133ED1" w:rsidP="00013A9C">
            <w:pPr>
              <w:pStyle w:val="ac"/>
              <w:pBdr>
                <w:top w:val="none" w:sz="0" w:space="0" w:color="auto"/>
                <w:left w:val="none" w:sz="0" w:space="0" w:color="auto"/>
                <w:bottom w:val="none" w:sz="0" w:space="0" w:color="auto"/>
                <w:right w:val="none" w:sz="0" w:space="0" w:color="auto"/>
              </w:pBdr>
              <w:snapToGrid w:val="0"/>
              <w:spacing w:line="400" w:lineRule="exact"/>
              <w:ind w:left="198" w:hanging="198"/>
              <w:jc w:val="both"/>
              <w:rPr>
                <w:rFonts w:ascii="標楷體" w:eastAsia="標楷體" w:hAnsi="標楷體"/>
                <w:szCs w:val="24"/>
              </w:rPr>
            </w:pPr>
            <w:r w:rsidRPr="00013A9C">
              <w:rPr>
                <w:rFonts w:ascii="標楷體" w:eastAsia="標楷體" w:hAnsi="標楷體"/>
                <w:szCs w:val="24"/>
              </w:rPr>
              <w:lastRenderedPageBreak/>
              <w:t>1.順應世界取消業餘無線電人員術科考試潮流，如美國、加拿大、澳洲、日本 等，並強化業餘人執照管理及考照作業，亦提升行政效率及服務品質。</w:t>
            </w:r>
          </w:p>
          <w:p w14:paraId="07887C10" w14:textId="04C371EE" w:rsidR="00133ED1" w:rsidRPr="00013A9C" w:rsidRDefault="00133ED1" w:rsidP="00013A9C">
            <w:pPr>
              <w:pStyle w:val="ac"/>
              <w:pBdr>
                <w:top w:val="none" w:sz="0" w:space="0" w:color="auto"/>
                <w:left w:val="none" w:sz="0" w:space="0" w:color="auto"/>
                <w:bottom w:val="none" w:sz="0" w:space="0" w:color="auto"/>
                <w:right w:val="none" w:sz="0" w:space="0" w:color="auto"/>
              </w:pBdr>
              <w:snapToGrid w:val="0"/>
              <w:spacing w:line="400" w:lineRule="exact"/>
              <w:ind w:left="198" w:hanging="198"/>
              <w:jc w:val="both"/>
              <w:rPr>
                <w:rFonts w:ascii="標楷體" w:eastAsia="標楷體" w:hAnsi="標楷體"/>
                <w:szCs w:val="24"/>
              </w:rPr>
            </w:pPr>
            <w:r w:rsidRPr="00013A9C">
              <w:rPr>
                <w:rFonts w:ascii="標楷體" w:eastAsia="標楷體" w:hAnsi="標楷體"/>
                <w:szCs w:val="24"/>
              </w:rPr>
              <w:lastRenderedPageBreak/>
              <w:t>2.落實簡政便民之政策理念，並鼓勵民眾合法使用業餘無線電機，亦符合監理實務作業需要與提升換發執照效能及簡政便民等目標。</w:t>
            </w:r>
          </w:p>
        </w:tc>
        <w:tc>
          <w:tcPr>
            <w:tcW w:w="1495" w:type="dxa"/>
            <w:shd w:val="clear" w:color="auto" w:fill="auto"/>
          </w:tcPr>
          <w:p w14:paraId="1A0C3075" w14:textId="161E0428" w:rsidR="00133ED1" w:rsidRPr="00013A9C" w:rsidRDefault="00133ED1" w:rsidP="00013A9C">
            <w:pPr>
              <w:spacing w:beforeLines="50" w:before="180" w:afterLines="50" w:after="180" w:line="400" w:lineRule="exact"/>
              <w:rPr>
                <w:rFonts w:ascii="標楷體" w:eastAsia="標楷體" w:hAnsi="標楷體" w:cs="Times New Roman"/>
                <w:szCs w:val="24"/>
              </w:rPr>
            </w:pPr>
            <w:r w:rsidRPr="00013A9C">
              <w:rPr>
                <w:rFonts w:ascii="標楷體" w:eastAsia="標楷體" w:hAnsi="標楷體" w:cs="Times New Roman" w:hint="eastAsia"/>
                <w:szCs w:val="24"/>
              </w:rPr>
              <w:lastRenderedPageBreak/>
              <w:t>107.1.12</w:t>
            </w:r>
          </w:p>
        </w:tc>
      </w:tr>
      <w:tr w:rsidR="00133ED1" w:rsidRPr="00013A9C" w14:paraId="0D7A30FF" w14:textId="77777777" w:rsidTr="006E57F4">
        <w:tc>
          <w:tcPr>
            <w:tcW w:w="675" w:type="dxa"/>
            <w:shd w:val="clear" w:color="auto" w:fill="auto"/>
          </w:tcPr>
          <w:p w14:paraId="0DD817FF"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361D4B68" w14:textId="189223C3"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修正「低功率射頻電機技術規範」</w:t>
            </w:r>
            <w:r w:rsidRPr="00013A9C">
              <w:rPr>
                <w:rFonts w:ascii="標楷體" w:eastAsia="標楷體" w:hAnsi="標楷體" w:cs="Times New Roman" w:hint="eastAsia"/>
                <w:szCs w:val="24"/>
              </w:rPr>
              <w:t>(第2.7、3.1、4.8節)、訂定「行動寬頻業務窄頻終端設備技術規範」</w:t>
            </w:r>
          </w:p>
        </w:tc>
        <w:tc>
          <w:tcPr>
            <w:tcW w:w="3181" w:type="dxa"/>
            <w:shd w:val="clear" w:color="auto" w:fill="auto"/>
          </w:tcPr>
          <w:p w14:paraId="1CE2B059" w14:textId="3972B04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未開放</w:t>
            </w:r>
          </w:p>
        </w:tc>
        <w:tc>
          <w:tcPr>
            <w:tcW w:w="3175" w:type="dxa"/>
            <w:shd w:val="clear" w:color="auto" w:fill="auto"/>
          </w:tcPr>
          <w:p w14:paraId="7FE175B8" w14:textId="77777777" w:rsidR="00133ED1" w:rsidRPr="00013A9C" w:rsidRDefault="00133ED1"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開放</w:t>
            </w:r>
            <w:r w:rsidRPr="00013A9C">
              <w:rPr>
                <w:rFonts w:ascii="標楷體" w:eastAsia="標楷體" w:hAnsi="標楷體"/>
                <w:szCs w:val="24"/>
              </w:rPr>
              <w:t>低功率長距離物聯網無線傳輸</w:t>
            </w:r>
            <w:r w:rsidRPr="00013A9C">
              <w:rPr>
                <w:rFonts w:ascii="標楷體" w:eastAsia="標楷體" w:hAnsi="標楷體" w:hint="eastAsia"/>
                <w:szCs w:val="24"/>
              </w:rPr>
              <w:t>設備(如</w:t>
            </w:r>
            <w:r w:rsidRPr="00013A9C">
              <w:rPr>
                <w:rFonts w:ascii="標楷體" w:eastAsia="標楷體" w:hAnsi="標楷體"/>
                <w:szCs w:val="24"/>
              </w:rPr>
              <w:t>LoRa、SigFox</w:t>
            </w:r>
            <w:r w:rsidRPr="00013A9C">
              <w:rPr>
                <w:rFonts w:ascii="標楷體" w:eastAsia="標楷體" w:hAnsi="標楷體" w:hint="eastAsia"/>
                <w:szCs w:val="24"/>
              </w:rPr>
              <w:t>)、行動寬頻業務窄頻終端設備(</w:t>
            </w:r>
            <w:r w:rsidRPr="00013A9C">
              <w:rPr>
                <w:rFonts w:ascii="標楷體" w:eastAsia="標楷體" w:hAnsi="標楷體"/>
                <w:szCs w:val="24"/>
              </w:rPr>
              <w:t>LTE-M1、NB-IoT</w:t>
            </w:r>
            <w:r w:rsidRPr="00013A9C">
              <w:rPr>
                <w:rFonts w:ascii="標楷體" w:eastAsia="標楷體" w:hAnsi="標楷體" w:hint="eastAsia"/>
                <w:szCs w:val="24"/>
              </w:rPr>
              <w:t>)經型式認證後可上市販售</w:t>
            </w:r>
          </w:p>
          <w:p w14:paraId="3F93F87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auto"/>
          </w:tcPr>
          <w:p w14:paraId="2AAF8E33" w14:textId="4D8BA45B"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hint="eastAsia"/>
                <w:szCs w:val="24"/>
              </w:rPr>
              <w:t>隨著</w:t>
            </w:r>
            <w:r w:rsidRPr="00013A9C">
              <w:rPr>
                <w:rFonts w:ascii="標楷體" w:eastAsia="標楷體" w:hAnsi="標楷體"/>
                <w:szCs w:val="24"/>
              </w:rPr>
              <w:t>智慧運輸、智慧城市、智慧家庭、智慧醫療</w:t>
            </w:r>
            <w:r w:rsidRPr="00013A9C">
              <w:rPr>
                <w:rFonts w:ascii="標楷體" w:eastAsia="標楷體" w:hAnsi="標楷體" w:hint="eastAsia"/>
                <w:szCs w:val="24"/>
              </w:rPr>
              <w:t>崛起，</w:t>
            </w:r>
            <w:r w:rsidRPr="00013A9C">
              <w:rPr>
                <w:rFonts w:ascii="標楷體" w:eastAsia="標楷體" w:hAnsi="標楷體"/>
                <w:szCs w:val="24"/>
              </w:rPr>
              <w:t>萬物聯網不再是夢想</w:t>
            </w:r>
            <w:r w:rsidRPr="00013A9C">
              <w:rPr>
                <w:rFonts w:ascii="標楷體" w:eastAsia="標楷體" w:hAnsi="標楷體" w:hint="eastAsia"/>
                <w:szCs w:val="24"/>
              </w:rPr>
              <w:t>。為</w:t>
            </w:r>
            <w:r w:rsidRPr="00013A9C">
              <w:rPr>
                <w:rFonts w:ascii="標楷體" w:eastAsia="標楷體" w:hAnsi="標楷體"/>
                <w:szCs w:val="24"/>
              </w:rPr>
              <w:t>因應物聯網發展趨勢、導引國內產業發展，並本於技術中立及保障消費者權益等原則</w:t>
            </w:r>
            <w:r w:rsidRPr="00013A9C">
              <w:rPr>
                <w:rFonts w:ascii="標楷體" w:eastAsia="標楷體" w:hAnsi="標楷體" w:hint="eastAsia"/>
                <w:szCs w:val="24"/>
              </w:rPr>
              <w:t>，本會</w:t>
            </w:r>
            <w:r w:rsidRPr="00013A9C">
              <w:rPr>
                <w:rFonts w:ascii="標楷體" w:eastAsia="標楷體" w:hAnsi="標楷體"/>
                <w:szCs w:val="24"/>
              </w:rPr>
              <w:t>業參考相關國際技術規範，</w:t>
            </w:r>
            <w:r w:rsidRPr="00013A9C">
              <w:rPr>
                <w:rFonts w:ascii="標楷體" w:eastAsia="標楷體" w:hAnsi="標楷體" w:hint="eastAsia"/>
                <w:szCs w:val="24"/>
              </w:rPr>
              <w:t>修正</w:t>
            </w:r>
            <w:r w:rsidRPr="00013A9C">
              <w:rPr>
                <w:rFonts w:ascii="標楷體" w:eastAsia="標楷體" w:hAnsi="標楷體"/>
                <w:szCs w:val="24"/>
              </w:rPr>
              <w:t>低功率射頻電機技術規範</w:t>
            </w:r>
            <w:r w:rsidRPr="00013A9C">
              <w:rPr>
                <w:rFonts w:ascii="標楷體" w:eastAsia="標楷體" w:hAnsi="標楷體" w:hint="eastAsia"/>
                <w:szCs w:val="24"/>
              </w:rPr>
              <w:t>並</w:t>
            </w:r>
            <w:r w:rsidRPr="00013A9C">
              <w:rPr>
                <w:rFonts w:ascii="標楷體" w:eastAsia="標楷體" w:hAnsi="標楷體"/>
                <w:szCs w:val="24"/>
              </w:rPr>
              <w:t>訂定窄頻終端設備之技術規範</w:t>
            </w:r>
            <w:r w:rsidRPr="00013A9C">
              <w:rPr>
                <w:rFonts w:ascii="標楷體" w:eastAsia="標楷體" w:hAnsi="標楷體" w:hint="eastAsia"/>
                <w:szCs w:val="24"/>
              </w:rPr>
              <w:t>，</w:t>
            </w:r>
            <w:r w:rsidRPr="00013A9C">
              <w:rPr>
                <w:rFonts w:ascii="標楷體" w:eastAsia="標楷體" w:hAnsi="標楷體"/>
                <w:szCs w:val="24"/>
              </w:rPr>
              <w:t>期藉由低功率長距離物聯網無線傳輸相關技術法規之完備，帶動我國物聯網產業之蓬勃發展。</w:t>
            </w:r>
          </w:p>
        </w:tc>
        <w:tc>
          <w:tcPr>
            <w:tcW w:w="1495" w:type="dxa"/>
            <w:shd w:val="clear" w:color="auto" w:fill="auto"/>
          </w:tcPr>
          <w:p w14:paraId="2756E76A" w14:textId="77777777" w:rsidR="00133ED1" w:rsidRPr="00013A9C" w:rsidRDefault="00133ED1" w:rsidP="00013A9C">
            <w:pPr>
              <w:snapToGrid w:val="0"/>
              <w:spacing w:line="400" w:lineRule="exact"/>
              <w:jc w:val="both"/>
              <w:rPr>
                <w:rFonts w:ascii="標楷體" w:eastAsia="標楷體" w:hAnsi="標楷體"/>
                <w:szCs w:val="24"/>
              </w:rPr>
            </w:pPr>
            <w:r w:rsidRPr="00013A9C">
              <w:rPr>
                <w:rFonts w:ascii="標楷體" w:eastAsia="標楷體" w:hAnsi="標楷體" w:hint="eastAsia"/>
                <w:szCs w:val="24"/>
              </w:rPr>
              <w:t>107.1.10</w:t>
            </w:r>
          </w:p>
          <w:p w14:paraId="2BEF115F"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184925BB" w14:textId="77777777" w:rsidTr="006E57F4">
        <w:tc>
          <w:tcPr>
            <w:tcW w:w="675" w:type="dxa"/>
            <w:shd w:val="clear" w:color="auto" w:fill="auto"/>
          </w:tcPr>
          <w:p w14:paraId="123A62DE"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64EF87A2" w14:textId="4BF8856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修正「衛星廣播電視事業及境外衛星廣播電視事業申設審查辦法」第12條、第13條、第14條及部分附表</w:t>
            </w:r>
          </w:p>
        </w:tc>
        <w:tc>
          <w:tcPr>
            <w:tcW w:w="3181" w:type="dxa"/>
            <w:shd w:val="clear" w:color="auto" w:fill="auto"/>
          </w:tcPr>
          <w:p w14:paraId="1822AD97" w14:textId="77777777" w:rsidR="00133ED1" w:rsidRPr="00013A9C" w:rsidRDefault="00133ED1" w:rsidP="00013A9C">
            <w:pPr>
              <w:pStyle w:val="ac"/>
              <w:spacing w:line="400" w:lineRule="exact"/>
              <w:ind w:left="240" w:hangingChars="100" w:hanging="240"/>
              <w:jc w:val="both"/>
              <w:rPr>
                <w:rFonts w:ascii="標楷體" w:eastAsia="標楷體" w:hAnsi="標楷體"/>
                <w:bCs/>
                <w:szCs w:val="24"/>
              </w:rPr>
            </w:pPr>
            <w:r w:rsidRPr="00013A9C">
              <w:rPr>
                <w:rFonts w:ascii="標楷體" w:eastAsia="標楷體" w:hAnsi="標楷體" w:hint="eastAsia"/>
                <w:bCs/>
                <w:szCs w:val="24"/>
              </w:rPr>
              <w:t>1.頻道申設須</w:t>
            </w:r>
            <w:r w:rsidRPr="00013A9C">
              <w:rPr>
                <w:rFonts w:ascii="標楷體" w:eastAsia="標楷體" w:hAnsi="標楷體"/>
                <w:bCs/>
                <w:szCs w:val="24"/>
              </w:rPr>
              <w:t>提供未來6年對公司營運狀況之合理預估及財務規畫</w:t>
            </w:r>
            <w:r w:rsidRPr="00013A9C">
              <w:rPr>
                <w:rFonts w:ascii="標楷體" w:eastAsia="標楷體" w:hAnsi="標楷體" w:hint="eastAsia"/>
                <w:bCs/>
                <w:szCs w:val="24"/>
              </w:rPr>
              <w:t>。</w:t>
            </w:r>
          </w:p>
          <w:p w14:paraId="7D66A279" w14:textId="77777777" w:rsidR="00133ED1" w:rsidRPr="00013A9C" w:rsidRDefault="00133ED1" w:rsidP="00013A9C">
            <w:pPr>
              <w:pStyle w:val="ac"/>
              <w:spacing w:line="400" w:lineRule="exact"/>
              <w:ind w:left="240" w:hangingChars="100" w:hanging="240"/>
              <w:jc w:val="both"/>
              <w:rPr>
                <w:rFonts w:ascii="標楷體" w:eastAsia="標楷體" w:hAnsi="標楷體"/>
                <w:bCs/>
                <w:szCs w:val="24"/>
              </w:rPr>
            </w:pPr>
            <w:r w:rsidRPr="00013A9C">
              <w:rPr>
                <w:rFonts w:ascii="標楷體" w:eastAsia="標楷體" w:hAnsi="標楷體" w:hint="eastAsia"/>
                <w:bCs/>
                <w:szCs w:val="24"/>
              </w:rPr>
              <w:t>2.頻道申設未來節目規畫須提供「</w:t>
            </w:r>
            <w:r w:rsidRPr="00013A9C">
              <w:rPr>
                <w:rFonts w:ascii="標楷體" w:eastAsia="標楷體" w:hAnsi="標楷體"/>
                <w:bCs/>
                <w:szCs w:val="24"/>
              </w:rPr>
              <w:t>1</w:t>
            </w:r>
            <w:r w:rsidRPr="00013A9C">
              <w:rPr>
                <w:rFonts w:ascii="標楷體" w:eastAsia="標楷體" w:hAnsi="標楷體" w:hint="eastAsia"/>
                <w:bCs/>
                <w:szCs w:val="24"/>
              </w:rPr>
              <w:t>年期間每月第</w:t>
            </w:r>
            <w:r w:rsidRPr="00013A9C">
              <w:rPr>
                <w:rFonts w:ascii="標楷體" w:eastAsia="標楷體" w:hAnsi="標楷體"/>
                <w:bCs/>
                <w:szCs w:val="24"/>
              </w:rPr>
              <w:t>1</w:t>
            </w:r>
            <w:r w:rsidRPr="00013A9C">
              <w:rPr>
                <w:rFonts w:ascii="標楷體" w:eastAsia="標楷體" w:hAnsi="標楷體" w:hint="eastAsia"/>
                <w:bCs/>
                <w:szCs w:val="24"/>
              </w:rPr>
              <w:t>週節目表」，總共</w:t>
            </w:r>
            <w:r w:rsidRPr="00013A9C">
              <w:rPr>
                <w:rFonts w:ascii="標楷體" w:eastAsia="標楷體" w:hAnsi="標楷體"/>
                <w:bCs/>
                <w:szCs w:val="24"/>
              </w:rPr>
              <w:t>12</w:t>
            </w:r>
            <w:r w:rsidRPr="00013A9C">
              <w:rPr>
                <w:rFonts w:ascii="標楷體" w:eastAsia="標楷體" w:hAnsi="標楷體" w:hint="eastAsia"/>
                <w:bCs/>
                <w:szCs w:val="24"/>
              </w:rPr>
              <w:t>週，並得以「實際播出半年」及</w:t>
            </w:r>
            <w:r w:rsidRPr="00013A9C">
              <w:rPr>
                <w:rFonts w:ascii="標楷體" w:eastAsia="標楷體" w:hAnsi="標楷體"/>
                <w:bCs/>
                <w:szCs w:val="24"/>
              </w:rPr>
              <w:t xml:space="preserve"> </w:t>
            </w:r>
            <w:r w:rsidRPr="00013A9C">
              <w:rPr>
                <w:rFonts w:ascii="標楷體" w:eastAsia="標楷體" w:hAnsi="標楷體" w:hint="eastAsia"/>
                <w:bCs/>
                <w:szCs w:val="24"/>
              </w:rPr>
              <w:t>「未來半年」節目表代替。</w:t>
            </w:r>
          </w:p>
          <w:p w14:paraId="54333967" w14:textId="65740274" w:rsidR="00133ED1" w:rsidRPr="00013A9C" w:rsidRDefault="00133ED1" w:rsidP="00013A9C">
            <w:pPr>
              <w:pStyle w:val="ac"/>
              <w:spacing w:line="400" w:lineRule="exact"/>
              <w:ind w:left="240" w:hangingChars="100" w:hanging="240"/>
              <w:jc w:val="both"/>
              <w:rPr>
                <w:rFonts w:ascii="標楷體" w:eastAsia="標楷體" w:hAnsi="標楷體"/>
                <w:szCs w:val="24"/>
              </w:rPr>
            </w:pPr>
            <w:r w:rsidRPr="00013A9C">
              <w:rPr>
                <w:rFonts w:ascii="標楷體" w:eastAsia="標楷體" w:hAnsi="標楷體" w:hint="eastAsia"/>
                <w:bCs/>
                <w:szCs w:val="24"/>
              </w:rPr>
              <w:t>3.節目資訊公開措施規畫須公開當週及下週節目表。</w:t>
            </w:r>
          </w:p>
        </w:tc>
        <w:tc>
          <w:tcPr>
            <w:tcW w:w="3175" w:type="dxa"/>
            <w:shd w:val="clear" w:color="auto" w:fill="auto"/>
          </w:tcPr>
          <w:p w14:paraId="66ACA333" w14:textId="77777777" w:rsidR="00133ED1" w:rsidRPr="00013A9C" w:rsidRDefault="00133ED1" w:rsidP="00013A9C">
            <w:pPr>
              <w:pStyle w:val="ac"/>
              <w:spacing w:line="400" w:lineRule="exact"/>
              <w:ind w:left="240" w:hangingChars="100" w:hanging="240"/>
              <w:jc w:val="both"/>
              <w:rPr>
                <w:rFonts w:ascii="標楷體" w:eastAsia="標楷體" w:hAnsi="標楷體"/>
                <w:bCs/>
                <w:szCs w:val="24"/>
              </w:rPr>
            </w:pPr>
            <w:r w:rsidRPr="00013A9C">
              <w:rPr>
                <w:rFonts w:ascii="標楷體" w:eastAsia="標楷體" w:hAnsi="標楷體" w:hint="eastAsia"/>
                <w:bCs/>
                <w:szCs w:val="24"/>
              </w:rPr>
              <w:t>1.頻道申設改為提供未來3 年財務規畫，第1年為合理預估，第</w:t>
            </w:r>
            <w:r w:rsidRPr="00013A9C">
              <w:rPr>
                <w:rFonts w:ascii="標楷體" w:eastAsia="標楷體" w:hAnsi="標楷體"/>
                <w:bCs/>
                <w:szCs w:val="24"/>
              </w:rPr>
              <w:t>2-3</w:t>
            </w:r>
            <w:r w:rsidRPr="00013A9C">
              <w:rPr>
                <w:rFonts w:ascii="標楷體" w:eastAsia="標楷體" w:hAnsi="標楷體" w:hint="eastAsia"/>
                <w:bCs/>
                <w:szCs w:val="24"/>
              </w:rPr>
              <w:t>年為概略構想。</w:t>
            </w:r>
          </w:p>
          <w:p w14:paraId="07FDD9C9" w14:textId="77777777" w:rsidR="00133ED1" w:rsidRPr="00013A9C" w:rsidRDefault="00133ED1" w:rsidP="00013A9C">
            <w:pPr>
              <w:pStyle w:val="ac"/>
              <w:spacing w:line="400" w:lineRule="exact"/>
              <w:ind w:left="240" w:hangingChars="100" w:hanging="240"/>
              <w:jc w:val="both"/>
              <w:rPr>
                <w:rFonts w:ascii="標楷體" w:eastAsia="標楷體" w:hAnsi="標楷體"/>
                <w:bCs/>
                <w:szCs w:val="24"/>
              </w:rPr>
            </w:pPr>
            <w:r w:rsidRPr="00013A9C">
              <w:rPr>
                <w:rFonts w:ascii="標楷體" w:eastAsia="標楷體" w:hAnsi="標楷體" w:hint="eastAsia"/>
                <w:bCs/>
                <w:szCs w:val="24"/>
              </w:rPr>
              <w:t>2.頻道申設未來節目規畫修改為提供「半年期間每月第</w:t>
            </w:r>
            <w:r w:rsidRPr="00013A9C">
              <w:rPr>
                <w:rFonts w:ascii="標楷體" w:eastAsia="標楷體" w:hAnsi="標楷體"/>
                <w:bCs/>
                <w:szCs w:val="24"/>
              </w:rPr>
              <w:t>1</w:t>
            </w:r>
            <w:r w:rsidRPr="00013A9C">
              <w:rPr>
                <w:rFonts w:ascii="標楷體" w:eastAsia="標楷體" w:hAnsi="標楷體" w:hint="eastAsia"/>
                <w:bCs/>
                <w:szCs w:val="24"/>
              </w:rPr>
              <w:t>週節目表，共計</w:t>
            </w:r>
            <w:r w:rsidRPr="00013A9C">
              <w:rPr>
                <w:rFonts w:ascii="標楷體" w:eastAsia="標楷體" w:hAnsi="標楷體"/>
                <w:bCs/>
                <w:szCs w:val="24"/>
              </w:rPr>
              <w:t>6</w:t>
            </w:r>
            <w:r w:rsidRPr="00013A9C">
              <w:rPr>
                <w:rFonts w:ascii="標楷體" w:eastAsia="標楷體" w:hAnsi="標楷體" w:hint="eastAsia"/>
                <w:bCs/>
                <w:szCs w:val="24"/>
              </w:rPr>
              <w:t>週，且得以「過去</w:t>
            </w:r>
            <w:r w:rsidRPr="00013A9C">
              <w:rPr>
                <w:rFonts w:ascii="標楷體" w:eastAsia="標楷體" w:hAnsi="標楷體"/>
                <w:bCs/>
                <w:szCs w:val="24"/>
              </w:rPr>
              <w:t>3</w:t>
            </w:r>
            <w:r w:rsidRPr="00013A9C">
              <w:rPr>
                <w:rFonts w:ascii="標楷體" w:eastAsia="標楷體" w:hAnsi="標楷體" w:hint="eastAsia"/>
                <w:bCs/>
                <w:szCs w:val="24"/>
              </w:rPr>
              <w:t>個月」實際播出節目表及「未來</w:t>
            </w:r>
            <w:r w:rsidRPr="00013A9C">
              <w:rPr>
                <w:rFonts w:ascii="標楷體" w:eastAsia="標楷體" w:hAnsi="標楷體"/>
                <w:bCs/>
                <w:szCs w:val="24"/>
              </w:rPr>
              <w:t>3</w:t>
            </w:r>
            <w:r w:rsidRPr="00013A9C">
              <w:rPr>
                <w:rFonts w:ascii="標楷體" w:eastAsia="標楷體" w:hAnsi="標楷體" w:hint="eastAsia"/>
                <w:bCs/>
                <w:szCs w:val="24"/>
              </w:rPr>
              <w:t>個月」預定節目表代之。</w:t>
            </w:r>
          </w:p>
          <w:p w14:paraId="4C2DFF4E" w14:textId="3098A9F8" w:rsidR="00133ED1" w:rsidRPr="00013A9C" w:rsidRDefault="00133ED1" w:rsidP="006C6FCD">
            <w:pPr>
              <w:spacing w:beforeLines="50" w:before="180" w:afterLines="50" w:after="180" w:line="400" w:lineRule="exact"/>
              <w:ind w:left="240" w:hangingChars="100" w:hanging="240"/>
              <w:jc w:val="both"/>
              <w:rPr>
                <w:rFonts w:ascii="標楷體" w:eastAsia="標楷體" w:hAnsi="標楷體" w:cs="Times New Roman"/>
                <w:szCs w:val="24"/>
              </w:rPr>
            </w:pPr>
            <w:r w:rsidRPr="00013A9C">
              <w:rPr>
                <w:rFonts w:ascii="標楷體" w:eastAsia="標楷體" w:hAnsi="標楷體" w:hint="eastAsia"/>
                <w:bCs/>
                <w:szCs w:val="24"/>
              </w:rPr>
              <w:t>3.節目資訊公開措施規畫修改為公開當週節目表。</w:t>
            </w:r>
          </w:p>
        </w:tc>
        <w:tc>
          <w:tcPr>
            <w:tcW w:w="3240" w:type="dxa"/>
            <w:shd w:val="clear" w:color="auto" w:fill="auto"/>
          </w:tcPr>
          <w:p w14:paraId="6BBD608A" w14:textId="77777777" w:rsidR="00133ED1" w:rsidRPr="00013A9C" w:rsidRDefault="00133ED1" w:rsidP="00013A9C">
            <w:pPr>
              <w:pStyle w:val="ac"/>
              <w:spacing w:line="400" w:lineRule="exact"/>
              <w:ind w:left="31" w:hangingChars="13" w:hanging="31"/>
              <w:jc w:val="both"/>
              <w:rPr>
                <w:rFonts w:ascii="標楷體" w:eastAsia="標楷體" w:hAnsi="標楷體"/>
                <w:bCs/>
                <w:szCs w:val="24"/>
                <w:bdr w:val="none" w:sz="0" w:space="0" w:color="auto" w:frame="1"/>
              </w:rPr>
            </w:pPr>
            <w:r w:rsidRPr="00013A9C">
              <w:rPr>
                <w:rFonts w:ascii="標楷體" w:eastAsia="標楷體" w:hAnsi="標楷體" w:hint="eastAsia"/>
                <w:bCs/>
                <w:szCs w:val="24"/>
                <w:bdr w:val="none" w:sz="0" w:space="0" w:color="auto" w:frame="1"/>
              </w:rPr>
              <w:t>修正後相關規定</w:t>
            </w:r>
            <w:r w:rsidRPr="00013A9C">
              <w:rPr>
                <w:rFonts w:ascii="標楷體" w:eastAsia="標楷體" w:hAnsi="標楷體" w:hint="eastAsia"/>
                <w:szCs w:val="24"/>
                <w:bdr w:val="none" w:sz="0" w:space="0" w:color="auto" w:frame="1"/>
              </w:rPr>
              <w:t>使頻道事業的申設作業更務實可行，更貼近產業的思惟想法，並</w:t>
            </w:r>
            <w:r w:rsidRPr="00013A9C">
              <w:rPr>
                <w:rFonts w:ascii="標楷體" w:eastAsia="標楷體" w:hAnsi="標楷體" w:hint="eastAsia"/>
                <w:bCs/>
                <w:szCs w:val="24"/>
                <w:bdr w:val="none" w:sz="0" w:space="0" w:color="auto" w:frame="1"/>
              </w:rPr>
              <w:t>符合電視頻道內容產製的實際情況。</w:t>
            </w:r>
          </w:p>
          <w:p w14:paraId="1BA839D7"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auto"/>
          </w:tcPr>
          <w:p w14:paraId="5B2D78FB" w14:textId="77777777" w:rsidR="00133ED1" w:rsidRPr="00013A9C" w:rsidRDefault="00133ED1" w:rsidP="00013A9C">
            <w:pPr>
              <w:pStyle w:val="ac"/>
              <w:spacing w:line="400" w:lineRule="exact"/>
              <w:rPr>
                <w:rFonts w:ascii="標楷體" w:eastAsia="標楷體" w:hAnsi="標楷體"/>
                <w:bCs/>
                <w:szCs w:val="24"/>
                <w:bdr w:val="none" w:sz="0" w:space="0" w:color="auto" w:frame="1"/>
              </w:rPr>
            </w:pPr>
            <w:r w:rsidRPr="00013A9C">
              <w:rPr>
                <w:rFonts w:ascii="標楷體" w:eastAsia="標楷體" w:hAnsi="標楷體" w:hint="eastAsia"/>
                <w:bCs/>
                <w:szCs w:val="24"/>
                <w:bdr w:val="none" w:sz="0" w:space="0" w:color="auto" w:frame="1"/>
              </w:rPr>
              <w:t>107.2.8</w:t>
            </w:r>
          </w:p>
          <w:p w14:paraId="1FBFB32A"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1815FA87" w14:textId="77777777" w:rsidTr="006E57F4">
        <w:tc>
          <w:tcPr>
            <w:tcW w:w="675" w:type="dxa"/>
            <w:shd w:val="clear" w:color="auto" w:fill="auto"/>
          </w:tcPr>
          <w:p w14:paraId="6016CD26"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65C9058A" w14:textId="7A870FEB"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修正「業餘無線電技術規範」，並修正名稱為「業餘無線電機技術規範」</w:t>
            </w:r>
          </w:p>
        </w:tc>
        <w:tc>
          <w:tcPr>
            <w:tcW w:w="3181" w:type="dxa"/>
            <w:shd w:val="clear" w:color="auto" w:fill="auto"/>
          </w:tcPr>
          <w:p w14:paraId="3DC46CC1" w14:textId="77777777" w:rsidR="00133ED1" w:rsidRPr="00013A9C" w:rsidRDefault="00133ED1" w:rsidP="00994A5C">
            <w:pPr>
              <w:pStyle w:val="ac"/>
              <w:numPr>
                <w:ilvl w:val="0"/>
                <w:numId w:val="86"/>
              </w:numPr>
              <w:spacing w:line="400" w:lineRule="exact"/>
              <w:ind w:left="284" w:hanging="284"/>
              <w:rPr>
                <w:rFonts w:ascii="標楷體" w:eastAsia="標楷體" w:hAnsi="標楷體"/>
                <w:szCs w:val="24"/>
              </w:rPr>
            </w:pPr>
            <w:r w:rsidRPr="00013A9C">
              <w:rPr>
                <w:rFonts w:ascii="標楷體" w:eastAsia="標楷體" w:hAnsi="標楷體" w:hint="eastAsia"/>
                <w:bCs/>
                <w:szCs w:val="24"/>
              </w:rPr>
              <w:t>業餘無線電業務使用頻譜有限。</w:t>
            </w:r>
          </w:p>
          <w:p w14:paraId="6BE67E0F" w14:textId="338CEB53" w:rsidR="00133ED1" w:rsidRPr="00013A9C" w:rsidRDefault="00133ED1" w:rsidP="00994A5C">
            <w:pPr>
              <w:pStyle w:val="ac"/>
              <w:numPr>
                <w:ilvl w:val="0"/>
                <w:numId w:val="86"/>
              </w:numPr>
              <w:spacing w:line="400" w:lineRule="exact"/>
              <w:ind w:left="284" w:hanging="284"/>
              <w:rPr>
                <w:rFonts w:ascii="標楷體" w:eastAsia="標楷體" w:hAnsi="標楷體"/>
                <w:szCs w:val="24"/>
              </w:rPr>
            </w:pPr>
            <w:r w:rsidRPr="00013A9C">
              <w:rPr>
                <w:rFonts w:ascii="標楷體" w:eastAsia="標楷體" w:hAnsi="標楷體" w:hint="eastAsia"/>
                <w:bCs/>
                <w:szCs w:val="24"/>
              </w:rPr>
              <w:t>業餘無線電臺管理與電機檢測規定混雜。</w:t>
            </w:r>
          </w:p>
        </w:tc>
        <w:tc>
          <w:tcPr>
            <w:tcW w:w="3175" w:type="dxa"/>
            <w:shd w:val="clear" w:color="auto" w:fill="auto"/>
          </w:tcPr>
          <w:p w14:paraId="0BF74E7A" w14:textId="77777777" w:rsidR="00133ED1" w:rsidRPr="00013A9C" w:rsidRDefault="00133ED1" w:rsidP="00994A5C">
            <w:pPr>
              <w:pStyle w:val="ac"/>
              <w:numPr>
                <w:ilvl w:val="0"/>
                <w:numId w:val="87"/>
              </w:numPr>
              <w:spacing w:line="400" w:lineRule="exact"/>
              <w:ind w:left="284" w:hanging="284"/>
              <w:rPr>
                <w:rFonts w:ascii="標楷體" w:eastAsia="標楷體" w:hAnsi="標楷體"/>
                <w:szCs w:val="24"/>
              </w:rPr>
            </w:pPr>
            <w:r w:rsidRPr="00013A9C">
              <w:rPr>
                <w:rFonts w:ascii="標楷體" w:eastAsia="標楷體" w:hAnsi="標楷體" w:cs="標楷體" w:hint="eastAsia"/>
                <w:kern w:val="0"/>
                <w:szCs w:val="24"/>
                <w:lang w:val="zh-TW"/>
              </w:rPr>
              <w:t>修正法源依據、適用範圍，</w:t>
            </w:r>
            <w:r w:rsidRPr="00013A9C">
              <w:rPr>
                <w:rFonts w:ascii="標楷體" w:eastAsia="標楷體" w:hAnsi="標楷體" w:cs="標楷體"/>
                <w:kern w:val="0"/>
                <w:szCs w:val="24"/>
              </w:rPr>
              <w:t>將</w:t>
            </w:r>
            <w:r w:rsidRPr="00013A9C">
              <w:rPr>
                <w:rFonts w:ascii="標楷體" w:eastAsia="標楷體" w:hAnsi="標楷體" w:hint="eastAsia"/>
                <w:bCs/>
                <w:szCs w:val="24"/>
              </w:rPr>
              <w:t>業餘無線電臺與電機分離規定</w:t>
            </w:r>
            <w:r w:rsidRPr="00013A9C">
              <w:rPr>
                <w:rFonts w:ascii="標楷體" w:eastAsia="標楷體" w:hAnsi="標楷體" w:cs="標楷體" w:hint="eastAsia"/>
                <w:kern w:val="0"/>
                <w:szCs w:val="24"/>
              </w:rPr>
              <w:t>利於依循。</w:t>
            </w:r>
          </w:p>
          <w:p w14:paraId="047EFA1E" w14:textId="298A4822" w:rsidR="00133ED1" w:rsidRPr="00013A9C" w:rsidRDefault="00133ED1" w:rsidP="00994A5C">
            <w:pPr>
              <w:pStyle w:val="ac"/>
              <w:numPr>
                <w:ilvl w:val="0"/>
                <w:numId w:val="87"/>
              </w:numPr>
              <w:spacing w:line="400" w:lineRule="exact"/>
              <w:ind w:left="284" w:hanging="284"/>
              <w:rPr>
                <w:rFonts w:ascii="標楷體" w:eastAsia="標楷體" w:hAnsi="標楷體"/>
                <w:szCs w:val="24"/>
              </w:rPr>
            </w:pPr>
            <w:r w:rsidRPr="00013A9C">
              <w:rPr>
                <w:rFonts w:ascii="標楷體" w:eastAsia="標楷體" w:hAnsi="標楷體" w:hint="eastAsia"/>
                <w:szCs w:val="24"/>
              </w:rPr>
              <w:t>新增頻譜供業餘無線電業務使用例如144MHz及430MHz，修正後各增加</w:t>
            </w:r>
            <w:r w:rsidRPr="00013A9C">
              <w:rPr>
                <w:rFonts w:ascii="標楷體" w:eastAsia="標楷體" w:hAnsi="標楷體" w:hint="eastAsia"/>
                <w:szCs w:val="24"/>
              </w:rPr>
              <w:lastRenderedPageBreak/>
              <w:t>2MHz及8MHz。</w:t>
            </w:r>
          </w:p>
        </w:tc>
        <w:tc>
          <w:tcPr>
            <w:tcW w:w="3240" w:type="dxa"/>
            <w:shd w:val="clear" w:color="auto" w:fill="auto"/>
          </w:tcPr>
          <w:p w14:paraId="22E508D8" w14:textId="77777777" w:rsidR="00133ED1" w:rsidRPr="00013A9C" w:rsidRDefault="00133ED1" w:rsidP="00013A9C">
            <w:pPr>
              <w:pStyle w:val="ac"/>
              <w:spacing w:line="400" w:lineRule="exact"/>
              <w:ind w:left="295" w:hangingChars="123" w:hanging="295"/>
              <w:jc w:val="both"/>
              <w:rPr>
                <w:rFonts w:ascii="標楷體" w:eastAsia="標楷體" w:hAnsi="標楷體"/>
                <w:bCs/>
                <w:szCs w:val="24"/>
                <w:bdr w:val="none" w:sz="0" w:space="0" w:color="auto" w:frame="1"/>
              </w:rPr>
            </w:pPr>
            <w:r w:rsidRPr="00013A9C">
              <w:rPr>
                <w:rFonts w:ascii="標楷體" w:eastAsia="標楷體" w:hAnsi="標楷體" w:hint="eastAsia"/>
                <w:bCs/>
                <w:szCs w:val="24"/>
                <w:bdr w:val="none" w:sz="0" w:space="0" w:color="auto" w:frame="1"/>
              </w:rPr>
              <w:lastRenderedPageBreak/>
              <w:t>1.貼近業餘無線電產業現況，落實管理效能。</w:t>
            </w:r>
          </w:p>
          <w:p w14:paraId="4791106C" w14:textId="77777777" w:rsidR="00133ED1" w:rsidRPr="00013A9C" w:rsidRDefault="00133ED1" w:rsidP="00013A9C">
            <w:pPr>
              <w:pStyle w:val="ac"/>
              <w:spacing w:line="400" w:lineRule="exact"/>
              <w:ind w:left="317" w:hangingChars="132" w:hanging="317"/>
              <w:jc w:val="both"/>
              <w:rPr>
                <w:rFonts w:ascii="標楷體" w:eastAsia="標楷體" w:hAnsi="標楷體"/>
                <w:bCs/>
                <w:szCs w:val="24"/>
                <w:bdr w:val="none" w:sz="0" w:space="0" w:color="auto" w:frame="1"/>
              </w:rPr>
            </w:pPr>
            <w:r w:rsidRPr="00013A9C">
              <w:rPr>
                <w:rFonts w:ascii="標楷體" w:eastAsia="標楷體" w:hAnsi="標楷體" w:hint="eastAsia"/>
                <w:bCs/>
                <w:szCs w:val="24"/>
                <w:bdr w:val="none" w:sz="0" w:space="0" w:color="auto" w:frame="1"/>
              </w:rPr>
              <w:t>2.修正後，利於業餘無線電製造商、經銷商識讀。</w:t>
            </w:r>
          </w:p>
          <w:p w14:paraId="164DFD55" w14:textId="14FA87C8" w:rsidR="00133ED1" w:rsidRPr="00013A9C" w:rsidRDefault="00133ED1" w:rsidP="00013A9C">
            <w:pPr>
              <w:pStyle w:val="ac"/>
              <w:spacing w:line="400" w:lineRule="exact"/>
              <w:ind w:left="175" w:hangingChars="73" w:hanging="175"/>
              <w:jc w:val="both"/>
              <w:rPr>
                <w:rFonts w:ascii="標楷體" w:eastAsia="標楷體" w:hAnsi="標楷體"/>
                <w:szCs w:val="24"/>
              </w:rPr>
            </w:pPr>
            <w:r w:rsidRPr="00013A9C">
              <w:rPr>
                <w:rFonts w:ascii="標楷體" w:eastAsia="標楷體" w:hAnsi="標楷體" w:hint="eastAsia"/>
                <w:bCs/>
                <w:szCs w:val="24"/>
                <w:bdr w:val="none" w:sz="0" w:space="0" w:color="auto" w:frame="1"/>
              </w:rPr>
              <w:t>3.利於</w:t>
            </w:r>
            <w:r w:rsidRPr="00013A9C">
              <w:rPr>
                <w:rFonts w:ascii="標楷體" w:eastAsia="標楷體" w:hAnsi="標楷體" w:hint="eastAsia"/>
                <w:szCs w:val="24"/>
              </w:rPr>
              <w:t>業餘無線電人員鑽研無線電技術，透過開放新頻</w:t>
            </w:r>
            <w:r w:rsidRPr="00013A9C">
              <w:rPr>
                <w:rFonts w:ascii="標楷體" w:eastAsia="標楷體" w:hAnsi="標楷體" w:hint="eastAsia"/>
                <w:szCs w:val="24"/>
              </w:rPr>
              <w:lastRenderedPageBreak/>
              <w:t>段與國外通訊，增加國際能見度。</w:t>
            </w:r>
          </w:p>
        </w:tc>
        <w:tc>
          <w:tcPr>
            <w:tcW w:w="1495" w:type="dxa"/>
            <w:shd w:val="clear" w:color="auto" w:fill="auto"/>
          </w:tcPr>
          <w:p w14:paraId="7F428D14" w14:textId="77777777" w:rsidR="00133ED1" w:rsidRPr="00013A9C" w:rsidRDefault="00133ED1" w:rsidP="00013A9C">
            <w:pPr>
              <w:pStyle w:val="ac"/>
              <w:spacing w:line="400" w:lineRule="exact"/>
              <w:rPr>
                <w:rFonts w:ascii="標楷體" w:eastAsia="標楷體" w:hAnsi="標楷體"/>
                <w:szCs w:val="24"/>
              </w:rPr>
            </w:pPr>
            <w:r w:rsidRPr="00013A9C">
              <w:rPr>
                <w:rFonts w:ascii="標楷體" w:eastAsia="標楷體" w:hAnsi="標楷體" w:hint="eastAsia"/>
                <w:szCs w:val="24"/>
              </w:rPr>
              <w:lastRenderedPageBreak/>
              <w:t>107.1.12</w:t>
            </w:r>
          </w:p>
          <w:p w14:paraId="48FC74B4"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1C8893D6" w14:textId="77777777" w:rsidTr="006E57F4">
        <w:tc>
          <w:tcPr>
            <w:tcW w:w="675" w:type="dxa"/>
            <w:shd w:val="clear" w:color="auto" w:fill="auto"/>
          </w:tcPr>
          <w:p w14:paraId="5446B99E"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384BC18F" w14:textId="372B2A28"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修正「行動寬頻業務管理規則」第85條之1條文</w:t>
            </w:r>
          </w:p>
        </w:tc>
        <w:tc>
          <w:tcPr>
            <w:tcW w:w="3181" w:type="dxa"/>
            <w:shd w:val="clear" w:color="auto" w:fill="auto"/>
          </w:tcPr>
          <w:p w14:paraId="4D4D58A6" w14:textId="0DFD1DF8"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未開放</w:t>
            </w:r>
          </w:p>
        </w:tc>
        <w:tc>
          <w:tcPr>
            <w:tcW w:w="3175" w:type="dxa"/>
            <w:shd w:val="clear" w:color="auto" w:fill="auto"/>
          </w:tcPr>
          <w:p w14:paraId="2B4EC002" w14:textId="427379FA"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經營者利用電信網路編碼計畫040字頭碼（prefix）之電信號碼所提供之服務，不適用第六十九條第二項至第四項及第七十八條規定。</w:t>
            </w:r>
          </w:p>
        </w:tc>
        <w:tc>
          <w:tcPr>
            <w:tcW w:w="3240" w:type="dxa"/>
            <w:shd w:val="clear" w:color="auto" w:fill="auto"/>
          </w:tcPr>
          <w:p w14:paraId="0728CF31" w14:textId="631B3F3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因應數位匯流及通訊傳播發展之多元挑戰及需求，鼓勵相關應用服務之創新，經檢討本規則有關營運管理相關規定，增訂第八十五條之一規定，明定經營者利用電信網路編碼計畫040字頭碼(prefix)之電信號碼提供服務時，排除第六十九條第二項至第四項適用關於加值服務備查、測試及第七十八條關於預付服務應每週複查使用者資料之規定。</w:t>
            </w:r>
          </w:p>
        </w:tc>
        <w:tc>
          <w:tcPr>
            <w:tcW w:w="1495" w:type="dxa"/>
            <w:shd w:val="clear" w:color="auto" w:fill="auto"/>
          </w:tcPr>
          <w:p w14:paraId="27550131" w14:textId="77777777" w:rsidR="00133ED1" w:rsidRPr="00013A9C" w:rsidRDefault="00133ED1" w:rsidP="00013A9C">
            <w:pPr>
              <w:pStyle w:val="af3"/>
              <w:wordWrap/>
              <w:spacing w:line="400" w:lineRule="exact"/>
              <w:ind w:left="0" w:firstLine="0"/>
              <w:jc w:val="left"/>
              <w:rPr>
                <w:rFonts w:ascii="標楷體" w:hAnsi="標楷體"/>
                <w:bCs/>
                <w:sz w:val="24"/>
                <w:szCs w:val="24"/>
                <w:bdr w:val="none" w:sz="0" w:space="0" w:color="auto" w:frame="1"/>
              </w:rPr>
            </w:pPr>
            <w:r w:rsidRPr="00013A9C">
              <w:rPr>
                <w:rFonts w:ascii="標楷體" w:hAnsi="標楷體"/>
                <w:kern w:val="1"/>
                <w:sz w:val="24"/>
                <w:szCs w:val="24"/>
              </w:rPr>
              <w:t>107</w:t>
            </w:r>
            <w:r w:rsidRPr="00013A9C">
              <w:rPr>
                <w:rFonts w:ascii="標楷體" w:hAnsi="標楷體" w:hint="eastAsia"/>
                <w:kern w:val="1"/>
                <w:sz w:val="24"/>
                <w:szCs w:val="24"/>
              </w:rPr>
              <w:t>.2.6</w:t>
            </w:r>
          </w:p>
          <w:p w14:paraId="43A142B3"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4287FEBC" w14:textId="77777777" w:rsidTr="006E57F4">
        <w:tc>
          <w:tcPr>
            <w:tcW w:w="675" w:type="dxa"/>
            <w:shd w:val="clear" w:color="auto" w:fill="auto"/>
          </w:tcPr>
          <w:p w14:paraId="26A15B99"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031B70F9"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衛星廣播電視事業及境外衛星廣播電視事業換照審查辦法第二條及部分附表</w:t>
            </w:r>
          </w:p>
          <w:p w14:paraId="1743C903"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81" w:type="dxa"/>
            <w:shd w:val="clear" w:color="auto" w:fill="auto"/>
          </w:tcPr>
          <w:p w14:paraId="4EC9AE76"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lastRenderedPageBreak/>
              <w:t>1.</w:t>
            </w:r>
            <w:r w:rsidRPr="00013A9C">
              <w:rPr>
                <w:rFonts w:ascii="標楷體" w:eastAsia="標楷體" w:hAnsi="標楷體" w:cs="Times New Roman"/>
              </w:rPr>
              <w:t>原提供過去3年評鑑期間每季第3週節目表的12週節目表資料。</w:t>
            </w:r>
          </w:p>
          <w:p w14:paraId="038B0627"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2.</w:t>
            </w:r>
            <w:r w:rsidRPr="00013A9C">
              <w:rPr>
                <w:rFonts w:ascii="標楷體" w:eastAsia="標楷體" w:hAnsi="標楷體" w:cs="Times New Roman"/>
              </w:rPr>
              <w:t>原辦法中的「新播」，乃</w:t>
            </w:r>
            <w:r w:rsidRPr="00013A9C">
              <w:rPr>
                <w:rFonts w:ascii="標楷體" w:eastAsia="標楷體" w:hAnsi="標楷體" w:cs="Times New Roman"/>
              </w:rPr>
              <w:lastRenderedPageBreak/>
              <w:t>指一節目在所有電視頻道的第1次播出。</w:t>
            </w:r>
          </w:p>
          <w:p w14:paraId="1E83360F" w14:textId="0777CA6E"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3.</w:t>
            </w:r>
            <w:r w:rsidRPr="00013A9C">
              <w:rPr>
                <w:rFonts w:ascii="標楷體" w:eastAsia="標楷體" w:hAnsi="標楷體" w:cs="Times New Roman"/>
              </w:rPr>
              <w:t>衛星頻道節目播出資訊，應刊載播出當週及下週節目資訊，且應包含播出日期、播出時間、節目名稱及級別等等揭露。</w:t>
            </w:r>
          </w:p>
        </w:tc>
        <w:tc>
          <w:tcPr>
            <w:tcW w:w="3175" w:type="dxa"/>
            <w:shd w:val="clear" w:color="auto" w:fill="auto"/>
          </w:tcPr>
          <w:p w14:paraId="095D10C4"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rPr>
            </w:pPr>
            <w:r w:rsidRPr="00013A9C">
              <w:rPr>
                <w:rFonts w:ascii="標楷體" w:eastAsia="標楷體" w:hAnsi="標楷體" w:hint="eastAsia"/>
              </w:rPr>
              <w:lastRenderedPageBreak/>
              <w:t>1.</w:t>
            </w:r>
            <w:r w:rsidRPr="00013A9C">
              <w:rPr>
                <w:rFonts w:ascii="標楷體" w:eastAsia="標楷體" w:hAnsi="標楷體"/>
              </w:rPr>
              <w:t>調整為提報過去3年評鑑期間6週之簡化作業。</w:t>
            </w:r>
          </w:p>
          <w:p w14:paraId="38861147"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rPr>
            </w:pPr>
            <w:r w:rsidRPr="00013A9C">
              <w:rPr>
                <w:rFonts w:ascii="標楷體" w:eastAsia="標楷體" w:hAnsi="標楷體" w:hint="eastAsia"/>
              </w:rPr>
              <w:t>2.</w:t>
            </w:r>
            <w:r w:rsidRPr="00013A9C">
              <w:rPr>
                <w:rFonts w:ascii="標楷體" w:eastAsia="標楷體" w:hAnsi="標楷體"/>
              </w:rPr>
              <w:t>修正「新播」定義為「一節目在國內有線廣播電視</w:t>
            </w:r>
            <w:r w:rsidRPr="00013A9C">
              <w:rPr>
                <w:rFonts w:ascii="標楷體" w:eastAsia="標楷體" w:hAnsi="標楷體"/>
              </w:rPr>
              <w:lastRenderedPageBreak/>
              <w:t>系統經營者（含有線電視節目播送系統）、直播衛星廣播電視服務事業或其他供公眾收視聽之播送平臺事業的第1次播出。</w:t>
            </w:r>
          </w:p>
          <w:p w14:paraId="2ABD993E" w14:textId="0A51A9F6"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hint="eastAsia"/>
              </w:rPr>
              <w:t>3.</w:t>
            </w:r>
            <w:r w:rsidRPr="00013A9C">
              <w:rPr>
                <w:rFonts w:ascii="標楷體" w:eastAsia="標楷體" w:hAnsi="標楷體"/>
              </w:rPr>
              <w:t>公開「當週節目表，並應標示分級級別及新播/首播/重播」資訊，提供必要資訊供視聽大眾查閱即可。</w:t>
            </w:r>
          </w:p>
        </w:tc>
        <w:tc>
          <w:tcPr>
            <w:tcW w:w="3240" w:type="dxa"/>
            <w:shd w:val="clear" w:color="auto" w:fill="auto"/>
          </w:tcPr>
          <w:p w14:paraId="08DA4598"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本會以合理性及合義務性的原則，順應產業實務，簡化</w:t>
            </w:r>
            <w:r w:rsidRPr="00013A9C">
              <w:rPr>
                <w:rFonts w:ascii="標楷體" w:eastAsia="標楷體" w:hAnsi="標楷體"/>
                <w:b/>
                <w:bCs/>
                <w:szCs w:val="24"/>
              </w:rPr>
              <w:t>換照</w:t>
            </w:r>
            <w:r w:rsidRPr="00013A9C">
              <w:rPr>
                <w:rFonts w:ascii="標楷體" w:eastAsia="標楷體" w:hAnsi="標楷體"/>
                <w:szCs w:val="24"/>
              </w:rPr>
              <w:t>作業相關要求，降低業者準備文件之交易成本，並仍可達</w:t>
            </w:r>
            <w:r w:rsidRPr="00013A9C">
              <w:rPr>
                <w:rFonts w:ascii="標楷體" w:eastAsia="標楷體" w:hAnsi="標楷體"/>
                <w:szCs w:val="24"/>
              </w:rPr>
              <w:lastRenderedPageBreak/>
              <w:t>到本會考核其製播能力之目的。</w:t>
            </w:r>
          </w:p>
          <w:p w14:paraId="46ACB76A"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auto"/>
          </w:tcPr>
          <w:p w14:paraId="6B0539D1" w14:textId="46DB65E1"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107</w:t>
            </w:r>
            <w:r w:rsidRPr="00013A9C">
              <w:rPr>
                <w:rFonts w:ascii="標楷體" w:eastAsia="標楷體" w:hAnsi="標楷體" w:cs="Times New Roman" w:hint="eastAsia"/>
              </w:rPr>
              <w:t>.</w:t>
            </w:r>
            <w:r w:rsidRPr="00013A9C">
              <w:rPr>
                <w:rFonts w:ascii="標楷體" w:eastAsia="標楷體" w:hAnsi="標楷體" w:cs="Times New Roman"/>
              </w:rPr>
              <w:t>5</w:t>
            </w:r>
            <w:r w:rsidRPr="00013A9C">
              <w:rPr>
                <w:rFonts w:ascii="標楷體" w:eastAsia="標楷體" w:hAnsi="標楷體" w:cs="Times New Roman" w:hint="eastAsia"/>
              </w:rPr>
              <w:t>.</w:t>
            </w:r>
            <w:r w:rsidRPr="00013A9C">
              <w:rPr>
                <w:rFonts w:ascii="標楷體" w:eastAsia="標楷體" w:hAnsi="標楷體" w:cs="Times New Roman"/>
              </w:rPr>
              <w:t xml:space="preserve">17 </w:t>
            </w:r>
          </w:p>
        </w:tc>
      </w:tr>
      <w:tr w:rsidR="00133ED1" w:rsidRPr="00013A9C" w14:paraId="32438DF2" w14:textId="77777777" w:rsidTr="006E57F4">
        <w:tc>
          <w:tcPr>
            <w:tcW w:w="675" w:type="dxa"/>
            <w:shd w:val="clear" w:color="auto" w:fill="auto"/>
          </w:tcPr>
          <w:p w14:paraId="52358D6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auto"/>
          </w:tcPr>
          <w:p w14:paraId="51327DE9" w14:textId="77777777" w:rsidR="00133ED1" w:rsidRPr="00013A9C" w:rsidRDefault="00133ED1" w:rsidP="005F653E">
            <w:pPr>
              <w:pStyle w:val="ac"/>
              <w:snapToGrid w:val="0"/>
              <w:spacing w:line="400" w:lineRule="exact"/>
              <w:jc w:val="both"/>
              <w:rPr>
                <w:rFonts w:ascii="標楷體" w:eastAsia="標楷體" w:hAnsi="標楷體"/>
                <w:szCs w:val="24"/>
              </w:rPr>
            </w:pPr>
            <w:r w:rsidRPr="00013A9C">
              <w:rPr>
                <w:rFonts w:ascii="標楷體" w:eastAsia="標楷體" w:hAnsi="標楷體"/>
                <w:szCs w:val="24"/>
              </w:rPr>
              <w:t>衛星廣播電視事業及境外衛星廣播電視事業評鑑審查辦法第十五條及部分附表</w:t>
            </w:r>
          </w:p>
          <w:p w14:paraId="6B7EFD36" w14:textId="77777777" w:rsidR="00133ED1" w:rsidRPr="00013A9C" w:rsidRDefault="00133ED1" w:rsidP="005F653E">
            <w:pPr>
              <w:spacing w:beforeLines="50" w:before="180" w:afterLines="50" w:after="180" w:line="400" w:lineRule="exact"/>
              <w:jc w:val="both"/>
              <w:rPr>
                <w:rFonts w:ascii="標楷體" w:eastAsia="標楷體" w:hAnsi="標楷體" w:cs="Times New Roman"/>
                <w:szCs w:val="24"/>
              </w:rPr>
            </w:pPr>
          </w:p>
        </w:tc>
        <w:tc>
          <w:tcPr>
            <w:tcW w:w="3181" w:type="dxa"/>
            <w:shd w:val="clear" w:color="auto" w:fill="auto"/>
          </w:tcPr>
          <w:p w14:paraId="19152911"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1.</w:t>
            </w:r>
            <w:r w:rsidRPr="00013A9C">
              <w:rPr>
                <w:rFonts w:ascii="標楷體" w:eastAsia="標楷體" w:hAnsi="標楷體" w:cs="Times New Roman"/>
              </w:rPr>
              <w:t>原提供過去3年評鑑期間每季第3週節目表的12週節目表資料。</w:t>
            </w:r>
          </w:p>
          <w:p w14:paraId="5351670D"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2.</w:t>
            </w:r>
            <w:r w:rsidRPr="00013A9C">
              <w:rPr>
                <w:rFonts w:ascii="標楷體" w:eastAsia="標楷體" w:hAnsi="標楷體" w:cs="Times New Roman"/>
              </w:rPr>
              <w:t>原辦法中的「新播」，乃指一節目在所有電視頻道的第1次播出。</w:t>
            </w:r>
          </w:p>
          <w:p w14:paraId="01C4FB6E" w14:textId="74EB4EF0"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3.</w:t>
            </w:r>
            <w:r w:rsidRPr="00013A9C">
              <w:rPr>
                <w:rFonts w:ascii="標楷體" w:eastAsia="標楷體" w:hAnsi="標楷體" w:cs="Times New Roman"/>
              </w:rPr>
              <w:t>衛星頻道節目播出資訊，應刊載播出當週及下週節目資訊，且應包含播出日</w:t>
            </w:r>
            <w:r w:rsidRPr="00013A9C">
              <w:rPr>
                <w:rFonts w:ascii="標楷體" w:eastAsia="標楷體" w:hAnsi="標楷體" w:cs="Times New Roman"/>
              </w:rPr>
              <w:lastRenderedPageBreak/>
              <w:t>期、播出時間、節目名稱及級別等等揭露。</w:t>
            </w:r>
          </w:p>
        </w:tc>
        <w:tc>
          <w:tcPr>
            <w:tcW w:w="3175" w:type="dxa"/>
            <w:shd w:val="clear" w:color="auto" w:fill="auto"/>
          </w:tcPr>
          <w:p w14:paraId="69BD830E"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rPr>
            </w:pPr>
            <w:r w:rsidRPr="00013A9C">
              <w:rPr>
                <w:rFonts w:ascii="標楷體" w:eastAsia="標楷體" w:hAnsi="標楷體" w:hint="eastAsia"/>
              </w:rPr>
              <w:lastRenderedPageBreak/>
              <w:t>1.</w:t>
            </w:r>
            <w:r w:rsidRPr="00013A9C">
              <w:rPr>
                <w:rFonts w:ascii="標楷體" w:eastAsia="標楷體" w:hAnsi="標楷體"/>
              </w:rPr>
              <w:t>調整為提報過去3年評鑑期間6週之簡化</w:t>
            </w:r>
            <w:r w:rsidRPr="00013A9C">
              <w:rPr>
                <w:rFonts w:ascii="標楷體" w:eastAsia="標楷體" w:hAnsi="標楷體" w:cs="Times New Roman"/>
              </w:rPr>
              <w:t>作業</w:t>
            </w:r>
            <w:r w:rsidRPr="00013A9C">
              <w:rPr>
                <w:rFonts w:ascii="標楷體" w:eastAsia="標楷體" w:hAnsi="標楷體"/>
              </w:rPr>
              <w:t>。</w:t>
            </w:r>
          </w:p>
          <w:p w14:paraId="74C98AF8"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rPr>
            </w:pPr>
            <w:r w:rsidRPr="00013A9C">
              <w:rPr>
                <w:rFonts w:ascii="標楷體" w:eastAsia="標楷體" w:hAnsi="標楷體" w:hint="eastAsia"/>
              </w:rPr>
              <w:t>2.</w:t>
            </w:r>
            <w:r w:rsidRPr="00013A9C">
              <w:rPr>
                <w:rFonts w:ascii="標楷體" w:eastAsia="標楷體" w:hAnsi="標楷體"/>
              </w:rPr>
              <w:t>修正「新播」定義為「</w:t>
            </w:r>
            <w:r w:rsidRPr="00013A9C">
              <w:rPr>
                <w:rFonts w:ascii="標楷體" w:eastAsia="標楷體" w:hAnsi="標楷體" w:cs="Times New Roman"/>
              </w:rPr>
              <w:t>一節目在國內有線廣播電視系統經營者</w:t>
            </w:r>
            <w:r w:rsidRPr="00013A9C">
              <w:rPr>
                <w:rFonts w:ascii="標楷體" w:eastAsia="標楷體" w:hAnsi="標楷體"/>
              </w:rPr>
              <w:t>（含有線電視節目播送系統）、直播衛星廣播電視服務事業或其他供公眾收視聽之播送平臺事業的第1次播出。</w:t>
            </w:r>
          </w:p>
          <w:p w14:paraId="7CEE5358" w14:textId="72E5506B"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hint="eastAsia"/>
              </w:rPr>
              <w:lastRenderedPageBreak/>
              <w:t>3.</w:t>
            </w:r>
            <w:r w:rsidRPr="00013A9C">
              <w:rPr>
                <w:rFonts w:ascii="標楷體" w:eastAsia="標楷體" w:hAnsi="標楷體"/>
              </w:rPr>
              <w:t>公開「當週節目表，並應標示分級級別及新播/首播/重播」資訊，提供必要資訊供視聽大眾查閱即可。</w:t>
            </w:r>
          </w:p>
        </w:tc>
        <w:tc>
          <w:tcPr>
            <w:tcW w:w="3240" w:type="dxa"/>
            <w:shd w:val="clear" w:color="auto" w:fill="auto"/>
          </w:tcPr>
          <w:p w14:paraId="677CF03D" w14:textId="77777777" w:rsidR="00133ED1" w:rsidRPr="00013A9C" w:rsidRDefault="00133ED1" w:rsidP="00013A9C">
            <w:pPr>
              <w:pStyle w:val="ac"/>
              <w:snapToGrid w:val="0"/>
              <w:spacing w:line="400" w:lineRule="exact"/>
              <w:rPr>
                <w:rFonts w:ascii="標楷體" w:eastAsia="標楷體" w:hAnsi="標楷體"/>
                <w:szCs w:val="24"/>
              </w:rPr>
            </w:pPr>
            <w:r w:rsidRPr="00013A9C">
              <w:rPr>
                <w:rFonts w:ascii="標楷體" w:eastAsia="標楷體" w:hAnsi="標楷體"/>
                <w:szCs w:val="24"/>
              </w:rPr>
              <w:lastRenderedPageBreak/>
              <w:t>本會以合理性及合義務性的原則，順應產業實務，簡化</w:t>
            </w:r>
            <w:r w:rsidRPr="00013A9C">
              <w:rPr>
                <w:rFonts w:ascii="標楷體" w:eastAsia="標楷體" w:hAnsi="標楷體"/>
                <w:bCs/>
                <w:szCs w:val="24"/>
              </w:rPr>
              <w:t>評鑑</w:t>
            </w:r>
            <w:r w:rsidRPr="00013A9C">
              <w:rPr>
                <w:rFonts w:ascii="標楷體" w:eastAsia="標楷體" w:hAnsi="標楷體"/>
                <w:szCs w:val="24"/>
              </w:rPr>
              <w:t>作業相關要求，降低業者準備文件之交易成本，並仍可達到本會考核其製播能力之目的。</w:t>
            </w:r>
          </w:p>
          <w:p w14:paraId="5E005380"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auto"/>
          </w:tcPr>
          <w:p w14:paraId="3F19521D" w14:textId="17F28782" w:rsidR="00133ED1" w:rsidRPr="00013A9C" w:rsidRDefault="00133ED1"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t>107</w:t>
            </w:r>
            <w:r w:rsidRPr="00013A9C">
              <w:rPr>
                <w:rFonts w:ascii="標楷體" w:eastAsia="標楷體" w:hAnsi="標楷體" w:cs="Times New Roman" w:hint="eastAsia"/>
              </w:rPr>
              <w:t>.</w:t>
            </w:r>
            <w:r w:rsidRPr="00013A9C">
              <w:rPr>
                <w:rFonts w:ascii="標楷體" w:eastAsia="標楷體" w:hAnsi="標楷體" w:cs="Times New Roman"/>
              </w:rPr>
              <w:t>5</w:t>
            </w:r>
            <w:r w:rsidRPr="00013A9C">
              <w:rPr>
                <w:rFonts w:ascii="標楷體" w:eastAsia="標楷體" w:hAnsi="標楷體" w:cs="Times New Roman" w:hint="eastAsia"/>
              </w:rPr>
              <w:t>.</w:t>
            </w:r>
            <w:r w:rsidRPr="00013A9C">
              <w:rPr>
                <w:rFonts w:ascii="標楷體" w:eastAsia="標楷體" w:hAnsi="標楷體" w:cs="Times New Roman"/>
              </w:rPr>
              <w:t>17</w:t>
            </w:r>
          </w:p>
          <w:p w14:paraId="4D904212"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626DD28D" w14:textId="77777777" w:rsidTr="006E57F4">
        <w:tc>
          <w:tcPr>
            <w:tcW w:w="675" w:type="dxa"/>
            <w:shd w:val="clear" w:color="auto" w:fill="D9D9D9" w:themeFill="background1" w:themeFillShade="D9"/>
          </w:tcPr>
          <w:p w14:paraId="12F4A251"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4E03B360" w14:textId="4A5AE032"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交通部(計8項)</w:t>
            </w:r>
          </w:p>
        </w:tc>
        <w:tc>
          <w:tcPr>
            <w:tcW w:w="3181" w:type="dxa"/>
            <w:shd w:val="clear" w:color="auto" w:fill="D9D9D9" w:themeFill="background1" w:themeFillShade="D9"/>
          </w:tcPr>
          <w:p w14:paraId="7F053B52"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06C1A3A4"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4DAF7EF4"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60A62F34"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645960EE" w14:textId="77777777" w:rsidTr="006E57F4">
        <w:tc>
          <w:tcPr>
            <w:tcW w:w="675" w:type="dxa"/>
            <w:vMerge w:val="restart"/>
            <w:shd w:val="clear" w:color="auto" w:fill="FFFFFF" w:themeFill="background1"/>
          </w:tcPr>
          <w:p w14:paraId="32123880"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vMerge w:val="restart"/>
            <w:shd w:val="clear" w:color="auto" w:fill="FFFFFF" w:themeFill="background1"/>
          </w:tcPr>
          <w:p w14:paraId="000E660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汽車運輸業管理規則</w:t>
            </w:r>
          </w:p>
        </w:tc>
        <w:tc>
          <w:tcPr>
            <w:tcW w:w="3181" w:type="dxa"/>
            <w:shd w:val="clear" w:color="auto" w:fill="FFFFFF" w:themeFill="background1"/>
          </w:tcPr>
          <w:p w14:paraId="4F0EDBE0" w14:textId="37BEBBDE" w:rsidR="00133ED1" w:rsidRPr="00013A9C" w:rsidRDefault="00133ED1" w:rsidP="001539EF">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營業大客車應於車內駕駛座旁或上下車門顯明處標示駕駛人姓名及牌照號碼，並張貼公司服務電話及該管公路主管機關申訴電話；車外尾部汽車牌照上方顯明處應標示駕駛人姓名及該管公路主管機關申訴電話。(第19條第7項)</w:t>
            </w:r>
          </w:p>
        </w:tc>
        <w:tc>
          <w:tcPr>
            <w:tcW w:w="3175" w:type="dxa"/>
            <w:shd w:val="clear" w:color="auto" w:fill="FFFFFF" w:themeFill="background1"/>
          </w:tcPr>
          <w:p w14:paraId="0815F25A"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營業大客車應於車內駕駛座旁或上下車門顯明處標示駕駛人姓名及牌照號碼，並張貼公司服務電話及該管公路主管機關申訴電話；車外尾部汽車牌照上方顯明處應標示該管公路主管機關申訴電話。</w:t>
            </w:r>
          </w:p>
        </w:tc>
        <w:tc>
          <w:tcPr>
            <w:tcW w:w="3240" w:type="dxa"/>
            <w:shd w:val="clear" w:color="auto" w:fill="FFFFFF" w:themeFill="background1"/>
          </w:tcPr>
          <w:p w14:paraId="4CFF0F3B"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修正前營業大客車業者(市區汽車客運業、公路汽車客運業及遊覽車客運業)需於車外尾部標示駕駛人姓名，考量營業大客車已全面裝設車機設備，並介接動態資訊至公路主管機關，足以供主管機關勾稽查驗，修正後不再要求標示將對業者及駕駛人受惠。</w:t>
            </w:r>
          </w:p>
        </w:tc>
        <w:tc>
          <w:tcPr>
            <w:tcW w:w="1495" w:type="dxa"/>
            <w:shd w:val="clear" w:color="auto" w:fill="FFFFFF" w:themeFill="background1"/>
          </w:tcPr>
          <w:p w14:paraId="6FF82E89"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106.10.27</w:t>
            </w:r>
          </w:p>
          <w:p w14:paraId="1F1E3163"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p>
        </w:tc>
      </w:tr>
      <w:tr w:rsidR="00133ED1" w:rsidRPr="00013A9C" w14:paraId="7D8C7563" w14:textId="77777777" w:rsidTr="006E57F4">
        <w:tc>
          <w:tcPr>
            <w:tcW w:w="675" w:type="dxa"/>
            <w:vMerge/>
            <w:shd w:val="clear" w:color="auto" w:fill="FFFFFF" w:themeFill="background1"/>
          </w:tcPr>
          <w:p w14:paraId="53E86C9E" w14:textId="77777777" w:rsidR="00133ED1" w:rsidRPr="00013A9C" w:rsidRDefault="00133ED1" w:rsidP="00013A9C">
            <w:pPr>
              <w:spacing w:line="400" w:lineRule="exact"/>
              <w:jc w:val="both"/>
              <w:rPr>
                <w:rFonts w:ascii="標楷體" w:eastAsia="標楷體" w:hAnsi="標楷體" w:cs="Times New Roman"/>
                <w:b/>
                <w:szCs w:val="24"/>
              </w:rPr>
            </w:pPr>
          </w:p>
        </w:tc>
        <w:tc>
          <w:tcPr>
            <w:tcW w:w="2835" w:type="dxa"/>
            <w:vMerge/>
            <w:shd w:val="clear" w:color="auto" w:fill="FFFFFF" w:themeFill="background1"/>
          </w:tcPr>
          <w:p w14:paraId="169BC14B" w14:textId="77777777" w:rsidR="00133ED1" w:rsidRPr="00013A9C" w:rsidRDefault="00133ED1" w:rsidP="00013A9C">
            <w:pPr>
              <w:snapToGrid w:val="0"/>
              <w:spacing w:line="400" w:lineRule="exact"/>
              <w:rPr>
                <w:rFonts w:ascii="標楷體" w:eastAsia="標楷體" w:hAnsi="標楷體" w:cs="Times New Roman"/>
                <w:b/>
                <w:szCs w:val="24"/>
              </w:rPr>
            </w:pPr>
          </w:p>
        </w:tc>
        <w:tc>
          <w:tcPr>
            <w:tcW w:w="3181" w:type="dxa"/>
            <w:shd w:val="clear" w:color="auto" w:fill="FFFFFF" w:themeFill="background1"/>
          </w:tcPr>
          <w:p w14:paraId="70531031"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旅客攜帶之小動物，除視障者攜帶之導盲犬不予收費外，其限制及收費辦法，得</w:t>
            </w:r>
            <w:r w:rsidRPr="00013A9C">
              <w:rPr>
                <w:rFonts w:ascii="標楷體" w:eastAsia="標楷體" w:hAnsi="標楷體" w:cs="Times New Roman"/>
              </w:rPr>
              <w:lastRenderedPageBreak/>
              <w:t>由汽車客運業公會擬訂，報請該管公路主管機關核定之。(第59條)</w:t>
            </w:r>
          </w:p>
        </w:tc>
        <w:tc>
          <w:tcPr>
            <w:tcW w:w="3175" w:type="dxa"/>
            <w:shd w:val="clear" w:color="auto" w:fill="FFFFFF" w:themeFill="background1"/>
          </w:tcPr>
          <w:p w14:paraId="3DA11F9D"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旅客攜帶之小動物，除視覺、聽覺、肢體功能障礙者攜帶之導盲犬、導聾犬、肢</w:t>
            </w:r>
            <w:r w:rsidRPr="00013A9C">
              <w:rPr>
                <w:rFonts w:ascii="標楷體" w:eastAsia="標楷體" w:hAnsi="標楷體" w:cs="Times New Roman"/>
              </w:rPr>
              <w:lastRenderedPageBreak/>
              <w:t>體輔助犬，或導盲犬、導聾犬、肢體輔助犬專業訓練人員於執行訓練時攜帶之幼犬，不予收費外，其限制及收費辦法，得由汽車客運業公會擬訂，報請該管公路主管機關核定之。</w:t>
            </w:r>
          </w:p>
        </w:tc>
        <w:tc>
          <w:tcPr>
            <w:tcW w:w="3240" w:type="dxa"/>
            <w:shd w:val="clear" w:color="auto" w:fill="FFFFFF" w:themeFill="background1"/>
          </w:tcPr>
          <w:p w14:paraId="69468E98" w14:textId="77777777" w:rsidR="00133ED1" w:rsidRPr="00013A9C" w:rsidRDefault="00133ED1"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lastRenderedPageBreak/>
              <w:t>配合身心障礙者權益保障法第60條第1項及第2項增列相關身心障礙輔助犬比照導</w:t>
            </w:r>
            <w:r w:rsidRPr="00013A9C">
              <w:rPr>
                <w:rFonts w:ascii="標楷體" w:eastAsia="標楷體" w:hAnsi="標楷體" w:cs="Times New Roman"/>
              </w:rPr>
              <w:lastRenderedPageBreak/>
              <w:t>盲犬，攜帶搭乘市區汽車客運及公路汽車客運不予收費。</w:t>
            </w:r>
          </w:p>
        </w:tc>
        <w:tc>
          <w:tcPr>
            <w:tcW w:w="1495" w:type="dxa"/>
            <w:vMerge w:val="restart"/>
            <w:shd w:val="clear" w:color="auto" w:fill="FFFFFF" w:themeFill="background1"/>
          </w:tcPr>
          <w:p w14:paraId="52D93EC6" w14:textId="5B26E84B" w:rsidR="00133ED1" w:rsidRPr="00013A9C" w:rsidRDefault="002A75D9" w:rsidP="00013A9C">
            <w:pPr>
              <w:pStyle w:val="Web"/>
              <w:snapToGrid w:val="0"/>
              <w:spacing w:before="0" w:beforeAutospacing="0" w:after="0" w:afterAutospacing="0" w:line="400" w:lineRule="exact"/>
              <w:rPr>
                <w:rFonts w:ascii="標楷體" w:eastAsia="標楷體" w:hAnsi="標楷體" w:cs="Times New Roman"/>
              </w:rPr>
            </w:pPr>
            <w:r>
              <w:rPr>
                <w:rFonts w:ascii="標楷體" w:eastAsia="標楷體" w:hAnsi="標楷體" w:cs="Times New Roman"/>
              </w:rPr>
              <w:lastRenderedPageBreak/>
              <w:t>106.11.</w:t>
            </w:r>
            <w:r w:rsidR="00133ED1" w:rsidRPr="00013A9C">
              <w:rPr>
                <w:rFonts w:ascii="標楷體" w:eastAsia="標楷體" w:hAnsi="標楷體" w:cs="Times New Roman"/>
              </w:rPr>
              <w:t>7</w:t>
            </w:r>
          </w:p>
          <w:p w14:paraId="734A1ECC" w14:textId="77777777" w:rsidR="00133ED1" w:rsidRPr="00013A9C" w:rsidRDefault="00133ED1" w:rsidP="00013A9C">
            <w:pPr>
              <w:snapToGrid w:val="0"/>
              <w:spacing w:line="400" w:lineRule="exact"/>
              <w:jc w:val="center"/>
              <w:rPr>
                <w:rFonts w:ascii="標楷體" w:eastAsia="標楷體" w:hAnsi="標楷體" w:cs="Times New Roman"/>
                <w:szCs w:val="24"/>
              </w:rPr>
            </w:pPr>
          </w:p>
        </w:tc>
      </w:tr>
      <w:tr w:rsidR="00133ED1" w:rsidRPr="00013A9C" w14:paraId="3EE010C4" w14:textId="77777777" w:rsidTr="006E57F4">
        <w:tc>
          <w:tcPr>
            <w:tcW w:w="675" w:type="dxa"/>
            <w:vMerge/>
            <w:shd w:val="clear" w:color="auto" w:fill="FFFFFF" w:themeFill="background1"/>
          </w:tcPr>
          <w:p w14:paraId="10804BC8" w14:textId="77777777" w:rsidR="00133ED1" w:rsidRPr="00013A9C" w:rsidRDefault="00133ED1" w:rsidP="00013A9C">
            <w:pPr>
              <w:spacing w:line="400" w:lineRule="exact"/>
              <w:jc w:val="both"/>
              <w:rPr>
                <w:rFonts w:ascii="標楷體" w:eastAsia="標楷體" w:hAnsi="標楷體" w:cs="Times New Roman"/>
                <w:b/>
                <w:szCs w:val="24"/>
              </w:rPr>
            </w:pPr>
          </w:p>
        </w:tc>
        <w:tc>
          <w:tcPr>
            <w:tcW w:w="2835" w:type="dxa"/>
            <w:vMerge/>
            <w:shd w:val="clear" w:color="auto" w:fill="FFFFFF" w:themeFill="background1"/>
          </w:tcPr>
          <w:p w14:paraId="24E7F207" w14:textId="77777777" w:rsidR="00133ED1" w:rsidRPr="00013A9C" w:rsidRDefault="00133ED1" w:rsidP="00013A9C">
            <w:pPr>
              <w:spacing w:line="400" w:lineRule="exact"/>
              <w:jc w:val="both"/>
              <w:rPr>
                <w:rFonts w:ascii="標楷體" w:eastAsia="標楷體" w:hAnsi="標楷體" w:cs="Times New Roman"/>
                <w:b/>
                <w:szCs w:val="24"/>
              </w:rPr>
            </w:pPr>
          </w:p>
        </w:tc>
        <w:tc>
          <w:tcPr>
            <w:tcW w:w="3181" w:type="dxa"/>
            <w:shd w:val="clear" w:color="auto" w:fill="FFFFFF" w:themeFill="background1"/>
          </w:tcPr>
          <w:p w14:paraId="713CBD1F"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不適宜隨客車運送之動物類。但視障者攜帶之導盲犬不在此限。(第72條第1項第6款)</w:t>
            </w:r>
          </w:p>
        </w:tc>
        <w:tc>
          <w:tcPr>
            <w:tcW w:w="3175" w:type="dxa"/>
            <w:shd w:val="clear" w:color="auto" w:fill="FFFFFF" w:themeFill="background1"/>
          </w:tcPr>
          <w:p w14:paraId="42305283"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不適宜隨客車運送之動物類。但視覺、聽覺、肢體功能障礙者攜帶之導盲犬、導聾犬、肢體輔助犬，或導盲犬、導聾犬、肢體輔助犬專業訓練人員於執行訓練時攜帶之幼犬不在此限。</w:t>
            </w:r>
          </w:p>
        </w:tc>
        <w:tc>
          <w:tcPr>
            <w:tcW w:w="3240" w:type="dxa"/>
            <w:shd w:val="clear" w:color="auto" w:fill="FFFFFF" w:themeFill="background1"/>
          </w:tcPr>
          <w:p w14:paraId="52DA35FE" w14:textId="77777777" w:rsidR="00133ED1" w:rsidRPr="00013A9C" w:rsidRDefault="00133ED1"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t>配合身心障礙者權益保障法第60條第1項及第2項增列相關身心障礙輔助犬比照導盲犬，可攜帶搭乘市區汽車客運及公路汽車客運。</w:t>
            </w:r>
          </w:p>
        </w:tc>
        <w:tc>
          <w:tcPr>
            <w:tcW w:w="1495" w:type="dxa"/>
            <w:vMerge/>
            <w:shd w:val="clear" w:color="auto" w:fill="FFFFFF" w:themeFill="background1"/>
            <w:vAlign w:val="center"/>
          </w:tcPr>
          <w:p w14:paraId="18563947" w14:textId="77777777" w:rsidR="00133ED1" w:rsidRPr="00013A9C" w:rsidRDefault="00133ED1" w:rsidP="00013A9C">
            <w:pPr>
              <w:snapToGrid w:val="0"/>
              <w:spacing w:line="400" w:lineRule="exact"/>
              <w:jc w:val="center"/>
              <w:rPr>
                <w:rFonts w:ascii="標楷體" w:eastAsia="標楷體" w:hAnsi="標楷體" w:cs="Times New Roman"/>
                <w:szCs w:val="24"/>
              </w:rPr>
            </w:pPr>
          </w:p>
        </w:tc>
      </w:tr>
      <w:tr w:rsidR="00133ED1" w:rsidRPr="00013A9C" w14:paraId="58126F8F" w14:textId="77777777" w:rsidTr="006E57F4">
        <w:trPr>
          <w:trHeight w:val="625"/>
        </w:trPr>
        <w:tc>
          <w:tcPr>
            <w:tcW w:w="675" w:type="dxa"/>
            <w:shd w:val="clear" w:color="auto" w:fill="FFFFFF" w:themeFill="background1"/>
          </w:tcPr>
          <w:p w14:paraId="34EFFCFB"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5C8F17D"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民宿管理辦法</w:t>
            </w:r>
          </w:p>
        </w:tc>
        <w:tc>
          <w:tcPr>
            <w:tcW w:w="3181" w:type="dxa"/>
            <w:shd w:val="clear" w:color="auto" w:fill="FFFFFF" w:themeFill="background1"/>
          </w:tcPr>
          <w:p w14:paraId="0F077169" w14:textId="77777777" w:rsidR="00133ED1" w:rsidRPr="00013A9C" w:rsidRDefault="00133ED1" w:rsidP="00013A9C">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1.</w:t>
            </w:r>
            <w:r w:rsidRPr="00013A9C">
              <w:rPr>
                <w:rFonts w:ascii="標楷體" w:eastAsia="標楷體" w:hAnsi="標楷體" w:cs="Times New Roman"/>
              </w:rPr>
              <w:t>一般民宿客房數上限5間。(第4條)</w:t>
            </w:r>
          </w:p>
          <w:p w14:paraId="2B968012"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建管及消防一致性之規範。(第5條、第6條)</w:t>
            </w:r>
          </w:p>
          <w:p w14:paraId="47BBEB7C" w14:textId="77777777" w:rsidR="00133ED1" w:rsidRPr="00013A9C" w:rsidRDefault="00133ED1" w:rsidP="00013A9C">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3.</w:t>
            </w:r>
            <w:r w:rsidRPr="00013A9C">
              <w:rPr>
                <w:rFonts w:ascii="標楷體" w:eastAsia="標楷體" w:hAnsi="標楷體" w:cs="Times New Roman"/>
              </w:rPr>
              <w:t>民宿經營人更換時，涉及</w:t>
            </w:r>
            <w:r w:rsidRPr="00013A9C">
              <w:rPr>
                <w:rFonts w:ascii="標楷體" w:eastAsia="標楷體" w:hAnsi="標楷體" w:cs="Times New Roman"/>
              </w:rPr>
              <w:lastRenderedPageBreak/>
              <w:t>經營主體變更，依現行規定應採「重新申請」，導致第2代產生繼承接班困難。(第11條)</w:t>
            </w:r>
          </w:p>
          <w:p w14:paraId="0F45CFB0" w14:textId="77777777" w:rsidR="00133ED1" w:rsidRPr="00013A9C" w:rsidRDefault="00133ED1" w:rsidP="00767472">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4.</w:t>
            </w:r>
            <w:r w:rsidRPr="00013A9C">
              <w:rPr>
                <w:rFonts w:ascii="標楷體" w:eastAsia="標楷體" w:hAnsi="標楷體" w:cs="Times New Roman"/>
              </w:rPr>
              <w:t>無建築物使用執照影本或實施建築管理前合法房屋證明文件者，不得設置民宿。(第12條)</w:t>
            </w:r>
          </w:p>
          <w:p w14:paraId="38E52D1D" w14:textId="043D4C09" w:rsidR="00133ED1" w:rsidRPr="00013A9C" w:rsidRDefault="00133ED1" w:rsidP="00767472">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5.</w:t>
            </w:r>
            <w:r w:rsidRPr="00013A9C">
              <w:rPr>
                <w:rFonts w:ascii="標楷體" w:eastAsia="標楷體" w:hAnsi="標楷體" w:cs="Times New Roman"/>
              </w:rPr>
              <w:t>無建築物使用執照影本或實施建築管理前合法房屋證明文件者，不得設置民宿。(第13條)</w:t>
            </w:r>
          </w:p>
        </w:tc>
        <w:tc>
          <w:tcPr>
            <w:tcW w:w="3175" w:type="dxa"/>
            <w:shd w:val="clear" w:color="auto" w:fill="FFFFFF" w:themeFill="background1"/>
          </w:tcPr>
          <w:p w14:paraId="7FFF2D17" w14:textId="77777777" w:rsidR="00133ED1" w:rsidRPr="00013A9C" w:rsidRDefault="00133ED1" w:rsidP="00013A9C">
            <w:pPr>
              <w:pStyle w:val="Web"/>
              <w:snapToGrid w:val="0"/>
              <w:spacing w:before="0" w:beforeAutospacing="0" w:after="0" w:afterAutospacing="0" w:line="400" w:lineRule="exact"/>
              <w:ind w:right="6"/>
              <w:rPr>
                <w:rFonts w:ascii="標楷體" w:eastAsia="標楷體" w:hAnsi="標楷體" w:cs="Times New Roman"/>
              </w:rPr>
            </w:pPr>
            <w:r w:rsidRPr="00013A9C">
              <w:rPr>
                <w:rFonts w:ascii="標楷體" w:eastAsia="標楷體" w:hAnsi="標楷體" w:cs="Times New Roman" w:hint="eastAsia"/>
              </w:rPr>
              <w:lastRenderedPageBreak/>
              <w:t>1.</w:t>
            </w:r>
            <w:r w:rsidRPr="00013A9C">
              <w:rPr>
                <w:rFonts w:ascii="標楷體" w:eastAsia="標楷體" w:hAnsi="標楷體" w:cs="Times New Roman"/>
              </w:rPr>
              <w:t>上限放寬至8間</w:t>
            </w:r>
          </w:p>
          <w:p w14:paraId="7B71B53A"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授權地方政府因地制宜自訂民宿建築物及消防設備規範</w:t>
            </w:r>
          </w:p>
          <w:p w14:paraId="5442653C" w14:textId="77777777" w:rsidR="00133ED1" w:rsidRPr="00013A9C" w:rsidRDefault="00133ED1" w:rsidP="00013A9C">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3.</w:t>
            </w:r>
            <w:r w:rsidRPr="00013A9C">
              <w:rPr>
                <w:rFonts w:ascii="標楷體" w:eastAsia="標楷體" w:hAnsi="標楷體" w:cs="Times New Roman"/>
              </w:rPr>
              <w:t>經營移轉其直系親屬或配</w:t>
            </w:r>
            <w:r w:rsidRPr="00013A9C">
              <w:rPr>
                <w:rFonts w:ascii="標楷體" w:eastAsia="標楷體" w:hAnsi="標楷體" w:cs="Times New Roman"/>
              </w:rPr>
              <w:lastRenderedPageBreak/>
              <w:t>偶，得以「變更登記」移轉經營權，毋須「重新申請」。</w:t>
            </w:r>
          </w:p>
          <w:p w14:paraId="12328FAF" w14:textId="77777777" w:rsidR="00133ED1" w:rsidRPr="00013A9C" w:rsidRDefault="00133ED1" w:rsidP="00013A9C">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4.</w:t>
            </w:r>
            <w:r w:rsidRPr="00013A9C">
              <w:rPr>
                <w:rFonts w:ascii="標楷體" w:eastAsia="標楷體" w:hAnsi="標楷體" w:cs="Times New Roman"/>
              </w:rPr>
              <w:t>古蹟及歷史建築申請民宿除外規定。</w:t>
            </w:r>
          </w:p>
          <w:p w14:paraId="38BEDABB" w14:textId="540859D5" w:rsidR="00133ED1" w:rsidRPr="00013A9C" w:rsidRDefault="00133ED1" w:rsidP="00013A9C">
            <w:pPr>
              <w:widowControl/>
              <w:snapToGrid w:val="0"/>
              <w:spacing w:line="400" w:lineRule="exact"/>
              <w:ind w:left="600" w:hangingChars="250" w:hanging="600"/>
              <w:jc w:val="both"/>
              <w:rPr>
                <w:rFonts w:ascii="標楷體" w:eastAsia="標楷體" w:hAnsi="標楷體" w:cs="Times New Roman"/>
                <w:szCs w:val="24"/>
              </w:rPr>
            </w:pPr>
            <w:r w:rsidRPr="00013A9C">
              <w:rPr>
                <w:rFonts w:ascii="標楷體" w:eastAsia="標楷體" w:hAnsi="標楷體" w:cs="Times New Roman" w:hint="eastAsia"/>
                <w:szCs w:val="24"/>
              </w:rPr>
              <w:t>5.(1)</w:t>
            </w:r>
            <w:r w:rsidRPr="00013A9C">
              <w:rPr>
                <w:rFonts w:ascii="標楷體" w:eastAsia="標楷體" w:hAnsi="標楷體" w:cs="Times New Roman"/>
                <w:szCs w:val="24"/>
              </w:rPr>
              <w:t>原住民於「部落」範圍申請民宿，得以安全鑑定替代使用執照。</w:t>
            </w:r>
          </w:p>
          <w:p w14:paraId="4B00902B" w14:textId="4CA6DE2F" w:rsidR="00133ED1" w:rsidRPr="00013A9C" w:rsidRDefault="00133ED1" w:rsidP="00767472">
            <w:pPr>
              <w:snapToGrid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馬祖地區已經地方政府列冊輔導之尚未合法民宿，得以安全鑑定替代使用執照。</w:t>
            </w:r>
          </w:p>
        </w:tc>
        <w:tc>
          <w:tcPr>
            <w:tcW w:w="3240" w:type="dxa"/>
            <w:shd w:val="clear" w:color="auto" w:fill="FFFFFF" w:themeFill="background1"/>
          </w:tcPr>
          <w:p w14:paraId="060C0268" w14:textId="77777777" w:rsidR="00133ED1" w:rsidRPr="00013A9C" w:rsidRDefault="00133ED1" w:rsidP="00013A9C">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lastRenderedPageBreak/>
              <w:t>1.</w:t>
            </w:r>
            <w:r w:rsidRPr="00013A9C">
              <w:rPr>
                <w:rFonts w:ascii="標楷體" w:eastAsia="標楷體" w:hAnsi="標楷體" w:cs="Times New Roman"/>
              </w:rPr>
              <w:t>適度放寬經營規模，提供青年返鄉創業與扶植在地經濟誘因。</w:t>
            </w:r>
          </w:p>
          <w:p w14:paraId="15C50A61"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使地方政府基於地區不同需求與特性，因地制宜制定</w:t>
            </w:r>
            <w:r w:rsidRPr="00013A9C">
              <w:rPr>
                <w:rFonts w:ascii="標楷體" w:eastAsia="標楷體" w:hAnsi="標楷體" w:cs="Times New Roman"/>
                <w:szCs w:val="24"/>
              </w:rPr>
              <w:lastRenderedPageBreak/>
              <w:t>相關自治法規，輔導特色民宿合法登記。</w:t>
            </w:r>
          </w:p>
          <w:p w14:paraId="432BE05D" w14:textId="77777777" w:rsidR="00133ED1" w:rsidRPr="00013A9C" w:rsidRDefault="00133ED1" w:rsidP="00767472">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3.</w:t>
            </w:r>
            <w:r w:rsidRPr="00013A9C">
              <w:rPr>
                <w:rFonts w:ascii="標楷體" w:eastAsia="標楷體" w:hAnsi="標楷體" w:cs="Times New Roman"/>
              </w:rPr>
              <w:t>簡化第二代民宿繼承接班登記流程。</w:t>
            </w:r>
          </w:p>
          <w:p w14:paraId="054B2150" w14:textId="77777777" w:rsidR="00133ED1" w:rsidRPr="00013A9C" w:rsidRDefault="00133ED1" w:rsidP="00767472">
            <w:pPr>
              <w:pStyle w:val="Web"/>
              <w:snapToGrid w:val="0"/>
              <w:spacing w:before="0" w:beforeAutospacing="0" w:after="0" w:afterAutospacing="0" w:line="400" w:lineRule="exact"/>
              <w:ind w:left="240" w:hangingChars="100" w:hanging="240"/>
              <w:rPr>
                <w:rFonts w:ascii="標楷體" w:eastAsia="標楷體" w:hAnsi="標楷體" w:cs="Times New Roman"/>
              </w:rPr>
            </w:pPr>
            <w:r w:rsidRPr="00013A9C">
              <w:rPr>
                <w:rFonts w:ascii="標楷體" w:eastAsia="標楷體" w:hAnsi="標楷體" w:cs="Times New Roman" w:hint="eastAsia"/>
              </w:rPr>
              <w:t>4.</w:t>
            </w:r>
            <w:r w:rsidRPr="00013A9C">
              <w:rPr>
                <w:rFonts w:ascii="標楷體" w:eastAsia="標楷體" w:hAnsi="標楷體" w:cs="Times New Roman"/>
              </w:rPr>
              <w:t>發展老屋文創民宿，形塑在地特色，具有老屋文化復甦意義，更利在地深度旅遊推廣。</w:t>
            </w:r>
          </w:p>
          <w:p w14:paraId="2E499F27" w14:textId="65C1224E" w:rsidR="00133ED1" w:rsidRPr="00013A9C" w:rsidRDefault="00133ED1" w:rsidP="00013A9C">
            <w:pPr>
              <w:widowControl/>
              <w:snapToGrid w:val="0"/>
              <w:spacing w:line="400" w:lineRule="exact"/>
              <w:ind w:left="600" w:hangingChars="250" w:hanging="600"/>
              <w:jc w:val="both"/>
              <w:rPr>
                <w:rFonts w:ascii="標楷體" w:eastAsia="標楷體" w:hAnsi="標楷體" w:cs="Times New Roman"/>
                <w:szCs w:val="24"/>
              </w:rPr>
            </w:pPr>
            <w:r w:rsidRPr="00013A9C">
              <w:rPr>
                <w:rFonts w:ascii="標楷體" w:eastAsia="標楷體" w:hAnsi="標楷體" w:cs="Times New Roman" w:hint="eastAsia"/>
                <w:szCs w:val="24"/>
              </w:rPr>
              <w:t>5.(1)</w:t>
            </w:r>
            <w:r w:rsidRPr="00013A9C">
              <w:rPr>
                <w:rFonts w:ascii="標楷體" w:eastAsia="標楷體" w:hAnsi="標楷體" w:cs="Times New Roman"/>
                <w:szCs w:val="24"/>
              </w:rPr>
              <w:t>尊重原住民傳統房屋使用習慣，並改善推廣部落旅遊所面臨合法住宿設施不足的問題，以扶植偏鄉(部落)經濟。</w:t>
            </w:r>
          </w:p>
          <w:p w14:paraId="6FA7AB44" w14:textId="0453870E" w:rsidR="00133ED1" w:rsidRPr="00013A9C" w:rsidRDefault="00133ED1" w:rsidP="00013A9C">
            <w:pPr>
              <w:snapToGrid w:val="0"/>
              <w:spacing w:line="400" w:lineRule="exact"/>
              <w:ind w:leftChars="100" w:left="600" w:hangingChars="150" w:hanging="36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輔導經營偏鄉(離島)旅遊，並扶植在地經濟。</w:t>
            </w:r>
          </w:p>
        </w:tc>
        <w:tc>
          <w:tcPr>
            <w:tcW w:w="1495" w:type="dxa"/>
            <w:shd w:val="clear" w:color="auto" w:fill="FFFFFF" w:themeFill="background1"/>
          </w:tcPr>
          <w:p w14:paraId="0E625441" w14:textId="77777777" w:rsidR="00133ED1" w:rsidRPr="00013A9C" w:rsidRDefault="00133ED1" w:rsidP="00013A9C">
            <w:pPr>
              <w:pStyle w:val="Web"/>
              <w:snapToGrid w:val="0"/>
              <w:spacing w:before="0" w:beforeAutospacing="0" w:after="0" w:afterAutospacing="0" w:line="400" w:lineRule="exact"/>
              <w:ind w:right="6"/>
              <w:rPr>
                <w:rFonts w:ascii="標楷體" w:eastAsia="標楷體" w:hAnsi="標楷體" w:cs="Times New Roman"/>
              </w:rPr>
            </w:pPr>
            <w:r w:rsidRPr="00013A9C">
              <w:rPr>
                <w:rFonts w:ascii="標楷體" w:eastAsia="標楷體" w:hAnsi="標楷體" w:cs="Times New Roman"/>
              </w:rPr>
              <w:lastRenderedPageBreak/>
              <w:t>106.11.14</w:t>
            </w:r>
          </w:p>
          <w:p w14:paraId="6D470186" w14:textId="77777777" w:rsidR="00133ED1" w:rsidRPr="00013A9C" w:rsidRDefault="00133ED1" w:rsidP="00013A9C">
            <w:pPr>
              <w:pStyle w:val="Web"/>
              <w:snapToGrid w:val="0"/>
              <w:spacing w:before="0" w:beforeAutospacing="0" w:after="0" w:afterAutospacing="0" w:line="400" w:lineRule="exact"/>
              <w:ind w:right="6"/>
              <w:rPr>
                <w:rFonts w:ascii="標楷體" w:eastAsia="標楷體" w:hAnsi="標楷體" w:cs="Times New Roman"/>
              </w:rPr>
            </w:pPr>
          </w:p>
        </w:tc>
      </w:tr>
      <w:tr w:rsidR="00133ED1" w:rsidRPr="00013A9C" w14:paraId="4C1BF370" w14:textId="77777777" w:rsidTr="006E57F4">
        <w:tc>
          <w:tcPr>
            <w:tcW w:w="675" w:type="dxa"/>
            <w:shd w:val="clear" w:color="auto" w:fill="FFFFFF" w:themeFill="background1"/>
          </w:tcPr>
          <w:p w14:paraId="14C6427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4EFAB84"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船員服務規則</w:t>
            </w:r>
          </w:p>
        </w:tc>
        <w:tc>
          <w:tcPr>
            <w:tcW w:w="3181" w:type="dxa"/>
            <w:shd w:val="clear" w:color="auto" w:fill="FFFFFF" w:themeFill="background1"/>
          </w:tcPr>
          <w:p w14:paraId="3F41D801" w14:textId="1D6927B9" w:rsidR="00133ED1" w:rsidRPr="00013A9C" w:rsidRDefault="00133ED1" w:rsidP="00013A9C">
            <w:pPr>
              <w:pStyle w:val="Web"/>
              <w:snapToGrid w:val="0"/>
              <w:spacing w:before="0" w:beforeAutospacing="0" w:after="0" w:afterAutospacing="0" w:line="400" w:lineRule="exact"/>
              <w:ind w:left="34" w:hanging="57"/>
              <w:rPr>
                <w:rFonts w:ascii="標楷體" w:eastAsia="標楷體" w:hAnsi="標楷體" w:cs="Times New Roman"/>
              </w:rPr>
            </w:pPr>
            <w:r w:rsidRPr="00013A9C">
              <w:rPr>
                <w:rFonts w:ascii="標楷體" w:eastAsia="標楷體" w:hAnsi="標楷體" w:cs="Times New Roman"/>
              </w:rPr>
              <w:t>經雇用人僱用為事務部門或旅客部門(大廚、二廚、廚工除外)之海員。(第7條第1項第11款)</w:t>
            </w:r>
          </w:p>
          <w:p w14:paraId="5C086ACA" w14:textId="77777777" w:rsidR="00133ED1" w:rsidRPr="00013A9C" w:rsidRDefault="00133ED1" w:rsidP="00013A9C">
            <w:pPr>
              <w:pStyle w:val="Web"/>
              <w:snapToGrid w:val="0"/>
              <w:spacing w:before="0" w:beforeAutospacing="0" w:after="0" w:afterAutospacing="0" w:line="400" w:lineRule="exact"/>
              <w:ind w:left="34" w:hanging="57"/>
              <w:rPr>
                <w:rFonts w:ascii="標楷體" w:eastAsia="標楷體" w:hAnsi="標楷體" w:cs="Times New Roman"/>
              </w:rPr>
            </w:pPr>
            <w:r w:rsidRPr="00013A9C">
              <w:rPr>
                <w:rFonts w:ascii="標楷體" w:eastAsia="標楷體" w:hAnsi="標楷體" w:cs="Times New Roman"/>
              </w:rPr>
              <w:lastRenderedPageBreak/>
              <w:t>就讀航海、輪機、電技學程相關系科之學生，上船進行航海少於一年、輪機或電技少於六個月之短期教學訓練，應由學校擬具訓練計畫書，明訂訓練項目，檢具體格檢查表，連同學生上船訓練名冊向航政機關申領船員服務手冊；其船上教學訓練期間之海勤資歷，准予載入船員服務手冊。外國籍學生申請上船進行短期教學訓練之資格與程序，亦同，並應檢具護照及一年以上居留證明文件。(第74條之3第1項)</w:t>
            </w:r>
          </w:p>
        </w:tc>
        <w:tc>
          <w:tcPr>
            <w:tcW w:w="3175" w:type="dxa"/>
            <w:shd w:val="clear" w:color="auto" w:fill="FFFFFF" w:themeFill="background1"/>
          </w:tcPr>
          <w:p w14:paraId="70C94745" w14:textId="6C477158" w:rsidR="00133ED1" w:rsidRPr="00013A9C" w:rsidRDefault="00133ED1" w:rsidP="00013A9C">
            <w:pPr>
              <w:pStyle w:val="Web"/>
              <w:snapToGrid w:val="0"/>
              <w:spacing w:before="0" w:beforeAutospacing="0" w:after="0" w:afterAutospacing="0" w:line="400" w:lineRule="exact"/>
              <w:ind w:hanging="51"/>
              <w:rPr>
                <w:rFonts w:ascii="標楷體" w:eastAsia="標楷體" w:hAnsi="標楷體" w:cs="Times New Roman"/>
              </w:rPr>
            </w:pPr>
            <w:r w:rsidRPr="00013A9C">
              <w:rPr>
                <w:rFonts w:ascii="標楷體" w:eastAsia="標楷體" w:hAnsi="標楷體" w:cs="Times New Roman"/>
              </w:rPr>
              <w:lastRenderedPageBreak/>
              <w:t>經雇用人僱用為事務部門或旅客部門之海員，或持有該二部門相關職務所需之船員專業訓練合格證明。</w:t>
            </w:r>
          </w:p>
          <w:p w14:paraId="74C02051" w14:textId="77777777" w:rsidR="00133ED1" w:rsidRPr="00013A9C" w:rsidRDefault="00133ED1" w:rsidP="00013A9C">
            <w:pPr>
              <w:pStyle w:val="Web"/>
              <w:snapToGrid w:val="0"/>
              <w:spacing w:before="0" w:beforeAutospacing="0" w:after="0" w:afterAutospacing="0" w:line="400" w:lineRule="exact"/>
              <w:ind w:hanging="51"/>
              <w:rPr>
                <w:rFonts w:ascii="標楷體" w:eastAsia="標楷體" w:hAnsi="標楷體" w:cs="Times New Roman"/>
              </w:rPr>
            </w:pPr>
            <w:r w:rsidRPr="00013A9C">
              <w:rPr>
                <w:rFonts w:ascii="標楷體" w:eastAsia="標楷體" w:hAnsi="標楷體" w:cs="Times New Roman"/>
              </w:rPr>
              <w:lastRenderedPageBreak/>
              <w:t>就讀航海、輪機、輪機、電技、海洋觀光相關系科或學程之學生，上船進行少於一年之短期教學訓練，應由學校擬具訓練計畫書，明訂訓練項目，檢具體格檢查表，連同學生上船訓練名冊向航政機關申領船員服務手冊；其船上教學訓練期間之海勤資歷，准予載入船員服務手冊。外國籍學生申請上船進行短期教學訓練之資格與程序，亦同，並應檢具護照及一年以上居留證明文件。</w:t>
            </w:r>
          </w:p>
        </w:tc>
        <w:tc>
          <w:tcPr>
            <w:tcW w:w="3240" w:type="dxa"/>
            <w:shd w:val="clear" w:color="auto" w:fill="FFFFFF" w:themeFill="background1"/>
          </w:tcPr>
          <w:p w14:paraId="09A4C62E" w14:textId="77777777" w:rsidR="00133ED1" w:rsidRPr="00013A9C" w:rsidRDefault="00133ED1"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lastRenderedPageBreak/>
              <w:t>近年我國郵輪業務蓬勃發展，人力需求殷切，本法規修正後可使一般民眾經船員專業訓練後，取得船員服務手</w:t>
            </w:r>
            <w:r w:rsidRPr="00013A9C">
              <w:rPr>
                <w:rFonts w:ascii="標楷體" w:eastAsia="標楷體" w:hAnsi="標楷體" w:cs="Times New Roman"/>
              </w:rPr>
              <w:lastRenderedPageBreak/>
              <w:t>冊，上郵輪工作，同時促使就讀海洋觀光相關科系學生得上船進行短期教學訓練，增加其就業機會。</w:t>
            </w:r>
          </w:p>
        </w:tc>
        <w:tc>
          <w:tcPr>
            <w:tcW w:w="1495" w:type="dxa"/>
            <w:shd w:val="clear" w:color="auto" w:fill="FFFFFF" w:themeFill="background1"/>
          </w:tcPr>
          <w:p w14:paraId="115384D7" w14:textId="77777777" w:rsidR="00133ED1" w:rsidRPr="00013A9C" w:rsidRDefault="00133ED1" w:rsidP="00013A9C">
            <w:pPr>
              <w:pStyle w:val="Web"/>
              <w:snapToGrid w:val="0"/>
              <w:spacing w:before="0" w:beforeAutospacing="0" w:after="0" w:afterAutospacing="0" w:line="400" w:lineRule="exact"/>
              <w:rPr>
                <w:rFonts w:ascii="標楷體" w:eastAsia="標楷體" w:hAnsi="標楷體" w:cs="Times New Roman"/>
              </w:rPr>
            </w:pPr>
            <w:r w:rsidRPr="00013A9C">
              <w:rPr>
                <w:rFonts w:ascii="標楷體" w:eastAsia="標楷體" w:hAnsi="標楷體" w:cs="Times New Roman"/>
              </w:rPr>
              <w:lastRenderedPageBreak/>
              <w:t>106.11.24</w:t>
            </w:r>
          </w:p>
        </w:tc>
      </w:tr>
      <w:tr w:rsidR="00133ED1" w:rsidRPr="00013A9C" w14:paraId="3E306782" w14:textId="77777777" w:rsidTr="006E57F4">
        <w:tc>
          <w:tcPr>
            <w:tcW w:w="675" w:type="dxa"/>
            <w:shd w:val="clear" w:color="auto" w:fill="FFFFFF" w:themeFill="background1"/>
          </w:tcPr>
          <w:p w14:paraId="6756E687" w14:textId="77777777" w:rsidR="00133ED1" w:rsidRPr="00013A9C" w:rsidRDefault="00133ED1" w:rsidP="00013A9C">
            <w:pPr>
              <w:pStyle w:val="a6"/>
              <w:numPr>
                <w:ilvl w:val="0"/>
                <w:numId w:val="108"/>
              </w:numPr>
              <w:snapToGrid w:val="0"/>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BD6B6E4" w14:textId="77777777" w:rsidR="00133ED1" w:rsidRPr="00013A9C" w:rsidRDefault="00133ED1" w:rsidP="005F653E">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航空貨物集散站經營業管理規則第9條</w:t>
            </w:r>
          </w:p>
        </w:tc>
        <w:tc>
          <w:tcPr>
            <w:tcW w:w="3181" w:type="dxa"/>
            <w:shd w:val="clear" w:color="auto" w:fill="FFFFFF" w:themeFill="background1"/>
          </w:tcPr>
          <w:p w14:paraId="4733073E"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集散站經營業申請於原核准土地範圍內增建、改建建物或新建地上物時，應檢附第</w:t>
            </w:r>
            <w:r w:rsidRPr="00013A9C">
              <w:rPr>
                <w:rFonts w:ascii="標楷體" w:eastAsia="標楷體" w:hAnsi="標楷體"/>
                <w:szCs w:val="24"/>
              </w:rPr>
              <w:lastRenderedPageBreak/>
              <w:t>八條第一項各款文件，申請民航局核准興建，並於興建完成後檢附第七條第一項各款文件，經民航局、航空站經營人及相關機關會勘同意後始得啟用。</w:t>
            </w:r>
          </w:p>
          <w:p w14:paraId="0BA9BB21"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集散站經營業申請於原核准土地範圍外相鄰之土地上增設航空貨物集散站相關設施時，其停車場面積得併計算之，但應符合第六條第二項之規定，並準用前項之規定。</w:t>
            </w:r>
          </w:p>
          <w:p w14:paraId="097CA028"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前項申請，集散站經營業應於民航局核轉交通部核准後，始得增設或啟用。」</w:t>
            </w:r>
          </w:p>
        </w:tc>
        <w:tc>
          <w:tcPr>
            <w:tcW w:w="3175" w:type="dxa"/>
            <w:shd w:val="clear" w:color="auto" w:fill="FFFFFF" w:themeFill="background1"/>
          </w:tcPr>
          <w:p w14:paraId="0D18D6BB"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lastRenderedPageBreak/>
              <w:t>集散站經營業申請於原核准土地範圍內增建、改建建物或新建地上物時，應檢附第</w:t>
            </w:r>
            <w:r w:rsidRPr="00013A9C">
              <w:rPr>
                <w:rFonts w:ascii="標楷體" w:eastAsia="標楷體" w:hAnsi="標楷體"/>
                <w:szCs w:val="24"/>
              </w:rPr>
              <w:lastRenderedPageBreak/>
              <w:t>八條第一項各款文件，申請民航局核准興建，並於興建完成後檢附第七條第一項各款文件，經民航局、航空站經營人及相關機關會勘同意後始得啟用。</w:t>
            </w:r>
          </w:p>
          <w:p w14:paraId="0CF28041"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機場因設施條件限制而無航空貨物集散站於機場內營業者，機場外集散站經營業為配合動植物檢疫作業程序申請於機場內設置相關暫存設施時，應經航空站經營人同意後，檢附第八條第一項各款文件，申請民航局核轉交通部核准設置。設置完成後應檢附第七條第一項各款文件，經民航局、航空站經營人及相關機關會勘同意並核轉交通部核准後，檢附原領</w:t>
            </w:r>
            <w:r w:rsidRPr="00013A9C">
              <w:rPr>
                <w:rFonts w:ascii="標楷體" w:eastAsia="標楷體" w:hAnsi="標楷體"/>
                <w:szCs w:val="24"/>
              </w:rPr>
              <w:lastRenderedPageBreak/>
              <w:t>集散站經營業許可證向民航局申請換發，始得啟用。</w:t>
            </w:r>
          </w:p>
          <w:p w14:paraId="4E2EF98E"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集散站經營業申請於原核准土地範圍外相鄰之土地上增設航空貨物集散站相關設施時，其停車場面積得併計算之，但應符合第六條第三項之規定，並準用前項之規定。</w:t>
            </w:r>
          </w:p>
          <w:p w14:paraId="7B28A269" w14:textId="77777777" w:rsidR="00133ED1" w:rsidRPr="00013A9C" w:rsidRDefault="00133ED1" w:rsidP="00013A9C">
            <w:pPr>
              <w:pStyle w:val="Textbody"/>
              <w:snapToGrid w:val="0"/>
              <w:spacing w:line="400" w:lineRule="exact"/>
              <w:jc w:val="both"/>
              <w:textAlignment w:val="auto"/>
              <w:rPr>
                <w:rFonts w:ascii="標楷體" w:eastAsia="標楷體" w:hAnsi="標楷體"/>
                <w:szCs w:val="24"/>
              </w:rPr>
            </w:pPr>
            <w:r w:rsidRPr="00013A9C">
              <w:rPr>
                <w:rFonts w:ascii="標楷體" w:eastAsia="標楷體" w:hAnsi="標楷體"/>
                <w:szCs w:val="24"/>
              </w:rPr>
              <w:t>本條所列各項申請，其未涉及貨棧之增設者，得免附第七條第一項第五款之文件。」</w:t>
            </w:r>
          </w:p>
        </w:tc>
        <w:tc>
          <w:tcPr>
            <w:tcW w:w="3240" w:type="dxa"/>
            <w:shd w:val="clear" w:color="auto" w:fill="FFFFFF" w:themeFill="background1"/>
          </w:tcPr>
          <w:p w14:paraId="2D71104C" w14:textId="77777777" w:rsidR="00133ED1" w:rsidRPr="00013A9C" w:rsidRDefault="00133ED1" w:rsidP="006E57F4">
            <w:pPr>
              <w:pStyle w:val="Textbody"/>
              <w:snapToGrid w:val="0"/>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lastRenderedPageBreak/>
              <w:t>1.</w:t>
            </w:r>
            <w:r w:rsidRPr="00013A9C">
              <w:rPr>
                <w:rFonts w:ascii="標楷體" w:eastAsia="標楷體" w:hAnsi="標楷體"/>
                <w:szCs w:val="24"/>
              </w:rPr>
              <w:t>鑒於近年來臺灣冷鏈物流持續發展，部分區域之機場亦有生鮮貨物進口需求，考</w:t>
            </w:r>
            <w:r w:rsidRPr="00013A9C">
              <w:rPr>
                <w:rFonts w:ascii="標楷體" w:eastAsia="標楷體" w:hAnsi="標楷體"/>
                <w:szCs w:val="24"/>
              </w:rPr>
              <w:lastRenderedPageBreak/>
              <w:t>量機場外集散站經營業如欲提供上述貨物之處理服務，需符合檢疫相關法規及作業規範，有於機場內設置供檢疫暫存貨物設施之需求，爰增列機場外集散站經營業得於機場內設置該類設施及其申請核准程序之規定。</w:t>
            </w:r>
          </w:p>
          <w:p w14:paraId="4816501D" w14:textId="658AED27" w:rsidR="00133ED1" w:rsidRPr="00013A9C" w:rsidRDefault="00133ED1" w:rsidP="00077B7A">
            <w:pPr>
              <w:pStyle w:val="Textbody"/>
              <w:snapToGrid w:val="0"/>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另考量航空貨物集散站經營業提出新增營業處所之籌設或啟用申請時，其設置目的如非從事海關所規範之進出口貨棧業務，應無檢附相關證明文件之必要，爰簡化該類案件之申請作業。</w:t>
            </w:r>
          </w:p>
        </w:tc>
        <w:tc>
          <w:tcPr>
            <w:tcW w:w="1495" w:type="dxa"/>
            <w:shd w:val="clear" w:color="auto" w:fill="FFFFFF" w:themeFill="background1"/>
          </w:tcPr>
          <w:p w14:paraId="1B0C33EA"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 xml:space="preserve">106.12.7 </w:t>
            </w:r>
          </w:p>
        </w:tc>
      </w:tr>
      <w:tr w:rsidR="00133ED1" w:rsidRPr="00013A9C" w14:paraId="23F175AB" w14:textId="77777777" w:rsidTr="006E57F4">
        <w:tc>
          <w:tcPr>
            <w:tcW w:w="675" w:type="dxa"/>
            <w:shd w:val="clear" w:color="auto" w:fill="FFFFFF" w:themeFill="background1"/>
          </w:tcPr>
          <w:p w14:paraId="61FFB559"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9DD1058"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hint="eastAsia"/>
                <w:szCs w:val="24"/>
              </w:rPr>
              <w:t>修正「</w:t>
            </w:r>
            <w:r w:rsidRPr="00013A9C">
              <w:rPr>
                <w:rFonts w:ascii="標楷體" w:eastAsia="標楷體" w:hAnsi="標楷體"/>
                <w:szCs w:val="24"/>
              </w:rPr>
              <w:t>旅行業管理規則</w:t>
            </w:r>
            <w:r w:rsidRPr="00013A9C">
              <w:rPr>
                <w:rFonts w:ascii="標楷體" w:eastAsia="標楷體" w:hAnsi="標楷體" w:hint="eastAsia"/>
                <w:szCs w:val="24"/>
              </w:rPr>
              <w:t>」</w:t>
            </w:r>
            <w:r w:rsidRPr="00013A9C">
              <w:rPr>
                <w:rFonts w:ascii="標楷體" w:eastAsia="標楷體" w:hAnsi="標楷體"/>
                <w:szCs w:val="24"/>
              </w:rPr>
              <w:t>第23條</w:t>
            </w:r>
          </w:p>
        </w:tc>
        <w:tc>
          <w:tcPr>
            <w:tcW w:w="3181" w:type="dxa"/>
            <w:shd w:val="clear" w:color="auto" w:fill="FFFFFF" w:themeFill="background1"/>
          </w:tcPr>
          <w:p w14:paraId="20C8C0DC"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綜合、甲種旅行業接待非使用華語之國外觀光旅客旅遊，不得指派或僱用華語導遊人員執行導遊業務。</w:t>
            </w:r>
          </w:p>
        </w:tc>
        <w:tc>
          <w:tcPr>
            <w:tcW w:w="3175" w:type="dxa"/>
            <w:shd w:val="clear" w:color="auto" w:fill="FFFFFF" w:themeFill="background1"/>
          </w:tcPr>
          <w:p w14:paraId="509B76F0"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綜合、甲種旅行業接待非使用華語之國外稀少語別觀光旅客旅遊，得指派或僱用華語導遊人員搭配該稀少外語翻譯人員隨團服務。</w:t>
            </w:r>
          </w:p>
        </w:tc>
        <w:tc>
          <w:tcPr>
            <w:tcW w:w="3240" w:type="dxa"/>
            <w:shd w:val="clear" w:color="auto" w:fill="FFFFFF" w:themeFill="background1"/>
          </w:tcPr>
          <w:p w14:paraId="772EA5CF"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有助於紓緩稀少外語導遊人員不足問題</w:t>
            </w:r>
          </w:p>
        </w:tc>
        <w:tc>
          <w:tcPr>
            <w:tcW w:w="1495" w:type="dxa"/>
            <w:shd w:val="clear" w:color="auto" w:fill="FFFFFF" w:themeFill="background1"/>
          </w:tcPr>
          <w:p w14:paraId="539BE11F" w14:textId="77777777" w:rsidR="00133ED1" w:rsidRPr="00013A9C" w:rsidRDefault="00133ED1" w:rsidP="00013A9C">
            <w:pPr>
              <w:pStyle w:val="Textbody"/>
              <w:spacing w:line="400" w:lineRule="exact"/>
              <w:jc w:val="both"/>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2</w:t>
            </w:r>
            <w:r w:rsidRPr="00013A9C">
              <w:rPr>
                <w:rFonts w:ascii="標楷體" w:eastAsia="標楷體" w:hAnsi="標楷體" w:hint="eastAsia"/>
                <w:szCs w:val="24"/>
              </w:rPr>
              <w:t>.</w:t>
            </w:r>
            <w:r w:rsidRPr="00013A9C">
              <w:rPr>
                <w:rFonts w:ascii="標楷體" w:eastAsia="標楷體" w:hAnsi="標楷體"/>
                <w:szCs w:val="24"/>
              </w:rPr>
              <w:t>1</w:t>
            </w:r>
          </w:p>
          <w:p w14:paraId="1E1843E5" w14:textId="77777777" w:rsidR="00133ED1" w:rsidRPr="00013A9C" w:rsidRDefault="00133ED1" w:rsidP="00013A9C">
            <w:pPr>
              <w:pStyle w:val="Textbody"/>
              <w:spacing w:line="400" w:lineRule="exact"/>
              <w:jc w:val="both"/>
              <w:rPr>
                <w:rFonts w:ascii="標楷體" w:eastAsia="標楷體" w:hAnsi="標楷體"/>
                <w:szCs w:val="24"/>
              </w:rPr>
            </w:pPr>
          </w:p>
        </w:tc>
      </w:tr>
      <w:tr w:rsidR="00133ED1" w:rsidRPr="00013A9C" w14:paraId="4AEE9502" w14:textId="77777777" w:rsidTr="006E57F4">
        <w:tc>
          <w:tcPr>
            <w:tcW w:w="675" w:type="dxa"/>
            <w:shd w:val="clear" w:color="auto" w:fill="FFFFFF" w:themeFill="background1"/>
          </w:tcPr>
          <w:p w14:paraId="013BF3EC"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4094D31"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hint="eastAsia"/>
                <w:szCs w:val="24"/>
              </w:rPr>
              <w:t>修正「</w:t>
            </w:r>
            <w:r w:rsidRPr="00013A9C">
              <w:rPr>
                <w:rFonts w:ascii="標楷體" w:eastAsia="標楷體" w:hAnsi="標楷體"/>
                <w:szCs w:val="24"/>
              </w:rPr>
              <w:t>導遊人員管理規則</w:t>
            </w:r>
            <w:r w:rsidRPr="00013A9C">
              <w:rPr>
                <w:rFonts w:ascii="標楷體" w:eastAsia="標楷體" w:hAnsi="標楷體" w:hint="eastAsia"/>
                <w:szCs w:val="24"/>
              </w:rPr>
              <w:t>」</w:t>
            </w:r>
            <w:r w:rsidRPr="00013A9C">
              <w:rPr>
                <w:rFonts w:ascii="標楷體" w:eastAsia="標楷體" w:hAnsi="標楷體"/>
                <w:szCs w:val="24"/>
              </w:rPr>
              <w:t>第6條</w:t>
            </w:r>
          </w:p>
        </w:tc>
        <w:tc>
          <w:tcPr>
            <w:tcW w:w="3181" w:type="dxa"/>
            <w:shd w:val="clear" w:color="auto" w:fill="FFFFFF" w:themeFill="background1"/>
          </w:tcPr>
          <w:p w14:paraId="23E3544E"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華語導遊人員不得執行接待或引導非使用華語之國外觀光旅客旅遊業務。</w:t>
            </w:r>
          </w:p>
        </w:tc>
        <w:tc>
          <w:tcPr>
            <w:tcW w:w="3175" w:type="dxa"/>
            <w:shd w:val="clear" w:color="auto" w:fill="FFFFFF" w:themeFill="background1"/>
          </w:tcPr>
          <w:p w14:paraId="6325EAF5"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華語導遊人員搭配稀少外語翻譯人員，得執行接待或引導非使用華語之國外稀少語</w:t>
            </w:r>
            <w:r w:rsidRPr="00013A9C">
              <w:rPr>
                <w:rFonts w:ascii="標楷體" w:eastAsia="標楷體" w:hAnsi="標楷體"/>
                <w:szCs w:val="24"/>
              </w:rPr>
              <w:lastRenderedPageBreak/>
              <w:t>別觀光旅客旅遊業務。</w:t>
            </w:r>
          </w:p>
        </w:tc>
        <w:tc>
          <w:tcPr>
            <w:tcW w:w="3240" w:type="dxa"/>
            <w:shd w:val="clear" w:color="auto" w:fill="FFFFFF" w:themeFill="background1"/>
          </w:tcPr>
          <w:p w14:paraId="40B3A2CE"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lastRenderedPageBreak/>
              <w:t>有助於紓緩稀少外語導遊人員不足問題</w:t>
            </w:r>
          </w:p>
        </w:tc>
        <w:tc>
          <w:tcPr>
            <w:tcW w:w="1495" w:type="dxa"/>
            <w:shd w:val="clear" w:color="auto" w:fill="FFFFFF" w:themeFill="background1"/>
          </w:tcPr>
          <w:p w14:paraId="46797E98" w14:textId="77777777" w:rsidR="00133ED1" w:rsidRPr="00013A9C" w:rsidRDefault="00133ED1" w:rsidP="00013A9C">
            <w:pPr>
              <w:pStyle w:val="Textbody"/>
              <w:spacing w:line="400" w:lineRule="exact"/>
              <w:jc w:val="both"/>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2</w:t>
            </w:r>
            <w:r w:rsidRPr="00013A9C">
              <w:rPr>
                <w:rFonts w:ascii="標楷體" w:eastAsia="標楷體" w:hAnsi="標楷體" w:hint="eastAsia"/>
                <w:szCs w:val="24"/>
              </w:rPr>
              <w:t>.</w:t>
            </w:r>
            <w:r w:rsidRPr="00013A9C">
              <w:rPr>
                <w:rFonts w:ascii="標楷體" w:eastAsia="標楷體" w:hAnsi="標楷體"/>
                <w:szCs w:val="24"/>
              </w:rPr>
              <w:t>1</w:t>
            </w:r>
          </w:p>
          <w:p w14:paraId="3DFA6B2E" w14:textId="77777777" w:rsidR="00133ED1" w:rsidRPr="00013A9C" w:rsidRDefault="00133ED1" w:rsidP="00013A9C">
            <w:pPr>
              <w:widowControl/>
              <w:spacing w:line="400" w:lineRule="exact"/>
              <w:rPr>
                <w:rFonts w:ascii="標楷體" w:eastAsia="標楷體" w:hAnsi="標楷體"/>
                <w:szCs w:val="24"/>
              </w:rPr>
            </w:pPr>
          </w:p>
        </w:tc>
      </w:tr>
      <w:tr w:rsidR="00133ED1" w:rsidRPr="00013A9C" w14:paraId="57E72E6B" w14:textId="77777777" w:rsidTr="006E57F4">
        <w:tc>
          <w:tcPr>
            <w:tcW w:w="675" w:type="dxa"/>
            <w:tcBorders>
              <w:bottom w:val="single" w:sz="4" w:space="0" w:color="auto"/>
            </w:tcBorders>
            <w:shd w:val="clear" w:color="auto" w:fill="FFFFFF" w:themeFill="background1"/>
          </w:tcPr>
          <w:p w14:paraId="3DD74AA3"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757320D"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hint="eastAsia"/>
                <w:szCs w:val="24"/>
              </w:rPr>
              <w:t>修正「</w:t>
            </w:r>
            <w:r w:rsidRPr="00013A9C">
              <w:rPr>
                <w:rFonts w:ascii="標楷體" w:eastAsia="標楷體" w:hAnsi="標楷體"/>
                <w:szCs w:val="24"/>
              </w:rPr>
              <w:t>民用航空運輸業管理規則</w:t>
            </w:r>
            <w:r w:rsidRPr="00013A9C">
              <w:rPr>
                <w:rFonts w:ascii="標楷體" w:eastAsia="標楷體" w:hAnsi="標楷體" w:hint="eastAsia"/>
                <w:szCs w:val="24"/>
              </w:rPr>
              <w:t>」</w:t>
            </w:r>
            <w:r w:rsidRPr="00013A9C">
              <w:rPr>
                <w:rFonts w:ascii="標楷體" w:eastAsia="標楷體" w:hAnsi="標楷體"/>
                <w:szCs w:val="24"/>
              </w:rPr>
              <w:t>第3條、第5條、第8條及第8條之1</w:t>
            </w:r>
          </w:p>
        </w:tc>
        <w:tc>
          <w:tcPr>
            <w:tcW w:w="3181" w:type="dxa"/>
            <w:tcBorders>
              <w:bottom w:val="single" w:sz="4" w:space="0" w:color="auto"/>
            </w:tcBorders>
            <w:shd w:val="clear" w:color="auto" w:fill="FFFFFF" w:themeFill="background1"/>
          </w:tcPr>
          <w:p w14:paraId="3727C03D"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現行與民用航空運輸業設立資格條件之相關條文：</w:t>
            </w:r>
          </w:p>
          <w:p w14:paraId="0B06C1C0" w14:textId="77777777" w:rsidR="00133ED1" w:rsidRPr="00013A9C" w:rsidRDefault="00133ED1" w:rsidP="00B30058">
            <w:pPr>
              <w:pStyle w:val="Textbody"/>
              <w:numPr>
                <w:ilvl w:val="0"/>
                <w:numId w:val="71"/>
              </w:numPr>
              <w:spacing w:line="400" w:lineRule="exact"/>
              <w:ind w:left="284" w:hanging="284"/>
              <w:jc w:val="both"/>
              <w:textAlignment w:val="auto"/>
              <w:rPr>
                <w:rFonts w:ascii="標楷體" w:eastAsia="標楷體" w:hAnsi="標楷體"/>
                <w:szCs w:val="24"/>
              </w:rPr>
            </w:pPr>
            <w:r w:rsidRPr="00013A9C">
              <w:rPr>
                <w:rFonts w:ascii="標楷體" w:eastAsia="標楷體" w:hAnsi="標楷體"/>
                <w:szCs w:val="24"/>
              </w:rPr>
              <w:t>經營國際運輸或國際貿易業務5年以上，公司財務及組織健全，董事長及董事逾半數為中華民國國民，公司之資本總額或股份總數逾百分之50為中華民國之國民、法人所有，屬股份有限公司組織者，其單一外國人持有之股份總數不得逾百分之25。公司最近3年未曾發生財務或股權糾紛致影響公司正常營運，每年營業收入達新臺幣60億元以上者，得申請經營國際航線定期或不定期航空運輸業務。</w:t>
            </w:r>
          </w:p>
          <w:p w14:paraId="1D439135" w14:textId="77777777" w:rsidR="00133ED1" w:rsidRPr="00013A9C" w:rsidRDefault="00133ED1" w:rsidP="00B30058">
            <w:pPr>
              <w:pStyle w:val="Textbody"/>
              <w:numPr>
                <w:ilvl w:val="0"/>
                <w:numId w:val="71"/>
              </w:numPr>
              <w:spacing w:line="400" w:lineRule="exact"/>
              <w:ind w:left="284" w:hanging="284"/>
              <w:jc w:val="both"/>
              <w:textAlignment w:val="auto"/>
              <w:rPr>
                <w:rFonts w:ascii="標楷體" w:eastAsia="標楷體" w:hAnsi="標楷體"/>
                <w:szCs w:val="24"/>
              </w:rPr>
            </w:pPr>
            <w:r w:rsidRPr="00013A9C">
              <w:rPr>
                <w:rFonts w:ascii="標楷體" w:eastAsia="標楷體" w:hAnsi="標楷體"/>
                <w:szCs w:val="24"/>
              </w:rPr>
              <w:lastRenderedPageBreak/>
              <w:t>公司申請經營民用航空運輸業時，應另籌組新公司，並檢附申請書、原公司章程、原公司登記證明文件、原公司股東名簿及董事、監察人名冊、原公司業績證明文件、原公司最近3年之營業報告書、財務報表暨會計師查核報告書等文件，向民用航空局申請，核轉交通部許可籌設。</w:t>
            </w:r>
          </w:p>
          <w:p w14:paraId="44266968" w14:textId="77777777" w:rsidR="00133ED1" w:rsidRPr="00013A9C" w:rsidRDefault="00133ED1" w:rsidP="00B30058">
            <w:pPr>
              <w:pStyle w:val="Textbody"/>
              <w:numPr>
                <w:ilvl w:val="0"/>
                <w:numId w:val="71"/>
              </w:numPr>
              <w:spacing w:line="400" w:lineRule="exact"/>
              <w:ind w:left="284" w:hanging="284"/>
              <w:jc w:val="both"/>
              <w:textAlignment w:val="auto"/>
              <w:rPr>
                <w:rFonts w:ascii="標楷體" w:eastAsia="標楷體" w:hAnsi="標楷體"/>
                <w:szCs w:val="24"/>
              </w:rPr>
            </w:pPr>
            <w:r w:rsidRPr="00013A9C">
              <w:rPr>
                <w:rFonts w:ascii="標楷體" w:eastAsia="標楷體" w:hAnsi="標楷體"/>
                <w:szCs w:val="24"/>
              </w:rPr>
              <w:t>以飛機經營國際航線定期或不定期航空運輸業務者，實收資本額不得低於新臺幣20億元。</w:t>
            </w:r>
          </w:p>
        </w:tc>
        <w:tc>
          <w:tcPr>
            <w:tcW w:w="3175" w:type="dxa"/>
            <w:tcBorders>
              <w:bottom w:val="single" w:sz="4" w:space="0" w:color="auto"/>
            </w:tcBorders>
            <w:shd w:val="clear" w:color="auto" w:fill="FFFFFF" w:themeFill="background1"/>
          </w:tcPr>
          <w:p w14:paraId="10A69BBE"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lastRenderedPageBreak/>
              <w:t>檢討民用航空運輸業設立資格條件，及後續民用航空運輸業之實收資本額及最小機隊規模：</w:t>
            </w:r>
          </w:p>
          <w:p w14:paraId="62B17D25" w14:textId="77777777" w:rsidR="00133ED1" w:rsidRPr="00013A9C" w:rsidRDefault="00133ED1" w:rsidP="00013A9C">
            <w:pPr>
              <w:pStyle w:val="Textbody"/>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申請設立航空公司者，須具一定財力證明：財力要求部分，以設立航空公司實收資本之1.5倍為申請者財力門檻準據，如申請經營國際航線定期或不定期航空運輸業務，公司需具新臺幣60億元以上財力證明。</w:t>
            </w:r>
          </w:p>
          <w:p w14:paraId="4E1AEC53" w14:textId="77777777" w:rsidR="00133ED1" w:rsidRPr="00013A9C" w:rsidRDefault="00133ED1" w:rsidP="00013A9C">
            <w:pPr>
              <w:pStyle w:val="Textbody"/>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新籌組公司主要成員應具航空專業及經驗：主要成員名冊應包括曾擔任3年以上民用航空運輸業董事長、總經理、副總經理或</w:t>
            </w:r>
            <w:r w:rsidRPr="00013A9C">
              <w:rPr>
                <w:rFonts w:ascii="標楷體" w:eastAsia="標楷體" w:hAnsi="標楷體"/>
                <w:szCs w:val="24"/>
              </w:rPr>
              <w:lastRenderedPageBreak/>
              <w:t>協理以上或同等職務者至少3人；及符合「航空器飛航作業管理規則」之航務主管、機隊主管、機務主管、品管主管及飛安主管。</w:t>
            </w:r>
          </w:p>
          <w:p w14:paraId="79E91DF7" w14:textId="77777777" w:rsidR="00133ED1" w:rsidRPr="00013A9C" w:rsidRDefault="00133ED1" w:rsidP="00013A9C">
            <w:pPr>
              <w:pStyle w:val="Textbody"/>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t>3.</w:t>
            </w:r>
            <w:r w:rsidRPr="00013A9C">
              <w:rPr>
                <w:rFonts w:ascii="標楷體" w:eastAsia="標楷體" w:hAnsi="標楷體"/>
                <w:szCs w:val="24"/>
              </w:rPr>
              <w:t>修正實收資本額為原規定之2倍，惟不朔及既往：如經營國際航線定期或不定期航空運輸業務者，實收資本額由原新臺幣20億元調高為40億元。</w:t>
            </w:r>
          </w:p>
          <w:p w14:paraId="7F2F898F" w14:textId="77777777" w:rsidR="00133ED1" w:rsidRPr="00013A9C" w:rsidRDefault="00133ED1" w:rsidP="00013A9C">
            <w:pPr>
              <w:pStyle w:val="Textbody"/>
              <w:spacing w:line="400" w:lineRule="exact"/>
              <w:ind w:left="240" w:hangingChars="100" w:hanging="240"/>
              <w:jc w:val="both"/>
              <w:textAlignment w:val="auto"/>
              <w:rPr>
                <w:rFonts w:ascii="標楷體" w:eastAsia="標楷體" w:hAnsi="標楷體"/>
                <w:szCs w:val="24"/>
              </w:rPr>
            </w:pPr>
            <w:r w:rsidRPr="00013A9C">
              <w:rPr>
                <w:rFonts w:ascii="標楷體" w:eastAsia="標楷體" w:hAnsi="標楷體" w:hint="eastAsia"/>
                <w:szCs w:val="24"/>
              </w:rPr>
              <w:t>4.</w:t>
            </w:r>
            <w:r w:rsidRPr="00013A9C">
              <w:rPr>
                <w:rFonts w:ascii="標楷體" w:eastAsia="標楷體" w:hAnsi="標楷體"/>
                <w:szCs w:val="24"/>
              </w:rPr>
              <w:t>規範最小機隊規模：規定經營國際或國內航線定期航空運輸業務者，使用之航空器不得低於3架。</w:t>
            </w:r>
          </w:p>
          <w:p w14:paraId="5DBD2477" w14:textId="77777777" w:rsidR="00133ED1" w:rsidRPr="00013A9C" w:rsidRDefault="00133ED1" w:rsidP="00013A9C">
            <w:pPr>
              <w:pStyle w:val="Textbody"/>
              <w:spacing w:line="400" w:lineRule="exact"/>
              <w:ind w:left="567" w:hanging="567"/>
              <w:jc w:val="both"/>
              <w:textAlignment w:val="auto"/>
              <w:rPr>
                <w:rFonts w:ascii="標楷體" w:eastAsia="標楷體" w:hAnsi="標楷體"/>
                <w:szCs w:val="24"/>
              </w:rPr>
            </w:pPr>
            <w:r w:rsidRPr="00013A9C">
              <w:rPr>
                <w:rFonts w:ascii="標楷體" w:eastAsia="標楷體" w:hAnsi="標楷體"/>
                <w:szCs w:val="24"/>
              </w:rPr>
              <w:t xml:space="preserve"> </w:t>
            </w:r>
          </w:p>
        </w:tc>
        <w:tc>
          <w:tcPr>
            <w:tcW w:w="3240" w:type="dxa"/>
            <w:tcBorders>
              <w:bottom w:val="single" w:sz="4" w:space="0" w:color="auto"/>
            </w:tcBorders>
            <w:shd w:val="clear" w:color="auto" w:fill="FFFFFF" w:themeFill="background1"/>
          </w:tcPr>
          <w:p w14:paraId="3C2CCA43"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lastRenderedPageBreak/>
              <w:t>透過民用航空運輸業設立資格條件之檢討，確保民用航空運輸業之財務、技術及專業能力，進而提供更優質之航空運輸服務，有助提升國籍民用航空運輸業之競爭力，並健全航空產業之發展。</w:t>
            </w:r>
          </w:p>
        </w:tc>
        <w:tc>
          <w:tcPr>
            <w:tcW w:w="1495" w:type="dxa"/>
            <w:tcBorders>
              <w:bottom w:val="single" w:sz="4" w:space="0" w:color="auto"/>
            </w:tcBorders>
            <w:shd w:val="clear" w:color="auto" w:fill="FFFFFF" w:themeFill="background1"/>
          </w:tcPr>
          <w:p w14:paraId="1D584ECC" w14:textId="7777777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szCs w:val="24"/>
              </w:rPr>
              <w:t>107</w:t>
            </w:r>
            <w:r w:rsidRPr="00013A9C">
              <w:rPr>
                <w:rFonts w:ascii="標楷體" w:eastAsia="標楷體" w:hAnsi="標楷體" w:hint="eastAsia"/>
                <w:szCs w:val="24"/>
              </w:rPr>
              <w:t>.</w:t>
            </w:r>
            <w:r w:rsidRPr="00013A9C">
              <w:rPr>
                <w:rFonts w:ascii="標楷體" w:eastAsia="標楷體" w:hAnsi="標楷體"/>
                <w:szCs w:val="24"/>
              </w:rPr>
              <w:t>3</w:t>
            </w:r>
            <w:r w:rsidRPr="00013A9C">
              <w:rPr>
                <w:rFonts w:ascii="標楷體" w:eastAsia="標楷體" w:hAnsi="標楷體" w:hint="eastAsia"/>
                <w:szCs w:val="24"/>
              </w:rPr>
              <w:t>.</w:t>
            </w:r>
            <w:r w:rsidRPr="00013A9C">
              <w:rPr>
                <w:rFonts w:ascii="標楷體" w:eastAsia="標楷體" w:hAnsi="標楷體"/>
                <w:szCs w:val="24"/>
              </w:rPr>
              <w:t>8</w:t>
            </w:r>
          </w:p>
          <w:p w14:paraId="5FD3B582" w14:textId="77777777" w:rsidR="00133ED1" w:rsidRPr="00013A9C" w:rsidRDefault="00133ED1" w:rsidP="00013A9C">
            <w:pPr>
              <w:pStyle w:val="Textbody"/>
              <w:spacing w:line="400" w:lineRule="exact"/>
              <w:jc w:val="both"/>
              <w:textAlignment w:val="auto"/>
              <w:rPr>
                <w:rFonts w:ascii="標楷體" w:eastAsia="標楷體" w:hAnsi="標楷體"/>
                <w:szCs w:val="24"/>
              </w:rPr>
            </w:pPr>
          </w:p>
        </w:tc>
      </w:tr>
      <w:tr w:rsidR="00133ED1" w:rsidRPr="00013A9C" w14:paraId="27F8C8C2" w14:textId="77777777" w:rsidTr="006E57F4">
        <w:tc>
          <w:tcPr>
            <w:tcW w:w="675" w:type="dxa"/>
            <w:tcBorders>
              <w:bottom w:val="single" w:sz="4" w:space="0" w:color="auto"/>
            </w:tcBorders>
            <w:shd w:val="clear" w:color="auto" w:fill="FFFFFF" w:themeFill="background1"/>
          </w:tcPr>
          <w:p w14:paraId="5B325183"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7A96084" w14:textId="77777777" w:rsidR="00133ED1" w:rsidRPr="00013A9C" w:rsidRDefault="00133ED1" w:rsidP="00013A9C">
            <w:pPr>
              <w:pStyle w:val="Web"/>
              <w:spacing w:line="400" w:lineRule="exact"/>
              <w:rPr>
                <w:rFonts w:ascii="標楷體" w:eastAsia="標楷體" w:hAnsi="標楷體"/>
              </w:rPr>
            </w:pPr>
            <w:r w:rsidRPr="00013A9C">
              <w:rPr>
                <w:rFonts w:ascii="標楷體" w:eastAsia="標楷體" w:hAnsi="標楷體"/>
                <w:color w:val="000000"/>
              </w:rPr>
              <w:t>遊艇管理規則第8條及第9條</w:t>
            </w:r>
          </w:p>
          <w:p w14:paraId="346DF205" w14:textId="77777777" w:rsidR="00133ED1" w:rsidRPr="00013A9C" w:rsidRDefault="00133ED1" w:rsidP="00013A9C">
            <w:pPr>
              <w:pStyle w:val="Textbody"/>
              <w:spacing w:line="400" w:lineRule="exact"/>
              <w:jc w:val="both"/>
              <w:textAlignment w:val="auto"/>
              <w:rPr>
                <w:rFonts w:ascii="標楷體" w:eastAsia="標楷體" w:hAnsi="標楷體"/>
                <w:szCs w:val="24"/>
              </w:rPr>
            </w:pPr>
          </w:p>
        </w:tc>
        <w:tc>
          <w:tcPr>
            <w:tcW w:w="3181" w:type="dxa"/>
            <w:tcBorders>
              <w:bottom w:val="single" w:sz="4" w:space="0" w:color="auto"/>
            </w:tcBorders>
            <w:shd w:val="clear" w:color="auto" w:fill="FFFFFF" w:themeFill="background1"/>
          </w:tcPr>
          <w:p w14:paraId="78EA8513" w14:textId="17E879DB"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color w:val="000000"/>
                <w:szCs w:val="24"/>
              </w:rPr>
              <w:lastRenderedPageBreak/>
              <w:t>遊艇第一次特別檢查時應進行傾側試驗以確認具有足夠穩度。</w:t>
            </w:r>
          </w:p>
        </w:tc>
        <w:tc>
          <w:tcPr>
            <w:tcW w:w="3175" w:type="dxa"/>
            <w:tcBorders>
              <w:bottom w:val="single" w:sz="4" w:space="0" w:color="auto"/>
            </w:tcBorders>
            <w:shd w:val="clear" w:color="auto" w:fill="FFFFFF" w:themeFill="background1"/>
          </w:tcPr>
          <w:p w14:paraId="5800333F" w14:textId="4C977397"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color w:val="000000"/>
                <w:szCs w:val="24"/>
              </w:rPr>
              <w:t>符合國際標準組織ISO 12217標準之遊艇，已具備足夠穩度條件，為避免重複檢</w:t>
            </w:r>
            <w:r w:rsidRPr="00013A9C">
              <w:rPr>
                <w:rFonts w:ascii="標楷體" w:eastAsia="標楷體" w:hAnsi="標楷體"/>
                <w:color w:val="000000"/>
                <w:szCs w:val="24"/>
              </w:rPr>
              <w:lastRenderedPageBreak/>
              <w:t>驗並簡化驗證程，爰明訂該等遊艇第一次特別檢查免施行傾側試驗。</w:t>
            </w:r>
          </w:p>
        </w:tc>
        <w:tc>
          <w:tcPr>
            <w:tcW w:w="3240" w:type="dxa"/>
            <w:tcBorders>
              <w:bottom w:val="single" w:sz="4" w:space="0" w:color="auto"/>
            </w:tcBorders>
            <w:shd w:val="clear" w:color="auto" w:fill="FFFFFF" w:themeFill="background1"/>
          </w:tcPr>
          <w:p w14:paraId="1ABACFC8" w14:textId="693A4810" w:rsidR="00133ED1" w:rsidRPr="00013A9C" w:rsidRDefault="00133ED1" w:rsidP="00013A9C">
            <w:pPr>
              <w:pStyle w:val="Textbody"/>
              <w:spacing w:line="400" w:lineRule="exact"/>
              <w:jc w:val="both"/>
              <w:textAlignment w:val="auto"/>
              <w:rPr>
                <w:rFonts w:ascii="標楷體" w:eastAsia="標楷體" w:hAnsi="標楷體"/>
                <w:szCs w:val="24"/>
              </w:rPr>
            </w:pPr>
            <w:r w:rsidRPr="00013A9C">
              <w:rPr>
                <w:rFonts w:ascii="標楷體" w:eastAsia="標楷體" w:hAnsi="標楷體"/>
                <w:color w:val="000000"/>
                <w:szCs w:val="24"/>
              </w:rPr>
              <w:lastRenderedPageBreak/>
              <w:t>修正後可縮短遊艇所有人等待辦理驗證之時間，並降低相關驗證費用。</w:t>
            </w:r>
          </w:p>
        </w:tc>
        <w:tc>
          <w:tcPr>
            <w:tcW w:w="1495" w:type="dxa"/>
            <w:tcBorders>
              <w:bottom w:val="single" w:sz="4" w:space="0" w:color="auto"/>
            </w:tcBorders>
            <w:shd w:val="clear" w:color="auto" w:fill="FFFFFF" w:themeFill="background1"/>
          </w:tcPr>
          <w:p w14:paraId="7BEB7057" w14:textId="77777777" w:rsidR="00133ED1" w:rsidRPr="00013A9C" w:rsidRDefault="00133ED1" w:rsidP="00013A9C">
            <w:pPr>
              <w:pStyle w:val="Web"/>
              <w:spacing w:line="400" w:lineRule="exact"/>
              <w:rPr>
                <w:rFonts w:ascii="標楷體" w:eastAsia="標楷體" w:hAnsi="標楷體"/>
              </w:rPr>
            </w:pPr>
            <w:r w:rsidRPr="00013A9C">
              <w:rPr>
                <w:rFonts w:ascii="標楷體" w:eastAsia="標楷體" w:hAnsi="標楷體"/>
                <w:color w:val="000000"/>
              </w:rPr>
              <w:t>107.7.13</w:t>
            </w:r>
          </w:p>
          <w:p w14:paraId="0BC1E19C" w14:textId="77777777" w:rsidR="00133ED1" w:rsidRPr="00013A9C" w:rsidRDefault="00133ED1" w:rsidP="00013A9C">
            <w:pPr>
              <w:pStyle w:val="Textbody"/>
              <w:spacing w:line="400" w:lineRule="exact"/>
              <w:jc w:val="both"/>
              <w:textAlignment w:val="auto"/>
              <w:rPr>
                <w:rFonts w:ascii="標楷體" w:eastAsia="標楷體" w:hAnsi="標楷體"/>
                <w:szCs w:val="24"/>
              </w:rPr>
            </w:pPr>
          </w:p>
        </w:tc>
      </w:tr>
      <w:tr w:rsidR="00133ED1" w:rsidRPr="00013A9C" w14:paraId="6C1AC3CE" w14:textId="77777777" w:rsidTr="006E57F4">
        <w:tc>
          <w:tcPr>
            <w:tcW w:w="675" w:type="dxa"/>
            <w:shd w:val="clear" w:color="auto" w:fill="D9D9D9" w:themeFill="background1" w:themeFillShade="D9"/>
          </w:tcPr>
          <w:p w14:paraId="5AEC91D1"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2835" w:type="dxa"/>
            <w:shd w:val="clear" w:color="auto" w:fill="D9D9D9" w:themeFill="background1" w:themeFillShade="D9"/>
          </w:tcPr>
          <w:p w14:paraId="40A2DBB0"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海委會(計7項)</w:t>
            </w:r>
          </w:p>
        </w:tc>
        <w:tc>
          <w:tcPr>
            <w:tcW w:w="3181" w:type="dxa"/>
            <w:shd w:val="clear" w:color="auto" w:fill="D9D9D9" w:themeFill="background1" w:themeFillShade="D9"/>
          </w:tcPr>
          <w:p w14:paraId="42D2C3D5"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2AAF9480"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2CE0CF5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477EF21B"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r>
      <w:tr w:rsidR="00133ED1" w:rsidRPr="00013A9C" w14:paraId="5F7A159D" w14:textId="77777777" w:rsidTr="006E57F4">
        <w:tc>
          <w:tcPr>
            <w:tcW w:w="675" w:type="dxa"/>
            <w:shd w:val="clear" w:color="auto" w:fill="FFFFFF" w:themeFill="background1"/>
          </w:tcPr>
          <w:p w14:paraId="59D6B969"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D93C97D"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行政院海岸巡防署海洋巡防總局巡防艦艇船禮節規定</w:t>
            </w:r>
          </w:p>
        </w:tc>
        <w:tc>
          <w:tcPr>
            <w:tcW w:w="3181" w:type="dxa"/>
            <w:shd w:val="clear" w:color="auto" w:fill="FFFFFF" w:themeFill="background1"/>
          </w:tcPr>
          <w:p w14:paraId="49A579CE" w14:textId="77777777" w:rsidR="00133ED1" w:rsidRPr="00013A9C" w:rsidRDefault="00133ED1" w:rsidP="00083F7F">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1.海洋總局所屬艦船艇及同仁於國慶日、本署署慶、本總局局慶、航海節及開港紀念日等重要節日相關禮節規定，分別於本規定及「海洋巡防總局海巡艦船艇常規手冊」中規範，造成同仁查閱對照之困擾。</w:t>
            </w:r>
          </w:p>
          <w:p w14:paraId="6C3EB2EB" w14:textId="77777777" w:rsidR="00133ED1" w:rsidRPr="00013A9C" w:rsidRDefault="00133ED1" w:rsidP="00083F7F">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2.本規定過於冗長且不符現行執行需求。</w:t>
            </w:r>
          </w:p>
        </w:tc>
        <w:tc>
          <w:tcPr>
            <w:tcW w:w="3175" w:type="dxa"/>
            <w:shd w:val="clear" w:color="auto" w:fill="FFFFFF" w:themeFill="background1"/>
          </w:tcPr>
          <w:p w14:paraId="3C62CE78"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t>1.停止適用。</w:t>
            </w:r>
          </w:p>
          <w:p w14:paraId="3597970E" w14:textId="77777777" w:rsidR="00133ED1" w:rsidRPr="00013A9C" w:rsidRDefault="00133ED1" w:rsidP="00083F7F">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2.針對實務情況及需求予以精簡，並納入「海洋巡防總局海巡艦船艇常規手冊」中規範之，俾利同仁查閱遵循。</w:t>
            </w:r>
          </w:p>
        </w:tc>
        <w:tc>
          <w:tcPr>
            <w:tcW w:w="3240" w:type="dxa"/>
            <w:shd w:val="clear" w:color="auto" w:fill="FFFFFF" w:themeFill="background1"/>
          </w:tcPr>
          <w:p w14:paraId="138AB62D"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本規定過於冗長且不符現行執行需求，停止適用後受惠對象為海洋總局所屬艦船艇及同仁。</w:t>
            </w:r>
          </w:p>
        </w:tc>
        <w:tc>
          <w:tcPr>
            <w:tcW w:w="1495" w:type="dxa"/>
            <w:shd w:val="clear" w:color="auto" w:fill="FFFFFF" w:themeFill="background1"/>
          </w:tcPr>
          <w:p w14:paraId="4B7B97C4"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106.10.30</w:t>
            </w:r>
          </w:p>
        </w:tc>
      </w:tr>
      <w:tr w:rsidR="00133ED1" w:rsidRPr="00013A9C" w14:paraId="472C812C" w14:textId="77777777" w:rsidTr="006E57F4">
        <w:tc>
          <w:tcPr>
            <w:tcW w:w="675" w:type="dxa"/>
            <w:shd w:val="clear" w:color="auto" w:fill="FFFFFF" w:themeFill="background1"/>
          </w:tcPr>
          <w:p w14:paraId="699C18F3"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24761837"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t>行政院海岸巡防署海洋巡防總局各級巡防艦艇船海上組合人力部署作</w:t>
            </w:r>
            <w:r w:rsidRPr="00013A9C">
              <w:rPr>
                <w:rFonts w:ascii="標楷體" w:eastAsia="標楷體" w:hAnsi="標楷體"/>
                <w:szCs w:val="24"/>
              </w:rPr>
              <w:lastRenderedPageBreak/>
              <w:t>業手冊</w:t>
            </w:r>
          </w:p>
        </w:tc>
        <w:tc>
          <w:tcPr>
            <w:tcW w:w="3181" w:type="dxa"/>
            <w:shd w:val="clear" w:color="auto" w:fill="FFFFFF" w:themeFill="background1"/>
          </w:tcPr>
          <w:p w14:paraId="618BCC12"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有關各型艦、艇、船執行任務之人力部署，分別於本規定及「行政院海岸巡防署海</w:t>
            </w:r>
            <w:r w:rsidRPr="00013A9C">
              <w:rPr>
                <w:rFonts w:ascii="標楷體" w:eastAsia="標楷體" w:hAnsi="標楷體"/>
                <w:szCs w:val="24"/>
              </w:rPr>
              <w:lastRenderedPageBreak/>
              <w:t>洋巡防總局巡防艦船艇人力運用及裝備攜行基準要點」中規範，造成同仁查閱對照之困擾。</w:t>
            </w:r>
          </w:p>
        </w:tc>
        <w:tc>
          <w:tcPr>
            <w:tcW w:w="3175" w:type="dxa"/>
            <w:shd w:val="clear" w:color="auto" w:fill="FFFFFF" w:themeFill="background1"/>
          </w:tcPr>
          <w:p w14:paraId="4B20C36D"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lastRenderedPageBreak/>
              <w:t>1.停止適用。</w:t>
            </w:r>
          </w:p>
          <w:p w14:paraId="42F61439" w14:textId="77777777" w:rsidR="00133ED1" w:rsidRPr="00013A9C" w:rsidRDefault="00133ED1" w:rsidP="00083F7F">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2.本規定精簡內容，以符現行各項任務執行，納入「行</w:t>
            </w:r>
            <w:r w:rsidRPr="00013A9C">
              <w:rPr>
                <w:rFonts w:ascii="標楷體" w:eastAsia="標楷體" w:hAnsi="標楷體" w:cs="Times New Roman"/>
                <w:szCs w:val="24"/>
              </w:rPr>
              <w:lastRenderedPageBreak/>
              <w:t>政院海岸巡防署海洋巡防總局巡防艦船艇人力運用及裝備攜行基準要點」，並製作巡防艦船艇部署配置表，力求簡明扼要。</w:t>
            </w:r>
          </w:p>
        </w:tc>
        <w:tc>
          <w:tcPr>
            <w:tcW w:w="3240" w:type="dxa"/>
            <w:shd w:val="clear" w:color="auto" w:fill="FFFFFF" w:themeFill="background1"/>
          </w:tcPr>
          <w:p w14:paraId="7572B08F" w14:textId="77777777" w:rsidR="00133ED1" w:rsidRPr="00013A9C" w:rsidRDefault="00133ED1" w:rsidP="00013A9C">
            <w:pPr>
              <w:pStyle w:val="ac"/>
              <w:snapToGrid w:val="0"/>
              <w:spacing w:line="400" w:lineRule="exact"/>
              <w:jc w:val="both"/>
              <w:rPr>
                <w:rFonts w:ascii="標楷體" w:eastAsia="標楷體" w:hAnsi="標楷體"/>
                <w:szCs w:val="24"/>
              </w:rPr>
            </w:pPr>
            <w:r w:rsidRPr="00013A9C">
              <w:rPr>
                <w:rFonts w:ascii="標楷體" w:eastAsia="標楷體" w:hAnsi="標楷體"/>
                <w:szCs w:val="24"/>
              </w:rPr>
              <w:lastRenderedPageBreak/>
              <w:t>符合實務需求且精簡規範，利於查閱減輕遵法成本，停止適用後受惠對象為海洋總局所</w:t>
            </w:r>
            <w:r w:rsidRPr="00013A9C">
              <w:rPr>
                <w:rFonts w:ascii="標楷體" w:eastAsia="標楷體" w:hAnsi="標楷體"/>
                <w:szCs w:val="24"/>
              </w:rPr>
              <w:lastRenderedPageBreak/>
              <w:t>屬艦船艇及同仁。</w:t>
            </w:r>
          </w:p>
        </w:tc>
        <w:tc>
          <w:tcPr>
            <w:tcW w:w="1495" w:type="dxa"/>
            <w:shd w:val="clear" w:color="auto" w:fill="FFFFFF" w:themeFill="background1"/>
          </w:tcPr>
          <w:p w14:paraId="4BEC66B1" w14:textId="77777777" w:rsidR="00133ED1" w:rsidRPr="00013A9C" w:rsidRDefault="00133ED1" w:rsidP="00013A9C">
            <w:pPr>
              <w:pBdr>
                <w:top w:val="none" w:sz="0" w:space="0" w:color="000000"/>
                <w:left w:val="none" w:sz="0" w:space="0" w:color="000000"/>
                <w:bottom w:val="none" w:sz="0" w:space="0" w:color="000000"/>
                <w:right w:val="none" w:sz="0" w:space="0" w:color="000000"/>
              </w:pBd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lastRenderedPageBreak/>
              <w:t>106.10.30</w:t>
            </w:r>
          </w:p>
        </w:tc>
      </w:tr>
      <w:tr w:rsidR="00133ED1" w:rsidRPr="00013A9C" w14:paraId="009A69B8" w14:textId="77777777" w:rsidTr="006E57F4">
        <w:tc>
          <w:tcPr>
            <w:tcW w:w="675" w:type="dxa"/>
            <w:shd w:val="clear" w:color="auto" w:fill="FFFFFF" w:themeFill="background1"/>
          </w:tcPr>
          <w:p w14:paraId="11644BE8"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FC0AB5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海岸巡防機關處理管制出境出海資料通報及公告作業規範(第6點)</w:t>
            </w:r>
          </w:p>
          <w:p w14:paraId="2D7B15CF"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660065D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受理當事人查詢個人有無經限制出海案件之申請，應於7日內，為准駁之決定。</w:t>
            </w:r>
          </w:p>
        </w:tc>
        <w:tc>
          <w:tcPr>
            <w:tcW w:w="3175" w:type="dxa"/>
            <w:shd w:val="clear" w:color="auto" w:fill="FFFFFF" w:themeFill="background1"/>
          </w:tcPr>
          <w:p w14:paraId="384EBE92"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受理當事人查詢個人有無經限制出海案件之申請，應於5日內，為准駁之決定。</w:t>
            </w:r>
          </w:p>
        </w:tc>
        <w:tc>
          <w:tcPr>
            <w:tcW w:w="3240" w:type="dxa"/>
            <w:shd w:val="clear" w:color="auto" w:fill="FFFFFF" w:themeFill="background1"/>
          </w:tcPr>
          <w:p w14:paraId="3FF1B0F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修正辦理人民依法申請查詢個人有無經限制出海之作業程序，將7日之回復期限縮短為5日，使民眾儘速獲得有無遭受權責機關限制出海處分之資訊，以維護民眾權益。</w:t>
            </w:r>
          </w:p>
        </w:tc>
        <w:tc>
          <w:tcPr>
            <w:tcW w:w="1495" w:type="dxa"/>
            <w:shd w:val="clear" w:color="auto" w:fill="FFFFFF" w:themeFill="background1"/>
          </w:tcPr>
          <w:p w14:paraId="361FE4D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107.1.15</w:t>
            </w:r>
          </w:p>
        </w:tc>
      </w:tr>
      <w:tr w:rsidR="00133ED1" w:rsidRPr="00013A9C" w14:paraId="41385D27" w14:textId="77777777" w:rsidTr="006E57F4">
        <w:tc>
          <w:tcPr>
            <w:tcW w:w="675" w:type="dxa"/>
            <w:shd w:val="clear" w:color="auto" w:fill="FFFFFF" w:themeFill="background1"/>
          </w:tcPr>
          <w:p w14:paraId="3ED65D02"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0BAF32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行政院海岸巡防署及所屬機關檔案應用作業要點(第6點)</w:t>
            </w:r>
          </w:p>
        </w:tc>
        <w:tc>
          <w:tcPr>
            <w:tcW w:w="3181" w:type="dxa"/>
            <w:shd w:val="clear" w:color="auto" w:fill="FFFFFF" w:themeFill="background1"/>
          </w:tcPr>
          <w:p w14:paraId="5F0F649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檔案應用申請書原僅能以紙本郵寄或親赴現場送件。</w:t>
            </w:r>
          </w:p>
        </w:tc>
        <w:tc>
          <w:tcPr>
            <w:tcW w:w="3175" w:type="dxa"/>
            <w:shd w:val="clear" w:color="auto" w:fill="FFFFFF" w:themeFill="background1"/>
          </w:tcPr>
          <w:p w14:paraId="6C9359A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於各海巡機關全球資訊網增列電子郵件送件服務。</w:t>
            </w:r>
          </w:p>
        </w:tc>
        <w:tc>
          <w:tcPr>
            <w:tcW w:w="3240" w:type="dxa"/>
            <w:shd w:val="clear" w:color="auto" w:fill="FFFFFF" w:themeFill="background1"/>
          </w:tcPr>
          <w:p w14:paraId="6BE4846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因應資訊普及化，增加電子郵件收件服務，提供多元服務，方便所有申請者。</w:t>
            </w:r>
          </w:p>
        </w:tc>
        <w:tc>
          <w:tcPr>
            <w:tcW w:w="1495" w:type="dxa"/>
            <w:shd w:val="clear" w:color="auto" w:fill="FFFFFF" w:themeFill="background1"/>
          </w:tcPr>
          <w:p w14:paraId="38B98BE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107.1.15</w:t>
            </w:r>
          </w:p>
        </w:tc>
      </w:tr>
      <w:tr w:rsidR="00133ED1" w:rsidRPr="00013A9C" w14:paraId="3FDD259F" w14:textId="77777777" w:rsidTr="006E57F4">
        <w:tc>
          <w:tcPr>
            <w:tcW w:w="675" w:type="dxa"/>
            <w:shd w:val="clear" w:color="auto" w:fill="FFFFFF" w:themeFill="background1"/>
          </w:tcPr>
          <w:p w14:paraId="2A5A8B45"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E9D9155"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海岸巡防機關個人資料保護管理要點(第19點)</w:t>
            </w:r>
          </w:p>
        </w:tc>
        <w:tc>
          <w:tcPr>
            <w:tcW w:w="3181" w:type="dxa"/>
            <w:shd w:val="clear" w:color="auto" w:fill="FFFFFF" w:themeFill="background1"/>
          </w:tcPr>
          <w:p w14:paraId="2DDD5DB8" w14:textId="77777777" w:rsidR="00133ED1" w:rsidRPr="00013A9C" w:rsidRDefault="00133ED1" w:rsidP="00013A9C">
            <w:pPr>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當事人依個人資料保護法規定向巡防機關為蒐集、更正或補充個人資料之請求時，應填具申請書，並檢附相關證明文件。其書件內容，如</w:t>
            </w:r>
            <w:r w:rsidRPr="00013A9C">
              <w:rPr>
                <w:rFonts w:ascii="標楷體" w:eastAsia="標楷體" w:hAnsi="標楷體" w:cs="Times New Roman"/>
                <w:szCs w:val="24"/>
              </w:rPr>
              <w:lastRenderedPageBreak/>
              <w:t>有遺漏或欠缺，應通知限期補正，經通知限期補正，逾期仍未補正者，應以書面駁回其申請。</w:t>
            </w:r>
          </w:p>
        </w:tc>
        <w:tc>
          <w:tcPr>
            <w:tcW w:w="3175" w:type="dxa"/>
            <w:shd w:val="clear" w:color="auto" w:fill="FFFFFF" w:themeFill="background1"/>
          </w:tcPr>
          <w:p w14:paraId="20612ECB"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當事人書件內容，如有遺漏或欠缺，經通知限期補正，逾期仍未補正者，如其不合程式不影響個人資料申請要件者，雖未遵限補正，仍不</w:t>
            </w:r>
            <w:r w:rsidRPr="00013A9C">
              <w:rPr>
                <w:rFonts w:ascii="標楷體" w:eastAsia="標楷體" w:hAnsi="標楷體" w:cs="Times New Roman"/>
                <w:szCs w:val="24"/>
              </w:rPr>
              <w:lastRenderedPageBreak/>
              <w:t>影響申請效力。</w:t>
            </w:r>
          </w:p>
          <w:p w14:paraId="4B4CD825"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240" w:type="dxa"/>
            <w:shd w:val="clear" w:color="auto" w:fill="FFFFFF" w:themeFill="background1"/>
          </w:tcPr>
          <w:p w14:paraId="5E0CD855" w14:textId="77777777" w:rsidR="00133ED1" w:rsidRPr="00013A9C" w:rsidRDefault="00133ED1" w:rsidP="00013A9C">
            <w:pPr>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修正當事人依個人資料保護法規定向巡防機關為蒐集、</w:t>
            </w:r>
            <w:r w:rsidRPr="00013A9C">
              <w:rPr>
                <w:rFonts w:ascii="標楷體" w:eastAsia="標楷體" w:hAnsi="標楷體" w:cs="Times New Roman"/>
                <w:kern w:val="0"/>
                <w:szCs w:val="24"/>
                <w:lang w:val="zh-TW"/>
              </w:rPr>
              <w:t>更正或補充</w:t>
            </w:r>
            <w:r w:rsidRPr="00013A9C">
              <w:rPr>
                <w:rFonts w:ascii="標楷體" w:eastAsia="標楷體" w:hAnsi="標楷體" w:cs="Times New Roman"/>
                <w:szCs w:val="24"/>
              </w:rPr>
              <w:t>個人資料之請求，其書件內容，如有遺漏或欠缺，經通知限期補正，逾期仍未補</w:t>
            </w:r>
            <w:r w:rsidRPr="00013A9C">
              <w:rPr>
                <w:rFonts w:ascii="標楷體" w:eastAsia="標楷體" w:hAnsi="標楷體" w:cs="Times New Roman"/>
                <w:szCs w:val="24"/>
              </w:rPr>
              <w:lastRenderedPageBreak/>
              <w:t>正者，如其不合程式不影響個人資料申請要件者，雖未遵限補正，仍不影響其申請效力，以保障民眾權益。</w:t>
            </w:r>
          </w:p>
        </w:tc>
        <w:tc>
          <w:tcPr>
            <w:tcW w:w="1495" w:type="dxa"/>
            <w:shd w:val="clear" w:color="auto" w:fill="FFFFFF" w:themeFill="background1"/>
          </w:tcPr>
          <w:p w14:paraId="2DD42D5D"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107.1.15</w:t>
            </w:r>
          </w:p>
        </w:tc>
      </w:tr>
      <w:tr w:rsidR="00133ED1" w:rsidRPr="00013A9C" w14:paraId="657872F6" w14:textId="77777777" w:rsidTr="006E57F4">
        <w:tc>
          <w:tcPr>
            <w:tcW w:w="675" w:type="dxa"/>
            <w:shd w:val="clear" w:color="auto" w:fill="FFFFFF" w:themeFill="background1"/>
          </w:tcPr>
          <w:p w14:paraId="21F920A0"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D65681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行政院海岸巡防署及所屬機關國家賠償事件處理要點(第5、6點)</w:t>
            </w:r>
          </w:p>
        </w:tc>
        <w:tc>
          <w:tcPr>
            <w:tcW w:w="3181" w:type="dxa"/>
            <w:shd w:val="clear" w:color="auto" w:fill="FFFFFF" w:themeFill="background1"/>
          </w:tcPr>
          <w:p w14:paraId="665870D5" w14:textId="77777777" w:rsidR="00133ED1" w:rsidRPr="00013A9C" w:rsidRDefault="00133ED1" w:rsidP="00013A9C">
            <w:pPr>
              <w:snapToGrid w:val="0"/>
              <w:spacing w:line="400" w:lineRule="exact"/>
              <w:jc w:val="center"/>
              <w:rPr>
                <w:rFonts w:ascii="標楷體" w:eastAsia="標楷體" w:hAnsi="標楷體" w:cs="Times New Roman"/>
                <w:szCs w:val="24"/>
              </w:rPr>
            </w:pPr>
          </w:p>
        </w:tc>
        <w:tc>
          <w:tcPr>
            <w:tcW w:w="3175" w:type="dxa"/>
            <w:shd w:val="clear" w:color="auto" w:fill="FFFFFF" w:themeFill="background1"/>
          </w:tcPr>
          <w:p w14:paraId="69ED9A15"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t>1.為妥速辦理國家賠償事件，以保障請求權人時效利益，並兼顧國家賠償請求權人或其代理人之補正期間權益，爰增訂通知補正及得不經國賠小組審議之情形。</w:t>
            </w:r>
          </w:p>
          <w:p w14:paraId="5B3CF763"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t>2.請求權人之請求賠償不合法定程式，經通知補正，逾期仍未補正者，其不合程式不影響請求賠償要件者，雖未遵限補正，仍不影響其請求賠償效力。</w:t>
            </w:r>
          </w:p>
        </w:tc>
        <w:tc>
          <w:tcPr>
            <w:tcW w:w="3240" w:type="dxa"/>
            <w:shd w:val="clear" w:color="auto" w:fill="FFFFFF" w:themeFill="background1"/>
          </w:tcPr>
          <w:p w14:paraId="4CEB700C" w14:textId="77777777" w:rsidR="00133ED1" w:rsidRPr="00013A9C" w:rsidRDefault="00133ED1" w:rsidP="00013A9C">
            <w:pPr>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增訂得不經國賠小組審議之情形及請求權人依法向巡防機關請求賠償，其請求不合法定程式，經通知補正，逾期仍未補正者，其不合程式不影響請求賠償要件者，雖未遵限補正，仍不影響其請求賠償效力，以保障民眾權益。</w:t>
            </w:r>
          </w:p>
        </w:tc>
        <w:tc>
          <w:tcPr>
            <w:tcW w:w="1495" w:type="dxa"/>
            <w:shd w:val="clear" w:color="auto" w:fill="FFFFFF" w:themeFill="background1"/>
          </w:tcPr>
          <w:p w14:paraId="7F36697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107.1.15</w:t>
            </w:r>
          </w:p>
        </w:tc>
      </w:tr>
      <w:tr w:rsidR="00133ED1" w:rsidRPr="00013A9C" w14:paraId="1CCD32D6" w14:textId="77777777" w:rsidTr="006E57F4">
        <w:tc>
          <w:tcPr>
            <w:tcW w:w="675" w:type="dxa"/>
            <w:tcBorders>
              <w:bottom w:val="single" w:sz="4" w:space="0" w:color="auto"/>
            </w:tcBorders>
            <w:shd w:val="clear" w:color="auto" w:fill="FFFFFF" w:themeFill="background1"/>
          </w:tcPr>
          <w:p w14:paraId="58DF2FE4"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53D2695"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行政院海岸巡防署海岸巡防總局民眾網路申辦系統作業要點(第5點、</w:t>
            </w:r>
            <w:r w:rsidRPr="00013A9C">
              <w:rPr>
                <w:rFonts w:ascii="標楷體" w:eastAsia="標楷體" w:hAnsi="標楷體" w:cs="Times New Roman"/>
                <w:szCs w:val="24"/>
              </w:rPr>
              <w:lastRenderedPageBreak/>
              <w:t>第7點)</w:t>
            </w:r>
          </w:p>
        </w:tc>
        <w:tc>
          <w:tcPr>
            <w:tcW w:w="3181" w:type="dxa"/>
            <w:tcBorders>
              <w:bottom w:val="single" w:sz="4" w:space="0" w:color="auto"/>
            </w:tcBorders>
            <w:shd w:val="clear" w:color="auto" w:fill="FFFFFF" w:themeFill="background1"/>
            <w:vAlign w:val="center"/>
          </w:tcPr>
          <w:p w14:paraId="15FDD30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第5點：</w:t>
            </w:r>
          </w:p>
          <w:p w14:paraId="4596B161"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對民眾依規定申請之網路申辦服務案件，除有正當理由</w:t>
            </w:r>
            <w:r w:rsidRPr="00013A9C">
              <w:rPr>
                <w:rFonts w:ascii="標楷體" w:eastAsia="標楷體" w:hAnsi="標楷體" w:cs="Times New Roman"/>
                <w:szCs w:val="24"/>
              </w:rPr>
              <w:lastRenderedPageBreak/>
              <w:t>外，不得有下列情形：「臺灣地區機關學校團體及人民進出港口安全檢查報驗」申辦案件逾2日(48小時)仍未辦理完畢(均不含例假日)</w:t>
            </w:r>
          </w:p>
          <w:p w14:paraId="411FA24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第7點：</w:t>
            </w:r>
          </w:p>
          <w:p w14:paraId="75A1D8BB"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辦(受)理網路申辦服務之獎懲規定：總局檢管組及各地區巡防局秘書室填報上一年度各辦(受)理單位案件辦理情形及自評表送總局秘書室辦理複核。</w:t>
            </w:r>
          </w:p>
        </w:tc>
        <w:tc>
          <w:tcPr>
            <w:tcW w:w="3175" w:type="dxa"/>
            <w:tcBorders>
              <w:bottom w:val="single" w:sz="4" w:space="0" w:color="auto"/>
            </w:tcBorders>
            <w:shd w:val="clear" w:color="auto" w:fill="FFFFFF" w:themeFill="background1"/>
          </w:tcPr>
          <w:p w14:paraId="5D0474B2"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第5點：</w:t>
            </w:r>
          </w:p>
          <w:p w14:paraId="1E96CCCB" w14:textId="4A0D01FD"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將「臺灣地區機關學校團體及人民進出港口安全檢查報</w:t>
            </w:r>
            <w:r w:rsidRPr="00013A9C">
              <w:rPr>
                <w:rFonts w:ascii="標楷體" w:eastAsia="標楷體" w:hAnsi="標楷體" w:cs="Times New Roman"/>
                <w:szCs w:val="24"/>
              </w:rPr>
              <w:lastRenderedPageBreak/>
              <w:t>驗」申請案件之結案時限調整少於2日，如「於次日18時前完成結案通知」，縮短案件辦理時效。</w:t>
            </w:r>
          </w:p>
          <w:p w14:paraId="3DC1ADFB"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第7點：</w:t>
            </w:r>
          </w:p>
          <w:p w14:paraId="4A3C589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調整年度成效評比分數及等第計算方式，敦促承辦人員提升行政效率。</w:t>
            </w:r>
          </w:p>
        </w:tc>
        <w:tc>
          <w:tcPr>
            <w:tcW w:w="3240" w:type="dxa"/>
            <w:tcBorders>
              <w:bottom w:val="single" w:sz="4" w:space="0" w:color="auto"/>
            </w:tcBorders>
            <w:shd w:val="clear" w:color="auto" w:fill="FFFFFF" w:themeFill="background1"/>
          </w:tcPr>
          <w:p w14:paraId="081E791D" w14:textId="77777777" w:rsidR="00133ED1" w:rsidRPr="00013A9C" w:rsidRDefault="00133ED1" w:rsidP="00013A9C">
            <w:pPr>
              <w:autoSpaceDE w:val="0"/>
              <w:autoSpaceDN w:val="0"/>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提升機關案件辦理效率，以增進申辦民眾權益。</w:t>
            </w:r>
          </w:p>
        </w:tc>
        <w:tc>
          <w:tcPr>
            <w:tcW w:w="1495" w:type="dxa"/>
            <w:tcBorders>
              <w:bottom w:val="single" w:sz="4" w:space="0" w:color="auto"/>
            </w:tcBorders>
            <w:shd w:val="clear" w:color="auto" w:fill="FFFFFF" w:themeFill="background1"/>
          </w:tcPr>
          <w:p w14:paraId="1418F72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107.1.31</w:t>
            </w:r>
          </w:p>
        </w:tc>
      </w:tr>
      <w:tr w:rsidR="00133ED1" w:rsidRPr="00013A9C" w14:paraId="77703E99" w14:textId="77777777" w:rsidTr="006E57F4">
        <w:tc>
          <w:tcPr>
            <w:tcW w:w="675" w:type="dxa"/>
            <w:shd w:val="clear" w:color="auto" w:fill="D9D9D9" w:themeFill="background1" w:themeFillShade="D9"/>
          </w:tcPr>
          <w:p w14:paraId="4B117CBD"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78EB3F8A"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環保署(計7項)</w:t>
            </w:r>
          </w:p>
        </w:tc>
        <w:tc>
          <w:tcPr>
            <w:tcW w:w="3181" w:type="dxa"/>
            <w:shd w:val="clear" w:color="auto" w:fill="D9D9D9" w:themeFill="background1" w:themeFillShade="D9"/>
          </w:tcPr>
          <w:p w14:paraId="73F18C03"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14954B19"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3E6EC93C"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3B2AE3C1" w14:textId="77777777" w:rsidR="00133ED1" w:rsidRPr="00013A9C" w:rsidRDefault="00133ED1" w:rsidP="00013A9C">
            <w:pPr>
              <w:spacing w:beforeLines="50" w:before="180" w:afterLines="50" w:after="180" w:line="400" w:lineRule="exact"/>
              <w:rPr>
                <w:rFonts w:ascii="標楷體" w:eastAsia="標楷體" w:hAnsi="標楷體" w:cs="Times New Roman"/>
                <w:szCs w:val="24"/>
              </w:rPr>
            </w:pPr>
          </w:p>
        </w:tc>
      </w:tr>
      <w:tr w:rsidR="00133ED1" w:rsidRPr="00013A9C" w14:paraId="3530D95E" w14:textId="77777777" w:rsidTr="006E57F4">
        <w:tc>
          <w:tcPr>
            <w:tcW w:w="675" w:type="dxa"/>
            <w:tcBorders>
              <w:bottom w:val="single" w:sz="4" w:space="0" w:color="auto"/>
            </w:tcBorders>
            <w:shd w:val="clear" w:color="auto" w:fill="FFFFFF" w:themeFill="background1"/>
          </w:tcPr>
          <w:p w14:paraId="281E6B78"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20DA60C"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訂定事業廢棄物清理計畫書審查管理辦法第5條、第8條、第10條</w:t>
            </w:r>
          </w:p>
        </w:tc>
        <w:tc>
          <w:tcPr>
            <w:tcW w:w="3181" w:type="dxa"/>
            <w:tcBorders>
              <w:bottom w:val="single" w:sz="4" w:space="0" w:color="auto"/>
            </w:tcBorders>
            <w:shd w:val="clear" w:color="auto" w:fill="FFFFFF" w:themeFill="background1"/>
          </w:tcPr>
          <w:p w14:paraId="50A7F0D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無明確條文規範，僅訂有「事業廢棄物清理計畫書審查作業參考指引」。</w:t>
            </w:r>
          </w:p>
        </w:tc>
        <w:tc>
          <w:tcPr>
            <w:tcW w:w="3175" w:type="dxa"/>
            <w:tcBorders>
              <w:bottom w:val="single" w:sz="4" w:space="0" w:color="auto"/>
            </w:tcBorders>
            <w:shd w:val="clear" w:color="auto" w:fill="FFFFFF" w:themeFill="background1"/>
          </w:tcPr>
          <w:p w14:paraId="55CEC005" w14:textId="77777777" w:rsidR="00133ED1" w:rsidRPr="00013A9C" w:rsidRDefault="00133ED1"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1.明定事業申請流程與方式。</w:t>
            </w:r>
          </w:p>
          <w:p w14:paraId="77A952D5" w14:textId="77777777" w:rsidR="00133ED1" w:rsidRPr="00013A9C" w:rsidRDefault="00133ED1"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2.明定核准文件變更或異動申請之時機。</w:t>
            </w:r>
          </w:p>
          <w:p w14:paraId="35DBBF79" w14:textId="77777777" w:rsidR="00133ED1" w:rsidRPr="00013A9C" w:rsidRDefault="00133ED1"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3.新增核准文件之有效期</w:t>
            </w:r>
            <w:r w:rsidRPr="00013A9C">
              <w:rPr>
                <w:rFonts w:ascii="標楷體" w:eastAsia="標楷體" w:hAnsi="標楷體" w:cs="Times New Roman"/>
              </w:rPr>
              <w:lastRenderedPageBreak/>
              <w:t>限。</w:t>
            </w:r>
          </w:p>
        </w:tc>
        <w:tc>
          <w:tcPr>
            <w:tcW w:w="3240" w:type="dxa"/>
            <w:tcBorders>
              <w:bottom w:val="single" w:sz="4" w:space="0" w:color="auto"/>
            </w:tcBorders>
            <w:shd w:val="clear" w:color="auto" w:fill="FFFFFF" w:themeFill="background1"/>
          </w:tcPr>
          <w:p w14:paraId="4A4D55CE" w14:textId="77777777" w:rsidR="00133ED1" w:rsidRPr="00013A9C" w:rsidRDefault="00133ED1" w:rsidP="00013A9C">
            <w:pPr>
              <w:snapToGrid w:val="0"/>
              <w:spacing w:line="400" w:lineRule="exact"/>
              <w:ind w:left="33"/>
              <w:jc w:val="both"/>
              <w:rPr>
                <w:rFonts w:ascii="標楷體" w:eastAsia="標楷體" w:hAnsi="標楷體" w:cs="Times New Roman"/>
                <w:szCs w:val="24"/>
              </w:rPr>
            </w:pPr>
            <w:r w:rsidRPr="00013A9C">
              <w:rPr>
                <w:rFonts w:ascii="標楷體" w:eastAsia="標楷體" w:hAnsi="標楷體" w:cs="Times New Roman"/>
                <w:szCs w:val="24"/>
              </w:rPr>
              <w:lastRenderedPageBreak/>
              <w:t>1.鬆綁效益：</w:t>
            </w:r>
          </w:p>
          <w:p w14:paraId="13E1994E" w14:textId="77777777" w:rsidR="00133ED1" w:rsidRPr="00013A9C" w:rsidRDefault="00133ED1" w:rsidP="00013A9C">
            <w:pPr>
              <w:snapToGrid w:val="0"/>
              <w:spacing w:line="400" w:lineRule="exact"/>
              <w:ind w:leftChars="50" w:left="360" w:hangingChars="100" w:hanging="240"/>
              <w:jc w:val="both"/>
              <w:rPr>
                <w:rFonts w:ascii="標楷體" w:eastAsia="標楷體" w:hAnsi="標楷體" w:cs="Times New Roman"/>
                <w:szCs w:val="24"/>
              </w:rPr>
            </w:pPr>
            <w:r w:rsidRPr="00013A9C">
              <w:rPr>
                <w:rFonts w:ascii="標楷體" w:eastAsia="標楷體" w:hAnsi="標楷體" w:cs="Times New Roman"/>
                <w:szCs w:val="24"/>
              </w:rPr>
              <w:t>(1)提供申請者電子簽章及電子付費之申請流程，簡化申請程序。</w:t>
            </w:r>
          </w:p>
          <w:p w14:paraId="50C2F42A" w14:textId="77777777" w:rsidR="00133ED1" w:rsidRPr="00013A9C" w:rsidRDefault="00133ED1" w:rsidP="00013A9C">
            <w:pPr>
              <w:snapToGrid w:val="0"/>
              <w:spacing w:line="400" w:lineRule="exact"/>
              <w:ind w:leftChars="50" w:left="360" w:hangingChars="100" w:hanging="240"/>
              <w:jc w:val="both"/>
              <w:rPr>
                <w:rFonts w:ascii="標楷體" w:eastAsia="標楷體" w:hAnsi="標楷體" w:cs="Times New Roman"/>
                <w:szCs w:val="24"/>
              </w:rPr>
            </w:pPr>
            <w:r w:rsidRPr="00013A9C">
              <w:rPr>
                <w:rFonts w:ascii="標楷體" w:eastAsia="標楷體" w:hAnsi="標楷體" w:cs="Times New Roman"/>
                <w:szCs w:val="24"/>
              </w:rPr>
              <w:t>(2)明確規範政府核准後相</w:t>
            </w:r>
            <w:r w:rsidRPr="00013A9C">
              <w:rPr>
                <w:rFonts w:ascii="標楷體" w:eastAsia="標楷體" w:hAnsi="標楷體" w:cs="Times New Roman"/>
                <w:szCs w:val="24"/>
              </w:rPr>
              <w:lastRenderedPageBreak/>
              <w:t>關文件應辦理變更或異動之樣態，以利業者遵循。</w:t>
            </w:r>
          </w:p>
          <w:p w14:paraId="621DDD40" w14:textId="77777777" w:rsidR="00133ED1" w:rsidRPr="00013A9C" w:rsidRDefault="00133ED1" w:rsidP="00013A9C">
            <w:pPr>
              <w:pStyle w:val="Standard"/>
              <w:snapToGrid w:val="0"/>
              <w:spacing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2.受惠對象：依廢棄物清理法第31條第1項第1款應檢具事業廢棄物清理計畫書之事業。</w:t>
            </w:r>
          </w:p>
        </w:tc>
        <w:tc>
          <w:tcPr>
            <w:tcW w:w="1495" w:type="dxa"/>
            <w:tcBorders>
              <w:bottom w:val="single" w:sz="4" w:space="0" w:color="auto"/>
            </w:tcBorders>
            <w:shd w:val="clear" w:color="auto" w:fill="FFFFFF" w:themeFill="background1"/>
          </w:tcPr>
          <w:p w14:paraId="2EBDD2F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106.11.16發布</w:t>
            </w:r>
          </w:p>
          <w:p w14:paraId="43532B17" w14:textId="77777777" w:rsidR="00133ED1" w:rsidRPr="00013A9C" w:rsidRDefault="00133ED1" w:rsidP="00013A9C">
            <w:pPr>
              <w:snapToGrid w:val="0"/>
              <w:spacing w:line="400" w:lineRule="exact"/>
              <w:jc w:val="both"/>
              <w:rPr>
                <w:rFonts w:ascii="標楷體" w:eastAsia="標楷體" w:hAnsi="標楷體" w:cs="Times New Roman"/>
                <w:szCs w:val="24"/>
                <w:shd w:val="clear" w:color="auto" w:fill="FFFFFF"/>
              </w:rPr>
            </w:pPr>
            <w:r w:rsidRPr="00013A9C">
              <w:rPr>
                <w:rFonts w:ascii="標楷體" w:eastAsia="標楷體" w:hAnsi="標楷體" w:cs="Times New Roman"/>
                <w:szCs w:val="24"/>
                <w:shd w:val="clear" w:color="auto" w:fill="FFFFFF"/>
              </w:rPr>
              <w:t>107.07.01施行</w:t>
            </w:r>
          </w:p>
          <w:p w14:paraId="68A8F7A1" w14:textId="77777777" w:rsidR="00133ED1" w:rsidRPr="00013A9C" w:rsidRDefault="00133ED1" w:rsidP="00013A9C">
            <w:pPr>
              <w:snapToGrid w:val="0"/>
              <w:spacing w:line="400" w:lineRule="exact"/>
              <w:jc w:val="both"/>
              <w:rPr>
                <w:rFonts w:ascii="標楷體" w:eastAsia="標楷體" w:hAnsi="標楷體" w:cs="Times New Roman"/>
                <w:szCs w:val="24"/>
              </w:rPr>
            </w:pPr>
          </w:p>
        </w:tc>
      </w:tr>
      <w:tr w:rsidR="00133ED1" w:rsidRPr="00013A9C" w14:paraId="415A0E16" w14:textId="77777777" w:rsidTr="006E57F4">
        <w:tc>
          <w:tcPr>
            <w:tcW w:w="675" w:type="dxa"/>
            <w:tcBorders>
              <w:bottom w:val="single" w:sz="4" w:space="0" w:color="auto"/>
            </w:tcBorders>
            <w:shd w:val="clear" w:color="auto" w:fill="FFFFFF" w:themeFill="background1"/>
          </w:tcPr>
          <w:p w14:paraId="2E0FCAFC"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2EEAE53D" w14:textId="77777777" w:rsidR="00133ED1" w:rsidRPr="00013A9C" w:rsidRDefault="00133ED1" w:rsidP="0067672A">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水污染防治措施及檢測申報管理辦法</w:t>
            </w:r>
          </w:p>
          <w:p w14:paraId="046917C6" w14:textId="77777777" w:rsidR="00133ED1" w:rsidRPr="00013A9C" w:rsidRDefault="00133ED1" w:rsidP="0067672A">
            <w:pPr>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4EC1CCC3"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(1)逕流廢水污染削減計畫變更，應於變更前報請主管機關核准。</w:t>
            </w:r>
          </w:p>
          <w:p w14:paraId="7BD939C4"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(2)針對廢(污)水經前處理至符合土壤處理標準且採行土壤處理者，指定應設置固液分離設施、前處理設施(飼養豬、牛之畜牧業者，應設置生物前處理設施)。</w:t>
            </w:r>
          </w:p>
          <w:p w14:paraId="578A07BE"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(3)針對廢(污)水排放、滲透於土壤，且設置不透水材質設施，隔絕廢(污)水與</w:t>
            </w:r>
            <w:r w:rsidRPr="00013A9C">
              <w:rPr>
                <w:rFonts w:ascii="標楷體" w:eastAsia="標楷體" w:hAnsi="標楷體" w:cs="Times New Roman"/>
                <w:szCs w:val="24"/>
              </w:rPr>
              <w:lastRenderedPageBreak/>
              <w:t>土壤接觸者，不適用土壤處理規定。</w:t>
            </w:r>
          </w:p>
          <w:p w14:paraId="6557E175"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(4)--</w:t>
            </w:r>
          </w:p>
          <w:p w14:paraId="777132BF"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(5)洗腎診所廢水污染削減計畫變更，除基本資料外，應於變更前報請主管機關核准。</w:t>
            </w:r>
          </w:p>
          <w:p w14:paraId="4CB4C325"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(6)沼液沼渣農地肥分使用計畫及再利用許可經核准後，應向環保主管機關申請許可</w:t>
            </w:r>
            <w:r w:rsidRPr="00013A9C">
              <w:rPr>
                <w:rFonts w:ascii="標楷體" w:eastAsia="標楷體" w:hAnsi="標楷體" w:cs="Times New Roman"/>
                <w:b/>
                <w:szCs w:val="24"/>
              </w:rPr>
              <w:t>證(文件)</w:t>
            </w:r>
            <w:r w:rsidRPr="00013A9C">
              <w:rPr>
                <w:rFonts w:ascii="標楷體" w:eastAsia="標楷體" w:hAnsi="標楷體" w:cs="Times New Roman"/>
                <w:szCs w:val="24"/>
              </w:rPr>
              <w:t>變更。</w:t>
            </w:r>
          </w:p>
          <w:p w14:paraId="4DAF42B9"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(7)沼液沼渣農地肥分使用計畫增加施灌農地者，應向農業主管機關重新申請。</w:t>
            </w:r>
          </w:p>
          <w:p w14:paraId="579F9CB4"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(8)畜牧業採廢(污)水回收使用者，應申報回收用水之來源、輸(運)送方式及回收用途、回收用水水質</w:t>
            </w:r>
            <w:r w:rsidRPr="00013A9C">
              <w:rPr>
                <w:rFonts w:ascii="標楷體" w:eastAsia="標楷體" w:hAnsi="標楷體" w:cs="Times New Roman"/>
                <w:szCs w:val="24"/>
              </w:rPr>
              <w:lastRenderedPageBreak/>
              <w:t>水量、回收水量計測設施校正維護事項。</w:t>
            </w:r>
          </w:p>
          <w:p w14:paraId="214B9C01"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(9)事業或污水下水道系統無分是否於申報前一年內有違反水污法規定經主管機關處分者，於申報時均應檢具相關之文件如：廢(污)水或污泥之自行或委託清運之單據或發票影本、藥品採購之單據或發票影本、累計型水量計測設施校正維護之紀錄及單據或發票影本、採樣人員進廠起訖日期及時間、採樣起訖日期及時間、採樣照片、處理設施現況照片。</w:t>
            </w:r>
          </w:p>
        </w:tc>
        <w:tc>
          <w:tcPr>
            <w:tcW w:w="3175" w:type="dxa"/>
            <w:tcBorders>
              <w:bottom w:val="single" w:sz="4" w:space="0" w:color="auto"/>
            </w:tcBorders>
            <w:shd w:val="clear" w:color="auto" w:fill="FFFFFF" w:themeFill="background1"/>
          </w:tcPr>
          <w:p w14:paraId="6CAC9A71"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第10條：營建工地逕流廢水污染削減計畫基本資料變更，自事實發生之翌日起30日內辦理；須經目的事業主管機關核准者，自核准日後30日內為之。</w:t>
            </w:r>
          </w:p>
          <w:p w14:paraId="34ADD73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第24條：針對畜牧業、動物園、製糖業、公共污水下水道系統，其廢(污)水經前處理至符合土壤處理標準且採行土壤處理者，刪除指定應設置之處理設施，保留彈性。</w:t>
            </w:r>
          </w:p>
          <w:p w14:paraId="0C261DB1"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第25條：增列經核准之畜牧</w:t>
            </w:r>
            <w:r w:rsidRPr="00013A9C">
              <w:rPr>
                <w:rFonts w:ascii="標楷體" w:eastAsia="標楷體" w:hAnsi="標楷體" w:cs="Times New Roman"/>
                <w:szCs w:val="24"/>
              </w:rPr>
              <w:lastRenderedPageBreak/>
              <w:t>糞尿水施灌農作個案再利用、畜牧業沼液沼渣作為農地肥分使用、畜牧業及畜牧糞尿或生質能資源化處理中心輸(運)送符合放流水標準之畜牧廢(污)水澆灌植物、其他事業或污水下水道系統符合放流水標準之廢(污)水澆灌花木等情形，不適用土壤處理規定。</w:t>
            </w:r>
          </w:p>
          <w:p w14:paraId="2D4DD86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第43條之1：增列水污染防治法列管事業或污水下水道系統採行回收水再利用措施者，於下列情形不適用水污染防治措施及檢測申報管理辦法中有關回收使用規定: 工業減廢淨化原廢水後循環至製程使用、廢(污)水於製程循環、廢(污)水於處理設</w:t>
            </w:r>
            <w:r w:rsidRPr="00013A9C">
              <w:rPr>
                <w:rFonts w:ascii="標楷體" w:eastAsia="標楷體" w:hAnsi="標楷體" w:cs="Times New Roman"/>
                <w:szCs w:val="24"/>
              </w:rPr>
              <w:lastRenderedPageBreak/>
              <w:t>施單元間迴流、返送。</w:t>
            </w:r>
          </w:p>
          <w:p w14:paraId="1E74D89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第49條之4：洗腎診所廢水管理計畫變更下列事項，自事實發生翌日起30日內辦理: 水量或污泥量計測設施、餘裕量內委託處理、處理設施單元汰舊換新、僅變更處理設施附屬機具。</w:t>
            </w:r>
          </w:p>
          <w:p w14:paraId="03A5F08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第70條之1：畜牧業之沼液沼渣農地肥分使用計畫及再利用許可之內容，毋須納入許可證(文件)登記事項，刪除其應辦理變更規定。</w:t>
            </w:r>
          </w:p>
          <w:p w14:paraId="10090C1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第70條之5：畜牧業之沼液沼渣農地肥分使用計畫僅涉及增加位於原核准施灌農地周界三公里範圍內之施灌農地，不須重新申請，僅需於增加前辦理變更。</w:t>
            </w:r>
          </w:p>
          <w:p w14:paraId="462185CD"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第79條：畜牧業採廢(污)水回收使用者，刪除應申報回收用水水質及回收用水之來源、輸(運)送方式及回收用途。</w:t>
            </w:r>
          </w:p>
          <w:p w14:paraId="0F16F33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第92條：針對水污染防治法列管事業或污水下水道系統應辦理定期申報者，於申報前一年內無違反水污法規定經主管機關處分者，簡化其於申報時僅需檢具與檢測相關之報告附件。</w:t>
            </w:r>
          </w:p>
        </w:tc>
        <w:tc>
          <w:tcPr>
            <w:tcW w:w="3240" w:type="dxa"/>
            <w:tcBorders>
              <w:bottom w:val="single" w:sz="4" w:space="0" w:color="auto"/>
            </w:tcBorders>
            <w:shd w:val="clear" w:color="auto" w:fill="FFFFFF" w:themeFill="background1"/>
            <w:vAlign w:val="center"/>
          </w:tcPr>
          <w:p w14:paraId="7E7CAA50" w14:textId="77777777" w:rsidR="00133ED1" w:rsidRPr="00013A9C" w:rsidRDefault="00133ED1" w:rsidP="00013A9C">
            <w:pPr>
              <w:snapToGrid w:val="0"/>
              <w:spacing w:line="400" w:lineRule="exact"/>
              <w:ind w:left="288" w:hangingChars="120" w:hanging="288"/>
              <w:jc w:val="both"/>
              <w:rPr>
                <w:rFonts w:ascii="標楷體" w:eastAsia="標楷體" w:hAnsi="標楷體" w:cs="Times New Roman"/>
                <w:szCs w:val="24"/>
              </w:rPr>
            </w:pPr>
            <w:r w:rsidRPr="00013A9C">
              <w:rPr>
                <w:rFonts w:ascii="標楷體" w:eastAsia="標楷體" w:hAnsi="標楷體" w:cs="Times New Roman"/>
                <w:szCs w:val="24"/>
              </w:rPr>
              <w:lastRenderedPageBreak/>
              <w:t>1.鬆綁效益：配合業別適性，調整管制內容；建構循環經濟，達成廢(污)水再利用。</w:t>
            </w:r>
          </w:p>
          <w:p w14:paraId="0F9EC78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2.受惠對象：</w:t>
            </w:r>
          </w:p>
          <w:p w14:paraId="59589739"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(1)營建工地。</w:t>
            </w:r>
          </w:p>
          <w:p w14:paraId="36AE4D1C" w14:textId="77777777" w:rsidR="00133ED1" w:rsidRPr="00013A9C" w:rsidRDefault="00133ED1" w:rsidP="00714E49">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(2)畜牧業、動物園、製糖業、公共污水下水道系統。</w:t>
            </w:r>
          </w:p>
          <w:p w14:paraId="57D0F81F" w14:textId="77777777" w:rsidR="00133ED1" w:rsidRPr="00013A9C" w:rsidRDefault="00133ED1" w:rsidP="00714E49">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(3)畜牧業、畜牧糞尿或生質能資源化處理中心及其他水污法列管且就廢(污)水經處理至符合放流水標準而澆灌植物、花木者。</w:t>
            </w:r>
          </w:p>
          <w:p w14:paraId="06CBAC02" w14:textId="77777777" w:rsidR="00133ED1" w:rsidRPr="00013A9C" w:rsidRDefault="00133ED1" w:rsidP="00714E49">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lastRenderedPageBreak/>
              <w:t>(4)水污染防治法列管事業或污水下水道系統採行回收水再利用措施者。</w:t>
            </w:r>
          </w:p>
          <w:p w14:paraId="4E928E09" w14:textId="77777777" w:rsidR="00133ED1" w:rsidRPr="00013A9C" w:rsidRDefault="00133ED1" w:rsidP="00013A9C">
            <w:pPr>
              <w:snapToGrid w:val="0"/>
              <w:spacing w:line="400" w:lineRule="exact"/>
              <w:ind w:left="571" w:hangingChars="238" w:hanging="571"/>
              <w:jc w:val="both"/>
              <w:rPr>
                <w:rFonts w:ascii="標楷體" w:eastAsia="標楷體" w:hAnsi="標楷體" w:cs="Times New Roman"/>
                <w:szCs w:val="24"/>
              </w:rPr>
            </w:pPr>
            <w:r w:rsidRPr="00013A9C">
              <w:rPr>
                <w:rFonts w:ascii="標楷體" w:eastAsia="標楷體" w:hAnsi="標楷體" w:cs="Times New Roman"/>
                <w:szCs w:val="24"/>
              </w:rPr>
              <w:t>(5)洗腎診所。</w:t>
            </w:r>
          </w:p>
          <w:p w14:paraId="675FC9C8" w14:textId="77777777" w:rsidR="00133ED1" w:rsidRPr="00013A9C" w:rsidRDefault="00133ED1" w:rsidP="00013A9C">
            <w:pPr>
              <w:snapToGrid w:val="0"/>
              <w:spacing w:line="400" w:lineRule="exact"/>
              <w:ind w:left="571" w:hangingChars="238" w:hanging="571"/>
              <w:jc w:val="both"/>
              <w:rPr>
                <w:rFonts w:ascii="標楷體" w:eastAsia="標楷體" w:hAnsi="標楷體" w:cs="Times New Roman"/>
                <w:szCs w:val="24"/>
              </w:rPr>
            </w:pPr>
            <w:r w:rsidRPr="00013A9C">
              <w:rPr>
                <w:rFonts w:ascii="標楷體" w:eastAsia="標楷體" w:hAnsi="標楷體" w:cs="Times New Roman"/>
                <w:szCs w:val="24"/>
              </w:rPr>
              <w:t>(6)至(8)畜牧業。</w:t>
            </w:r>
          </w:p>
          <w:p w14:paraId="60CCE7AE" w14:textId="77777777" w:rsidR="00133ED1" w:rsidRPr="00013A9C" w:rsidRDefault="00133ED1" w:rsidP="00714E49">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(9)水污染防治法列管事業或污水下水道系統應辦理定期申報者。</w:t>
            </w:r>
          </w:p>
          <w:p w14:paraId="2FE0D8E0" w14:textId="77777777" w:rsidR="00133ED1" w:rsidRPr="00013A9C" w:rsidRDefault="00133ED1" w:rsidP="00013A9C">
            <w:pPr>
              <w:snapToGrid w:val="0"/>
              <w:spacing w:line="400" w:lineRule="exact"/>
              <w:ind w:left="571" w:hangingChars="238" w:hanging="571"/>
              <w:rPr>
                <w:rFonts w:ascii="標楷體" w:eastAsia="標楷體" w:hAnsi="標楷體" w:cs="Times New Roman"/>
                <w:szCs w:val="24"/>
              </w:rPr>
            </w:pPr>
          </w:p>
          <w:p w14:paraId="5FECDAF8" w14:textId="77777777" w:rsidR="00133ED1" w:rsidRPr="00013A9C" w:rsidRDefault="00133ED1" w:rsidP="00013A9C">
            <w:pPr>
              <w:snapToGrid w:val="0"/>
              <w:spacing w:line="400" w:lineRule="exact"/>
              <w:jc w:val="center"/>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1C9954E1"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106.12.31</w:t>
            </w:r>
          </w:p>
        </w:tc>
      </w:tr>
      <w:tr w:rsidR="00133ED1" w:rsidRPr="00013A9C" w14:paraId="18ED7550" w14:textId="77777777" w:rsidTr="006E57F4">
        <w:tc>
          <w:tcPr>
            <w:tcW w:w="675" w:type="dxa"/>
            <w:shd w:val="clear" w:color="auto" w:fill="FFFFFF" w:themeFill="background1"/>
          </w:tcPr>
          <w:p w14:paraId="36DB2D5F"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168650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應以網路傳輸方式辦理水污染防治措施計畫與許可證(文件)之申請、變更或展延，及檢測申報之對象與作業方式</w:t>
            </w:r>
          </w:p>
          <w:p w14:paraId="6CF7F336"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F3A579F"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(1)附表所列對象於其水質採樣、水量量測，應依規定辦理預申報。</w:t>
            </w:r>
          </w:p>
          <w:p w14:paraId="7C407C73" w14:textId="77777777" w:rsidR="00133ED1" w:rsidRPr="00013A9C" w:rsidRDefault="00133ED1" w:rsidP="00013A9C">
            <w:pPr>
              <w:snapToGrid w:val="0"/>
              <w:spacing w:line="400" w:lineRule="exact"/>
              <w:ind w:left="360" w:hangingChars="150" w:hanging="360"/>
              <w:jc w:val="both"/>
              <w:rPr>
                <w:rFonts w:ascii="標楷體" w:eastAsia="標楷體" w:hAnsi="標楷體" w:cs="Times New Roman"/>
                <w:szCs w:val="24"/>
              </w:rPr>
            </w:pPr>
            <w:r w:rsidRPr="00013A9C">
              <w:rPr>
                <w:rFonts w:ascii="標楷體" w:eastAsia="標楷體" w:hAnsi="標楷體" w:cs="Times New Roman"/>
                <w:szCs w:val="24"/>
              </w:rPr>
              <w:t>(2)不分是否已完成預申報者，凡未於完成水質採樣或水量量測後24小時內申報實際資料，均應重新</w:t>
            </w:r>
            <w:r w:rsidRPr="00013A9C">
              <w:rPr>
                <w:rFonts w:ascii="標楷體" w:eastAsia="標楷體" w:hAnsi="標楷體" w:cs="Times New Roman"/>
                <w:szCs w:val="24"/>
              </w:rPr>
              <w:lastRenderedPageBreak/>
              <w:t>採樣、量測並依規定辦理預申報。</w:t>
            </w:r>
          </w:p>
        </w:tc>
        <w:tc>
          <w:tcPr>
            <w:tcW w:w="3175" w:type="dxa"/>
            <w:shd w:val="clear" w:color="auto" w:fill="FFFFFF" w:themeFill="background1"/>
          </w:tcPr>
          <w:p w14:paraId="50F3343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公告事項3：</w:t>
            </w:r>
          </w:p>
          <w:p w14:paraId="1D265C1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附表所列之水污染防治法列管事業及污水下水道系統，於委託環境檢驗測定機構執行水質採樣日前一年內有違反水污染防治法情事經主管機關處分者，始應辦理預申</w:t>
            </w:r>
            <w:r w:rsidRPr="00013A9C">
              <w:rPr>
                <w:rFonts w:ascii="標楷體" w:eastAsia="標楷體" w:hAnsi="標楷體" w:cs="Times New Roman"/>
                <w:szCs w:val="24"/>
              </w:rPr>
              <w:lastRenderedPageBreak/>
              <w:t>報之程序。</w:t>
            </w:r>
          </w:p>
          <w:p w14:paraId="63A70CA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公告事項4： </w:t>
            </w:r>
          </w:p>
          <w:p w14:paraId="1A9E6FD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考量完成預申報已可達事前防弊之管制目的，針對附表所列之水污染防治法列管事業及污水下水道系統，如屬已完成預申報者，然未於完成水質採樣或水量量測後24小時內申報實際資料，免再重新採樣、量測。</w:t>
            </w:r>
          </w:p>
        </w:tc>
        <w:tc>
          <w:tcPr>
            <w:tcW w:w="3240" w:type="dxa"/>
            <w:shd w:val="clear" w:color="auto" w:fill="FFFFFF" w:themeFill="background1"/>
          </w:tcPr>
          <w:p w14:paraId="4B36466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公告事項3：</w:t>
            </w:r>
          </w:p>
          <w:p w14:paraId="7C37C471"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附表所列之水污染防治法列管事業及污水下水道系統，於委託環境檢驗測定機構執行水質採樣日前一年內有違反水污染防治法情事經主管機關處分者，始應辦理預申報之</w:t>
            </w:r>
            <w:r w:rsidRPr="00013A9C">
              <w:rPr>
                <w:rFonts w:ascii="標楷體" w:eastAsia="標楷體" w:hAnsi="標楷體" w:cs="Times New Roman"/>
                <w:szCs w:val="24"/>
              </w:rPr>
              <w:lastRenderedPageBreak/>
              <w:t>程序。</w:t>
            </w:r>
          </w:p>
          <w:p w14:paraId="027819E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公告事項4： </w:t>
            </w:r>
          </w:p>
          <w:p w14:paraId="5485F69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考量完成預申報已可達事前防弊之管制目的，針對附表所列之水污染防治法列管事業及污水下水道系統，如屬已完成預申報者，然未於完成水質採樣或水量量測後24小時內申報實際資料，免再重新採樣、量測。</w:t>
            </w:r>
          </w:p>
        </w:tc>
        <w:tc>
          <w:tcPr>
            <w:tcW w:w="1495" w:type="dxa"/>
            <w:shd w:val="clear" w:color="auto" w:fill="FFFFFF" w:themeFill="background1"/>
          </w:tcPr>
          <w:p w14:paraId="32524352"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106.12.31</w:t>
            </w:r>
          </w:p>
        </w:tc>
      </w:tr>
      <w:tr w:rsidR="00133ED1" w:rsidRPr="00013A9C" w14:paraId="4B55F69D" w14:textId="77777777" w:rsidTr="006E57F4">
        <w:tc>
          <w:tcPr>
            <w:tcW w:w="675" w:type="dxa"/>
            <w:shd w:val="clear" w:color="auto" w:fill="FFFFFF" w:themeFill="background1"/>
          </w:tcPr>
          <w:p w14:paraId="68BA2D57"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96A540C"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禁止足使水污染行為修正公告</w:t>
            </w:r>
          </w:p>
          <w:p w14:paraId="0F272A5A"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6C9077F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在河川區域內施工，屬一工程有數個工項分別施工者，須於各分項工程上下游採樣以確認水質變化情形。</w:t>
            </w:r>
          </w:p>
        </w:tc>
        <w:tc>
          <w:tcPr>
            <w:tcW w:w="3175" w:type="dxa"/>
            <w:shd w:val="clear" w:color="auto" w:fill="FFFFFF" w:themeFill="background1"/>
          </w:tcPr>
          <w:p w14:paraId="7D5629B2"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附表：</w:t>
            </w:r>
          </w:p>
          <w:p w14:paraId="6D8A871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在河川區域內進行疏濬、埋設管線或其他工程者，如已於其總施工範圍上游、下游採行水污染防治措施，其上、下游水質變化之採樣點，以總施工範圍認定。</w:t>
            </w:r>
          </w:p>
        </w:tc>
        <w:tc>
          <w:tcPr>
            <w:tcW w:w="3240" w:type="dxa"/>
            <w:shd w:val="clear" w:color="auto" w:fill="FFFFFF" w:themeFill="background1"/>
          </w:tcPr>
          <w:p w14:paraId="766CD604" w14:textId="77777777" w:rsidR="00133ED1" w:rsidRPr="00013A9C" w:rsidRDefault="00133ED1" w:rsidP="00013A9C">
            <w:pPr>
              <w:snapToGrid w:val="0"/>
              <w:spacing w:line="400" w:lineRule="exact"/>
              <w:ind w:left="288" w:hangingChars="120" w:hanging="288"/>
              <w:jc w:val="both"/>
              <w:rPr>
                <w:rFonts w:ascii="標楷體" w:eastAsia="標楷體" w:hAnsi="標楷體" w:cs="Times New Roman"/>
                <w:szCs w:val="24"/>
              </w:rPr>
            </w:pPr>
            <w:r w:rsidRPr="00013A9C">
              <w:rPr>
                <w:rFonts w:ascii="標楷體" w:eastAsia="標楷體" w:hAnsi="標楷體" w:cs="Times New Roman"/>
                <w:szCs w:val="24"/>
              </w:rPr>
              <w:t>1.鬆綁效益：配合業別適性，調整管制內容。</w:t>
            </w:r>
          </w:p>
          <w:p w14:paraId="712DB192" w14:textId="78689ACA" w:rsidR="00133ED1" w:rsidRPr="00013A9C" w:rsidRDefault="00133ED1" w:rsidP="00E65A53">
            <w:pPr>
              <w:snapToGrid w:val="0"/>
              <w:spacing w:line="400" w:lineRule="exact"/>
              <w:ind w:left="288" w:hangingChars="120" w:hanging="288"/>
              <w:jc w:val="both"/>
              <w:rPr>
                <w:rFonts w:ascii="標楷體" w:eastAsia="標楷體" w:hAnsi="標楷體" w:cs="Times New Roman"/>
                <w:szCs w:val="24"/>
              </w:rPr>
            </w:pPr>
            <w:r w:rsidRPr="00013A9C">
              <w:rPr>
                <w:rFonts w:ascii="標楷體" w:eastAsia="標楷體" w:hAnsi="標楷體" w:cs="Times New Roman"/>
                <w:szCs w:val="24"/>
              </w:rPr>
              <w:t>2.受惠對象：在河川區域內進行疏濬、埋設管線或其他工程者。</w:t>
            </w:r>
          </w:p>
        </w:tc>
        <w:tc>
          <w:tcPr>
            <w:tcW w:w="1495" w:type="dxa"/>
            <w:shd w:val="clear" w:color="auto" w:fill="FFFFFF" w:themeFill="background1"/>
          </w:tcPr>
          <w:p w14:paraId="01022BC6"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106.12.31</w:t>
            </w:r>
          </w:p>
        </w:tc>
      </w:tr>
      <w:tr w:rsidR="00133ED1" w:rsidRPr="00013A9C" w14:paraId="0555787B" w14:textId="77777777" w:rsidTr="006E57F4">
        <w:tc>
          <w:tcPr>
            <w:tcW w:w="675" w:type="dxa"/>
            <w:shd w:val="clear" w:color="auto" w:fill="FFFFFF" w:themeFill="background1"/>
          </w:tcPr>
          <w:p w14:paraId="3BE2BAE8"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4291B5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修正「</w:t>
            </w:r>
            <w:r w:rsidRPr="00013A9C">
              <w:rPr>
                <w:rFonts w:ascii="標楷體" w:eastAsia="標楷體" w:hAnsi="標楷體" w:cs="Times New Roman"/>
                <w:szCs w:val="24"/>
              </w:rPr>
              <w:t>開發行為應實施環境影響評估細目及範圍</w:t>
            </w:r>
            <w:r w:rsidRPr="00013A9C">
              <w:rPr>
                <w:rFonts w:ascii="標楷體" w:eastAsia="標楷體" w:hAnsi="標楷體" w:cs="Times New Roman"/>
                <w:szCs w:val="24"/>
              </w:rPr>
              <w:lastRenderedPageBreak/>
              <w:t>認定標準</w:t>
            </w:r>
            <w:r w:rsidRPr="00013A9C">
              <w:rPr>
                <w:rFonts w:ascii="標楷體" w:eastAsia="標楷體" w:hAnsi="標楷體" w:cs="Times New Roman" w:hint="eastAsia"/>
                <w:szCs w:val="24"/>
              </w:rPr>
              <w:t>」</w:t>
            </w:r>
            <w:r w:rsidRPr="00013A9C">
              <w:rPr>
                <w:rFonts w:ascii="標楷體" w:eastAsia="標楷體" w:hAnsi="標楷體" w:cs="Times New Roman"/>
                <w:szCs w:val="24"/>
              </w:rPr>
              <w:t>第29條</w:t>
            </w:r>
          </w:p>
          <w:p w14:paraId="380BAAC2" w14:textId="77777777" w:rsidR="00133ED1" w:rsidRPr="00013A9C" w:rsidRDefault="00133ED1" w:rsidP="00013A9C">
            <w:pPr>
              <w:snapToGrid w:val="0"/>
              <w:spacing w:line="400" w:lineRule="exact"/>
              <w:rPr>
                <w:rFonts w:ascii="標楷體" w:eastAsia="標楷體" w:hAnsi="標楷體" w:cs="Times New Roman"/>
                <w:szCs w:val="24"/>
              </w:rPr>
            </w:pPr>
          </w:p>
        </w:tc>
        <w:tc>
          <w:tcPr>
            <w:tcW w:w="3181" w:type="dxa"/>
            <w:shd w:val="clear" w:color="auto" w:fill="FFFFFF" w:themeFill="background1"/>
          </w:tcPr>
          <w:p w14:paraId="32A2A480"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（第1項）</w:t>
            </w:r>
          </w:p>
          <w:p w14:paraId="248D9C0B"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核能及其他能源之開發，有</w:t>
            </w:r>
            <w:r w:rsidRPr="00013A9C">
              <w:rPr>
                <w:rFonts w:ascii="標楷體" w:eastAsia="標楷體" w:hAnsi="標楷體" w:cs="Times New Roman"/>
                <w:szCs w:val="24"/>
              </w:rPr>
              <w:lastRenderedPageBreak/>
              <w:t>下列情形之一者，應實施環境影響評估：</w:t>
            </w:r>
          </w:p>
          <w:p w14:paraId="67A807CB" w14:textId="77777777" w:rsidR="00133ED1" w:rsidRPr="00013A9C" w:rsidRDefault="00133ED1" w:rsidP="00013A9C">
            <w:pPr>
              <w:adjustRightInd w:val="0"/>
              <w:spacing w:line="400" w:lineRule="exact"/>
              <w:ind w:left="391" w:hangingChars="163" w:hanging="391"/>
              <w:jc w:val="both"/>
              <w:rPr>
                <w:rFonts w:ascii="標楷體" w:eastAsia="標楷體" w:hAnsi="標楷體" w:cs="Times New Roman"/>
                <w:szCs w:val="24"/>
              </w:rPr>
            </w:pPr>
            <w:r w:rsidRPr="00013A9C">
              <w:rPr>
                <w:rFonts w:ascii="標楷體" w:eastAsia="標楷體" w:hAnsi="標楷體" w:cs="Times New Roman"/>
                <w:szCs w:val="24"/>
              </w:rPr>
              <w:t>二、水力發電廠（不含川流式水力發電系統）興建或添加機組擴建工程，符合下列規定之一者：…（略）</w:t>
            </w:r>
          </w:p>
          <w:p w14:paraId="343FE09F" w14:textId="77777777" w:rsidR="00133ED1" w:rsidRPr="00013A9C" w:rsidRDefault="00133ED1" w:rsidP="00013A9C">
            <w:pPr>
              <w:adjustRightInd w:val="0"/>
              <w:spacing w:line="400" w:lineRule="exact"/>
              <w:ind w:left="514" w:hangingChars="214" w:hanging="514"/>
              <w:jc w:val="both"/>
              <w:rPr>
                <w:rFonts w:ascii="標楷體" w:eastAsia="標楷體" w:hAnsi="標楷體" w:cs="Times New Roman"/>
                <w:szCs w:val="24"/>
              </w:rPr>
            </w:pPr>
            <w:r w:rsidRPr="00013A9C">
              <w:rPr>
                <w:rFonts w:ascii="標楷體" w:eastAsia="標楷體" w:hAnsi="標楷體" w:cs="Times New Roman"/>
                <w:szCs w:val="24"/>
              </w:rPr>
              <w:t>九、設置地熱發電機組。但經目的事業主管機關核准之試驗性計畫，不在此限。</w:t>
            </w:r>
          </w:p>
          <w:p w14:paraId="1199007E"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（第3項） </w:t>
            </w:r>
          </w:p>
          <w:p w14:paraId="35B49540"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第一項屬利用再生能源之自用發電設備，其裝置容量未達五百瓩者，免實施環境影響評估。</w:t>
            </w:r>
          </w:p>
        </w:tc>
        <w:tc>
          <w:tcPr>
            <w:tcW w:w="3175" w:type="dxa"/>
            <w:shd w:val="clear" w:color="auto" w:fill="FFFFFF" w:themeFill="background1"/>
          </w:tcPr>
          <w:p w14:paraId="6BCE89EB"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（第1項）</w:t>
            </w:r>
          </w:p>
          <w:p w14:paraId="6D8DFC1F"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核能及其他能源之開發，有</w:t>
            </w:r>
            <w:r w:rsidRPr="00013A9C">
              <w:rPr>
                <w:rFonts w:ascii="標楷體" w:eastAsia="標楷體" w:hAnsi="標楷體" w:cs="Times New Roman"/>
                <w:szCs w:val="24"/>
              </w:rPr>
              <w:lastRenderedPageBreak/>
              <w:t>下列情形之一者，應實施環境影響評估：</w:t>
            </w:r>
          </w:p>
          <w:p w14:paraId="7B0E25EC" w14:textId="77777777" w:rsidR="00133ED1" w:rsidRPr="00013A9C" w:rsidRDefault="00133ED1" w:rsidP="00013A9C">
            <w:pPr>
              <w:adjustRightInd w:val="0"/>
              <w:spacing w:line="400" w:lineRule="exact"/>
              <w:ind w:left="514" w:hangingChars="214" w:hanging="514"/>
              <w:jc w:val="both"/>
              <w:rPr>
                <w:rFonts w:ascii="標楷體" w:eastAsia="標楷體" w:hAnsi="標楷體" w:cs="Times New Roman"/>
                <w:szCs w:val="24"/>
              </w:rPr>
            </w:pPr>
            <w:r w:rsidRPr="00013A9C">
              <w:rPr>
                <w:rFonts w:ascii="標楷體" w:eastAsia="標楷體" w:hAnsi="標楷體" w:cs="Times New Roman"/>
                <w:szCs w:val="24"/>
              </w:rPr>
              <w:t>二、水力發電廠（不含利用既有之圳路或其他水利設施，且裝置或累積裝置設置未達二萬瓩之水力發電系統）興建或添加機組工程，符合下列規定之一者：…（略）</w:t>
            </w:r>
          </w:p>
          <w:p w14:paraId="68D1C7E4" w14:textId="77777777" w:rsidR="00133ED1" w:rsidRPr="00013A9C" w:rsidRDefault="00133ED1" w:rsidP="00013A9C">
            <w:pPr>
              <w:adjustRightInd w:val="0"/>
              <w:spacing w:line="400" w:lineRule="exact"/>
              <w:ind w:left="514" w:hangingChars="214" w:hanging="514"/>
              <w:jc w:val="both"/>
              <w:rPr>
                <w:rFonts w:ascii="標楷體" w:eastAsia="標楷體" w:hAnsi="標楷體" w:cs="Times New Roman"/>
                <w:szCs w:val="24"/>
              </w:rPr>
            </w:pPr>
            <w:r w:rsidRPr="00013A9C">
              <w:rPr>
                <w:rFonts w:ascii="標楷體" w:eastAsia="標楷體" w:hAnsi="標楷體" w:cs="Times New Roman"/>
                <w:szCs w:val="24"/>
              </w:rPr>
              <w:t>九、設置地熱發電機組，裝置或累積裝置容量一萬瓩以上。</w:t>
            </w:r>
          </w:p>
          <w:p w14:paraId="52EE6B17"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（第3項）</w:t>
            </w:r>
          </w:p>
          <w:p w14:paraId="1F8F3576" w14:textId="77777777" w:rsidR="00133ED1" w:rsidRPr="00013A9C" w:rsidRDefault="00133ED1" w:rsidP="00013A9C">
            <w:pPr>
              <w:adjustRightIn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第一項開發行為屬利用再生能源之發電設備，其裝置容量未達二千瓩者，免實施環境影響評估。</w:t>
            </w:r>
          </w:p>
        </w:tc>
        <w:tc>
          <w:tcPr>
            <w:tcW w:w="3240" w:type="dxa"/>
            <w:shd w:val="clear" w:color="auto" w:fill="FFFFFF" w:themeFill="background1"/>
          </w:tcPr>
          <w:p w14:paraId="5402BD1E" w14:textId="77777777" w:rsidR="00133ED1" w:rsidRPr="00013A9C" w:rsidRDefault="00133ED1" w:rsidP="00013A9C">
            <w:pPr>
              <w:spacing w:line="400" w:lineRule="exact"/>
              <w:ind w:left="288" w:hangingChars="120" w:hanging="288"/>
              <w:jc w:val="both"/>
              <w:rPr>
                <w:rFonts w:ascii="標楷體" w:eastAsia="標楷體" w:hAnsi="標楷體" w:cs="Times New Roman"/>
                <w:szCs w:val="24"/>
              </w:rPr>
            </w:pPr>
            <w:r w:rsidRPr="00013A9C">
              <w:rPr>
                <w:rFonts w:ascii="標楷體" w:eastAsia="標楷體" w:hAnsi="標楷體" w:cs="Times New Roman"/>
                <w:szCs w:val="24"/>
              </w:rPr>
              <w:lastRenderedPageBreak/>
              <w:t>1.鬆綁效益：放寬再生能源業應實環境影響評估評之規</w:t>
            </w:r>
            <w:r w:rsidRPr="00013A9C">
              <w:rPr>
                <w:rFonts w:ascii="標楷體" w:eastAsia="標楷體" w:hAnsi="標楷體" w:cs="Times New Roman"/>
                <w:szCs w:val="24"/>
              </w:rPr>
              <w:lastRenderedPageBreak/>
              <w:t>模規定，有助於我國再生能源政策之推動。</w:t>
            </w:r>
          </w:p>
          <w:p w14:paraId="081E0C28" w14:textId="77777777" w:rsidR="00133ED1" w:rsidRPr="00013A9C" w:rsidRDefault="00133ED1" w:rsidP="00013A9C">
            <w:pPr>
              <w:snapToGrid w:val="0"/>
              <w:spacing w:line="400" w:lineRule="exact"/>
              <w:ind w:left="317" w:hangingChars="132" w:hanging="317"/>
              <w:jc w:val="both"/>
              <w:rPr>
                <w:rFonts w:ascii="標楷體" w:eastAsia="標楷體" w:hAnsi="標楷體" w:cs="Times New Roman"/>
                <w:szCs w:val="24"/>
              </w:rPr>
            </w:pPr>
            <w:r w:rsidRPr="00013A9C">
              <w:rPr>
                <w:rFonts w:ascii="標楷體" w:eastAsia="標楷體" w:hAnsi="標楷體" w:cs="Times New Roman"/>
                <w:szCs w:val="24"/>
              </w:rPr>
              <w:t>2.受惠對象：再生能源業者。</w:t>
            </w:r>
          </w:p>
          <w:p w14:paraId="03C50F5C"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1495" w:type="dxa"/>
            <w:shd w:val="clear" w:color="auto" w:fill="FFFFFF" w:themeFill="background1"/>
          </w:tcPr>
          <w:p w14:paraId="39EAF212"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.4.11</w:t>
            </w:r>
          </w:p>
        </w:tc>
      </w:tr>
      <w:tr w:rsidR="00133ED1" w:rsidRPr="00013A9C" w14:paraId="07DB044F" w14:textId="77777777" w:rsidTr="006E57F4">
        <w:tc>
          <w:tcPr>
            <w:tcW w:w="675" w:type="dxa"/>
            <w:tcBorders>
              <w:bottom w:val="single" w:sz="4" w:space="0" w:color="auto"/>
            </w:tcBorders>
            <w:shd w:val="clear" w:color="auto" w:fill="FFFFFF" w:themeFill="background1"/>
          </w:tcPr>
          <w:p w14:paraId="3AFBB54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566B0F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修正101年11月13日環署綜字第1010102245號</w:t>
            </w:r>
            <w:r w:rsidRPr="00013A9C">
              <w:rPr>
                <w:rFonts w:ascii="標楷體" w:eastAsia="標楷體" w:hAnsi="標楷體" w:cs="Times New Roman"/>
                <w:szCs w:val="24"/>
              </w:rPr>
              <w:lastRenderedPageBreak/>
              <w:t>公告</w:t>
            </w:r>
          </w:p>
          <w:p w14:paraId="2FA0192C" w14:textId="77777777" w:rsidR="00133ED1" w:rsidRPr="00013A9C" w:rsidRDefault="00133ED1" w:rsidP="00013A9C">
            <w:pPr>
              <w:snapToGrid w:val="0"/>
              <w:spacing w:line="400" w:lineRule="exact"/>
              <w:ind w:left="5" w:hangingChars="2" w:hanging="5"/>
              <w:jc w:val="both"/>
              <w:rPr>
                <w:rFonts w:ascii="標楷體" w:eastAsia="標楷體" w:hAnsi="標楷體" w:cs="Times New Roman"/>
                <w:szCs w:val="24"/>
              </w:rPr>
            </w:pPr>
            <w:r w:rsidRPr="00013A9C">
              <w:rPr>
                <w:rFonts w:ascii="標楷體" w:eastAsia="標楷體" w:hAnsi="標楷體" w:cs="Times New Roman"/>
                <w:szCs w:val="24"/>
              </w:rPr>
              <w:t>依據：環境影響評估法第 5 條第 1 項第 11 款。</w:t>
            </w:r>
          </w:p>
          <w:p w14:paraId="2BF28939"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「工廠之設立或園區之興建或擴建，位於台灣糖業股份有限公司土地，對環境有不良影響之虞者，應實施環境影響評估」</w:t>
            </w:r>
          </w:p>
        </w:tc>
        <w:tc>
          <w:tcPr>
            <w:tcW w:w="3181" w:type="dxa"/>
            <w:tcBorders>
              <w:bottom w:val="single" w:sz="4" w:space="0" w:color="auto"/>
            </w:tcBorders>
            <w:shd w:val="clear" w:color="auto" w:fill="FFFFFF" w:themeFill="background1"/>
          </w:tcPr>
          <w:p w14:paraId="12871A3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工廠之設立或園區之開發，位於台灣糖業股份有限公司</w:t>
            </w:r>
            <w:r w:rsidRPr="00013A9C">
              <w:rPr>
                <w:rFonts w:ascii="標楷體" w:eastAsia="標楷體" w:hAnsi="標楷體" w:cs="Times New Roman"/>
                <w:szCs w:val="24"/>
              </w:rPr>
              <w:lastRenderedPageBreak/>
              <w:t>釋出之土地（不含釋出後已經目的事業主管機關許可作為工廠或園區之範圍），屬對環境有不良影響之虞之開發行為，應實施環境影響評估。</w:t>
            </w:r>
          </w:p>
        </w:tc>
        <w:tc>
          <w:tcPr>
            <w:tcW w:w="3175" w:type="dxa"/>
            <w:tcBorders>
              <w:bottom w:val="single" w:sz="4" w:space="0" w:color="auto"/>
            </w:tcBorders>
            <w:shd w:val="clear" w:color="auto" w:fill="FFFFFF" w:themeFill="background1"/>
          </w:tcPr>
          <w:p w14:paraId="64046C0B" w14:textId="77777777" w:rsidR="00133ED1" w:rsidRPr="00013A9C" w:rsidRDefault="00133ED1" w:rsidP="00013A9C">
            <w:pPr>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工廠之設立或園區之興建或擴建，有下列情形之一者，</w:t>
            </w:r>
            <w:r w:rsidRPr="00013A9C">
              <w:rPr>
                <w:rFonts w:ascii="標楷體" w:eastAsia="標楷體" w:hAnsi="標楷體" w:cs="Times New Roman"/>
                <w:szCs w:val="24"/>
              </w:rPr>
              <w:lastRenderedPageBreak/>
              <w:t>應實施環境影響評估：</w:t>
            </w:r>
          </w:p>
          <w:p w14:paraId="18B1BC36" w14:textId="77777777" w:rsidR="00133ED1" w:rsidRPr="00013A9C" w:rsidRDefault="00133ED1" w:rsidP="00013A9C">
            <w:pPr>
              <w:pStyle w:val="a6"/>
              <w:numPr>
                <w:ilvl w:val="0"/>
                <w:numId w:val="85"/>
              </w:numPr>
              <w:spacing w:line="400" w:lineRule="exact"/>
              <w:ind w:leftChars="0"/>
              <w:rPr>
                <w:rFonts w:ascii="標楷體" w:eastAsia="標楷體" w:hAnsi="標楷體" w:cs="Times New Roman"/>
                <w:szCs w:val="24"/>
              </w:rPr>
            </w:pPr>
            <w:r w:rsidRPr="00013A9C">
              <w:rPr>
                <w:rFonts w:ascii="標楷體" w:eastAsia="標楷體" w:hAnsi="標楷體" w:cs="Times New Roman"/>
                <w:szCs w:val="24"/>
              </w:rPr>
              <w:t>位於附表一所列地號土地。</w:t>
            </w:r>
          </w:p>
          <w:p w14:paraId="758E31C4" w14:textId="77777777" w:rsidR="00133ED1" w:rsidRPr="00013A9C" w:rsidRDefault="00133ED1" w:rsidP="00013A9C">
            <w:pPr>
              <w:pStyle w:val="a6"/>
              <w:numPr>
                <w:ilvl w:val="0"/>
                <w:numId w:val="85"/>
              </w:numPr>
              <w:spacing w:line="400" w:lineRule="exact"/>
              <w:ind w:leftChars="0"/>
              <w:rPr>
                <w:rFonts w:ascii="標楷體" w:eastAsia="標楷體" w:hAnsi="標楷體" w:cs="Times New Roman"/>
                <w:szCs w:val="24"/>
              </w:rPr>
            </w:pPr>
            <w:r w:rsidRPr="00013A9C">
              <w:rPr>
                <w:rFonts w:ascii="標楷體" w:eastAsia="標楷體" w:hAnsi="標楷體" w:cs="Times New Roman"/>
                <w:szCs w:val="24"/>
              </w:rPr>
              <w:t>位於附表二所列地號土地，申請開發或累積開發面積三公頃以上。</w:t>
            </w:r>
          </w:p>
        </w:tc>
        <w:tc>
          <w:tcPr>
            <w:tcW w:w="3240" w:type="dxa"/>
            <w:tcBorders>
              <w:bottom w:val="single" w:sz="4" w:space="0" w:color="auto"/>
            </w:tcBorders>
            <w:shd w:val="clear" w:color="auto" w:fill="FFFFFF" w:themeFill="background1"/>
          </w:tcPr>
          <w:p w14:paraId="6B181759"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鬆綁效益：本署101年11月13日環署綜字第1010102245</w:t>
            </w:r>
            <w:r w:rsidRPr="00013A9C">
              <w:rPr>
                <w:rFonts w:ascii="標楷體" w:eastAsia="標楷體" w:hAnsi="標楷體" w:cs="Times New Roman"/>
                <w:szCs w:val="24"/>
              </w:rPr>
              <w:lastRenderedPageBreak/>
              <w:t xml:space="preserve">號公告係為保護優良農地，未來修正後，對於非屬農地之土地則回歸與其他土地認定應否實施環境影響評估之標準相同。 </w:t>
            </w:r>
          </w:p>
          <w:p w14:paraId="1644A7F2" w14:textId="77777777" w:rsidR="00133ED1" w:rsidRPr="00013A9C" w:rsidRDefault="00133ED1" w:rsidP="00013A9C">
            <w:pPr>
              <w:snapToGrid w:val="0"/>
              <w:spacing w:line="400" w:lineRule="exact"/>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62EBB711"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107</w:t>
            </w:r>
            <w:r w:rsidRPr="00013A9C">
              <w:rPr>
                <w:rFonts w:ascii="標楷體" w:eastAsia="標楷體" w:hAnsi="標楷體" w:cs="Times New Roman" w:hint="eastAsia"/>
                <w:szCs w:val="24"/>
              </w:rPr>
              <w:t>.4.13</w:t>
            </w:r>
          </w:p>
        </w:tc>
      </w:tr>
      <w:tr w:rsidR="00133ED1" w:rsidRPr="00013A9C" w14:paraId="0D900A75" w14:textId="77777777" w:rsidTr="006E57F4">
        <w:tc>
          <w:tcPr>
            <w:tcW w:w="675" w:type="dxa"/>
            <w:tcBorders>
              <w:bottom w:val="single" w:sz="4" w:space="0" w:color="auto"/>
            </w:tcBorders>
            <w:shd w:val="clear" w:color="auto" w:fill="FFFFFF" w:themeFill="background1"/>
          </w:tcPr>
          <w:p w14:paraId="78410B36"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257FF84"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修正環境影響評估法施行細則(第19條附表二)</w:t>
            </w:r>
          </w:p>
        </w:tc>
        <w:tc>
          <w:tcPr>
            <w:tcW w:w="3181" w:type="dxa"/>
            <w:tcBorders>
              <w:bottom w:val="single" w:sz="4" w:space="0" w:color="auto"/>
            </w:tcBorders>
            <w:shd w:val="clear" w:color="auto" w:fill="FFFFFF" w:themeFill="background1"/>
          </w:tcPr>
          <w:p w14:paraId="34F2502F"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「345千伏或161千伏輸電線路架空或地下化線路鋪設長度50公里以上者」「超高壓變電所新建工程」為附表二所列應進行第二階段環境影響評估之開發行為。</w:t>
            </w:r>
          </w:p>
        </w:tc>
        <w:tc>
          <w:tcPr>
            <w:tcW w:w="3175" w:type="dxa"/>
            <w:tcBorders>
              <w:bottom w:val="single" w:sz="4" w:space="0" w:color="auto"/>
            </w:tcBorders>
            <w:shd w:val="clear" w:color="auto" w:fill="FFFFFF" w:themeFill="background1"/>
          </w:tcPr>
          <w:p w14:paraId="4EFADDD6"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161千伏以上輸電線路架空或地下化線路鋪設長度50公里以上者(不含位於海域及園區內之開發)」「涉及345千伏之變電所新建工程（不含海上變電站及園區內之開發）」為附表二所列應進行第二階段環境影響評估之開發行為。</w:t>
            </w:r>
          </w:p>
        </w:tc>
        <w:tc>
          <w:tcPr>
            <w:tcW w:w="3240" w:type="dxa"/>
            <w:tcBorders>
              <w:bottom w:val="single" w:sz="4" w:space="0" w:color="auto"/>
            </w:tcBorders>
            <w:shd w:val="clear" w:color="auto" w:fill="FFFFFF" w:themeFill="background1"/>
          </w:tcPr>
          <w:p w14:paraId="091D2E84" w14:textId="77777777" w:rsidR="00133ED1" w:rsidRPr="00013A9C" w:rsidRDefault="00133ED1" w:rsidP="00013A9C">
            <w:pPr>
              <w:pStyle w:val="Web"/>
              <w:snapToGrid w:val="0"/>
              <w:spacing w:before="0" w:beforeAutospacing="0" w:after="0" w:afterAutospacing="0" w:line="400" w:lineRule="exact"/>
              <w:ind w:left="301" w:hanging="301"/>
              <w:jc w:val="both"/>
              <w:rPr>
                <w:rFonts w:ascii="標楷體" w:eastAsia="標楷體" w:hAnsi="標楷體" w:cs="Times New Roman"/>
              </w:rPr>
            </w:pPr>
            <w:r w:rsidRPr="00013A9C">
              <w:rPr>
                <w:rFonts w:ascii="標楷體" w:eastAsia="標楷體" w:hAnsi="標楷體" w:cs="Times New Roman"/>
              </w:rPr>
              <w:t>1.鬆綁效益：就非必然對環境有重大影響之虞者，排除屬附表二所列應進行第二階段環境影響評估之開發行為，由環境影響評估審查委員會審查認定。</w:t>
            </w:r>
          </w:p>
          <w:p w14:paraId="3F8E3447" w14:textId="77777777" w:rsidR="00133ED1" w:rsidRPr="00013A9C" w:rsidRDefault="00133ED1" w:rsidP="00013A9C">
            <w:pPr>
              <w:pStyle w:val="Web"/>
              <w:snapToGrid w:val="0"/>
              <w:spacing w:before="0" w:beforeAutospacing="0" w:after="0" w:afterAutospacing="0" w:line="400" w:lineRule="exact"/>
              <w:ind w:left="284" w:hanging="301"/>
              <w:jc w:val="both"/>
              <w:rPr>
                <w:rFonts w:ascii="標楷體" w:eastAsia="標楷體" w:hAnsi="標楷體" w:cs="Times New Roman"/>
              </w:rPr>
            </w:pPr>
            <w:r w:rsidRPr="00013A9C">
              <w:rPr>
                <w:rFonts w:ascii="標楷體" w:eastAsia="標楷體" w:hAnsi="標楷體" w:cs="Times New Roman"/>
              </w:rPr>
              <w:t>2.修正前之影響對象及修正後之受惠對象：位於海域及園區內之輸電線路、變電所新建工程。</w:t>
            </w:r>
          </w:p>
        </w:tc>
        <w:tc>
          <w:tcPr>
            <w:tcW w:w="1495" w:type="dxa"/>
            <w:tcBorders>
              <w:bottom w:val="single" w:sz="4" w:space="0" w:color="auto"/>
            </w:tcBorders>
            <w:shd w:val="clear" w:color="auto" w:fill="FFFFFF" w:themeFill="background1"/>
          </w:tcPr>
          <w:p w14:paraId="4D7855B8"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107.4.11</w:t>
            </w:r>
          </w:p>
          <w:p w14:paraId="1C7D4A17"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p>
        </w:tc>
      </w:tr>
      <w:tr w:rsidR="00133ED1" w:rsidRPr="00013A9C" w14:paraId="0358C508" w14:textId="77777777" w:rsidTr="006E57F4">
        <w:tc>
          <w:tcPr>
            <w:tcW w:w="675" w:type="dxa"/>
            <w:tcBorders>
              <w:bottom w:val="single" w:sz="4" w:space="0" w:color="auto"/>
            </w:tcBorders>
            <w:shd w:val="clear" w:color="auto" w:fill="D9D9D9" w:themeFill="background1" w:themeFillShade="D9"/>
          </w:tcPr>
          <w:p w14:paraId="6D92E402" w14:textId="77777777" w:rsidR="00133ED1" w:rsidRPr="00013A9C" w:rsidRDefault="00133ED1" w:rsidP="00013A9C">
            <w:pPr>
              <w:pStyle w:val="a6"/>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37422247" w14:textId="09F73094" w:rsidR="00133ED1" w:rsidRPr="00013A9C" w:rsidRDefault="00133ED1" w:rsidP="00013A9C">
            <w:pPr>
              <w:pStyle w:val="Web"/>
              <w:snapToGrid w:val="0"/>
              <w:spacing w:beforeLines="50" w:before="180" w:beforeAutospacing="0" w:afterLines="50" w:after="180" w:afterAutospacing="0" w:line="400" w:lineRule="exact"/>
              <w:jc w:val="both"/>
              <w:rPr>
                <w:rFonts w:ascii="標楷體" w:eastAsia="標楷體" w:hAnsi="標楷體" w:cs="Times New Roman"/>
              </w:rPr>
            </w:pPr>
            <w:r w:rsidRPr="00013A9C">
              <w:rPr>
                <w:rFonts w:ascii="標楷體" w:eastAsia="標楷體" w:hAnsi="標楷體" w:cs="Times New Roman" w:hint="eastAsia"/>
              </w:rPr>
              <w:t>科技部(計5項)</w:t>
            </w:r>
          </w:p>
        </w:tc>
        <w:tc>
          <w:tcPr>
            <w:tcW w:w="3181" w:type="dxa"/>
            <w:tcBorders>
              <w:bottom w:val="single" w:sz="4" w:space="0" w:color="auto"/>
            </w:tcBorders>
            <w:shd w:val="clear" w:color="auto" w:fill="D9D9D9" w:themeFill="background1" w:themeFillShade="D9"/>
          </w:tcPr>
          <w:p w14:paraId="7F29D9E0" w14:textId="77777777" w:rsidR="00133ED1" w:rsidRPr="00013A9C" w:rsidRDefault="00133ED1" w:rsidP="00013A9C">
            <w:pPr>
              <w:pStyle w:val="Web"/>
              <w:snapToGrid w:val="0"/>
              <w:spacing w:beforeLines="50" w:before="180" w:beforeAutospacing="0" w:afterLines="50" w:after="180" w:afterAutospacing="0" w:line="400" w:lineRule="exact"/>
              <w:jc w:val="both"/>
              <w:rPr>
                <w:rFonts w:ascii="標楷體" w:eastAsia="標楷體" w:hAnsi="標楷體" w:cs="Times New Roman"/>
              </w:rPr>
            </w:pPr>
          </w:p>
        </w:tc>
        <w:tc>
          <w:tcPr>
            <w:tcW w:w="3175" w:type="dxa"/>
            <w:tcBorders>
              <w:bottom w:val="single" w:sz="4" w:space="0" w:color="auto"/>
            </w:tcBorders>
            <w:shd w:val="clear" w:color="auto" w:fill="D9D9D9" w:themeFill="background1" w:themeFillShade="D9"/>
          </w:tcPr>
          <w:p w14:paraId="03986FA6" w14:textId="77777777" w:rsidR="00133ED1" w:rsidRPr="00013A9C" w:rsidRDefault="00133ED1" w:rsidP="00013A9C">
            <w:pPr>
              <w:pStyle w:val="Web"/>
              <w:snapToGrid w:val="0"/>
              <w:spacing w:beforeLines="50" w:before="180" w:beforeAutospacing="0" w:afterLines="50" w:after="180" w:afterAutospacing="0" w:line="400" w:lineRule="exact"/>
              <w:jc w:val="both"/>
              <w:rPr>
                <w:rFonts w:ascii="標楷體" w:eastAsia="標楷體" w:hAnsi="標楷體" w:cs="Times New Roman"/>
              </w:rPr>
            </w:pPr>
          </w:p>
        </w:tc>
        <w:tc>
          <w:tcPr>
            <w:tcW w:w="3240" w:type="dxa"/>
            <w:tcBorders>
              <w:bottom w:val="single" w:sz="4" w:space="0" w:color="auto"/>
            </w:tcBorders>
            <w:shd w:val="clear" w:color="auto" w:fill="D9D9D9" w:themeFill="background1" w:themeFillShade="D9"/>
          </w:tcPr>
          <w:p w14:paraId="09FFDDCB" w14:textId="77777777" w:rsidR="00133ED1" w:rsidRPr="00013A9C" w:rsidRDefault="00133ED1" w:rsidP="00013A9C">
            <w:pPr>
              <w:pStyle w:val="Web"/>
              <w:snapToGrid w:val="0"/>
              <w:spacing w:beforeLines="50" w:before="180" w:beforeAutospacing="0" w:afterLines="50" w:after="180" w:afterAutospacing="0" w:line="400" w:lineRule="exact"/>
              <w:ind w:left="301" w:hanging="301"/>
              <w:jc w:val="both"/>
              <w:rPr>
                <w:rFonts w:ascii="標楷體" w:eastAsia="標楷體" w:hAnsi="標楷體" w:cs="Times New Roman"/>
              </w:rPr>
            </w:pPr>
          </w:p>
        </w:tc>
        <w:tc>
          <w:tcPr>
            <w:tcW w:w="1495" w:type="dxa"/>
            <w:tcBorders>
              <w:bottom w:val="single" w:sz="4" w:space="0" w:color="auto"/>
            </w:tcBorders>
            <w:shd w:val="clear" w:color="auto" w:fill="D9D9D9" w:themeFill="background1" w:themeFillShade="D9"/>
          </w:tcPr>
          <w:p w14:paraId="37EC67D9" w14:textId="77777777" w:rsidR="00133ED1" w:rsidRPr="00013A9C" w:rsidRDefault="00133ED1" w:rsidP="00013A9C">
            <w:pPr>
              <w:pStyle w:val="Web"/>
              <w:snapToGrid w:val="0"/>
              <w:spacing w:beforeLines="50" w:before="180" w:beforeAutospacing="0" w:afterLines="50" w:after="180" w:afterAutospacing="0" w:line="400" w:lineRule="exact"/>
              <w:jc w:val="both"/>
              <w:rPr>
                <w:rFonts w:ascii="標楷體" w:eastAsia="標楷體" w:hAnsi="標楷體" w:cs="Times New Roman"/>
              </w:rPr>
            </w:pPr>
          </w:p>
        </w:tc>
      </w:tr>
      <w:tr w:rsidR="00133ED1" w:rsidRPr="00013A9C" w14:paraId="0536AAA0" w14:textId="77777777" w:rsidTr="006E57F4">
        <w:tc>
          <w:tcPr>
            <w:tcW w:w="675" w:type="dxa"/>
            <w:tcBorders>
              <w:bottom w:val="single" w:sz="4" w:space="0" w:color="auto"/>
            </w:tcBorders>
            <w:shd w:val="clear" w:color="auto" w:fill="FFFFFF" w:themeFill="background1"/>
          </w:tcPr>
          <w:p w14:paraId="1FBE02A8"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778B987" w14:textId="2FC677F9"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政府科學技術研究發展成果歸屬及運用辦法</w:t>
            </w:r>
          </w:p>
        </w:tc>
        <w:tc>
          <w:tcPr>
            <w:tcW w:w="3181" w:type="dxa"/>
            <w:tcBorders>
              <w:bottom w:val="single" w:sz="4" w:space="0" w:color="auto"/>
            </w:tcBorders>
            <w:shd w:val="clear" w:color="auto" w:fill="FFFFFF" w:themeFill="background1"/>
          </w:tcPr>
          <w:p w14:paraId="6BF54885" w14:textId="77777777" w:rsidR="00133ED1" w:rsidRPr="00013A9C" w:rsidRDefault="00133ED1" w:rsidP="009B0D03">
            <w:pPr>
              <w:numPr>
                <w:ilvl w:val="0"/>
                <w:numId w:val="38"/>
              </w:numPr>
              <w:autoSpaceDN w:val="0"/>
              <w:snapToGrid w:val="0"/>
              <w:spacing w:line="400" w:lineRule="exact"/>
              <w:ind w:left="284" w:hanging="284"/>
              <w:jc w:val="both"/>
              <w:textAlignment w:val="baseline"/>
              <w:rPr>
                <w:rFonts w:ascii="標楷體" w:eastAsia="標楷體" w:hAnsi="標楷體" w:cs="Times New Roman"/>
                <w:szCs w:val="24"/>
              </w:rPr>
            </w:pPr>
            <w:r w:rsidRPr="00013A9C">
              <w:rPr>
                <w:rFonts w:ascii="標楷體" w:eastAsia="標楷體" w:hAnsi="標楷體" w:cs="Times New Roman"/>
                <w:szCs w:val="24"/>
              </w:rPr>
              <w:t>執行研究發展之單位依規定取得研發成果者，辦理研發成果讓與或授權時，應符合公平、公開、有償等各款規定，且再為讓與或授權者亦同。</w:t>
            </w:r>
          </w:p>
          <w:p w14:paraId="4D72495B" w14:textId="3BEC17F1" w:rsidR="00133ED1" w:rsidRPr="00013A9C" w:rsidRDefault="00133ED1" w:rsidP="006C6FCD">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2.</w:t>
            </w:r>
            <w:r w:rsidRPr="00013A9C">
              <w:rPr>
                <w:rFonts w:ascii="標楷體" w:eastAsia="標楷體" w:hAnsi="標楷體" w:cs="Times New Roman"/>
              </w:rPr>
              <w:t>研發成果讓與或授權時，原則應在我國管轄區域內製造或使用。</w:t>
            </w:r>
          </w:p>
        </w:tc>
        <w:tc>
          <w:tcPr>
            <w:tcW w:w="3175" w:type="dxa"/>
            <w:tcBorders>
              <w:bottom w:val="single" w:sz="4" w:space="0" w:color="auto"/>
            </w:tcBorders>
            <w:shd w:val="clear" w:color="auto" w:fill="FFFFFF" w:themeFill="background1"/>
          </w:tcPr>
          <w:p w14:paraId="6B5F5BAE" w14:textId="77777777" w:rsidR="00133ED1" w:rsidRPr="00013A9C" w:rsidRDefault="00133ED1" w:rsidP="00013A9C">
            <w:pPr>
              <w:autoSpaceDN w:val="0"/>
              <w:snapToGrid w:val="0"/>
              <w:spacing w:line="400" w:lineRule="exact"/>
              <w:ind w:left="240" w:hangingChars="100" w:hanging="240"/>
              <w:jc w:val="both"/>
              <w:textAlignment w:val="baseline"/>
              <w:rPr>
                <w:rFonts w:ascii="標楷體" w:eastAsia="標楷體" w:hAnsi="標楷體" w:cs="Times New Roman"/>
                <w:szCs w:val="24"/>
              </w:rPr>
            </w:pPr>
            <w:r w:rsidRPr="00013A9C">
              <w:rPr>
                <w:rFonts w:ascii="標楷體" w:eastAsia="標楷體" w:hAnsi="標楷體" w:cs="Times New Roman"/>
                <w:szCs w:val="24"/>
              </w:rPr>
              <w:t>1.刪除研發成果業經讓與或授權後，要求被讓與人或被授權人再為讓與或授權時仍須符合公平、公開有償等之規定。(修正條文第十五條)</w:t>
            </w:r>
          </w:p>
          <w:p w14:paraId="347515AE" w14:textId="444D07F7" w:rsidR="00133ED1" w:rsidRPr="00013A9C" w:rsidRDefault="00133ED1" w:rsidP="006C6FCD">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2.刪除在我國管轄區域內製造或使用之原則性規定。各主管機關得依科學技術基本法第六條第三項後段，視情形本於主管機關權責自行訂定相關法規命令規範之。(修正條文第十五條)</w:t>
            </w:r>
            <w:r w:rsidRPr="00013A9C">
              <w:rPr>
                <w:rFonts w:ascii="標楷體" w:eastAsia="標楷體" w:hAnsi="標楷體" w:cs="Times New Roman"/>
              </w:rPr>
              <w:tab/>
            </w:r>
          </w:p>
        </w:tc>
        <w:tc>
          <w:tcPr>
            <w:tcW w:w="3240" w:type="dxa"/>
            <w:tcBorders>
              <w:bottom w:val="single" w:sz="4" w:space="0" w:color="auto"/>
            </w:tcBorders>
            <w:shd w:val="clear" w:color="auto" w:fill="FFFFFF" w:themeFill="background1"/>
          </w:tcPr>
          <w:p w14:paraId="5A375BFB" w14:textId="77777777" w:rsidR="00133ED1" w:rsidRPr="00013A9C" w:rsidRDefault="00133ED1" w:rsidP="00013A9C">
            <w:pPr>
              <w:pStyle w:val="Textbody"/>
              <w:snapToGrid w:val="0"/>
              <w:spacing w:line="400" w:lineRule="exact"/>
              <w:jc w:val="both"/>
              <w:rPr>
                <w:rFonts w:ascii="標楷體" w:eastAsia="標楷體" w:hAnsi="標楷體"/>
                <w:bCs/>
                <w:szCs w:val="24"/>
              </w:rPr>
            </w:pPr>
            <w:r w:rsidRPr="00013A9C">
              <w:rPr>
                <w:rFonts w:ascii="標楷體" w:eastAsia="標楷體" w:hAnsi="標楷體"/>
                <w:szCs w:val="24"/>
              </w:rPr>
              <w:t>政府科學技術研究發展成果歸屬及運用辦法</w:t>
            </w:r>
            <w:r w:rsidRPr="00013A9C">
              <w:rPr>
                <w:rFonts w:ascii="標楷體" w:eastAsia="標楷體" w:hAnsi="標楷體"/>
                <w:bCs/>
                <w:szCs w:val="24"/>
              </w:rPr>
              <w:t>修法放寬境內實施之原則性規定後，將使各資助機關及執行單位放寬研發成果運用之規定，有助學研機構將研發成果運籌全球市場並強化國際鏈結。</w:t>
            </w:r>
          </w:p>
          <w:p w14:paraId="0ACD8417" w14:textId="77777777" w:rsidR="00133ED1" w:rsidRPr="00013A9C" w:rsidRDefault="00133ED1" w:rsidP="00013A9C">
            <w:pPr>
              <w:pStyle w:val="Web"/>
              <w:snapToGrid w:val="0"/>
              <w:spacing w:before="0" w:beforeAutospacing="0" w:after="0" w:afterAutospacing="0" w:line="400" w:lineRule="exact"/>
              <w:ind w:left="301" w:hanging="301"/>
              <w:jc w:val="both"/>
              <w:rPr>
                <w:rFonts w:ascii="標楷體" w:eastAsia="標楷體" w:hAnsi="標楷體" w:cs="Times New Roman"/>
              </w:rPr>
            </w:pPr>
          </w:p>
        </w:tc>
        <w:tc>
          <w:tcPr>
            <w:tcW w:w="1495" w:type="dxa"/>
            <w:tcBorders>
              <w:bottom w:val="single" w:sz="4" w:space="0" w:color="auto"/>
            </w:tcBorders>
            <w:shd w:val="clear" w:color="auto" w:fill="FFFFFF" w:themeFill="background1"/>
          </w:tcPr>
          <w:p w14:paraId="09510B99" w14:textId="18D09071"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hint="eastAsia"/>
              </w:rPr>
              <w:t>107.1.5</w:t>
            </w:r>
          </w:p>
        </w:tc>
      </w:tr>
      <w:tr w:rsidR="00133ED1" w:rsidRPr="00013A9C" w14:paraId="09FB3843" w14:textId="77777777" w:rsidTr="006E57F4">
        <w:tc>
          <w:tcPr>
            <w:tcW w:w="675" w:type="dxa"/>
            <w:tcBorders>
              <w:bottom w:val="single" w:sz="4" w:space="0" w:color="auto"/>
            </w:tcBorders>
            <w:shd w:val="clear" w:color="auto" w:fill="FFFFFF" w:themeFill="background1"/>
          </w:tcPr>
          <w:p w14:paraId="5F01BAA4"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60621B4A" w14:textId="5BD3483A"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從事研究人員兼職與技術作價投資事業管理辦法</w:t>
            </w:r>
          </w:p>
        </w:tc>
        <w:tc>
          <w:tcPr>
            <w:tcW w:w="3181" w:type="dxa"/>
            <w:tcBorders>
              <w:bottom w:val="single" w:sz="4" w:space="0" w:color="auto"/>
            </w:tcBorders>
            <w:shd w:val="clear" w:color="auto" w:fill="FFFFFF" w:themeFill="background1"/>
          </w:tcPr>
          <w:p w14:paraId="5386AE1D" w14:textId="77777777" w:rsidR="00133ED1" w:rsidRPr="00013A9C" w:rsidRDefault="00133ED1" w:rsidP="00013A9C">
            <w:pPr>
              <w:autoSpaceDN w:val="0"/>
              <w:snapToGrid w:val="0"/>
              <w:spacing w:line="400" w:lineRule="exact"/>
              <w:ind w:left="240" w:hangingChars="100" w:hanging="240"/>
              <w:jc w:val="both"/>
              <w:textAlignment w:val="baseline"/>
              <w:rPr>
                <w:rFonts w:ascii="標楷體" w:eastAsia="標楷體" w:hAnsi="標楷體" w:cs="Times New Roman"/>
                <w:szCs w:val="24"/>
              </w:rPr>
            </w:pPr>
            <w:r w:rsidRPr="00013A9C">
              <w:rPr>
                <w:rFonts w:ascii="標楷體" w:eastAsia="標楷體" w:hAnsi="標楷體" w:cs="Times New Roman"/>
                <w:szCs w:val="24"/>
              </w:rPr>
              <w:t>1.僅開放公立學校非兼任行政職務之研究人員得兼任新創公司董事。</w:t>
            </w:r>
          </w:p>
          <w:p w14:paraId="2EBDCD6F" w14:textId="70D26E97" w:rsidR="00133ED1" w:rsidRPr="00013A9C" w:rsidRDefault="00133ED1" w:rsidP="006C6FCD">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lastRenderedPageBreak/>
              <w:t>2.從事研究人員因其研發成果貢獻而分得持有新創公司創立時之股份，或已設立公司技術作價增資之股份，併計股票股利之持股，不得超過該公司股份總數百分之四十。</w:t>
            </w:r>
          </w:p>
        </w:tc>
        <w:tc>
          <w:tcPr>
            <w:tcW w:w="3175" w:type="dxa"/>
            <w:tcBorders>
              <w:bottom w:val="single" w:sz="4" w:space="0" w:color="auto"/>
            </w:tcBorders>
            <w:shd w:val="clear" w:color="auto" w:fill="FFFFFF" w:themeFill="background1"/>
          </w:tcPr>
          <w:p w14:paraId="53E991D0" w14:textId="77777777" w:rsidR="00133ED1" w:rsidRPr="00013A9C" w:rsidRDefault="00133ED1" w:rsidP="00013A9C">
            <w:pPr>
              <w:autoSpaceDN w:val="0"/>
              <w:snapToGrid w:val="0"/>
              <w:spacing w:line="400" w:lineRule="exact"/>
              <w:ind w:left="240" w:hangingChars="100" w:hanging="240"/>
              <w:jc w:val="both"/>
              <w:textAlignment w:val="baseline"/>
              <w:rPr>
                <w:rFonts w:ascii="標楷體" w:eastAsia="標楷體" w:hAnsi="標楷體" w:cs="Times New Roman"/>
                <w:szCs w:val="24"/>
              </w:rPr>
            </w:pPr>
            <w:r w:rsidRPr="00013A9C">
              <w:rPr>
                <w:rFonts w:ascii="標楷體" w:eastAsia="標楷體" w:hAnsi="標楷體" w:cs="Times New Roman"/>
                <w:szCs w:val="24"/>
              </w:rPr>
              <w:lastRenderedPageBreak/>
              <w:t>1.得兼任新創公司董事之研究人員，開放至公立研究機關(構)之專任研究人員</w:t>
            </w:r>
            <w:r w:rsidRPr="00013A9C">
              <w:rPr>
                <w:rFonts w:ascii="標楷體" w:eastAsia="標楷體" w:hAnsi="標楷體" w:cs="Times New Roman"/>
                <w:szCs w:val="24"/>
              </w:rPr>
              <w:lastRenderedPageBreak/>
              <w:t>及公立專科以上學校擔任行政主管職務之專任教師及專任研究人員。(修正條文第四條)</w:t>
            </w:r>
          </w:p>
          <w:p w14:paraId="427EF636" w14:textId="428BB540" w:rsidR="00133ED1" w:rsidRPr="00013A9C" w:rsidRDefault="00133ED1" w:rsidP="006C6FCD">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2.參考生技新藥產業發展條例第十條，增列但書，放寬因技術作價投資新創公司之持股比例之限制。(修正條文第五條)</w:t>
            </w:r>
          </w:p>
        </w:tc>
        <w:tc>
          <w:tcPr>
            <w:tcW w:w="3240" w:type="dxa"/>
            <w:tcBorders>
              <w:bottom w:val="single" w:sz="4" w:space="0" w:color="auto"/>
            </w:tcBorders>
            <w:shd w:val="clear" w:color="auto" w:fill="FFFFFF" w:themeFill="background1"/>
          </w:tcPr>
          <w:p w14:paraId="04B5262E" w14:textId="77777777" w:rsidR="00133ED1" w:rsidRPr="00013A9C" w:rsidRDefault="00133ED1" w:rsidP="008268D2">
            <w:pPr>
              <w:pStyle w:val="Textbody"/>
              <w:snapToGrid w:val="0"/>
              <w:spacing w:line="400" w:lineRule="exact"/>
              <w:ind w:left="240" w:hangingChars="100" w:hanging="240"/>
              <w:jc w:val="both"/>
              <w:rPr>
                <w:rFonts w:ascii="標楷體" w:eastAsia="標楷體" w:hAnsi="標楷體"/>
                <w:szCs w:val="24"/>
              </w:rPr>
            </w:pPr>
            <w:r w:rsidRPr="00013A9C">
              <w:rPr>
                <w:rFonts w:ascii="標楷體" w:eastAsia="標楷體" w:hAnsi="標楷體"/>
                <w:szCs w:val="24"/>
              </w:rPr>
              <w:lastRenderedPageBreak/>
              <w:t>1. 實績優良之公立研究機關(構)之專任研究人員及公立專科以上學校擔任行政</w:t>
            </w:r>
            <w:r w:rsidRPr="00013A9C">
              <w:rPr>
                <w:rFonts w:ascii="標楷體" w:eastAsia="標楷體" w:hAnsi="標楷體"/>
                <w:szCs w:val="24"/>
              </w:rPr>
              <w:lastRenderedPageBreak/>
              <w:t>主管職務之專任教師及專任研究人員，如為新創公司主要研發技術提供者，從事研究人員得兼任新創公司董事。</w:t>
            </w:r>
          </w:p>
          <w:p w14:paraId="1BB85C1F" w14:textId="3C69E7B5" w:rsidR="00133ED1" w:rsidRPr="00013A9C" w:rsidRDefault="00133ED1" w:rsidP="008268D2">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Pr>
                <w:rFonts w:ascii="標楷體" w:eastAsia="標楷體" w:hAnsi="標楷體"/>
              </w:rPr>
              <w:t>2.</w:t>
            </w:r>
            <w:r w:rsidRPr="00013A9C">
              <w:rPr>
                <w:rFonts w:ascii="標楷體" w:eastAsia="標楷體" w:hAnsi="標楷體"/>
              </w:rPr>
              <w:t>新創事業以股權換取研發成果，對該新創事業之發展有關鍵影響，提高貢獻該研發成果之從事研究人員可持股比例，可強化其協助新創事業與承擔新創風險的意願。</w:t>
            </w:r>
          </w:p>
        </w:tc>
        <w:tc>
          <w:tcPr>
            <w:tcW w:w="1495" w:type="dxa"/>
            <w:tcBorders>
              <w:bottom w:val="single" w:sz="4" w:space="0" w:color="auto"/>
            </w:tcBorders>
            <w:shd w:val="clear" w:color="auto" w:fill="FFFFFF" w:themeFill="background1"/>
          </w:tcPr>
          <w:p w14:paraId="0AB2D753" w14:textId="22811752"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hint="eastAsia"/>
              </w:rPr>
              <w:lastRenderedPageBreak/>
              <w:t>107.3.27</w:t>
            </w:r>
          </w:p>
        </w:tc>
      </w:tr>
      <w:tr w:rsidR="00133ED1" w:rsidRPr="00013A9C" w14:paraId="78699727" w14:textId="77777777" w:rsidTr="006E57F4">
        <w:tc>
          <w:tcPr>
            <w:tcW w:w="675" w:type="dxa"/>
            <w:tcBorders>
              <w:bottom w:val="single" w:sz="4" w:space="0" w:color="auto"/>
            </w:tcBorders>
            <w:shd w:val="clear" w:color="auto" w:fill="FFFFFF" w:themeFill="background1"/>
          </w:tcPr>
          <w:p w14:paraId="72F50FD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3E6CAF06" w14:textId="01AE4E4D"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科技部科學技術研究發展成果歸屬及運用辦法</w:t>
            </w:r>
          </w:p>
        </w:tc>
        <w:tc>
          <w:tcPr>
            <w:tcW w:w="3181" w:type="dxa"/>
            <w:tcBorders>
              <w:bottom w:val="single" w:sz="4" w:space="0" w:color="auto"/>
            </w:tcBorders>
            <w:shd w:val="clear" w:color="auto" w:fill="FFFFFF" w:themeFill="background1"/>
          </w:tcPr>
          <w:p w14:paraId="16FE8E22"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1.</w:t>
            </w:r>
            <w:r w:rsidRPr="00013A9C">
              <w:rPr>
                <w:rFonts w:ascii="標楷體" w:eastAsia="標楷體" w:hAnsi="標楷體" w:cs="Times New Roman"/>
              </w:rPr>
              <w:t xml:space="preserve">研發成果讓與或授權時，原則應在我國管轄區域內製造或使用。(現行第5、6條) </w:t>
            </w:r>
          </w:p>
          <w:p w14:paraId="6A835ACF" w14:textId="3E9F5DA2" w:rsidR="00133ED1" w:rsidRPr="00013A9C" w:rsidRDefault="00133ED1" w:rsidP="007E28C7">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hint="eastAsia"/>
              </w:rPr>
              <w:t>2.</w:t>
            </w:r>
            <w:r w:rsidRPr="00013A9C">
              <w:rPr>
                <w:rFonts w:ascii="標楷體" w:eastAsia="標楷體" w:hAnsi="標楷體" w:cs="Times New Roman"/>
              </w:rPr>
              <w:t>執行單位應依比率將研發成果收入繳交科學技術發展基金，但經本部與執行</w:t>
            </w:r>
            <w:r w:rsidRPr="00013A9C">
              <w:rPr>
                <w:rFonts w:ascii="標楷體" w:eastAsia="標楷體" w:hAnsi="標楷體" w:cs="Times New Roman"/>
              </w:rPr>
              <w:lastRenderedPageBreak/>
              <w:t>研究發展之單位約定以其他比率為之，更能符合本法之宗旨或目的者，不在此限。(第7條)</w:t>
            </w:r>
          </w:p>
        </w:tc>
        <w:tc>
          <w:tcPr>
            <w:tcW w:w="3175" w:type="dxa"/>
            <w:tcBorders>
              <w:bottom w:val="single" w:sz="4" w:space="0" w:color="auto"/>
            </w:tcBorders>
            <w:shd w:val="clear" w:color="auto" w:fill="FFFFFF" w:themeFill="background1"/>
          </w:tcPr>
          <w:p w14:paraId="02D7F1F0"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lastRenderedPageBreak/>
              <w:t>1.刪除在我國管轄區域內製造或使用之原則性規定。（修正條文第11、12條）</w:t>
            </w:r>
          </w:p>
          <w:p w14:paraId="31692EBF"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2.於但書增訂「有科學技術研究發展管理及運用貢獻或屬本部階段性任務等更能符合本法宗旨或目的之</w:t>
            </w:r>
            <w:r w:rsidRPr="00013A9C">
              <w:rPr>
                <w:rFonts w:ascii="標楷體" w:eastAsia="標楷體" w:hAnsi="標楷體" w:cs="Times New Roman"/>
              </w:rPr>
              <w:lastRenderedPageBreak/>
              <w:t>情形」（修正條文第13條）</w:t>
            </w:r>
          </w:p>
          <w:p w14:paraId="2B3335D3"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3.增訂研發成果收入分配予推廣有功人員之規定（新增條文第14條）</w:t>
            </w:r>
          </w:p>
          <w:p w14:paraId="4C3FAB0A" w14:textId="66A4A15D" w:rsidR="00133ED1" w:rsidRPr="00013A9C" w:rsidRDefault="00133ED1" w:rsidP="007E28C7">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4.增訂簽辦、審議或核決研發成果管理或運用案件之人員就研發成果定價免除責任之規定。（新增條文第20條）</w:t>
            </w:r>
          </w:p>
        </w:tc>
        <w:tc>
          <w:tcPr>
            <w:tcW w:w="3240" w:type="dxa"/>
            <w:tcBorders>
              <w:bottom w:val="single" w:sz="4" w:space="0" w:color="auto"/>
            </w:tcBorders>
            <w:shd w:val="clear" w:color="auto" w:fill="FFFFFF" w:themeFill="background1"/>
          </w:tcPr>
          <w:p w14:paraId="54CF5216"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lastRenderedPageBreak/>
              <w:t>1.修法後放寬境內實施之原則性規定後，將使各資助機關及執行單位放寬研發成果運用之規定，有助於學研機構將研發成果運籌全球市場並強化國際鏈結。</w:t>
            </w:r>
          </w:p>
          <w:p w14:paraId="308D0603"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2.為提升執行研究發展單位</w:t>
            </w:r>
            <w:r w:rsidRPr="00013A9C">
              <w:rPr>
                <w:rFonts w:ascii="標楷體" w:eastAsia="標楷體" w:hAnsi="標楷體" w:cs="Times New Roman"/>
              </w:rPr>
              <w:lastRenderedPageBreak/>
              <w:t>整體管理及運用研發成果之動能與產值，並與國際趨勢接軌，經核可的學研機構可留用研發成果收入，循環投入推廣科研成果。</w:t>
            </w:r>
          </w:p>
          <w:p w14:paraId="2D2C69C6" w14:textId="77777777" w:rsidR="00133ED1" w:rsidRPr="00013A9C" w:rsidRDefault="00133ED1" w:rsidP="00013A9C">
            <w:pPr>
              <w:pStyle w:val="Web"/>
              <w:snapToGrid w:val="0"/>
              <w:spacing w:before="0" w:beforeAutospacing="0" w:after="0" w:afterAutospacing="0" w:line="400" w:lineRule="exact"/>
              <w:ind w:left="240" w:hangingChars="100" w:hanging="240"/>
              <w:jc w:val="both"/>
              <w:rPr>
                <w:rFonts w:ascii="標楷體" w:eastAsia="標楷體" w:hAnsi="標楷體" w:cs="Times New Roman"/>
              </w:rPr>
            </w:pPr>
            <w:r w:rsidRPr="00013A9C">
              <w:rPr>
                <w:rFonts w:ascii="標楷體" w:eastAsia="標楷體" w:hAnsi="標楷體" w:cs="Times New Roman"/>
              </w:rPr>
              <w:t>3.為提升我國科學技術研究發展成果推廣之誘因，明定學研機構就管理或運用研發成果所獲收入，應將一定比率分配推廣有功人員，獎勵研發成果管理、運用等人員之貢獻。</w:t>
            </w:r>
          </w:p>
          <w:p w14:paraId="4191716E" w14:textId="1BE28BC0" w:rsidR="00133ED1" w:rsidRPr="00013A9C" w:rsidRDefault="00133ED1" w:rsidP="00013A9C">
            <w:pPr>
              <w:pStyle w:val="Web"/>
              <w:snapToGrid w:val="0"/>
              <w:spacing w:before="0" w:beforeAutospacing="0" w:after="0" w:afterAutospacing="0" w:line="400" w:lineRule="exact"/>
              <w:ind w:left="301" w:hanging="301"/>
              <w:jc w:val="both"/>
              <w:rPr>
                <w:rFonts w:ascii="標楷體" w:eastAsia="標楷體" w:hAnsi="標楷體" w:cs="Times New Roman"/>
              </w:rPr>
            </w:pPr>
            <w:r w:rsidRPr="00013A9C">
              <w:rPr>
                <w:rFonts w:ascii="標楷體" w:eastAsia="標楷體" w:hAnsi="標楷體" w:cs="Times New Roman"/>
              </w:rPr>
              <w:t>4.避免技轉人員因從事技術移轉承擔研發成果後續價格變化產生的決策責任，就簽辦、審議或核決研發成果管理或運用案件之人員，於符合本辦法及其單位內規，且未涉違法情事</w:t>
            </w:r>
            <w:r w:rsidRPr="00013A9C">
              <w:rPr>
                <w:rFonts w:ascii="標楷體" w:eastAsia="標楷體" w:hAnsi="標楷體" w:cs="Times New Roman"/>
              </w:rPr>
              <w:lastRenderedPageBreak/>
              <w:t>者，免除研發成果定價後價格變化之執行職務責任。</w:t>
            </w:r>
          </w:p>
        </w:tc>
        <w:tc>
          <w:tcPr>
            <w:tcW w:w="1495" w:type="dxa"/>
            <w:tcBorders>
              <w:bottom w:val="single" w:sz="4" w:space="0" w:color="auto"/>
            </w:tcBorders>
            <w:shd w:val="clear" w:color="auto" w:fill="FFFFFF" w:themeFill="background1"/>
          </w:tcPr>
          <w:p w14:paraId="03B957CA" w14:textId="5D180EC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lastRenderedPageBreak/>
              <w:t>107</w:t>
            </w:r>
            <w:r w:rsidRPr="00013A9C">
              <w:rPr>
                <w:rFonts w:ascii="標楷體" w:eastAsia="標楷體" w:hAnsi="標楷體" w:cs="Times New Roman" w:hint="eastAsia"/>
              </w:rPr>
              <w:t>.</w:t>
            </w:r>
            <w:r w:rsidRPr="00013A9C">
              <w:rPr>
                <w:rFonts w:ascii="標楷體" w:eastAsia="標楷體" w:hAnsi="標楷體" w:cs="Times New Roman"/>
              </w:rPr>
              <w:t>5</w:t>
            </w:r>
            <w:r w:rsidRPr="00013A9C">
              <w:rPr>
                <w:rFonts w:ascii="標楷體" w:eastAsia="標楷體" w:hAnsi="標楷體" w:cs="Times New Roman" w:hint="eastAsia"/>
              </w:rPr>
              <w:t>.</w:t>
            </w:r>
            <w:r w:rsidRPr="00013A9C">
              <w:rPr>
                <w:rFonts w:ascii="標楷體" w:eastAsia="標楷體" w:hAnsi="標楷體" w:cs="Times New Roman"/>
              </w:rPr>
              <w:t>17</w:t>
            </w:r>
          </w:p>
        </w:tc>
      </w:tr>
      <w:tr w:rsidR="00133ED1" w:rsidRPr="00013A9C" w14:paraId="0548B4AA" w14:textId="77777777" w:rsidTr="006E57F4">
        <w:tc>
          <w:tcPr>
            <w:tcW w:w="675" w:type="dxa"/>
            <w:tcBorders>
              <w:bottom w:val="single" w:sz="4" w:space="0" w:color="auto"/>
            </w:tcBorders>
            <w:shd w:val="clear" w:color="auto" w:fill="FFFFFF" w:themeFill="background1"/>
          </w:tcPr>
          <w:p w14:paraId="68F50DA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C1A1165" w14:textId="0E4E7436"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科技部南部科學工業園區自建廠房轉租原則第3點</w:t>
            </w:r>
          </w:p>
        </w:tc>
        <w:tc>
          <w:tcPr>
            <w:tcW w:w="3181" w:type="dxa"/>
            <w:tcBorders>
              <w:bottom w:val="single" w:sz="4" w:space="0" w:color="auto"/>
            </w:tcBorders>
            <w:shd w:val="clear" w:color="auto" w:fill="FFFFFF" w:themeFill="background1"/>
          </w:tcPr>
          <w:p w14:paraId="2F1A12FA" w14:textId="72CCE9B2" w:rsidR="00133ED1" w:rsidRPr="00013A9C" w:rsidRDefault="00133ED1" w:rsidP="0007442D">
            <w:pPr>
              <w:pStyle w:val="Web"/>
              <w:snapToGrid w:val="0"/>
              <w:spacing w:before="0" w:beforeAutospacing="0" w:after="0" w:afterAutospacing="0" w:line="400" w:lineRule="exact"/>
              <w:ind w:left="480" w:hangingChars="200" w:hanging="480"/>
              <w:jc w:val="both"/>
              <w:rPr>
                <w:rFonts w:ascii="標楷體" w:eastAsia="標楷體" w:hAnsi="標楷體" w:cs="Times New Roman"/>
              </w:rPr>
            </w:pPr>
            <w:r w:rsidRPr="00013A9C">
              <w:rPr>
                <w:rFonts w:ascii="標楷體" w:eastAsia="標楷體" w:hAnsi="標楷體" w:cs="Times New Roman"/>
              </w:rPr>
              <w:t>三、轉租對象（自建廠房承租廠商）必須為核准入區設立之園區事業，且已繳交投資保證金或已完成投資計畫。</w:t>
            </w:r>
          </w:p>
        </w:tc>
        <w:tc>
          <w:tcPr>
            <w:tcW w:w="3175" w:type="dxa"/>
            <w:tcBorders>
              <w:bottom w:val="single" w:sz="4" w:space="0" w:color="auto"/>
            </w:tcBorders>
            <w:shd w:val="clear" w:color="auto" w:fill="FFFFFF" w:themeFill="background1"/>
          </w:tcPr>
          <w:p w14:paraId="1656DF02" w14:textId="3A2E46B4" w:rsidR="00133ED1" w:rsidRPr="00013A9C" w:rsidRDefault="00133ED1" w:rsidP="0007442D">
            <w:pPr>
              <w:pStyle w:val="Web"/>
              <w:snapToGrid w:val="0"/>
              <w:spacing w:before="0" w:beforeAutospacing="0" w:after="0" w:afterAutospacing="0" w:line="400" w:lineRule="exact"/>
              <w:ind w:left="480" w:hangingChars="200" w:hanging="480"/>
              <w:jc w:val="both"/>
              <w:rPr>
                <w:rFonts w:ascii="標楷體" w:eastAsia="標楷體" w:hAnsi="標楷體" w:cs="Times New Roman"/>
              </w:rPr>
            </w:pPr>
            <w:r w:rsidRPr="00013A9C">
              <w:rPr>
                <w:rFonts w:ascii="標楷體" w:eastAsia="標楷體" w:hAnsi="標楷體" w:cs="Times New Roman"/>
              </w:rPr>
              <w:t xml:space="preserve">三、轉租對象（自建廠房承租廠商）必須為核准入區設立並已繳交投資保證金或已完成投資計畫之園區事業，以及工商服務業之設備服務商。 </w:t>
            </w:r>
          </w:p>
        </w:tc>
        <w:tc>
          <w:tcPr>
            <w:tcW w:w="3240" w:type="dxa"/>
            <w:tcBorders>
              <w:bottom w:val="single" w:sz="4" w:space="0" w:color="auto"/>
            </w:tcBorders>
            <w:shd w:val="clear" w:color="auto" w:fill="FFFFFF" w:themeFill="background1"/>
          </w:tcPr>
          <w:p w14:paraId="1DB60F91" w14:textId="1C5B36BE" w:rsidR="00133ED1" w:rsidRPr="00013A9C" w:rsidRDefault="00133ED1" w:rsidP="005A56B7">
            <w:pPr>
              <w:pStyle w:val="Web"/>
              <w:snapToGrid w:val="0"/>
              <w:spacing w:before="0" w:beforeAutospacing="0" w:after="0" w:afterAutospacing="0" w:line="400" w:lineRule="exact"/>
              <w:ind w:left="57" w:hanging="57"/>
              <w:jc w:val="both"/>
              <w:rPr>
                <w:rFonts w:ascii="標楷體" w:eastAsia="標楷體" w:hAnsi="標楷體" w:cs="Times New Roman"/>
              </w:rPr>
            </w:pPr>
            <w:r w:rsidRPr="00013A9C">
              <w:rPr>
                <w:rFonts w:ascii="標楷體" w:eastAsia="標楷體" w:hAnsi="標楷體" w:cs="Times New Roman"/>
              </w:rPr>
              <w:t>參照科學工業園區設置管理條例修正方向,擴大引進科學技術相關產業及放寬進駐限制之精神，放寬自建廠房轉租對象，增加工商服務業之設備服務商 。</w:t>
            </w:r>
          </w:p>
        </w:tc>
        <w:tc>
          <w:tcPr>
            <w:tcW w:w="1495" w:type="dxa"/>
            <w:tcBorders>
              <w:bottom w:val="single" w:sz="4" w:space="0" w:color="auto"/>
            </w:tcBorders>
            <w:shd w:val="clear" w:color="auto" w:fill="FFFFFF" w:themeFill="background1"/>
          </w:tcPr>
          <w:p w14:paraId="724FD835"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107</w:t>
            </w:r>
            <w:r w:rsidRPr="00013A9C">
              <w:rPr>
                <w:rFonts w:ascii="標楷體" w:eastAsia="標楷體" w:hAnsi="標楷體" w:cs="Times New Roman" w:hint="eastAsia"/>
              </w:rPr>
              <w:t>.</w:t>
            </w:r>
            <w:r w:rsidRPr="00013A9C">
              <w:rPr>
                <w:rFonts w:ascii="標楷體" w:eastAsia="標楷體" w:hAnsi="標楷體" w:cs="Times New Roman"/>
              </w:rPr>
              <w:t>4</w:t>
            </w:r>
            <w:r w:rsidRPr="00013A9C">
              <w:rPr>
                <w:rFonts w:ascii="標楷體" w:eastAsia="標楷體" w:hAnsi="標楷體" w:cs="Times New Roman" w:hint="eastAsia"/>
              </w:rPr>
              <w:t>.</w:t>
            </w:r>
            <w:r w:rsidRPr="00013A9C">
              <w:rPr>
                <w:rFonts w:ascii="標楷體" w:eastAsia="標楷體" w:hAnsi="標楷體" w:cs="Times New Roman"/>
              </w:rPr>
              <w:t>19</w:t>
            </w:r>
          </w:p>
          <w:p w14:paraId="6C7FFE39"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p>
        </w:tc>
      </w:tr>
      <w:tr w:rsidR="00133ED1" w:rsidRPr="00013A9C" w14:paraId="5D533A30" w14:textId="77777777" w:rsidTr="006E57F4">
        <w:tc>
          <w:tcPr>
            <w:tcW w:w="675" w:type="dxa"/>
            <w:tcBorders>
              <w:bottom w:val="single" w:sz="4" w:space="0" w:color="auto"/>
            </w:tcBorders>
            <w:shd w:val="clear" w:color="auto" w:fill="FFFFFF" w:themeFill="background1"/>
          </w:tcPr>
          <w:p w14:paraId="4149C2A7"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7C266A80" w14:textId="77777777" w:rsidR="00133ED1" w:rsidRPr="00013A9C" w:rsidRDefault="00133ED1" w:rsidP="00013A9C">
            <w:pPr>
              <w:pStyle w:val="ac"/>
              <w:tabs>
                <w:tab w:val="left" w:pos="-283"/>
                <w:tab w:val="left" w:pos="177"/>
              </w:tabs>
              <w:snapToGrid w:val="0"/>
              <w:spacing w:line="400" w:lineRule="exact"/>
              <w:jc w:val="both"/>
              <w:rPr>
                <w:rFonts w:ascii="標楷體" w:eastAsia="標楷體" w:hAnsi="標楷體"/>
                <w:szCs w:val="24"/>
              </w:rPr>
            </w:pPr>
            <w:r w:rsidRPr="00013A9C">
              <w:rPr>
                <w:rFonts w:ascii="標楷體" w:eastAsia="標楷體" w:hAnsi="標楷體"/>
                <w:szCs w:val="24"/>
              </w:rPr>
              <w:t>修正科學工業園區高級中等以下學校雙語部或雙語學校學生入學辦法第2條第1項第1款</w:t>
            </w:r>
          </w:p>
          <w:p w14:paraId="45BD550A"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p>
        </w:tc>
        <w:tc>
          <w:tcPr>
            <w:tcW w:w="3181" w:type="dxa"/>
            <w:tcBorders>
              <w:bottom w:val="single" w:sz="4" w:space="0" w:color="auto"/>
            </w:tcBorders>
            <w:shd w:val="clear" w:color="auto" w:fill="FFFFFF" w:themeFill="background1"/>
          </w:tcPr>
          <w:p w14:paraId="0B742858" w14:textId="68D0BD70"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園區事業員工之子女符合第3條第1項第1款之條件者，具有申請就讀園區學校雙語部或雙語學校之學生入學資格，惟園區事業須為「完成公司登記」者。</w:t>
            </w:r>
          </w:p>
        </w:tc>
        <w:tc>
          <w:tcPr>
            <w:tcW w:w="3175" w:type="dxa"/>
            <w:tcBorders>
              <w:bottom w:val="single" w:sz="4" w:space="0" w:color="auto"/>
            </w:tcBorders>
            <w:shd w:val="clear" w:color="auto" w:fill="FFFFFF" w:themeFill="background1"/>
          </w:tcPr>
          <w:p w14:paraId="023C64EE" w14:textId="2B00652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rPr>
              <w:t>園區事業放寬為「完成公司登記、有限合夥登記或其他商業登記」者，其員工之子女符合第3條第1項第1款之條件者，具有申請就讀園區學校雙語部或雙語學校之學生入學資格。</w:t>
            </w:r>
          </w:p>
        </w:tc>
        <w:tc>
          <w:tcPr>
            <w:tcW w:w="3240" w:type="dxa"/>
            <w:tcBorders>
              <w:bottom w:val="single" w:sz="4" w:space="0" w:color="auto"/>
            </w:tcBorders>
            <w:shd w:val="clear" w:color="auto" w:fill="FFFFFF" w:themeFill="background1"/>
          </w:tcPr>
          <w:p w14:paraId="49355F7C" w14:textId="77777777" w:rsidR="00133ED1" w:rsidRPr="00013A9C" w:rsidRDefault="00133ED1" w:rsidP="00013A9C">
            <w:pPr>
              <w:pStyle w:val="ac"/>
              <w:numPr>
                <w:ilvl w:val="0"/>
                <w:numId w:val="5"/>
              </w:numPr>
              <w:tabs>
                <w:tab w:val="clear" w:pos="786"/>
                <w:tab w:val="left" w:pos="-281"/>
                <w:tab w:val="num" w:pos="0"/>
                <w:tab w:val="left" w:pos="177"/>
              </w:tabs>
              <w:snapToGrid w:val="0"/>
              <w:spacing w:line="400" w:lineRule="exact"/>
              <w:ind w:left="283" w:hanging="283"/>
              <w:jc w:val="both"/>
              <w:textAlignment w:val="baseline"/>
              <w:rPr>
                <w:rFonts w:ascii="標楷體" w:eastAsia="標楷體" w:hAnsi="標楷體"/>
                <w:szCs w:val="24"/>
              </w:rPr>
            </w:pPr>
            <w:r w:rsidRPr="00013A9C">
              <w:rPr>
                <w:rFonts w:ascii="標楷體" w:eastAsia="標楷體" w:hAnsi="標楷體"/>
                <w:szCs w:val="24"/>
              </w:rPr>
              <w:t>本款修正係配合科學園區設置管理條例第四條第二項可進駐園區之科學事業組織類型由「</w:t>
            </w:r>
            <w:r w:rsidRPr="00013A9C">
              <w:rPr>
                <w:rFonts w:ascii="標楷體" w:eastAsia="標楷體" w:hAnsi="標楷體"/>
                <w:bCs/>
                <w:szCs w:val="24"/>
              </w:rPr>
              <w:t>依</w:t>
            </w:r>
            <w:r w:rsidRPr="00013A9C">
              <w:rPr>
                <w:rFonts w:ascii="標楷體" w:eastAsia="標楷體" w:hAnsi="標楷體"/>
                <w:szCs w:val="24"/>
              </w:rPr>
              <w:t>公司</w:t>
            </w:r>
            <w:r w:rsidRPr="00013A9C">
              <w:rPr>
                <w:rFonts w:ascii="標楷體" w:eastAsia="標楷體" w:hAnsi="標楷體"/>
                <w:bCs/>
                <w:szCs w:val="24"/>
              </w:rPr>
              <w:t>法</w:t>
            </w:r>
            <w:r w:rsidRPr="00013A9C">
              <w:rPr>
                <w:rFonts w:ascii="標楷體" w:eastAsia="標楷體" w:hAnsi="標楷體"/>
                <w:szCs w:val="24"/>
              </w:rPr>
              <w:t>組織</w:t>
            </w:r>
            <w:r w:rsidRPr="00013A9C">
              <w:rPr>
                <w:rFonts w:ascii="標楷體" w:eastAsia="標楷體" w:hAnsi="標楷體"/>
                <w:bCs/>
                <w:szCs w:val="24"/>
              </w:rPr>
              <w:t>之</w:t>
            </w:r>
            <w:r w:rsidRPr="00013A9C">
              <w:rPr>
                <w:rFonts w:ascii="標楷體" w:eastAsia="標楷體" w:hAnsi="標楷體"/>
                <w:szCs w:val="24"/>
              </w:rPr>
              <w:t>股份有限</w:t>
            </w:r>
            <w:r w:rsidRPr="00013A9C">
              <w:rPr>
                <w:rFonts w:ascii="標楷體" w:eastAsia="標楷體" w:hAnsi="標楷體"/>
                <w:bCs/>
                <w:szCs w:val="24"/>
              </w:rPr>
              <w:t>公司</w:t>
            </w:r>
            <w:r w:rsidRPr="00013A9C">
              <w:rPr>
                <w:rFonts w:ascii="標楷體" w:eastAsia="標楷體" w:hAnsi="標楷體"/>
                <w:szCs w:val="24"/>
              </w:rPr>
              <w:t>或</w:t>
            </w:r>
            <w:r w:rsidRPr="00013A9C">
              <w:rPr>
                <w:rFonts w:ascii="標楷體" w:eastAsia="標楷體" w:hAnsi="標楷體"/>
                <w:bCs/>
                <w:szCs w:val="24"/>
              </w:rPr>
              <w:t>其分公司，或</w:t>
            </w:r>
            <w:r w:rsidRPr="00013A9C">
              <w:rPr>
                <w:rFonts w:ascii="標楷體" w:eastAsia="標楷體" w:hAnsi="標楷體"/>
                <w:szCs w:val="24"/>
              </w:rPr>
              <w:t>經認許相當於我國股份有限公司組織之外國公司之分公司」修正為「</w:t>
            </w:r>
            <w:r w:rsidRPr="00013A9C">
              <w:rPr>
                <w:rFonts w:ascii="標楷體" w:eastAsia="標楷體" w:hAnsi="標楷體"/>
                <w:bCs/>
                <w:szCs w:val="24"/>
              </w:rPr>
              <w:t>依法</w:t>
            </w:r>
            <w:r w:rsidRPr="00013A9C">
              <w:rPr>
                <w:rFonts w:ascii="標楷體" w:eastAsia="標楷體" w:hAnsi="標楷體"/>
                <w:szCs w:val="24"/>
              </w:rPr>
              <w:t>設立或經認許</w:t>
            </w:r>
            <w:r w:rsidRPr="00013A9C">
              <w:rPr>
                <w:rFonts w:ascii="標楷體" w:eastAsia="標楷體" w:hAnsi="標楷體"/>
                <w:bCs/>
                <w:szCs w:val="24"/>
              </w:rPr>
              <w:t>之公司</w:t>
            </w:r>
            <w:r w:rsidRPr="00013A9C">
              <w:rPr>
                <w:rFonts w:ascii="標楷體" w:eastAsia="標楷體" w:hAnsi="標楷體"/>
                <w:szCs w:val="24"/>
              </w:rPr>
              <w:t>、</w:t>
            </w:r>
            <w:r w:rsidRPr="00013A9C">
              <w:rPr>
                <w:rFonts w:ascii="標楷體" w:eastAsia="標楷體" w:hAnsi="標楷體"/>
                <w:bCs/>
                <w:szCs w:val="24"/>
              </w:rPr>
              <w:t>分公司</w:t>
            </w:r>
            <w:r w:rsidRPr="00013A9C">
              <w:rPr>
                <w:rFonts w:ascii="標楷體" w:eastAsia="標楷體" w:hAnsi="標楷體"/>
                <w:szCs w:val="24"/>
              </w:rPr>
              <w:t>或其他商業組</w:t>
            </w:r>
            <w:r w:rsidRPr="00013A9C">
              <w:rPr>
                <w:rFonts w:ascii="標楷體" w:eastAsia="標楷體" w:hAnsi="標楷體"/>
                <w:szCs w:val="24"/>
              </w:rPr>
              <w:lastRenderedPageBreak/>
              <w:t>織」，即不限於以公司經營之事業，爰於增訂「有限合夥登記或其他商業登記」。</w:t>
            </w:r>
          </w:p>
          <w:p w14:paraId="1F9CFB7B" w14:textId="77777777" w:rsidR="00133ED1" w:rsidRDefault="00133ED1" w:rsidP="00013A9C">
            <w:pPr>
              <w:pStyle w:val="ac"/>
              <w:numPr>
                <w:ilvl w:val="0"/>
                <w:numId w:val="5"/>
              </w:numPr>
              <w:tabs>
                <w:tab w:val="clear" w:pos="786"/>
                <w:tab w:val="left" w:pos="-281"/>
                <w:tab w:val="num" w:pos="0"/>
                <w:tab w:val="left" w:pos="177"/>
              </w:tabs>
              <w:snapToGrid w:val="0"/>
              <w:spacing w:line="400" w:lineRule="exact"/>
              <w:ind w:left="283" w:hanging="283"/>
              <w:jc w:val="both"/>
              <w:textAlignment w:val="baseline"/>
              <w:rPr>
                <w:rFonts w:ascii="標楷體" w:eastAsia="標楷體" w:hAnsi="標楷體"/>
                <w:szCs w:val="24"/>
              </w:rPr>
            </w:pPr>
            <w:r w:rsidRPr="00013A9C">
              <w:rPr>
                <w:rFonts w:ascii="標楷體" w:eastAsia="標楷體" w:hAnsi="標楷體"/>
                <w:szCs w:val="24"/>
              </w:rPr>
              <w:t>修正之影響及受惠對象為園區事業員工之子女。</w:t>
            </w:r>
          </w:p>
          <w:p w14:paraId="61F8B156" w14:textId="64685295" w:rsidR="00133ED1" w:rsidRPr="00013A9C" w:rsidRDefault="00133ED1" w:rsidP="007E28C7">
            <w:pPr>
              <w:pStyle w:val="ac"/>
              <w:numPr>
                <w:ilvl w:val="0"/>
                <w:numId w:val="5"/>
              </w:numPr>
              <w:pBdr>
                <w:top w:val="none" w:sz="0" w:space="0" w:color="auto"/>
                <w:left w:val="none" w:sz="0" w:space="0" w:color="auto"/>
                <w:bottom w:val="none" w:sz="0" w:space="0" w:color="auto"/>
                <w:right w:val="none" w:sz="0" w:space="0" w:color="auto"/>
              </w:pBdr>
              <w:tabs>
                <w:tab w:val="clear" w:pos="786"/>
                <w:tab w:val="left" w:pos="-281"/>
                <w:tab w:val="num" w:pos="0"/>
                <w:tab w:val="left" w:pos="177"/>
              </w:tabs>
              <w:snapToGrid w:val="0"/>
              <w:spacing w:line="400" w:lineRule="exact"/>
              <w:ind w:left="283" w:hanging="283"/>
              <w:jc w:val="both"/>
              <w:textAlignment w:val="baseline"/>
              <w:rPr>
                <w:rFonts w:ascii="標楷體" w:eastAsia="標楷體" w:hAnsi="標楷體"/>
              </w:rPr>
            </w:pPr>
            <w:r w:rsidRPr="007E28C7">
              <w:rPr>
                <w:rFonts w:ascii="標楷體" w:eastAsia="標楷體" w:hAnsi="標楷體"/>
                <w:szCs w:val="24"/>
              </w:rPr>
              <w:t>預定鬆綁效益為放寬申請就讀園區學校雙語部或雙語學校之學生入學資格</w:t>
            </w:r>
            <w:r w:rsidRPr="007E28C7">
              <w:rPr>
                <w:rFonts w:ascii="標楷體" w:eastAsia="標楷體" w:hAnsi="標楷體" w:hint="eastAsia"/>
                <w:szCs w:val="24"/>
              </w:rPr>
              <w:t>，滿足園區從業人員之國內外科技人才子女就學需</w:t>
            </w:r>
            <w:r w:rsidRPr="00013A9C">
              <w:rPr>
                <w:rFonts w:ascii="標楷體" w:eastAsia="標楷體" w:hAnsi="標楷體" w:hint="eastAsia"/>
              </w:rPr>
              <w:t>求，提供國內外就學銜接之多元管道</w:t>
            </w:r>
            <w:r w:rsidRPr="00013A9C">
              <w:rPr>
                <w:rFonts w:ascii="標楷體" w:eastAsia="標楷體" w:hAnsi="標楷體"/>
              </w:rPr>
              <w:t>。</w:t>
            </w:r>
          </w:p>
        </w:tc>
        <w:tc>
          <w:tcPr>
            <w:tcW w:w="1495" w:type="dxa"/>
            <w:tcBorders>
              <w:bottom w:val="single" w:sz="4" w:space="0" w:color="auto"/>
            </w:tcBorders>
            <w:shd w:val="clear" w:color="auto" w:fill="FFFFFF" w:themeFill="background1"/>
          </w:tcPr>
          <w:p w14:paraId="1135011D" w14:textId="77777777" w:rsidR="00133ED1" w:rsidRPr="00013A9C" w:rsidRDefault="00133ED1" w:rsidP="00013A9C">
            <w:pPr>
              <w:snapToGrid w:val="0"/>
              <w:spacing w:line="400" w:lineRule="exact"/>
              <w:rPr>
                <w:rFonts w:ascii="標楷體" w:eastAsia="標楷體" w:hAnsi="標楷體"/>
                <w:szCs w:val="24"/>
              </w:rPr>
            </w:pPr>
            <w:r w:rsidRPr="00013A9C">
              <w:rPr>
                <w:rFonts w:ascii="標楷體" w:eastAsia="標楷體" w:hAnsi="標楷體" w:cs="Times New Roman"/>
                <w:szCs w:val="24"/>
              </w:rPr>
              <w:lastRenderedPageBreak/>
              <w:t>107.10.10</w:t>
            </w:r>
          </w:p>
          <w:p w14:paraId="1CB816E6"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p>
        </w:tc>
      </w:tr>
      <w:tr w:rsidR="00133ED1" w:rsidRPr="00013A9C" w14:paraId="33D31122" w14:textId="77777777" w:rsidTr="006E57F4">
        <w:tc>
          <w:tcPr>
            <w:tcW w:w="675" w:type="dxa"/>
            <w:shd w:val="clear" w:color="auto" w:fill="D9D9D9" w:themeFill="background1" w:themeFillShade="D9"/>
          </w:tcPr>
          <w:p w14:paraId="69EDE38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2835" w:type="dxa"/>
            <w:shd w:val="clear" w:color="auto" w:fill="D9D9D9" w:themeFill="background1" w:themeFillShade="D9"/>
          </w:tcPr>
          <w:p w14:paraId="663E6E49"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退輔會(計4項)</w:t>
            </w:r>
          </w:p>
        </w:tc>
        <w:tc>
          <w:tcPr>
            <w:tcW w:w="3181" w:type="dxa"/>
            <w:shd w:val="clear" w:color="auto" w:fill="D9D9D9" w:themeFill="background1" w:themeFillShade="D9"/>
          </w:tcPr>
          <w:p w14:paraId="0419C1DC"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6B2ED881"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7F34C6EB"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26C02187"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r>
      <w:tr w:rsidR="00133ED1" w:rsidRPr="00013A9C" w14:paraId="6B64C6BE" w14:textId="77777777" w:rsidTr="006E57F4">
        <w:tc>
          <w:tcPr>
            <w:tcW w:w="675" w:type="dxa"/>
            <w:shd w:val="clear" w:color="auto" w:fill="FFFFFF" w:themeFill="background1"/>
          </w:tcPr>
          <w:p w14:paraId="43451E1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D9F4E69"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國軍退除役官兵輔導委員會輔導退除役官兵參加大專校院進修補助作業規定第 4點</w:t>
            </w:r>
          </w:p>
        </w:tc>
        <w:tc>
          <w:tcPr>
            <w:tcW w:w="3181" w:type="dxa"/>
            <w:shd w:val="clear" w:color="auto" w:fill="FFFFFF" w:themeFill="background1"/>
          </w:tcPr>
          <w:p w14:paraId="739002FC"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1.每次補助上限為1萬元，加強補助對象每次補助上限為2萬元，以補助8次為限，每年限補助2次。</w:t>
            </w:r>
          </w:p>
          <w:p w14:paraId="0E82DE3F" w14:textId="14F8CFDC"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2. 申請時須檢附退除役官身分證明文件。</w:t>
            </w:r>
          </w:p>
        </w:tc>
        <w:tc>
          <w:tcPr>
            <w:tcW w:w="3175" w:type="dxa"/>
            <w:shd w:val="clear" w:color="auto" w:fill="FFFFFF" w:themeFill="background1"/>
          </w:tcPr>
          <w:p w14:paraId="4D94C5B7"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lastRenderedPageBreak/>
              <w:t>1.大專校院進修補助每年可申請3次，單次不限1萬元，累計總金額提高至12萬元，加強輔助對象補助</w:t>
            </w:r>
            <w:r w:rsidRPr="00013A9C">
              <w:rPr>
                <w:rFonts w:ascii="標楷體" w:eastAsia="標楷體" w:hAnsi="標楷體" w:cs="Times New Roman"/>
                <w:szCs w:val="24"/>
              </w:rPr>
              <w:lastRenderedPageBreak/>
              <w:t>總金額則提高至16萬元，每人最多可申請12次。</w:t>
            </w:r>
          </w:p>
          <w:p w14:paraId="5F71EB79"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2.刪除檢附退除役官身分證明文件影本之規定，於受理申請時，逕與本會退除役官兵資料庫比對是否相符即可。</w:t>
            </w:r>
          </w:p>
        </w:tc>
        <w:tc>
          <w:tcPr>
            <w:tcW w:w="3240" w:type="dxa"/>
            <w:shd w:val="clear" w:color="auto" w:fill="FFFFFF" w:themeFill="background1"/>
          </w:tcPr>
          <w:p w14:paraId="306373AC"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lastRenderedPageBreak/>
              <w:t>放寬申請次數、提高補助金額，並簡化申請程序，以增加退除役官兵進修意願，提升就業競爭力。</w:t>
            </w:r>
          </w:p>
        </w:tc>
        <w:tc>
          <w:tcPr>
            <w:tcW w:w="1495" w:type="dxa"/>
            <w:shd w:val="clear" w:color="auto" w:fill="FFFFFF" w:themeFill="background1"/>
          </w:tcPr>
          <w:p w14:paraId="72596AD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106.11.17</w:t>
            </w:r>
          </w:p>
        </w:tc>
      </w:tr>
      <w:tr w:rsidR="00133ED1" w:rsidRPr="00013A9C" w14:paraId="5CB7F080" w14:textId="77777777" w:rsidTr="006E57F4">
        <w:tc>
          <w:tcPr>
            <w:tcW w:w="675" w:type="dxa"/>
            <w:shd w:val="clear" w:color="auto" w:fill="FFFFFF" w:themeFill="background1"/>
          </w:tcPr>
          <w:p w14:paraId="142964FB"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313B1B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國軍退除役官兵輔導委員會輔導退除役官兵參加就業考試進修補助作業規定部分規定(第4點、第5點、第7點及第8點)</w:t>
            </w:r>
          </w:p>
        </w:tc>
        <w:tc>
          <w:tcPr>
            <w:tcW w:w="3181" w:type="dxa"/>
            <w:shd w:val="clear" w:color="auto" w:fill="FFFFFF" w:themeFill="background1"/>
          </w:tcPr>
          <w:p w14:paraId="7594E290"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1.到班上課補助性質每次補助金額上限為1萬元；屬函授等非屬到班上課補習者每次補助金額上限為4千元。</w:t>
            </w:r>
          </w:p>
          <w:p w14:paraId="6BC4938A"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2.申請時須檢附退除役官身分證明文件。</w:t>
            </w:r>
          </w:p>
        </w:tc>
        <w:tc>
          <w:tcPr>
            <w:tcW w:w="3175" w:type="dxa"/>
            <w:shd w:val="clear" w:color="auto" w:fill="FFFFFF" w:themeFill="background1"/>
          </w:tcPr>
          <w:p w14:paraId="6F5CFE41"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1.報名進修補習或於書局、出版社購買考試用書籍、教材，且參加就業考試後2個月內，檢附相關證件至各榮服處辦理申請，每年可申請1次，單次不限1萬元，累計申請總金額可提高至5萬元，每人最多可申請4次。</w:t>
            </w:r>
          </w:p>
          <w:p w14:paraId="5D92FDD2"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2.刪除檢附退除役官身分證明文件之規定，於受理申請時，逕與本會退除役官</w:t>
            </w:r>
            <w:r w:rsidRPr="00013A9C">
              <w:rPr>
                <w:rFonts w:ascii="標楷體" w:eastAsia="標楷體" w:hAnsi="標楷體" w:cs="Times New Roman"/>
                <w:szCs w:val="24"/>
              </w:rPr>
              <w:lastRenderedPageBreak/>
              <w:t>兵資料庫比對是否相符即可。</w:t>
            </w:r>
          </w:p>
        </w:tc>
        <w:tc>
          <w:tcPr>
            <w:tcW w:w="3240" w:type="dxa"/>
            <w:shd w:val="clear" w:color="auto" w:fill="FFFFFF" w:themeFill="background1"/>
          </w:tcPr>
          <w:p w14:paraId="6B20450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提高補助金額，並簡化申請程序，以增加退除役官兵進修意願，提升就業競爭力。</w:t>
            </w:r>
          </w:p>
        </w:tc>
        <w:tc>
          <w:tcPr>
            <w:tcW w:w="1495" w:type="dxa"/>
            <w:shd w:val="clear" w:color="auto" w:fill="FFFFFF" w:themeFill="background1"/>
          </w:tcPr>
          <w:p w14:paraId="5004A19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106.11.17</w:t>
            </w:r>
          </w:p>
        </w:tc>
      </w:tr>
      <w:tr w:rsidR="00133ED1" w:rsidRPr="00013A9C" w14:paraId="6F969463" w14:textId="77777777" w:rsidTr="006E57F4">
        <w:tc>
          <w:tcPr>
            <w:tcW w:w="675" w:type="dxa"/>
            <w:shd w:val="clear" w:color="auto" w:fill="FFFFFF" w:themeFill="background1"/>
          </w:tcPr>
          <w:p w14:paraId="179245C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618ABC20" w14:textId="5A658EE8"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榮民工程股份有限公司負責人經理人董事監察人遴派及考核要點第2</w:t>
            </w:r>
            <w:r w:rsidR="008814F1">
              <w:rPr>
                <w:rFonts w:ascii="標楷體" w:eastAsia="標楷體" w:hAnsi="標楷體" w:cs="Times New Roman"/>
                <w:szCs w:val="24"/>
              </w:rPr>
              <w:t>點</w:t>
            </w:r>
          </w:p>
        </w:tc>
        <w:tc>
          <w:tcPr>
            <w:tcW w:w="3181" w:type="dxa"/>
            <w:shd w:val="clear" w:color="auto" w:fill="FFFFFF" w:themeFill="background1"/>
          </w:tcPr>
          <w:p w14:paraId="22600E9D"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負責人、經理人之年齡，不得超過65歲。</w:t>
            </w:r>
          </w:p>
        </w:tc>
        <w:tc>
          <w:tcPr>
            <w:tcW w:w="3175" w:type="dxa"/>
            <w:shd w:val="clear" w:color="auto" w:fill="FFFFFF" w:themeFill="background1"/>
          </w:tcPr>
          <w:p w14:paraId="5A1D619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負責人、經理人之年齡屆滿65歲者，應每年報行政院核准延長；年齡逾68歲者，除有特殊原因，報經行政院核准外，應即更換。</w:t>
            </w:r>
          </w:p>
        </w:tc>
        <w:tc>
          <w:tcPr>
            <w:tcW w:w="3240" w:type="dxa"/>
            <w:shd w:val="clear" w:color="auto" w:fill="FFFFFF" w:themeFill="background1"/>
          </w:tcPr>
          <w:p w14:paraId="3435E5C7"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放寬年齡限制，使所屬投資事業負責人、經理人留任。</w:t>
            </w:r>
          </w:p>
        </w:tc>
        <w:tc>
          <w:tcPr>
            <w:tcW w:w="1495" w:type="dxa"/>
            <w:shd w:val="clear" w:color="auto" w:fill="FFFFFF" w:themeFill="background1"/>
          </w:tcPr>
          <w:p w14:paraId="12BCC9C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106.11.29</w:t>
            </w:r>
          </w:p>
        </w:tc>
      </w:tr>
      <w:tr w:rsidR="00133ED1" w:rsidRPr="00013A9C" w14:paraId="101C30D1" w14:textId="77777777" w:rsidTr="006E57F4">
        <w:tc>
          <w:tcPr>
            <w:tcW w:w="675" w:type="dxa"/>
            <w:tcBorders>
              <w:bottom w:val="single" w:sz="4" w:space="0" w:color="auto"/>
            </w:tcBorders>
            <w:shd w:val="clear" w:color="auto" w:fill="FFFFFF" w:themeFill="background1"/>
          </w:tcPr>
          <w:p w14:paraId="7EC78EC6"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8BD4906" w14:textId="742A867F"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國軍退除役官兵就養安置辦法第2條、第7</w:t>
            </w:r>
            <w:r w:rsidR="008814F1">
              <w:rPr>
                <w:rFonts w:ascii="標楷體" w:eastAsia="標楷體" w:hAnsi="標楷體" w:cs="Times New Roman"/>
                <w:szCs w:val="24"/>
              </w:rPr>
              <w:t>條</w:t>
            </w:r>
          </w:p>
        </w:tc>
        <w:tc>
          <w:tcPr>
            <w:tcW w:w="3181" w:type="dxa"/>
            <w:tcBorders>
              <w:bottom w:val="single" w:sz="4" w:space="0" w:color="auto"/>
            </w:tcBorders>
            <w:shd w:val="clear" w:color="auto" w:fill="FFFFFF" w:themeFill="background1"/>
          </w:tcPr>
          <w:p w14:paraId="20A75834" w14:textId="77777777"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1.就養給付之項目及數額，由本會擬訂，報請行政院核定後公告。(第2條)</w:t>
            </w:r>
          </w:p>
          <w:p w14:paraId="4EEF8161" w14:textId="77777777"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kern w:val="0"/>
                <w:szCs w:val="24"/>
              </w:rPr>
              <w:t>2.就養案件之全家人口，因特殊情形，未履行扶養義務，致申請人生活陷於困境，經榮服處訪視評估認定，並報經本會核定。(第7條)</w:t>
            </w:r>
          </w:p>
        </w:tc>
        <w:tc>
          <w:tcPr>
            <w:tcW w:w="3175" w:type="dxa"/>
            <w:tcBorders>
              <w:bottom w:val="single" w:sz="4" w:space="0" w:color="auto"/>
            </w:tcBorders>
            <w:shd w:val="clear" w:color="auto" w:fill="FFFFFF" w:themeFill="background1"/>
          </w:tcPr>
          <w:p w14:paraId="554352CF" w14:textId="77777777"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1.就養給付之數額由本會參照中央主計機關發布之最近一年消費者物價指數成長率，每四年檢討調整並公告之，但成長率為零或負數時，不予調整。(修正草案第2條)</w:t>
            </w:r>
          </w:p>
          <w:p w14:paraId="12CCB09C" w14:textId="7C8DA5EB"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kern w:val="0"/>
                <w:szCs w:val="24"/>
              </w:rPr>
            </w:pPr>
            <w:r>
              <w:rPr>
                <w:rFonts w:ascii="標楷體" w:eastAsia="標楷體" w:hAnsi="標楷體" w:cs="Times New Roman"/>
                <w:kern w:val="0"/>
                <w:szCs w:val="24"/>
              </w:rPr>
              <w:t>2.</w:t>
            </w:r>
            <w:r w:rsidRPr="00013A9C">
              <w:rPr>
                <w:rFonts w:ascii="標楷體" w:eastAsia="標楷體" w:hAnsi="標楷體" w:cs="Times New Roman"/>
                <w:kern w:val="0"/>
                <w:szCs w:val="24"/>
              </w:rPr>
              <w:t>刪除「報會核定」之規定，改由榮服處逕行評估認定。(修正草案第7條)</w:t>
            </w:r>
          </w:p>
        </w:tc>
        <w:tc>
          <w:tcPr>
            <w:tcW w:w="3240" w:type="dxa"/>
            <w:tcBorders>
              <w:bottom w:val="single" w:sz="4" w:space="0" w:color="auto"/>
            </w:tcBorders>
            <w:shd w:val="clear" w:color="auto" w:fill="FFFFFF" w:themeFill="background1"/>
          </w:tcPr>
          <w:p w14:paraId="51A0093E" w14:textId="77777777"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kern w:val="0"/>
                <w:szCs w:val="24"/>
              </w:rPr>
            </w:pPr>
            <w:r w:rsidRPr="00013A9C">
              <w:rPr>
                <w:rFonts w:ascii="標楷體" w:eastAsia="標楷體" w:hAnsi="標楷體" w:cs="Times New Roman"/>
                <w:kern w:val="0"/>
                <w:szCs w:val="24"/>
              </w:rPr>
              <w:t>1.就養給付數額調整，修正由本會參照消費者物價指數成長率，每四年自行檢討辦理，有助縮短行政作業流程，提升行政效能。</w:t>
            </w:r>
          </w:p>
          <w:p w14:paraId="3095FD47" w14:textId="74314C16" w:rsidR="00133ED1" w:rsidRPr="00013A9C" w:rsidRDefault="00133ED1" w:rsidP="00013A9C">
            <w:pPr>
              <w:autoSpaceDE w:val="0"/>
              <w:autoSpaceDN w:val="0"/>
              <w:adjustRightIn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kern w:val="0"/>
                <w:szCs w:val="24"/>
              </w:rPr>
              <w:t>2.申請就養之不列計全家人口範圍，修正由榮服處訪視評估後排除列計，無需再報會核定，簡化行政作業流程，保障就養榮民權益。</w:t>
            </w:r>
          </w:p>
        </w:tc>
        <w:tc>
          <w:tcPr>
            <w:tcW w:w="1495" w:type="dxa"/>
            <w:tcBorders>
              <w:bottom w:val="single" w:sz="4" w:space="0" w:color="auto"/>
            </w:tcBorders>
            <w:shd w:val="clear" w:color="auto" w:fill="FFFFFF" w:themeFill="background1"/>
          </w:tcPr>
          <w:p w14:paraId="05224E22" w14:textId="77777777" w:rsidR="00133ED1" w:rsidRPr="00013A9C" w:rsidRDefault="00133ED1" w:rsidP="00013A9C">
            <w:pPr>
              <w:autoSpaceDE w:val="0"/>
              <w:autoSpaceDN w:val="0"/>
              <w:adjustRightInd w:val="0"/>
              <w:spacing w:line="400" w:lineRule="exact"/>
              <w:jc w:val="both"/>
              <w:rPr>
                <w:rFonts w:ascii="標楷體" w:eastAsia="標楷體" w:hAnsi="標楷體" w:cs="Times New Roman"/>
                <w:kern w:val="0"/>
                <w:szCs w:val="24"/>
              </w:rPr>
            </w:pPr>
            <w:r w:rsidRPr="00013A9C">
              <w:rPr>
                <w:rFonts w:ascii="標楷體" w:eastAsia="標楷體" w:hAnsi="標楷體" w:cs="Times New Roman" w:hint="eastAsia"/>
                <w:kern w:val="0"/>
                <w:szCs w:val="24"/>
              </w:rPr>
              <w:t>107.5.7</w:t>
            </w:r>
          </w:p>
        </w:tc>
      </w:tr>
      <w:tr w:rsidR="00133ED1" w:rsidRPr="00013A9C" w14:paraId="1380782B" w14:textId="77777777" w:rsidTr="006E57F4">
        <w:tc>
          <w:tcPr>
            <w:tcW w:w="675" w:type="dxa"/>
            <w:shd w:val="clear" w:color="auto" w:fill="D9D9D9" w:themeFill="background1" w:themeFillShade="D9"/>
          </w:tcPr>
          <w:p w14:paraId="42883448"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7E4A7329" w14:textId="6301A21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中央銀行(計3項)</w:t>
            </w:r>
          </w:p>
        </w:tc>
        <w:tc>
          <w:tcPr>
            <w:tcW w:w="3181" w:type="dxa"/>
            <w:shd w:val="clear" w:color="auto" w:fill="D9D9D9" w:themeFill="background1" w:themeFillShade="D9"/>
          </w:tcPr>
          <w:p w14:paraId="0930F744" w14:textId="77777777" w:rsidR="00133ED1" w:rsidRPr="00013A9C" w:rsidRDefault="00133ED1" w:rsidP="00013A9C">
            <w:pPr>
              <w:autoSpaceDE w:val="0"/>
              <w:autoSpaceDN w:val="0"/>
              <w:adjustRightInd w:val="0"/>
              <w:spacing w:beforeLines="50" w:before="180" w:afterLines="50" w:after="180" w:line="400" w:lineRule="exact"/>
              <w:ind w:left="240" w:hangingChars="100" w:hanging="240"/>
              <w:jc w:val="both"/>
              <w:rPr>
                <w:rFonts w:ascii="標楷體" w:eastAsia="標楷體" w:hAnsi="標楷體" w:cs="Times New Roman"/>
                <w:szCs w:val="24"/>
              </w:rPr>
            </w:pPr>
          </w:p>
        </w:tc>
        <w:tc>
          <w:tcPr>
            <w:tcW w:w="3175" w:type="dxa"/>
            <w:shd w:val="clear" w:color="auto" w:fill="D9D9D9" w:themeFill="background1" w:themeFillShade="D9"/>
          </w:tcPr>
          <w:p w14:paraId="368A997C" w14:textId="77777777" w:rsidR="00133ED1" w:rsidRPr="00013A9C" w:rsidRDefault="00133ED1" w:rsidP="00013A9C">
            <w:pPr>
              <w:autoSpaceDE w:val="0"/>
              <w:autoSpaceDN w:val="0"/>
              <w:adjustRightInd w:val="0"/>
              <w:spacing w:beforeLines="50" w:before="180" w:afterLines="50" w:after="180" w:line="400" w:lineRule="exact"/>
              <w:ind w:left="240" w:hangingChars="100" w:hanging="240"/>
              <w:jc w:val="both"/>
              <w:rPr>
                <w:rFonts w:ascii="標楷體" w:eastAsia="標楷體" w:hAnsi="標楷體" w:cs="Times New Roman"/>
                <w:szCs w:val="24"/>
              </w:rPr>
            </w:pPr>
          </w:p>
        </w:tc>
        <w:tc>
          <w:tcPr>
            <w:tcW w:w="3240" w:type="dxa"/>
            <w:shd w:val="clear" w:color="auto" w:fill="D9D9D9" w:themeFill="background1" w:themeFillShade="D9"/>
          </w:tcPr>
          <w:p w14:paraId="7E2F0335" w14:textId="77777777" w:rsidR="00133ED1" w:rsidRPr="00013A9C" w:rsidRDefault="00133ED1" w:rsidP="00013A9C">
            <w:pPr>
              <w:autoSpaceDE w:val="0"/>
              <w:autoSpaceDN w:val="0"/>
              <w:adjustRightInd w:val="0"/>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6C9B0E4C" w14:textId="77777777" w:rsidR="00133ED1" w:rsidRPr="00013A9C" w:rsidRDefault="00133ED1" w:rsidP="00013A9C">
            <w:pPr>
              <w:autoSpaceDE w:val="0"/>
              <w:autoSpaceDN w:val="0"/>
              <w:adjustRightInd w:val="0"/>
              <w:spacing w:beforeLines="50" w:before="180" w:afterLines="50" w:after="180" w:line="400" w:lineRule="exact"/>
              <w:jc w:val="both"/>
              <w:rPr>
                <w:rFonts w:ascii="標楷體" w:eastAsia="標楷體" w:hAnsi="標楷體" w:cs="Times New Roman"/>
                <w:szCs w:val="24"/>
              </w:rPr>
            </w:pPr>
          </w:p>
        </w:tc>
      </w:tr>
      <w:tr w:rsidR="00133ED1" w:rsidRPr="00013A9C" w14:paraId="5C96C476" w14:textId="77777777" w:rsidTr="006E57F4">
        <w:tc>
          <w:tcPr>
            <w:tcW w:w="675" w:type="dxa"/>
            <w:shd w:val="clear" w:color="auto" w:fill="FFFFFF" w:themeFill="background1"/>
          </w:tcPr>
          <w:p w14:paraId="438E7251"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AC47846" w14:textId="77777777" w:rsidR="00133ED1" w:rsidRPr="00013A9C" w:rsidRDefault="00133ED1" w:rsidP="00013A9C">
            <w:pPr>
              <w:pStyle w:val="ac"/>
              <w:snapToGrid w:val="0"/>
              <w:spacing w:line="400" w:lineRule="exact"/>
              <w:jc w:val="both"/>
              <w:rPr>
                <w:rFonts w:ascii="標楷體" w:eastAsia="標楷體" w:hAnsi="標楷體"/>
                <w:bCs/>
                <w:szCs w:val="24"/>
              </w:rPr>
            </w:pPr>
            <w:r w:rsidRPr="00013A9C">
              <w:rPr>
                <w:rFonts w:ascii="標楷體" w:eastAsia="標楷體" w:hAnsi="標楷體"/>
                <w:bCs/>
                <w:szCs w:val="24"/>
              </w:rPr>
              <w:t>證券業辦理外匯業務管理辦法第28條</w:t>
            </w:r>
          </w:p>
          <w:p w14:paraId="6E46F004" w14:textId="0012FB37" w:rsidR="00133ED1" w:rsidRPr="00013A9C" w:rsidRDefault="00133ED1"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3272BA72"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未開放</w:t>
            </w:r>
            <w:r w:rsidRPr="00013A9C">
              <w:rPr>
                <w:rFonts w:ascii="標楷體" w:eastAsia="標楷體" w:hAnsi="標楷體" w:cs="Times New Roman"/>
                <w:bCs/>
                <w:szCs w:val="24"/>
              </w:rPr>
              <w:t>證券商得保管受託買賣外國有價證券客戶款項。</w:t>
            </w:r>
          </w:p>
        </w:tc>
        <w:tc>
          <w:tcPr>
            <w:tcW w:w="3175" w:type="dxa"/>
            <w:shd w:val="clear" w:color="auto" w:fill="FFFFFF" w:themeFill="background1"/>
          </w:tcPr>
          <w:p w14:paraId="76677DF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開放外匯證券商經許可辦理外幣收付之受託買賣外國有價證券業務者，得經委託人同意，將外幣交割款項留存於證券商開立之外匯指定銀行外幣專戶委託人分戶帳。</w:t>
            </w:r>
          </w:p>
        </w:tc>
        <w:tc>
          <w:tcPr>
            <w:tcW w:w="3240" w:type="dxa"/>
            <w:tcBorders>
              <w:bottom w:val="single" w:sz="4" w:space="0" w:color="auto"/>
            </w:tcBorders>
            <w:shd w:val="clear" w:color="auto" w:fill="FFFFFF" w:themeFill="background1"/>
          </w:tcPr>
          <w:p w14:paraId="7B57F1F9" w14:textId="77777777" w:rsidR="00133ED1" w:rsidRPr="00013A9C" w:rsidRDefault="00133ED1" w:rsidP="00013A9C">
            <w:pPr>
              <w:tabs>
                <w:tab w:val="left" w:pos="1224"/>
              </w:tab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鬆綁效益：可提升與投資人辦理是項業務之交割便利性，並有助於外匯證券商掌握客戶金流及提高業務競爭力。</w:t>
            </w:r>
          </w:p>
          <w:p w14:paraId="06A880C5" w14:textId="3212F9B0" w:rsidR="00133ED1" w:rsidRPr="00013A9C" w:rsidRDefault="00133ED1" w:rsidP="00013A9C">
            <w:pPr>
              <w:snapToGrid w:val="0"/>
              <w:spacing w:line="400" w:lineRule="exact"/>
              <w:jc w:val="both"/>
              <w:rPr>
                <w:rFonts w:ascii="標楷體" w:eastAsia="標楷體" w:hAnsi="標楷體" w:cs="Times New Roman"/>
                <w:szCs w:val="24"/>
                <w:u w:val="single"/>
              </w:rPr>
            </w:pPr>
            <w:r w:rsidRPr="00013A9C">
              <w:rPr>
                <w:rFonts w:ascii="標楷體" w:eastAsia="標楷體" w:hAnsi="標楷體" w:cs="Times New Roman"/>
                <w:szCs w:val="24"/>
              </w:rPr>
              <w:t>受惠對象：辦理外幣收付之受託買賣外國有價證券業務之外匯證券商。</w:t>
            </w:r>
          </w:p>
        </w:tc>
        <w:tc>
          <w:tcPr>
            <w:tcW w:w="1495" w:type="dxa"/>
            <w:tcBorders>
              <w:bottom w:val="single" w:sz="4" w:space="0" w:color="auto"/>
            </w:tcBorders>
            <w:shd w:val="clear" w:color="auto" w:fill="FFFFFF" w:themeFill="background1"/>
          </w:tcPr>
          <w:p w14:paraId="0960AB42"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106.12</w:t>
            </w:r>
            <w:r w:rsidRPr="00013A9C">
              <w:rPr>
                <w:rFonts w:ascii="標楷體" w:eastAsia="標楷體" w:hAnsi="標楷體" w:cs="Times New Roman" w:hint="eastAsia"/>
                <w:szCs w:val="24"/>
              </w:rPr>
              <w:t>.28</w:t>
            </w:r>
          </w:p>
        </w:tc>
      </w:tr>
      <w:tr w:rsidR="00133ED1" w:rsidRPr="00013A9C" w14:paraId="41CCC740" w14:textId="77777777" w:rsidTr="006E57F4">
        <w:tc>
          <w:tcPr>
            <w:tcW w:w="675" w:type="dxa"/>
            <w:shd w:val="clear" w:color="auto" w:fill="FFFFFF" w:themeFill="background1"/>
          </w:tcPr>
          <w:p w14:paraId="1EFBD9A2"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170E418B" w14:textId="23FA816E" w:rsidR="00133ED1" w:rsidRPr="00013A9C" w:rsidRDefault="00133ED1" w:rsidP="00013A9C">
            <w:pPr>
              <w:snapToGrid w:val="0"/>
              <w:spacing w:line="400" w:lineRule="exact"/>
              <w:jc w:val="both"/>
              <w:rPr>
                <w:rFonts w:ascii="標楷體" w:eastAsia="標楷體" w:hAnsi="標楷體" w:cs="Times New Roman"/>
                <w:bCs/>
                <w:szCs w:val="24"/>
              </w:rPr>
            </w:pPr>
            <w:r w:rsidRPr="00013A9C">
              <w:rPr>
                <w:rFonts w:ascii="標楷體" w:eastAsia="標楷體" w:hAnsi="標楷體" w:cs="Times New Roman"/>
                <w:bCs/>
                <w:szCs w:val="24"/>
              </w:rPr>
              <w:t>銀行業辦理外匯業務管理辦法第19條及第41條</w:t>
            </w:r>
          </w:p>
        </w:tc>
        <w:tc>
          <w:tcPr>
            <w:tcW w:w="3181" w:type="dxa"/>
            <w:shd w:val="clear" w:color="auto" w:fill="FFFFFF" w:themeFill="background1"/>
          </w:tcPr>
          <w:p w14:paraId="18F53F93" w14:textId="77777777" w:rsidR="00133ED1" w:rsidRPr="00013A9C" w:rsidRDefault="00133ED1" w:rsidP="00815AF3">
            <w:pPr>
              <w:snapToGrid w:val="0"/>
              <w:spacing w:line="400" w:lineRule="exact"/>
              <w:ind w:left="295" w:hangingChars="123" w:hanging="295"/>
              <w:jc w:val="both"/>
              <w:rPr>
                <w:rFonts w:ascii="標楷體" w:eastAsia="標楷體" w:hAnsi="標楷體" w:cs="Times New Roman"/>
                <w:szCs w:val="24"/>
              </w:rPr>
            </w:pPr>
            <w:r w:rsidRPr="00013A9C">
              <w:rPr>
                <w:rFonts w:ascii="標楷體" w:eastAsia="標楷體" w:hAnsi="標楷體" w:cs="Times New Roman"/>
                <w:szCs w:val="24"/>
              </w:rPr>
              <w:t>1.銀行受理顧客利用網際網路辦理外匯收支或交易事宜前，顧客應親赴櫃檯申請。</w:t>
            </w:r>
          </w:p>
          <w:p w14:paraId="1394A839"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t>2.銀行於境内發行外幣金融債券業務，應於發行前函報備查。</w:t>
            </w:r>
          </w:p>
        </w:tc>
        <w:tc>
          <w:tcPr>
            <w:tcW w:w="3175" w:type="dxa"/>
            <w:shd w:val="clear" w:color="auto" w:fill="FFFFFF" w:themeFill="background1"/>
          </w:tcPr>
          <w:p w14:paraId="49064090" w14:textId="77777777" w:rsidR="00133ED1" w:rsidRPr="00013A9C" w:rsidRDefault="00133ED1" w:rsidP="00815AF3">
            <w:pPr>
              <w:snapToGrid w:val="0"/>
              <w:spacing w:line="400" w:lineRule="exact"/>
              <w:ind w:left="295" w:hangingChars="123" w:hanging="295"/>
              <w:jc w:val="both"/>
              <w:rPr>
                <w:rFonts w:ascii="標楷體" w:eastAsia="標楷體" w:hAnsi="標楷體" w:cs="Times New Roman"/>
                <w:szCs w:val="24"/>
              </w:rPr>
            </w:pPr>
            <w:r w:rsidRPr="00013A9C">
              <w:rPr>
                <w:rFonts w:ascii="標楷體" w:eastAsia="標楷體" w:hAnsi="標楷體" w:cs="Times New Roman"/>
                <w:szCs w:val="24"/>
              </w:rPr>
              <w:t>1.開放指定銀行得受理顧客以網路方式開立數位外匯存款帳戶，顧客無需事先親赴櫃檯申請。</w:t>
            </w:r>
          </w:p>
          <w:p w14:paraId="0FE7B473" w14:textId="77777777" w:rsidR="00133ED1" w:rsidRPr="00013A9C" w:rsidRDefault="00133ED1" w:rsidP="00013A9C">
            <w:pPr>
              <w:snapToGrid w:val="0"/>
              <w:spacing w:line="400" w:lineRule="exact"/>
              <w:ind w:left="175" w:hangingChars="73" w:hanging="175"/>
              <w:jc w:val="both"/>
              <w:rPr>
                <w:rFonts w:ascii="標楷體" w:eastAsia="標楷體" w:hAnsi="標楷體" w:cs="Times New Roman"/>
                <w:szCs w:val="24"/>
              </w:rPr>
            </w:pPr>
            <w:r w:rsidRPr="00013A9C">
              <w:rPr>
                <w:rFonts w:ascii="標楷體" w:eastAsia="標楷體" w:hAnsi="標楷體" w:cs="Times New Roman"/>
                <w:szCs w:val="24"/>
              </w:rPr>
              <w:t>2.放寬銀行於境內發行外幣金融債券改為發行後函報備查。</w:t>
            </w:r>
          </w:p>
        </w:tc>
        <w:tc>
          <w:tcPr>
            <w:tcW w:w="3240" w:type="dxa"/>
            <w:shd w:val="clear" w:color="auto" w:fill="FFFFFF" w:themeFill="background1"/>
          </w:tcPr>
          <w:p w14:paraId="470254FA" w14:textId="77777777" w:rsidR="00133ED1" w:rsidRPr="00013A9C" w:rsidRDefault="00133ED1" w:rsidP="00013A9C">
            <w:pPr>
              <w:tabs>
                <w:tab w:val="left" w:pos="1174"/>
              </w:tab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鬆綁效益：促進銀行業數位金融業務發展，提供顧客更便捷之開戶程序、簡化銀行於境內發行外幣金融債券之程序。</w:t>
            </w:r>
          </w:p>
          <w:p w14:paraId="3F82D350" w14:textId="77777777" w:rsidR="00133ED1" w:rsidRPr="00013A9C" w:rsidRDefault="00133ED1" w:rsidP="00013A9C">
            <w:pPr>
              <w:tabs>
                <w:tab w:val="left" w:pos="1034"/>
                <w:tab w:val="left" w:pos="1354"/>
              </w:tab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受惠對象：</w:t>
            </w:r>
          </w:p>
          <w:p w14:paraId="1D01A09E" w14:textId="77777777" w:rsidR="00133ED1" w:rsidRPr="00013A9C" w:rsidRDefault="00133ED1" w:rsidP="00013A9C">
            <w:pPr>
              <w:tabs>
                <w:tab w:val="left" w:pos="1034"/>
                <w:tab w:val="left" w:pos="1354"/>
              </w:tabs>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 xml:space="preserve">1.開立外匯存款帳戶之存款人； </w:t>
            </w:r>
          </w:p>
          <w:p w14:paraId="18F16B66" w14:textId="39AC84C9" w:rsidR="00133ED1" w:rsidRPr="00013A9C" w:rsidRDefault="00133ED1" w:rsidP="00013A9C">
            <w:pPr>
              <w:tabs>
                <w:tab w:val="left" w:pos="1034"/>
                <w:tab w:val="left" w:pos="1354"/>
              </w:tabs>
              <w:snapToGrid w:val="0"/>
              <w:spacing w:line="400" w:lineRule="exact"/>
              <w:ind w:left="240" w:hangingChars="100" w:hanging="240"/>
              <w:jc w:val="both"/>
              <w:rPr>
                <w:rFonts w:ascii="標楷體" w:eastAsia="標楷體" w:hAnsi="標楷體" w:cs="Times New Roman"/>
                <w:szCs w:val="24"/>
                <w:u w:val="single"/>
              </w:rPr>
            </w:pPr>
            <w:r w:rsidRPr="00013A9C">
              <w:rPr>
                <w:rFonts w:ascii="標楷體" w:eastAsia="標楷體" w:hAnsi="標楷體" w:cs="Times New Roman"/>
                <w:szCs w:val="24"/>
              </w:rPr>
              <w:t>2.發行外幣金融債券之銀行。</w:t>
            </w:r>
          </w:p>
        </w:tc>
        <w:tc>
          <w:tcPr>
            <w:tcW w:w="1495" w:type="dxa"/>
            <w:shd w:val="clear" w:color="auto" w:fill="FFFFFF" w:themeFill="background1"/>
          </w:tcPr>
          <w:p w14:paraId="00B1D88A"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hint="eastAsia"/>
                <w:szCs w:val="24"/>
              </w:rPr>
              <w:t>107.1.4</w:t>
            </w:r>
          </w:p>
        </w:tc>
      </w:tr>
      <w:tr w:rsidR="00133ED1" w:rsidRPr="00013A9C" w14:paraId="1D7A7720" w14:textId="77777777" w:rsidTr="006E57F4">
        <w:tc>
          <w:tcPr>
            <w:tcW w:w="675" w:type="dxa"/>
            <w:tcBorders>
              <w:bottom w:val="single" w:sz="4" w:space="0" w:color="auto"/>
            </w:tcBorders>
            <w:shd w:val="clear" w:color="auto" w:fill="FFFFFF" w:themeFill="background1"/>
          </w:tcPr>
          <w:p w14:paraId="6804C707"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A54489D"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bCs/>
                <w:szCs w:val="24"/>
              </w:rPr>
              <w:t>銀行業辦理外匯業務作業規範第5點</w:t>
            </w:r>
          </w:p>
        </w:tc>
        <w:tc>
          <w:tcPr>
            <w:tcW w:w="3181" w:type="dxa"/>
            <w:tcBorders>
              <w:bottom w:val="single" w:sz="4" w:space="0" w:color="auto"/>
            </w:tcBorders>
            <w:shd w:val="clear" w:color="auto" w:fill="FFFFFF" w:themeFill="background1"/>
          </w:tcPr>
          <w:p w14:paraId="2E72662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未開放指定銀行辦理以網路方式開立數位外匯存款帳戶之相關作業規範。</w:t>
            </w:r>
          </w:p>
          <w:p w14:paraId="75C6E6EC" w14:textId="77777777" w:rsidR="00133ED1" w:rsidRPr="00013A9C" w:rsidRDefault="00133ED1" w:rsidP="00013A9C">
            <w:pPr>
              <w:snapToGrid w:val="0"/>
              <w:spacing w:line="400" w:lineRule="exact"/>
              <w:rPr>
                <w:rFonts w:ascii="標楷體" w:eastAsia="標楷體" w:hAnsi="標楷體" w:cs="Times New Roman"/>
                <w:szCs w:val="24"/>
              </w:rPr>
            </w:pPr>
          </w:p>
          <w:p w14:paraId="6A95E15F"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175" w:type="dxa"/>
            <w:tcBorders>
              <w:bottom w:val="single" w:sz="4" w:space="0" w:color="auto"/>
            </w:tcBorders>
            <w:shd w:val="clear" w:color="auto" w:fill="FFFFFF" w:themeFill="background1"/>
          </w:tcPr>
          <w:p w14:paraId="12F3DA3F"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明定指定銀行辦理以網路方式開立數位外匯存款帳戶之承作對象、帳戶類型、業務項目、開辦程序及報表報送</w:t>
            </w:r>
            <w:r w:rsidRPr="00013A9C">
              <w:rPr>
                <w:rFonts w:ascii="標楷體" w:eastAsia="標楷體" w:hAnsi="標楷體" w:cs="Times New Roman"/>
                <w:szCs w:val="24"/>
              </w:rPr>
              <w:lastRenderedPageBreak/>
              <w:t>規定。</w:t>
            </w:r>
          </w:p>
        </w:tc>
        <w:tc>
          <w:tcPr>
            <w:tcW w:w="3240" w:type="dxa"/>
            <w:tcBorders>
              <w:bottom w:val="single" w:sz="4" w:space="0" w:color="auto"/>
            </w:tcBorders>
            <w:shd w:val="clear" w:color="auto" w:fill="FFFFFF" w:themeFill="background1"/>
          </w:tcPr>
          <w:p w14:paraId="30086978"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鬆綁效益：打造數位化金融環境，擴大銀行透過網路提供之服務，可強化我國銀行走向數位化、無紙化及無疆界化之願</w:t>
            </w:r>
            <w:r w:rsidRPr="00013A9C">
              <w:rPr>
                <w:rFonts w:ascii="標楷體" w:eastAsia="標楷體" w:hAnsi="標楷體" w:cs="Times New Roman"/>
                <w:szCs w:val="24"/>
              </w:rPr>
              <w:lastRenderedPageBreak/>
              <w:t>景。</w:t>
            </w:r>
          </w:p>
          <w:p w14:paraId="4DC2FE7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受惠對象：開立外匯存款帳戶之存款人。</w:t>
            </w:r>
          </w:p>
        </w:tc>
        <w:tc>
          <w:tcPr>
            <w:tcW w:w="1495" w:type="dxa"/>
            <w:tcBorders>
              <w:bottom w:val="single" w:sz="4" w:space="0" w:color="auto"/>
            </w:tcBorders>
            <w:shd w:val="clear" w:color="auto" w:fill="FFFFFF" w:themeFill="background1"/>
          </w:tcPr>
          <w:p w14:paraId="4CA97F03"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w:t>
            </w:r>
            <w:r w:rsidRPr="00013A9C">
              <w:rPr>
                <w:rFonts w:ascii="標楷體" w:eastAsia="標楷體" w:hAnsi="標楷體" w:cs="Times New Roman" w:hint="eastAsia"/>
                <w:szCs w:val="24"/>
              </w:rPr>
              <w:t>7</w:t>
            </w:r>
            <w:r w:rsidRPr="00013A9C">
              <w:rPr>
                <w:rFonts w:ascii="標楷體" w:eastAsia="標楷體" w:hAnsi="標楷體" w:cs="Times New Roman"/>
                <w:szCs w:val="24"/>
              </w:rPr>
              <w:t>.1</w:t>
            </w:r>
            <w:r w:rsidRPr="00013A9C">
              <w:rPr>
                <w:rFonts w:ascii="標楷體" w:eastAsia="標楷體" w:hAnsi="標楷體" w:cs="Times New Roman" w:hint="eastAsia"/>
                <w:szCs w:val="24"/>
              </w:rPr>
              <w:t>.4</w:t>
            </w:r>
          </w:p>
        </w:tc>
      </w:tr>
      <w:tr w:rsidR="00133ED1" w:rsidRPr="00013A9C" w14:paraId="4F077DEA" w14:textId="77777777" w:rsidTr="006E57F4">
        <w:tc>
          <w:tcPr>
            <w:tcW w:w="675" w:type="dxa"/>
            <w:shd w:val="clear" w:color="auto" w:fill="D9D9D9" w:themeFill="background1" w:themeFillShade="D9"/>
          </w:tcPr>
          <w:p w14:paraId="7E38C2B7"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6292DA3E"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人事總處(計3項)</w:t>
            </w:r>
          </w:p>
        </w:tc>
        <w:tc>
          <w:tcPr>
            <w:tcW w:w="3181" w:type="dxa"/>
            <w:shd w:val="clear" w:color="auto" w:fill="D9D9D9" w:themeFill="background1" w:themeFillShade="D9"/>
          </w:tcPr>
          <w:p w14:paraId="36CB6ECA"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3566154C"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284BDD40" w14:textId="77777777" w:rsidR="00133ED1" w:rsidRPr="00013A9C" w:rsidRDefault="00133ED1" w:rsidP="00013A9C">
            <w:pPr>
              <w:snapToGrid w:val="0"/>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0173B586" w14:textId="77777777" w:rsidR="00133ED1" w:rsidRPr="00013A9C" w:rsidRDefault="00133ED1" w:rsidP="00013A9C">
            <w:pPr>
              <w:snapToGrid w:val="0"/>
              <w:spacing w:beforeLines="50" w:before="180" w:afterLines="50" w:after="180" w:line="400" w:lineRule="exact"/>
              <w:jc w:val="center"/>
              <w:rPr>
                <w:rFonts w:ascii="標楷體" w:eastAsia="標楷體" w:hAnsi="標楷體" w:cs="Times New Roman"/>
                <w:szCs w:val="24"/>
              </w:rPr>
            </w:pPr>
          </w:p>
        </w:tc>
      </w:tr>
      <w:tr w:rsidR="00133ED1" w:rsidRPr="00013A9C" w14:paraId="389C99BB" w14:textId="77777777" w:rsidTr="006E57F4">
        <w:tc>
          <w:tcPr>
            <w:tcW w:w="675" w:type="dxa"/>
            <w:shd w:val="clear" w:color="auto" w:fill="FFFFFF" w:themeFill="background1"/>
          </w:tcPr>
          <w:p w14:paraId="6D76689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297C52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增訂行政院限制所屬公務人員借調及兼職要點第14點</w:t>
            </w:r>
          </w:p>
        </w:tc>
        <w:tc>
          <w:tcPr>
            <w:tcW w:w="3181" w:type="dxa"/>
            <w:shd w:val="clear" w:color="auto" w:fill="FFFFFF" w:themeFill="background1"/>
          </w:tcPr>
          <w:p w14:paraId="4372F72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無公務人員借調行政法人相關規定。</w:t>
            </w:r>
          </w:p>
        </w:tc>
        <w:tc>
          <w:tcPr>
            <w:tcW w:w="3175" w:type="dxa"/>
            <w:shd w:val="clear" w:color="auto" w:fill="FFFFFF" w:themeFill="background1"/>
          </w:tcPr>
          <w:p w14:paraId="2C81785A" w14:textId="77777777" w:rsidR="00133ED1" w:rsidRPr="00013A9C" w:rsidRDefault="00133ED1" w:rsidP="00013A9C">
            <w:pPr>
              <w:adjustRightInd w:val="0"/>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 xml:space="preserve">增訂第14點規定行政法人得借調公務人員之態樣及限制： </w:t>
            </w:r>
          </w:p>
          <w:p w14:paraId="7DF2E9F6" w14:textId="77777777" w:rsidR="00133ED1" w:rsidRPr="00013A9C" w:rsidRDefault="00133ED1" w:rsidP="00013A9C">
            <w:pPr>
              <w:pStyle w:val="a6"/>
              <w:numPr>
                <w:ilvl w:val="1"/>
                <w:numId w:val="39"/>
              </w:numPr>
              <w:adjustRightInd w:val="0"/>
              <w:snapToGrid w:val="0"/>
              <w:spacing w:line="400" w:lineRule="exact"/>
              <w:ind w:leftChars="0" w:left="601" w:hanging="567"/>
              <w:jc w:val="both"/>
              <w:rPr>
                <w:rFonts w:ascii="標楷體" w:eastAsia="標楷體" w:hAnsi="標楷體" w:cs="Times New Roman"/>
                <w:szCs w:val="24"/>
              </w:rPr>
            </w:pPr>
            <w:r w:rsidRPr="00013A9C">
              <w:rPr>
                <w:rFonts w:ascii="標楷體" w:eastAsia="標楷體" w:hAnsi="標楷體" w:cs="Times New Roman"/>
                <w:szCs w:val="24"/>
              </w:rPr>
              <w:t>借調態樣：</w:t>
            </w:r>
          </w:p>
          <w:p w14:paraId="6B067754" w14:textId="77777777" w:rsidR="00133ED1" w:rsidRPr="00013A9C" w:rsidRDefault="00133ED1" w:rsidP="00013A9C">
            <w:pPr>
              <w:pStyle w:val="a6"/>
              <w:adjustRightInd w:val="0"/>
              <w:snapToGrid w:val="0"/>
              <w:spacing w:line="400" w:lineRule="exact"/>
              <w:ind w:leftChars="0" w:left="601"/>
              <w:jc w:val="both"/>
              <w:rPr>
                <w:rFonts w:ascii="標楷體" w:eastAsia="標楷體" w:hAnsi="標楷體" w:cs="Times New Roman"/>
                <w:szCs w:val="24"/>
              </w:rPr>
            </w:pPr>
            <w:r w:rsidRPr="00013A9C">
              <w:rPr>
                <w:rFonts w:ascii="標楷體" w:eastAsia="標楷體" w:hAnsi="標楷體" w:cs="Times New Roman"/>
                <w:szCs w:val="24"/>
              </w:rPr>
              <w:t>以「承接政府特定公共事務、無現職人員隨同移轉、且進用人員立即承擔業務確有困難之新設行政法人」為限。</w:t>
            </w:r>
          </w:p>
          <w:p w14:paraId="721CC02F" w14:textId="77777777" w:rsidR="00133ED1" w:rsidRPr="00013A9C" w:rsidRDefault="00133ED1" w:rsidP="00013A9C">
            <w:pPr>
              <w:pStyle w:val="a6"/>
              <w:numPr>
                <w:ilvl w:val="1"/>
                <w:numId w:val="39"/>
              </w:numPr>
              <w:adjustRightInd w:val="0"/>
              <w:snapToGrid w:val="0"/>
              <w:spacing w:line="400" w:lineRule="exact"/>
              <w:ind w:leftChars="0" w:left="601" w:hanging="567"/>
              <w:jc w:val="both"/>
              <w:rPr>
                <w:rFonts w:ascii="標楷體" w:eastAsia="標楷體" w:hAnsi="標楷體" w:cs="Times New Roman"/>
                <w:szCs w:val="24"/>
              </w:rPr>
            </w:pPr>
            <w:r w:rsidRPr="00013A9C">
              <w:rPr>
                <w:rFonts w:ascii="標楷體" w:eastAsia="標楷體" w:hAnsi="標楷體" w:cs="Times New Roman"/>
                <w:szCs w:val="24"/>
              </w:rPr>
              <w:t>借調年限：</w:t>
            </w:r>
          </w:p>
          <w:p w14:paraId="5405AFDA" w14:textId="77777777" w:rsidR="00133ED1" w:rsidRPr="00013A9C" w:rsidRDefault="00133ED1" w:rsidP="00013A9C">
            <w:pPr>
              <w:pStyle w:val="a6"/>
              <w:adjustRightInd w:val="0"/>
              <w:snapToGrid w:val="0"/>
              <w:spacing w:line="400" w:lineRule="exact"/>
              <w:ind w:leftChars="0" w:left="601"/>
              <w:jc w:val="both"/>
              <w:rPr>
                <w:rFonts w:ascii="標楷體" w:eastAsia="標楷體" w:hAnsi="標楷體" w:cs="Times New Roman"/>
                <w:szCs w:val="24"/>
              </w:rPr>
            </w:pPr>
            <w:r w:rsidRPr="00013A9C">
              <w:rPr>
                <w:rFonts w:ascii="標楷體" w:eastAsia="標楷體" w:hAnsi="標楷體" w:cs="Times New Roman"/>
                <w:szCs w:val="24"/>
              </w:rPr>
              <w:t>以行政法人設立之日起1年為限。另考量行政法人所承接之公共事務之複雜程度不</w:t>
            </w:r>
            <w:r w:rsidRPr="00013A9C">
              <w:rPr>
                <w:rFonts w:ascii="標楷體" w:eastAsia="標楷體" w:hAnsi="標楷體" w:cs="Times New Roman"/>
                <w:szCs w:val="24"/>
              </w:rPr>
              <w:lastRenderedPageBreak/>
              <w:t>一，為保留彈性，於必要時得報經行政院同意後延長，延長期間不得逾1年，並以1次為限。</w:t>
            </w:r>
          </w:p>
          <w:p w14:paraId="793823DF" w14:textId="77777777" w:rsidR="00133ED1" w:rsidRPr="00013A9C" w:rsidRDefault="00133ED1" w:rsidP="00013A9C">
            <w:pPr>
              <w:pStyle w:val="a6"/>
              <w:numPr>
                <w:ilvl w:val="1"/>
                <w:numId w:val="39"/>
              </w:numPr>
              <w:adjustRightInd w:val="0"/>
              <w:snapToGrid w:val="0"/>
              <w:spacing w:line="400" w:lineRule="exact"/>
              <w:ind w:leftChars="0" w:left="601" w:hanging="567"/>
              <w:jc w:val="both"/>
              <w:rPr>
                <w:rFonts w:ascii="標楷體" w:eastAsia="標楷體" w:hAnsi="標楷體" w:cs="Times New Roman"/>
                <w:szCs w:val="24"/>
              </w:rPr>
            </w:pPr>
            <w:r w:rsidRPr="00013A9C">
              <w:rPr>
                <w:rFonts w:ascii="標楷體" w:eastAsia="標楷體" w:hAnsi="標楷體" w:cs="Times New Roman"/>
                <w:szCs w:val="24"/>
              </w:rPr>
              <w:t>借調人數：</w:t>
            </w:r>
          </w:p>
          <w:p w14:paraId="79C50E81" w14:textId="77777777" w:rsidR="00133ED1" w:rsidRPr="00013A9C" w:rsidRDefault="00133ED1" w:rsidP="00013A9C">
            <w:pPr>
              <w:pStyle w:val="a6"/>
              <w:adjustRightInd w:val="0"/>
              <w:snapToGrid w:val="0"/>
              <w:spacing w:line="400" w:lineRule="exact"/>
              <w:ind w:leftChars="0" w:left="601"/>
              <w:jc w:val="both"/>
              <w:rPr>
                <w:rFonts w:ascii="標楷體" w:eastAsia="標楷體" w:hAnsi="標楷體" w:cs="Times New Roman"/>
                <w:szCs w:val="24"/>
              </w:rPr>
            </w:pPr>
            <w:r w:rsidRPr="00013A9C">
              <w:rPr>
                <w:rFonts w:ascii="標楷體" w:eastAsia="標楷體" w:hAnsi="標楷體" w:cs="Times New Roman"/>
                <w:szCs w:val="24"/>
              </w:rPr>
              <w:t>為避免影響借調人員原機關之業務運作，規定借調人數不得逾10人。</w:t>
            </w:r>
          </w:p>
        </w:tc>
        <w:tc>
          <w:tcPr>
            <w:tcW w:w="3240" w:type="dxa"/>
            <w:tcBorders>
              <w:bottom w:val="single" w:sz="4" w:space="0" w:color="auto"/>
            </w:tcBorders>
            <w:shd w:val="clear" w:color="auto" w:fill="FFFFFF" w:themeFill="background1"/>
          </w:tcPr>
          <w:p w14:paraId="17CA6BAB" w14:textId="4EFB8267" w:rsidR="00133ED1" w:rsidRDefault="00133ED1" w:rsidP="00815AF3">
            <w:pPr>
              <w:pStyle w:val="a6"/>
              <w:numPr>
                <w:ilvl w:val="3"/>
                <w:numId w:val="33"/>
              </w:numPr>
              <w:snapToGrid w:val="0"/>
              <w:spacing w:line="400" w:lineRule="exact"/>
              <w:ind w:leftChars="0" w:left="340" w:hanging="283"/>
              <w:jc w:val="both"/>
              <w:rPr>
                <w:rFonts w:ascii="標楷體" w:eastAsia="標楷體" w:hAnsi="標楷體" w:cs="Times New Roman"/>
                <w:szCs w:val="24"/>
              </w:rPr>
            </w:pPr>
            <w:r w:rsidRPr="00815AF3">
              <w:rPr>
                <w:rFonts w:ascii="標楷體" w:eastAsia="標楷體" w:hAnsi="標楷體" w:cs="Times New Roman"/>
                <w:szCs w:val="24"/>
              </w:rPr>
              <w:lastRenderedPageBreak/>
              <w:t>修正前之影響對象:行政院所屬各機關。</w:t>
            </w:r>
          </w:p>
          <w:p w14:paraId="4B913BE3" w14:textId="40F323D0" w:rsidR="00133ED1" w:rsidRPr="00815AF3" w:rsidRDefault="00133ED1" w:rsidP="005814E1">
            <w:pPr>
              <w:pStyle w:val="a6"/>
              <w:numPr>
                <w:ilvl w:val="3"/>
                <w:numId w:val="33"/>
              </w:numPr>
              <w:snapToGrid w:val="0"/>
              <w:spacing w:line="400" w:lineRule="exact"/>
              <w:ind w:leftChars="0" w:left="340" w:hanging="283"/>
              <w:jc w:val="both"/>
              <w:rPr>
                <w:rFonts w:ascii="標楷體" w:eastAsia="標楷體" w:hAnsi="標楷體" w:cs="Times New Roman"/>
                <w:szCs w:val="24"/>
              </w:rPr>
            </w:pPr>
            <w:r w:rsidRPr="00815AF3">
              <w:rPr>
                <w:rFonts w:ascii="標楷體" w:eastAsia="標楷體" w:hAnsi="標楷體" w:cs="Times New Roman"/>
                <w:szCs w:val="24"/>
              </w:rPr>
              <w:t>修正後之受惠對象:行政院所屬各機關及特殊態樣之新設立行政法人。</w:t>
            </w:r>
          </w:p>
          <w:p w14:paraId="1DB35938" w14:textId="0E1EFDF7" w:rsidR="00133ED1" w:rsidRPr="00815AF3" w:rsidRDefault="00133ED1" w:rsidP="005814E1">
            <w:pPr>
              <w:pStyle w:val="a6"/>
              <w:numPr>
                <w:ilvl w:val="3"/>
                <w:numId w:val="33"/>
              </w:numPr>
              <w:snapToGrid w:val="0"/>
              <w:spacing w:line="400" w:lineRule="exact"/>
              <w:ind w:leftChars="0" w:left="340" w:hanging="283"/>
              <w:jc w:val="both"/>
              <w:rPr>
                <w:rFonts w:ascii="標楷體" w:eastAsia="標楷體" w:hAnsi="標楷體" w:cs="Times New Roman"/>
                <w:szCs w:val="24"/>
              </w:rPr>
            </w:pPr>
            <w:r w:rsidRPr="00815AF3">
              <w:rPr>
                <w:rFonts w:ascii="標楷體" w:eastAsia="標楷體" w:hAnsi="標楷體" w:cs="Times New Roman"/>
                <w:szCs w:val="24"/>
              </w:rPr>
              <w:t>成效: 維持為執行特定公共事務新設立行政法人營運初期之穩定性及兼顧政府政策推動之延續性。</w:t>
            </w:r>
          </w:p>
        </w:tc>
        <w:tc>
          <w:tcPr>
            <w:tcW w:w="1495" w:type="dxa"/>
            <w:tcBorders>
              <w:bottom w:val="single" w:sz="4" w:space="0" w:color="auto"/>
            </w:tcBorders>
            <w:shd w:val="clear" w:color="auto" w:fill="FFFFFF" w:themeFill="background1"/>
          </w:tcPr>
          <w:p w14:paraId="04728673"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106.10.18</w:t>
            </w:r>
          </w:p>
        </w:tc>
      </w:tr>
      <w:tr w:rsidR="00133ED1" w:rsidRPr="00013A9C" w14:paraId="3968AE94" w14:textId="77777777" w:rsidTr="006E57F4">
        <w:tc>
          <w:tcPr>
            <w:tcW w:w="675" w:type="dxa"/>
            <w:shd w:val="clear" w:color="auto" w:fill="FFFFFF" w:themeFill="background1"/>
          </w:tcPr>
          <w:p w14:paraId="6AC27E5C"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4276910C"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修正行政院所屬國營事業機構負責人經理人董監事遴聘要點第5點</w:t>
            </w:r>
          </w:p>
        </w:tc>
        <w:tc>
          <w:tcPr>
            <w:tcW w:w="3181" w:type="dxa"/>
            <w:shd w:val="clear" w:color="auto" w:fill="FFFFFF" w:themeFill="background1"/>
          </w:tcPr>
          <w:p w14:paraId="59A75C57" w14:textId="77777777" w:rsidR="00133ED1" w:rsidRPr="00013A9C" w:rsidRDefault="00133ED1" w:rsidP="00013A9C">
            <w:pPr>
              <w:snapToGrid w:val="0"/>
              <w:spacing w:line="400" w:lineRule="exact"/>
              <w:ind w:left="480" w:hangingChars="200" w:hanging="480"/>
              <w:jc w:val="both"/>
              <w:rPr>
                <w:rFonts w:ascii="標楷體" w:eastAsia="標楷體" w:hAnsi="標楷體" w:cs="Times New Roman"/>
                <w:szCs w:val="24"/>
              </w:rPr>
            </w:pPr>
            <w:r w:rsidRPr="00013A9C">
              <w:rPr>
                <w:rFonts w:ascii="標楷體" w:eastAsia="標楷體" w:hAnsi="標楷體" w:cs="Times New Roman"/>
                <w:szCs w:val="24"/>
                <w:lang w:eastAsia="zh-HK"/>
              </w:rPr>
              <w:t>五、</w:t>
            </w:r>
            <w:r w:rsidRPr="00013A9C">
              <w:rPr>
                <w:rFonts w:ascii="標楷體" w:eastAsia="標楷體" w:hAnsi="標楷體" w:cs="Times New Roman"/>
                <w:szCs w:val="24"/>
              </w:rPr>
              <w:t>遴聘限制如下：</w:t>
            </w:r>
          </w:p>
          <w:p w14:paraId="048E4D6D" w14:textId="2CDB0A53" w:rsidR="00133ED1" w:rsidRPr="00013A9C" w:rsidRDefault="00133ED1" w:rsidP="000E579A">
            <w:pPr>
              <w:snapToGrid w:val="0"/>
              <w:spacing w:line="400" w:lineRule="exact"/>
              <w:ind w:left="480" w:hangingChars="200" w:hanging="480"/>
              <w:jc w:val="both"/>
              <w:rPr>
                <w:rFonts w:ascii="標楷體" w:eastAsia="標楷體" w:hAnsi="標楷體" w:cs="Times New Roman"/>
                <w:szCs w:val="24"/>
              </w:rPr>
            </w:pPr>
            <w:r w:rsidRPr="00013A9C">
              <w:rPr>
                <w:rFonts w:ascii="標楷體" w:eastAsia="標楷體" w:hAnsi="標楷體" w:cs="Times New Roman"/>
                <w:szCs w:val="24"/>
              </w:rPr>
              <w:t>(一</w:t>
            </w:r>
            <w:r>
              <w:rPr>
                <w:rFonts w:ascii="標楷體" w:eastAsia="標楷體" w:hAnsi="標楷體" w:cs="Times New Roman"/>
                <w:szCs w:val="24"/>
              </w:rPr>
              <w:t>)</w:t>
            </w:r>
            <w:r w:rsidRPr="00013A9C">
              <w:rPr>
                <w:rFonts w:ascii="標楷體" w:eastAsia="標楷體" w:hAnsi="標楷體" w:cs="Times New Roman"/>
                <w:szCs w:val="24"/>
              </w:rPr>
              <w:t>遴聘初任負責人及經理人之年齡，不得超過65歲；無論任期是否屆滿，於年滿68歲時應即行更換。但各主管機關有較低年齡限制者，從其規定。</w:t>
            </w:r>
          </w:p>
        </w:tc>
        <w:tc>
          <w:tcPr>
            <w:tcW w:w="3175" w:type="dxa"/>
            <w:shd w:val="clear" w:color="auto" w:fill="FFFFFF" w:themeFill="background1"/>
          </w:tcPr>
          <w:p w14:paraId="623CFD93" w14:textId="77777777" w:rsidR="00133ED1" w:rsidRPr="00013A9C" w:rsidRDefault="00133ED1" w:rsidP="00013A9C">
            <w:pPr>
              <w:snapToGrid w:val="0"/>
              <w:spacing w:line="400" w:lineRule="exact"/>
              <w:ind w:left="480" w:hangingChars="200" w:hanging="480"/>
              <w:jc w:val="both"/>
              <w:rPr>
                <w:rFonts w:ascii="標楷體" w:eastAsia="標楷體" w:hAnsi="標楷體" w:cs="Times New Roman"/>
                <w:szCs w:val="24"/>
              </w:rPr>
            </w:pPr>
            <w:r w:rsidRPr="00013A9C">
              <w:rPr>
                <w:rFonts w:ascii="標楷體" w:eastAsia="標楷體" w:hAnsi="標楷體" w:cs="Times New Roman"/>
                <w:szCs w:val="24"/>
                <w:lang w:eastAsia="zh-HK"/>
              </w:rPr>
              <w:t>五、</w:t>
            </w:r>
            <w:r w:rsidRPr="00013A9C">
              <w:rPr>
                <w:rFonts w:ascii="標楷體" w:eastAsia="標楷體" w:hAnsi="標楷體" w:cs="Times New Roman"/>
                <w:szCs w:val="24"/>
              </w:rPr>
              <w:t>遴聘限制如下：</w:t>
            </w:r>
          </w:p>
          <w:p w14:paraId="58D8EC55" w14:textId="15E35FFD" w:rsidR="00133ED1" w:rsidRPr="00013A9C" w:rsidRDefault="00133ED1" w:rsidP="00013A9C">
            <w:pPr>
              <w:snapToGrid w:val="0"/>
              <w:spacing w:line="400" w:lineRule="exact"/>
              <w:ind w:left="480" w:hangingChars="200" w:hanging="480"/>
              <w:jc w:val="both"/>
              <w:rPr>
                <w:rFonts w:ascii="標楷體" w:eastAsia="標楷體" w:hAnsi="標楷體" w:cs="Times New Roman"/>
                <w:szCs w:val="24"/>
              </w:rPr>
            </w:pPr>
            <w:r w:rsidRPr="00013A9C">
              <w:rPr>
                <w:rFonts w:ascii="標楷體" w:eastAsia="標楷體" w:hAnsi="標楷體" w:cs="Times New Roman"/>
                <w:szCs w:val="24"/>
              </w:rPr>
              <w:t>(一</w:t>
            </w:r>
            <w:r>
              <w:rPr>
                <w:rFonts w:ascii="標楷體" w:eastAsia="標楷體" w:hAnsi="標楷體" w:cs="Times New Roman"/>
                <w:szCs w:val="24"/>
              </w:rPr>
              <w:t>)</w:t>
            </w:r>
            <w:r w:rsidRPr="00013A9C">
              <w:rPr>
                <w:rFonts w:ascii="標楷體" w:eastAsia="標楷體" w:hAnsi="標楷體" w:cs="Times New Roman"/>
                <w:szCs w:val="24"/>
              </w:rPr>
              <w:t>負責人及經理人之年齡屆滿65歲者，應每年報院核准延長；年齡逾68歲者，除有特殊原因，報經行政院核准外，應即更換。</w:t>
            </w:r>
          </w:p>
        </w:tc>
        <w:tc>
          <w:tcPr>
            <w:tcW w:w="3240" w:type="dxa"/>
            <w:shd w:val="clear" w:color="auto" w:fill="FFFFFF" w:themeFill="background1"/>
          </w:tcPr>
          <w:p w14:paraId="14EF635B" w14:textId="6C2216E5" w:rsidR="00133ED1" w:rsidRPr="00013A9C" w:rsidRDefault="00133ED1" w:rsidP="00055402">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w:t>
            </w:r>
            <w:r>
              <w:rPr>
                <w:rFonts w:ascii="標楷體" w:eastAsia="標楷體" w:hAnsi="標楷體" w:cs="Times New Roman" w:hint="eastAsia"/>
                <w:szCs w:val="24"/>
                <w:lang w:eastAsia="zh-HK"/>
              </w:rPr>
              <w:t>.</w:t>
            </w:r>
            <w:r w:rsidRPr="00013A9C">
              <w:rPr>
                <w:rFonts w:ascii="標楷體" w:eastAsia="標楷體" w:hAnsi="標楷體" w:cs="Times New Roman"/>
                <w:szCs w:val="24"/>
              </w:rPr>
              <w:t>修正前之影響對象:行政院所屬國營事業機構負責人經理人。</w:t>
            </w:r>
          </w:p>
          <w:p w14:paraId="3EC351CE" w14:textId="7A653DAE" w:rsidR="00133ED1" w:rsidRPr="00013A9C" w:rsidRDefault="00133ED1" w:rsidP="00055402">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w:t>
            </w:r>
            <w:r>
              <w:rPr>
                <w:rFonts w:ascii="標楷體" w:eastAsia="標楷體" w:hAnsi="標楷體" w:cs="Times New Roman" w:hint="eastAsia"/>
                <w:szCs w:val="24"/>
                <w:lang w:eastAsia="zh-HK"/>
              </w:rPr>
              <w:t>.</w:t>
            </w:r>
            <w:r w:rsidRPr="00013A9C">
              <w:rPr>
                <w:rFonts w:ascii="標楷體" w:eastAsia="標楷體" w:hAnsi="標楷體" w:cs="Times New Roman"/>
                <w:szCs w:val="24"/>
              </w:rPr>
              <w:t>修正後之受惠對象:行政院所屬國營事業機構負責人經理人。</w:t>
            </w:r>
          </w:p>
          <w:p w14:paraId="66262B11" w14:textId="1DA11789" w:rsidR="00133ED1" w:rsidRPr="00013A9C" w:rsidRDefault="00133ED1" w:rsidP="00055402">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3</w:t>
            </w:r>
            <w:r>
              <w:rPr>
                <w:rFonts w:ascii="標楷體" w:eastAsia="標楷體" w:hAnsi="標楷體" w:cs="Times New Roman" w:hint="eastAsia"/>
                <w:szCs w:val="24"/>
                <w:lang w:eastAsia="zh-HK"/>
              </w:rPr>
              <w:t>.</w:t>
            </w:r>
            <w:r w:rsidRPr="00013A9C">
              <w:rPr>
                <w:rFonts w:ascii="標楷體" w:eastAsia="標楷體" w:hAnsi="標楷體" w:cs="Times New Roman"/>
                <w:szCs w:val="24"/>
              </w:rPr>
              <w:t>成效:為期事業機構負責人經理人之遴選以專業性、適任性及經營能力為綜合考</w:t>
            </w:r>
            <w:r w:rsidRPr="00013A9C">
              <w:rPr>
                <w:rFonts w:ascii="標楷體" w:eastAsia="標楷體" w:hAnsi="標楷體" w:cs="Times New Roman"/>
                <w:szCs w:val="24"/>
              </w:rPr>
              <w:lastRenderedPageBreak/>
              <w:t>量，</w:t>
            </w:r>
            <w:r w:rsidRPr="00013A9C">
              <w:rPr>
                <w:rFonts w:ascii="標楷體" w:eastAsia="標楷體" w:hAnsi="標楷體" w:cs="Times New Roman"/>
                <w:szCs w:val="24"/>
                <w:lang w:eastAsia="zh-HK"/>
              </w:rPr>
              <w:t>修正</w:t>
            </w:r>
            <w:r w:rsidRPr="00013A9C">
              <w:rPr>
                <w:rFonts w:ascii="標楷體" w:eastAsia="標楷體" w:hAnsi="標楷體" w:cs="Times New Roman"/>
                <w:szCs w:val="24"/>
              </w:rPr>
              <w:t>本要點第5點第1款</w:t>
            </w:r>
            <w:r w:rsidRPr="00013A9C">
              <w:rPr>
                <w:rFonts w:ascii="標楷體" w:eastAsia="標楷體" w:hAnsi="標楷體" w:cs="Times New Roman"/>
                <w:szCs w:val="24"/>
                <w:lang w:eastAsia="zh-HK"/>
              </w:rPr>
              <w:t>規定</w:t>
            </w:r>
            <w:r w:rsidRPr="00013A9C">
              <w:rPr>
                <w:rFonts w:ascii="標楷體" w:eastAsia="標楷體" w:hAnsi="標楷體" w:cs="Times New Roman"/>
                <w:szCs w:val="24"/>
              </w:rPr>
              <w:t>，改以逐年檢視事業機構負責人經理人之適任性，於年滿65歲應每年報院核准及逾68歲有特殊原因應報院核准，取代僅以年齡作為選才之門檻</w:t>
            </w:r>
            <w:r w:rsidRPr="00013A9C">
              <w:rPr>
                <w:rFonts w:ascii="標楷體" w:eastAsia="標楷體" w:hAnsi="標楷體" w:cs="Times New Roman"/>
                <w:szCs w:val="24"/>
                <w:lang w:eastAsia="zh-HK"/>
              </w:rPr>
              <w:t>。</w:t>
            </w:r>
          </w:p>
        </w:tc>
        <w:tc>
          <w:tcPr>
            <w:tcW w:w="1495" w:type="dxa"/>
            <w:shd w:val="clear" w:color="auto" w:fill="FFFFFF" w:themeFill="background1"/>
          </w:tcPr>
          <w:p w14:paraId="614F2635"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lastRenderedPageBreak/>
              <w:t>106.10.31</w:t>
            </w:r>
          </w:p>
          <w:p w14:paraId="3479A2D6" w14:textId="77777777" w:rsidR="00133ED1" w:rsidRPr="00013A9C" w:rsidRDefault="00133ED1" w:rsidP="00013A9C">
            <w:pPr>
              <w:snapToGrid w:val="0"/>
              <w:spacing w:line="400" w:lineRule="exact"/>
              <w:rPr>
                <w:rFonts w:ascii="標楷體" w:eastAsia="標楷體" w:hAnsi="標楷體" w:cs="Times New Roman"/>
                <w:szCs w:val="24"/>
              </w:rPr>
            </w:pPr>
          </w:p>
        </w:tc>
      </w:tr>
      <w:tr w:rsidR="00133ED1" w:rsidRPr="00013A9C" w14:paraId="3B5190CA" w14:textId="77777777" w:rsidTr="006E57F4">
        <w:tc>
          <w:tcPr>
            <w:tcW w:w="675" w:type="dxa"/>
            <w:tcBorders>
              <w:bottom w:val="single" w:sz="4" w:space="0" w:color="auto"/>
            </w:tcBorders>
            <w:shd w:val="clear" w:color="auto" w:fill="FFFFFF" w:themeFill="background1"/>
          </w:tcPr>
          <w:p w14:paraId="7FFE3E80"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57B0B36D"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修正政府機關及公民營機構科技人才相互支援實施要點</w:t>
            </w:r>
          </w:p>
        </w:tc>
        <w:tc>
          <w:tcPr>
            <w:tcW w:w="3181" w:type="dxa"/>
            <w:tcBorders>
              <w:bottom w:val="single" w:sz="4" w:space="0" w:color="auto"/>
            </w:tcBorders>
            <w:shd w:val="clear" w:color="auto" w:fill="FFFFFF" w:themeFill="background1"/>
          </w:tcPr>
          <w:p w14:paraId="30E05169"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行政院為加強政府機關及公民營機構間科技人才之相互支援，以應國家科技發展需要，特定本要點。</w:t>
            </w:r>
          </w:p>
        </w:tc>
        <w:tc>
          <w:tcPr>
            <w:tcW w:w="3175" w:type="dxa"/>
            <w:tcBorders>
              <w:bottom w:val="single" w:sz="4" w:space="0" w:color="auto"/>
            </w:tcBorders>
            <w:shd w:val="clear" w:color="auto" w:fill="FFFFFF" w:themeFill="background1"/>
          </w:tcPr>
          <w:p w14:paraId="28A009C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本要點於72年12月27日訂定，尚無行政法人(按：100年4月27日制定公布)此一組織型態，為應國家科技發展與人才交流之需，將修訂納入行政法人。</w:t>
            </w:r>
          </w:p>
        </w:tc>
        <w:tc>
          <w:tcPr>
            <w:tcW w:w="3240" w:type="dxa"/>
            <w:tcBorders>
              <w:bottom w:val="single" w:sz="4" w:space="0" w:color="auto"/>
            </w:tcBorders>
            <w:shd w:val="clear" w:color="auto" w:fill="FFFFFF" w:themeFill="background1"/>
          </w:tcPr>
          <w:p w14:paraId="1EA4E374"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1.</w:t>
            </w:r>
            <w:r w:rsidRPr="00013A9C">
              <w:rPr>
                <w:rFonts w:ascii="標楷體" w:eastAsia="標楷體" w:hAnsi="標楷體" w:cs="Times New Roman"/>
                <w:szCs w:val="24"/>
              </w:rPr>
              <w:t>修正前之影響對象：政府機關及公民營機構間科技人才。</w:t>
            </w:r>
          </w:p>
          <w:p w14:paraId="36B694C9"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2.</w:t>
            </w:r>
            <w:r w:rsidRPr="00013A9C">
              <w:rPr>
                <w:rFonts w:ascii="標楷體" w:eastAsia="標楷體" w:hAnsi="標楷體" w:cs="Times New Roman"/>
                <w:szCs w:val="24"/>
              </w:rPr>
              <w:t>修正後之受惠對象:行政法人之科技人才。</w:t>
            </w:r>
          </w:p>
          <w:p w14:paraId="1576ACFA" w14:textId="77777777" w:rsidR="00133ED1" w:rsidRPr="00013A9C" w:rsidRDefault="00133ED1" w:rsidP="00013A9C">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hint="eastAsia"/>
                <w:szCs w:val="24"/>
              </w:rPr>
              <w:t>3.</w:t>
            </w:r>
            <w:r w:rsidRPr="00013A9C">
              <w:rPr>
                <w:rFonts w:ascii="標楷體" w:eastAsia="標楷體" w:hAnsi="標楷體" w:cs="Times New Roman"/>
                <w:szCs w:val="24"/>
              </w:rPr>
              <w:t>成效：將提升科技人才互相交流及借調彈性。</w:t>
            </w:r>
          </w:p>
        </w:tc>
        <w:tc>
          <w:tcPr>
            <w:tcW w:w="1495" w:type="dxa"/>
            <w:tcBorders>
              <w:bottom w:val="single" w:sz="4" w:space="0" w:color="auto"/>
            </w:tcBorders>
            <w:shd w:val="clear" w:color="auto" w:fill="FFFFFF" w:themeFill="background1"/>
          </w:tcPr>
          <w:p w14:paraId="04D6B104" w14:textId="47915B7B" w:rsidR="00133ED1" w:rsidRPr="00013A9C" w:rsidRDefault="00A15154" w:rsidP="00013A9C">
            <w:pPr>
              <w:snapToGrid w:val="0"/>
              <w:spacing w:line="400" w:lineRule="exact"/>
              <w:jc w:val="center"/>
              <w:rPr>
                <w:rFonts w:ascii="標楷體" w:eastAsia="標楷體" w:hAnsi="標楷體" w:cs="Times New Roman"/>
                <w:szCs w:val="24"/>
              </w:rPr>
            </w:pPr>
            <w:r>
              <w:rPr>
                <w:rFonts w:ascii="標楷體" w:eastAsia="標楷體" w:hAnsi="標楷體" w:cs="Times New Roman"/>
                <w:szCs w:val="24"/>
              </w:rPr>
              <w:t>107.</w:t>
            </w:r>
            <w:r w:rsidR="00133ED1" w:rsidRPr="00013A9C">
              <w:rPr>
                <w:rFonts w:ascii="標楷體" w:eastAsia="標楷體" w:hAnsi="標楷體" w:cs="Times New Roman"/>
                <w:szCs w:val="24"/>
              </w:rPr>
              <w:t>1.31</w:t>
            </w:r>
          </w:p>
        </w:tc>
      </w:tr>
      <w:tr w:rsidR="00133ED1" w:rsidRPr="00013A9C" w14:paraId="78078561" w14:textId="77777777" w:rsidTr="006E57F4">
        <w:tc>
          <w:tcPr>
            <w:tcW w:w="675" w:type="dxa"/>
            <w:shd w:val="clear" w:color="auto" w:fill="D9D9D9" w:themeFill="background1" w:themeFillShade="D9"/>
          </w:tcPr>
          <w:p w14:paraId="017728EA"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53695673" w14:textId="77777777" w:rsidR="00133ED1" w:rsidRPr="00013A9C" w:rsidRDefault="00133ED1" w:rsidP="00013A9C">
            <w:pPr>
              <w:pStyle w:val="Textbody"/>
              <w:snapToGrid w:val="0"/>
              <w:spacing w:beforeLines="50" w:before="180" w:afterLines="50" w:after="180" w:line="400" w:lineRule="exact"/>
              <w:jc w:val="both"/>
              <w:rPr>
                <w:rFonts w:ascii="標楷體" w:eastAsia="標楷體" w:hAnsi="標楷體"/>
                <w:kern w:val="2"/>
                <w:szCs w:val="24"/>
              </w:rPr>
            </w:pPr>
            <w:r w:rsidRPr="00013A9C">
              <w:rPr>
                <w:rFonts w:ascii="標楷體" w:eastAsia="標楷體" w:hAnsi="標楷體" w:hint="eastAsia"/>
                <w:kern w:val="2"/>
                <w:szCs w:val="24"/>
              </w:rPr>
              <w:t>僑委會(計2項)</w:t>
            </w:r>
          </w:p>
        </w:tc>
        <w:tc>
          <w:tcPr>
            <w:tcW w:w="3181" w:type="dxa"/>
            <w:shd w:val="clear" w:color="auto" w:fill="D9D9D9" w:themeFill="background1" w:themeFillShade="D9"/>
          </w:tcPr>
          <w:p w14:paraId="0B265186" w14:textId="77777777" w:rsidR="00133ED1" w:rsidRPr="00013A9C" w:rsidRDefault="00133ED1" w:rsidP="00013A9C">
            <w:pPr>
              <w:autoSpaceDN w:val="0"/>
              <w:snapToGrid w:val="0"/>
              <w:spacing w:beforeLines="50" w:before="180" w:afterLines="50" w:after="180" w:line="400" w:lineRule="exact"/>
              <w:ind w:left="240" w:hangingChars="100" w:hanging="240"/>
              <w:jc w:val="both"/>
              <w:textAlignment w:val="baseline"/>
              <w:rPr>
                <w:rFonts w:ascii="標楷體" w:eastAsia="標楷體" w:hAnsi="標楷體" w:cs="Times New Roman"/>
                <w:szCs w:val="24"/>
              </w:rPr>
            </w:pPr>
          </w:p>
        </w:tc>
        <w:tc>
          <w:tcPr>
            <w:tcW w:w="3175" w:type="dxa"/>
            <w:shd w:val="clear" w:color="auto" w:fill="D9D9D9" w:themeFill="background1" w:themeFillShade="D9"/>
          </w:tcPr>
          <w:p w14:paraId="58123527" w14:textId="77777777" w:rsidR="00133ED1" w:rsidRPr="00013A9C" w:rsidRDefault="00133ED1" w:rsidP="00013A9C">
            <w:pPr>
              <w:autoSpaceDN w:val="0"/>
              <w:snapToGrid w:val="0"/>
              <w:spacing w:beforeLines="50" w:before="180" w:afterLines="50" w:after="180" w:line="400" w:lineRule="exact"/>
              <w:ind w:left="240" w:hangingChars="100" w:hanging="240"/>
              <w:jc w:val="both"/>
              <w:textAlignment w:val="baseline"/>
              <w:rPr>
                <w:rFonts w:ascii="標楷體" w:eastAsia="標楷體" w:hAnsi="標楷體" w:cs="Times New Roman"/>
                <w:szCs w:val="24"/>
              </w:rPr>
            </w:pPr>
          </w:p>
        </w:tc>
        <w:tc>
          <w:tcPr>
            <w:tcW w:w="3240" w:type="dxa"/>
            <w:shd w:val="clear" w:color="auto" w:fill="D9D9D9" w:themeFill="background1" w:themeFillShade="D9"/>
          </w:tcPr>
          <w:p w14:paraId="4D8E1134" w14:textId="77777777" w:rsidR="00133ED1" w:rsidRPr="00013A9C" w:rsidRDefault="00133ED1" w:rsidP="00013A9C">
            <w:pPr>
              <w:pStyle w:val="Textbody"/>
              <w:snapToGrid w:val="0"/>
              <w:spacing w:beforeLines="50" w:before="180" w:afterLines="50" w:after="180" w:line="400" w:lineRule="exact"/>
              <w:ind w:left="274" w:hangingChars="114" w:hanging="274"/>
              <w:jc w:val="both"/>
              <w:rPr>
                <w:rFonts w:ascii="標楷體" w:eastAsia="標楷體" w:hAnsi="標楷體"/>
                <w:kern w:val="2"/>
                <w:szCs w:val="24"/>
              </w:rPr>
            </w:pPr>
          </w:p>
        </w:tc>
        <w:tc>
          <w:tcPr>
            <w:tcW w:w="1495" w:type="dxa"/>
            <w:shd w:val="clear" w:color="auto" w:fill="D9D9D9" w:themeFill="background1" w:themeFillShade="D9"/>
          </w:tcPr>
          <w:p w14:paraId="5E36D147" w14:textId="77777777" w:rsidR="00133ED1" w:rsidRPr="00013A9C" w:rsidRDefault="00133ED1" w:rsidP="00013A9C">
            <w:pPr>
              <w:pStyle w:val="Textbody"/>
              <w:snapToGrid w:val="0"/>
              <w:spacing w:beforeLines="50" w:before="180" w:afterLines="50" w:after="180" w:line="400" w:lineRule="exact"/>
              <w:ind w:left="274" w:hangingChars="114" w:hanging="274"/>
              <w:jc w:val="both"/>
              <w:rPr>
                <w:rFonts w:ascii="標楷體" w:eastAsia="標楷體" w:hAnsi="標楷體"/>
                <w:kern w:val="2"/>
                <w:szCs w:val="24"/>
              </w:rPr>
            </w:pPr>
          </w:p>
        </w:tc>
      </w:tr>
      <w:tr w:rsidR="00133ED1" w:rsidRPr="00013A9C" w14:paraId="2F9C5A0C" w14:textId="77777777" w:rsidTr="006E57F4">
        <w:tc>
          <w:tcPr>
            <w:tcW w:w="675" w:type="dxa"/>
            <w:shd w:val="clear" w:color="auto" w:fill="FFFFFF" w:themeFill="background1"/>
          </w:tcPr>
          <w:p w14:paraId="5394CC5A"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0E708B1D" w14:textId="77777777" w:rsidR="00133ED1" w:rsidRPr="00013A9C" w:rsidRDefault="00133ED1" w:rsidP="0067672A">
            <w:pPr>
              <w:snapToGrid w:val="0"/>
              <w:spacing w:line="400" w:lineRule="exact"/>
              <w:ind w:hanging="11"/>
              <w:jc w:val="both"/>
              <w:rPr>
                <w:rFonts w:ascii="標楷體" w:eastAsia="標楷體" w:hAnsi="標楷體" w:cs="Times New Roman"/>
                <w:szCs w:val="24"/>
              </w:rPr>
            </w:pPr>
            <w:r w:rsidRPr="00013A9C">
              <w:rPr>
                <w:rFonts w:ascii="標楷體" w:eastAsia="標楷體" w:hAnsi="標楷體" w:cs="Times New Roman"/>
                <w:szCs w:val="24"/>
              </w:rPr>
              <w:t>僑務委員會華僑證照業務人民申請案件處理期間表</w:t>
            </w:r>
          </w:p>
        </w:tc>
        <w:tc>
          <w:tcPr>
            <w:tcW w:w="3181" w:type="dxa"/>
            <w:shd w:val="clear" w:color="auto" w:fill="FFFFFF" w:themeFill="background1"/>
          </w:tcPr>
          <w:p w14:paraId="0E959907" w14:textId="77777777" w:rsidR="00133ED1" w:rsidRPr="00013A9C" w:rsidRDefault="00133ED1" w:rsidP="00013A9C">
            <w:pPr>
              <w:snapToGrid w:val="0"/>
              <w:spacing w:line="400" w:lineRule="exact"/>
              <w:ind w:hanging="11"/>
              <w:rPr>
                <w:rFonts w:ascii="標楷體" w:eastAsia="標楷體" w:hAnsi="標楷體" w:cs="Times New Roman"/>
                <w:szCs w:val="24"/>
              </w:rPr>
            </w:pPr>
            <w:r w:rsidRPr="00013A9C">
              <w:rPr>
                <w:rFonts w:ascii="標楷體" w:eastAsia="標楷體" w:hAnsi="標楷體" w:cs="Times New Roman"/>
                <w:szCs w:val="24"/>
              </w:rPr>
              <w:t>所需處理期間：</w:t>
            </w:r>
          </w:p>
          <w:p w14:paraId="1C1C4B95" w14:textId="77777777" w:rsidR="00133ED1" w:rsidRPr="00013A9C" w:rsidRDefault="00133ED1" w:rsidP="00013A9C">
            <w:pPr>
              <w:widowControl/>
              <w:pBdr>
                <w:top w:val="none" w:sz="0" w:space="0" w:color="000000"/>
                <w:left w:val="none" w:sz="0" w:space="0" w:color="000000"/>
                <w:bottom w:val="none" w:sz="0" w:space="0" w:color="000000"/>
                <w:right w:val="none" w:sz="0" w:space="0" w:color="000000"/>
              </w:pBdr>
              <w:snapToGrid w:val="0"/>
              <w:spacing w:line="400" w:lineRule="exact"/>
              <w:ind w:leftChars="-5" w:left="228" w:hangingChars="100" w:hanging="240"/>
              <w:rPr>
                <w:rFonts w:ascii="標楷體" w:eastAsia="標楷體" w:hAnsi="標楷體" w:cs="Times New Roman"/>
                <w:szCs w:val="24"/>
              </w:rPr>
            </w:pPr>
            <w:r w:rsidRPr="00013A9C">
              <w:rPr>
                <w:rFonts w:ascii="標楷體" w:eastAsia="標楷體" w:hAnsi="標楷體" w:cs="Times New Roman"/>
                <w:szCs w:val="24"/>
              </w:rPr>
              <w:t>1.護照加簽僑居身分：2日</w:t>
            </w:r>
          </w:p>
          <w:p w14:paraId="048C42CA" w14:textId="77777777" w:rsidR="00133ED1" w:rsidRPr="00013A9C" w:rsidRDefault="00133ED1" w:rsidP="00013A9C">
            <w:pPr>
              <w:widowControl/>
              <w:pBdr>
                <w:top w:val="none" w:sz="0" w:space="0" w:color="000000"/>
                <w:left w:val="none" w:sz="0" w:space="0" w:color="000000"/>
                <w:bottom w:val="none" w:sz="0" w:space="0" w:color="000000"/>
                <w:right w:val="none" w:sz="0" w:space="0" w:color="000000"/>
              </w:pBdr>
              <w:snapToGrid w:val="0"/>
              <w:spacing w:line="400" w:lineRule="exact"/>
              <w:ind w:leftChars="-5" w:left="228" w:hangingChars="100" w:hanging="240"/>
              <w:rPr>
                <w:rFonts w:ascii="標楷體" w:eastAsia="標楷體" w:hAnsi="標楷體" w:cs="Times New Roman"/>
                <w:szCs w:val="24"/>
              </w:rPr>
            </w:pPr>
            <w:r w:rsidRPr="00013A9C">
              <w:rPr>
                <w:rFonts w:ascii="標楷體" w:eastAsia="標楷體" w:hAnsi="標楷體" w:cs="Times New Roman"/>
                <w:szCs w:val="24"/>
              </w:rPr>
              <w:t>2.香港澳門居民曾獲核發華</w:t>
            </w:r>
            <w:r w:rsidRPr="00013A9C">
              <w:rPr>
                <w:rFonts w:ascii="標楷體" w:eastAsia="標楷體" w:hAnsi="標楷體" w:cs="Times New Roman"/>
                <w:szCs w:val="24"/>
              </w:rPr>
              <w:lastRenderedPageBreak/>
              <w:t>僑身分證明書證明函：2日</w:t>
            </w:r>
          </w:p>
        </w:tc>
        <w:tc>
          <w:tcPr>
            <w:tcW w:w="3175" w:type="dxa"/>
            <w:shd w:val="clear" w:color="auto" w:fill="FFFFFF" w:themeFill="background1"/>
          </w:tcPr>
          <w:p w14:paraId="13EAE094" w14:textId="77777777" w:rsidR="00133ED1" w:rsidRPr="00013A9C" w:rsidRDefault="00133ED1" w:rsidP="00013A9C">
            <w:pPr>
              <w:snapToGrid w:val="0"/>
              <w:spacing w:line="400" w:lineRule="exact"/>
              <w:ind w:hanging="11"/>
              <w:rPr>
                <w:rFonts w:ascii="標楷體" w:eastAsia="標楷體" w:hAnsi="標楷體" w:cs="Times New Roman"/>
                <w:szCs w:val="24"/>
              </w:rPr>
            </w:pPr>
            <w:r w:rsidRPr="00013A9C">
              <w:rPr>
                <w:rFonts w:ascii="標楷體" w:eastAsia="標楷體" w:hAnsi="標楷體" w:cs="Times New Roman"/>
                <w:szCs w:val="24"/>
              </w:rPr>
              <w:lastRenderedPageBreak/>
              <w:t>所需處理期間：</w:t>
            </w:r>
          </w:p>
          <w:p w14:paraId="34B65326" w14:textId="77777777" w:rsidR="00133ED1" w:rsidRPr="00013A9C" w:rsidRDefault="00133ED1" w:rsidP="00013A9C">
            <w:pPr>
              <w:widowControl/>
              <w:pBdr>
                <w:top w:val="none" w:sz="0" w:space="0" w:color="000000"/>
                <w:left w:val="none" w:sz="0" w:space="0" w:color="000000"/>
                <w:bottom w:val="none" w:sz="0" w:space="0" w:color="000000"/>
                <w:right w:val="none" w:sz="0" w:space="0" w:color="000000"/>
              </w:pBdr>
              <w:snapToGrid w:val="0"/>
              <w:spacing w:line="400" w:lineRule="exact"/>
              <w:ind w:leftChars="-5" w:left="228" w:hangingChars="100" w:hanging="240"/>
              <w:rPr>
                <w:rFonts w:ascii="標楷體" w:eastAsia="標楷體" w:hAnsi="標楷體" w:cs="Times New Roman"/>
                <w:szCs w:val="24"/>
              </w:rPr>
            </w:pPr>
            <w:r w:rsidRPr="00013A9C">
              <w:rPr>
                <w:rFonts w:ascii="標楷體" w:eastAsia="標楷體" w:hAnsi="標楷體" w:cs="Times New Roman"/>
                <w:szCs w:val="24"/>
              </w:rPr>
              <w:t>1.護照加簽僑居身分：1日</w:t>
            </w:r>
          </w:p>
          <w:p w14:paraId="51A0BA49" w14:textId="77777777" w:rsidR="00133ED1" w:rsidRPr="00013A9C" w:rsidRDefault="00133ED1" w:rsidP="00013A9C">
            <w:pPr>
              <w:widowControl/>
              <w:pBdr>
                <w:top w:val="none" w:sz="0" w:space="0" w:color="000000"/>
                <w:left w:val="none" w:sz="0" w:space="0" w:color="000000"/>
                <w:bottom w:val="none" w:sz="0" w:space="0" w:color="000000"/>
                <w:right w:val="none" w:sz="0" w:space="0" w:color="000000"/>
              </w:pBdr>
              <w:snapToGrid w:val="0"/>
              <w:spacing w:line="400" w:lineRule="exact"/>
              <w:ind w:leftChars="-5" w:left="228" w:hangingChars="100" w:hanging="240"/>
              <w:rPr>
                <w:rFonts w:ascii="標楷體" w:eastAsia="標楷體" w:hAnsi="標楷體" w:cs="Times New Roman"/>
                <w:szCs w:val="24"/>
              </w:rPr>
            </w:pPr>
            <w:r w:rsidRPr="00013A9C">
              <w:rPr>
                <w:rFonts w:ascii="標楷體" w:eastAsia="標楷體" w:hAnsi="標楷體" w:cs="Times New Roman"/>
                <w:szCs w:val="24"/>
              </w:rPr>
              <w:t>2.香港澳門居民曾獲核發華</w:t>
            </w:r>
            <w:r w:rsidRPr="00013A9C">
              <w:rPr>
                <w:rFonts w:ascii="標楷體" w:eastAsia="標楷體" w:hAnsi="標楷體" w:cs="Times New Roman"/>
                <w:szCs w:val="24"/>
              </w:rPr>
              <w:lastRenderedPageBreak/>
              <w:t>僑身分證明書證明函：1日</w:t>
            </w:r>
          </w:p>
          <w:p w14:paraId="1E17686D" w14:textId="77777777" w:rsidR="00133ED1" w:rsidRPr="00013A9C" w:rsidRDefault="00133ED1" w:rsidP="00013A9C">
            <w:pPr>
              <w:widowControl/>
              <w:pBdr>
                <w:top w:val="none" w:sz="0" w:space="0" w:color="000000"/>
                <w:left w:val="none" w:sz="0" w:space="0" w:color="000000"/>
                <w:bottom w:val="none" w:sz="0" w:space="0" w:color="000000"/>
                <w:right w:val="none" w:sz="0" w:space="0" w:color="000000"/>
              </w:pBdr>
              <w:snapToGrid w:val="0"/>
              <w:spacing w:line="400" w:lineRule="exact"/>
              <w:ind w:leftChars="-5" w:left="228" w:hangingChars="100" w:hanging="240"/>
              <w:rPr>
                <w:rFonts w:ascii="標楷體" w:eastAsia="標楷體" w:hAnsi="標楷體" w:cs="Times New Roman"/>
                <w:szCs w:val="24"/>
              </w:rPr>
            </w:pPr>
          </w:p>
        </w:tc>
        <w:tc>
          <w:tcPr>
            <w:tcW w:w="3240" w:type="dxa"/>
            <w:shd w:val="clear" w:color="auto" w:fill="FFFFFF" w:themeFill="background1"/>
          </w:tcPr>
          <w:p w14:paraId="030DD247" w14:textId="77777777" w:rsidR="00133ED1" w:rsidRPr="00013A9C" w:rsidRDefault="00133ED1" w:rsidP="00013A9C">
            <w:pPr>
              <w:snapToGrid w:val="0"/>
              <w:spacing w:line="400" w:lineRule="exact"/>
              <w:ind w:hanging="11"/>
              <w:rPr>
                <w:rFonts w:ascii="標楷體" w:eastAsia="標楷體" w:hAnsi="標楷體" w:cs="Times New Roman"/>
                <w:szCs w:val="24"/>
              </w:rPr>
            </w:pPr>
            <w:r w:rsidRPr="00013A9C">
              <w:rPr>
                <w:rFonts w:ascii="標楷體" w:eastAsia="標楷體" w:hAnsi="標楷體" w:cs="Times New Roman"/>
                <w:szCs w:val="24"/>
              </w:rPr>
              <w:lastRenderedPageBreak/>
              <w:t>前開2項業務之處理期間大幅縮減50%，可使申請人感受本會行政效率之提升。</w:t>
            </w:r>
          </w:p>
        </w:tc>
        <w:tc>
          <w:tcPr>
            <w:tcW w:w="1495" w:type="dxa"/>
            <w:shd w:val="clear" w:color="auto" w:fill="FFFFFF" w:themeFill="background1"/>
          </w:tcPr>
          <w:p w14:paraId="44489581" w14:textId="77777777" w:rsidR="00133ED1" w:rsidRPr="00013A9C" w:rsidRDefault="00133ED1" w:rsidP="00013A9C">
            <w:pPr>
              <w:snapToGrid w:val="0"/>
              <w:spacing w:line="400" w:lineRule="exact"/>
              <w:ind w:hanging="11"/>
              <w:rPr>
                <w:rFonts w:ascii="標楷體" w:eastAsia="標楷體" w:hAnsi="標楷體" w:cs="Times New Roman"/>
                <w:szCs w:val="24"/>
              </w:rPr>
            </w:pPr>
            <w:r w:rsidRPr="00013A9C">
              <w:rPr>
                <w:rFonts w:ascii="標楷體" w:eastAsia="標楷體" w:hAnsi="標楷體" w:cs="Times New Roman"/>
                <w:szCs w:val="24"/>
              </w:rPr>
              <w:t>106.12.14</w:t>
            </w:r>
          </w:p>
        </w:tc>
      </w:tr>
      <w:tr w:rsidR="00133ED1" w:rsidRPr="00013A9C" w14:paraId="648C0876" w14:textId="77777777" w:rsidTr="006E57F4">
        <w:tc>
          <w:tcPr>
            <w:tcW w:w="675" w:type="dxa"/>
            <w:tcBorders>
              <w:bottom w:val="single" w:sz="4" w:space="0" w:color="auto"/>
            </w:tcBorders>
            <w:shd w:val="clear" w:color="auto" w:fill="FFFFFF" w:themeFill="background1"/>
          </w:tcPr>
          <w:p w14:paraId="1C374339"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0F1A926A" w14:textId="77777777" w:rsidR="00133ED1" w:rsidRPr="00013A9C" w:rsidRDefault="00133ED1" w:rsidP="0067672A">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僑務委員會海外青年技術訓練班參加招生學校作業須知</w:t>
            </w:r>
          </w:p>
        </w:tc>
        <w:tc>
          <w:tcPr>
            <w:tcW w:w="3181" w:type="dxa"/>
            <w:tcBorders>
              <w:bottom w:val="single" w:sz="4" w:space="0" w:color="auto"/>
            </w:tcBorders>
            <w:shd w:val="clear" w:color="auto" w:fill="FFFFFF" w:themeFill="background1"/>
          </w:tcPr>
          <w:p w14:paraId="096FA289" w14:textId="77777777" w:rsidR="00133ED1" w:rsidRPr="00013A9C" w:rsidRDefault="00133ED1" w:rsidP="00013A9C">
            <w:pPr>
              <w:tabs>
                <w:tab w:val="num" w:pos="1440"/>
              </w:tab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核銷方式：</w:t>
            </w:r>
          </w:p>
          <w:p w14:paraId="1ABB13D3"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所有補助案件，承辦學校除領據外，應檢送獲補助金額之原始憑證、全案收支明細表及活動成果報告送會辦理核銷。</w:t>
            </w:r>
          </w:p>
        </w:tc>
        <w:tc>
          <w:tcPr>
            <w:tcW w:w="3175" w:type="dxa"/>
            <w:tcBorders>
              <w:bottom w:val="single" w:sz="4" w:space="0" w:color="auto"/>
            </w:tcBorders>
            <w:shd w:val="clear" w:color="auto" w:fill="FFFFFF" w:themeFill="background1"/>
          </w:tcPr>
          <w:p w14:paraId="15F44605" w14:textId="77777777" w:rsidR="00133ED1" w:rsidRPr="00013A9C" w:rsidRDefault="00133ED1" w:rsidP="00013A9C">
            <w:pPr>
              <w:tabs>
                <w:tab w:val="num" w:pos="1440"/>
              </w:tabs>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核銷方式：</w:t>
            </w:r>
          </w:p>
          <w:p w14:paraId="572EE26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於每學期開始一個月內，依本會規定格式造冊，併同領據報本會審定核撥經費。</w:t>
            </w:r>
          </w:p>
          <w:p w14:paraId="3CB0E9FB"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240" w:type="dxa"/>
            <w:tcBorders>
              <w:bottom w:val="single" w:sz="4" w:space="0" w:color="auto"/>
            </w:tcBorders>
            <w:shd w:val="clear" w:color="auto" w:fill="FFFFFF" w:themeFill="background1"/>
          </w:tcPr>
          <w:p w14:paraId="6A0D041E"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簡化核銷相關規定，簡化學校行政流程。</w:t>
            </w:r>
          </w:p>
        </w:tc>
        <w:tc>
          <w:tcPr>
            <w:tcW w:w="1495" w:type="dxa"/>
            <w:tcBorders>
              <w:bottom w:val="single" w:sz="4" w:space="0" w:color="auto"/>
            </w:tcBorders>
            <w:shd w:val="clear" w:color="auto" w:fill="FFFFFF" w:themeFill="background1"/>
          </w:tcPr>
          <w:p w14:paraId="1063ED1C" w14:textId="77777777" w:rsidR="00133ED1" w:rsidRPr="00013A9C" w:rsidRDefault="00133ED1" w:rsidP="00013A9C">
            <w:pPr>
              <w:snapToGrid w:val="0"/>
              <w:spacing w:line="400" w:lineRule="exact"/>
              <w:rPr>
                <w:rFonts w:ascii="標楷體" w:eastAsia="標楷體" w:hAnsi="標楷體" w:cs="Times New Roman"/>
                <w:szCs w:val="24"/>
              </w:rPr>
            </w:pPr>
            <w:r w:rsidRPr="00013A9C">
              <w:rPr>
                <w:rFonts w:ascii="標楷體" w:eastAsia="標楷體" w:hAnsi="標楷體" w:cs="Times New Roman"/>
                <w:szCs w:val="24"/>
              </w:rPr>
              <w:t>107.1.31</w:t>
            </w:r>
          </w:p>
        </w:tc>
      </w:tr>
      <w:tr w:rsidR="00133ED1" w:rsidRPr="00013A9C" w14:paraId="565B8023" w14:textId="77777777" w:rsidTr="006E57F4">
        <w:tc>
          <w:tcPr>
            <w:tcW w:w="675" w:type="dxa"/>
            <w:shd w:val="clear" w:color="auto" w:fill="D9D9D9" w:themeFill="background1" w:themeFillShade="D9"/>
          </w:tcPr>
          <w:p w14:paraId="57009274" w14:textId="77777777" w:rsidR="00133ED1" w:rsidRPr="00013A9C" w:rsidRDefault="00133ED1" w:rsidP="00013A9C">
            <w:pPr>
              <w:spacing w:line="400" w:lineRule="exact"/>
              <w:jc w:val="both"/>
              <w:rPr>
                <w:rFonts w:ascii="標楷體" w:eastAsia="標楷體" w:hAnsi="標楷體" w:cs="Times New Roman"/>
                <w:szCs w:val="24"/>
              </w:rPr>
            </w:pPr>
          </w:p>
        </w:tc>
        <w:tc>
          <w:tcPr>
            <w:tcW w:w="2835" w:type="dxa"/>
            <w:shd w:val="clear" w:color="auto" w:fill="D9D9D9" w:themeFill="background1" w:themeFillShade="D9"/>
          </w:tcPr>
          <w:p w14:paraId="4BFF587D" w14:textId="180EE637"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公平會(計2項)</w:t>
            </w:r>
          </w:p>
        </w:tc>
        <w:tc>
          <w:tcPr>
            <w:tcW w:w="3181" w:type="dxa"/>
            <w:shd w:val="clear" w:color="auto" w:fill="D9D9D9" w:themeFill="background1" w:themeFillShade="D9"/>
          </w:tcPr>
          <w:p w14:paraId="1DF27FEA"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7B21F8F0"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6158139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0AF439D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r>
      <w:tr w:rsidR="00133ED1" w:rsidRPr="00013A9C" w14:paraId="4A5BAB51" w14:textId="77777777" w:rsidTr="006E57F4">
        <w:tc>
          <w:tcPr>
            <w:tcW w:w="675" w:type="dxa"/>
            <w:shd w:val="clear" w:color="auto" w:fill="FFFFFF" w:themeFill="background1"/>
          </w:tcPr>
          <w:p w14:paraId="0F4F9DCD"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C658834"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t>「公平交易委員會辦理處分及不處分案件函復檢舉人及通知當事人例稿格式」</w:t>
            </w:r>
          </w:p>
          <w:p w14:paraId="5E271EB6" w14:textId="77777777" w:rsidR="00133ED1" w:rsidRPr="00013A9C" w:rsidRDefault="00133ED1" w:rsidP="007B687B">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1.處分法源依據：公平交易法第39條、第40條、第42條、第44條。</w:t>
            </w:r>
          </w:p>
          <w:p w14:paraId="1DD214A5" w14:textId="0F1F962C" w:rsidR="00133ED1" w:rsidRPr="00013A9C" w:rsidRDefault="00133ED1" w:rsidP="007B687B">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cs="Times New Roman"/>
                <w:szCs w:val="24"/>
              </w:rPr>
              <w:t>2.修正。屬本會內部行政規則，惟內容直接記載</w:t>
            </w:r>
            <w:r w:rsidR="00C61350">
              <w:rPr>
                <w:rFonts w:ascii="標楷體" w:eastAsia="標楷體" w:hAnsi="標楷體" w:cs="Times New Roman"/>
                <w:szCs w:val="24"/>
              </w:rPr>
              <w:lastRenderedPageBreak/>
              <w:t>於送達個案被處分事業之函文</w:t>
            </w:r>
          </w:p>
          <w:p w14:paraId="1F6EC055"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3181" w:type="dxa"/>
            <w:shd w:val="clear" w:color="auto" w:fill="FFFFFF" w:themeFill="background1"/>
          </w:tcPr>
          <w:p w14:paraId="76D52DC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貴公司依處分書應繳納之罰鍰，應於文到15日內，以郵政劃撥帳號「16128636」或臺灣銀行群賢分行帳號「162001000782」，戶名「公平交易委員會」撥付本會，並將收執聯、電匯單影本，以掛號郵寄本會，或傳真本會(傳真號碼：</w:t>
            </w:r>
            <w:r w:rsidRPr="00013A9C">
              <w:rPr>
                <w:rFonts w:ascii="標楷體" w:eastAsia="標楷體" w:hAnsi="標楷體" w:cs="Times New Roman"/>
                <w:szCs w:val="24"/>
              </w:rPr>
              <w:lastRenderedPageBreak/>
              <w:t>02-23974997)；或逕向本會(地址：10051臺北市濟南路1段2之2號12樓)秘書室繳納；逾期未繳納者，即依行政執行法第11條規定移送行政執行分署強制執行。</w:t>
            </w:r>
          </w:p>
        </w:tc>
        <w:tc>
          <w:tcPr>
            <w:tcW w:w="3175" w:type="dxa"/>
            <w:shd w:val="clear" w:color="auto" w:fill="FFFFFF" w:themeFill="background1"/>
          </w:tcPr>
          <w:p w14:paraId="6B4B2920"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pacing w:val="8"/>
                <w:kern w:val="0"/>
                <w:szCs w:val="24"/>
              </w:rPr>
              <w:lastRenderedPageBreak/>
              <w:t>貴公司依處分書應繳納之罰鍰，應於文到15日內，以郵政劃撥帳號「16128636」或臺灣銀行群賢分行帳號「162001000782」，戶名「公平交易委員會」撥付本會，</w:t>
            </w:r>
            <w:r w:rsidRPr="00013A9C">
              <w:rPr>
                <w:rFonts w:ascii="標楷體" w:eastAsia="標楷體" w:hAnsi="標楷體" w:cs="Times New Roman"/>
                <w:bCs/>
                <w:spacing w:val="8"/>
                <w:kern w:val="0"/>
                <w:szCs w:val="24"/>
              </w:rPr>
              <w:t>或使用晶片金融卡，上網至「e-bill全國繳費網」(網</w:t>
            </w:r>
            <w:r w:rsidRPr="00013A9C">
              <w:rPr>
                <w:rFonts w:ascii="標楷體" w:eastAsia="標楷體" w:hAnsi="標楷體" w:cs="Times New Roman"/>
                <w:bCs/>
                <w:spacing w:val="8"/>
                <w:kern w:val="0"/>
                <w:szCs w:val="24"/>
              </w:rPr>
              <w:lastRenderedPageBreak/>
              <w:t>址：https://ebill.ba.org.tw/)之「政府機關相關費用」項下「國庫款項費用」繳存至本會之繳庫帳號「24038202012002」，輸入銷帳編號「000000」，</w:t>
            </w:r>
            <w:r w:rsidRPr="00013A9C">
              <w:rPr>
                <w:rFonts w:ascii="標楷體" w:eastAsia="標楷體" w:hAnsi="標楷體" w:cs="Times New Roman"/>
                <w:spacing w:val="8"/>
                <w:kern w:val="0"/>
                <w:szCs w:val="24"/>
              </w:rPr>
              <w:t>並將收執聯</w:t>
            </w:r>
            <w:r w:rsidRPr="00013A9C">
              <w:rPr>
                <w:rFonts w:ascii="標楷體" w:eastAsia="標楷體" w:hAnsi="標楷體" w:cs="Times New Roman"/>
                <w:b/>
                <w:bCs/>
                <w:spacing w:val="8"/>
                <w:kern w:val="0"/>
                <w:szCs w:val="24"/>
              </w:rPr>
              <w:t>、</w:t>
            </w:r>
            <w:r w:rsidRPr="00013A9C">
              <w:rPr>
                <w:rFonts w:ascii="標楷體" w:eastAsia="標楷體" w:hAnsi="標楷體" w:cs="Times New Roman"/>
                <w:spacing w:val="8"/>
                <w:kern w:val="0"/>
                <w:szCs w:val="24"/>
              </w:rPr>
              <w:t>電匯單</w:t>
            </w:r>
            <w:r w:rsidRPr="00013A9C">
              <w:rPr>
                <w:rFonts w:ascii="標楷體" w:eastAsia="標楷體" w:hAnsi="標楷體" w:cs="Times New Roman"/>
                <w:bCs/>
                <w:spacing w:val="8"/>
                <w:kern w:val="0"/>
                <w:szCs w:val="24"/>
              </w:rPr>
              <w:t>或交易結果</w:t>
            </w:r>
            <w:r w:rsidRPr="00013A9C">
              <w:rPr>
                <w:rFonts w:ascii="標楷體" w:eastAsia="標楷體" w:hAnsi="標楷體" w:cs="Times New Roman"/>
                <w:spacing w:val="8"/>
                <w:kern w:val="0"/>
                <w:szCs w:val="24"/>
              </w:rPr>
              <w:t>影本，以掛號郵寄本會，或傳真本會(傳真號碼：02-23974997)</w:t>
            </w:r>
            <w:r w:rsidRPr="00013A9C">
              <w:rPr>
                <w:rFonts w:ascii="標楷體" w:eastAsia="標楷體" w:hAnsi="標楷體" w:cs="Times New Roman"/>
                <w:b/>
                <w:bCs/>
                <w:spacing w:val="8"/>
                <w:kern w:val="0"/>
                <w:szCs w:val="24"/>
              </w:rPr>
              <w:t>；</w:t>
            </w:r>
            <w:r w:rsidRPr="00013A9C">
              <w:rPr>
                <w:rFonts w:ascii="標楷體" w:eastAsia="標楷體" w:hAnsi="標楷體" w:cs="Times New Roman"/>
                <w:spacing w:val="8"/>
                <w:kern w:val="0"/>
                <w:szCs w:val="24"/>
              </w:rPr>
              <w:t>或逕向本會(地址：10051臺北市濟南路1段2之2號12樓)秘書室繳納；逾期未繳納者，即依行政執行法第11條規定移送行政執行分署</w:t>
            </w:r>
            <w:r w:rsidRPr="00013A9C">
              <w:rPr>
                <w:rFonts w:ascii="標楷體" w:eastAsia="標楷體" w:hAnsi="標楷體" w:cs="Times New Roman"/>
                <w:bCs/>
                <w:spacing w:val="8"/>
                <w:kern w:val="0"/>
                <w:szCs w:val="24"/>
              </w:rPr>
              <w:t>行政</w:t>
            </w:r>
            <w:r w:rsidRPr="00013A9C">
              <w:rPr>
                <w:rFonts w:ascii="標楷體" w:eastAsia="標楷體" w:hAnsi="標楷體" w:cs="Times New Roman"/>
                <w:spacing w:val="8"/>
                <w:kern w:val="0"/>
                <w:szCs w:val="24"/>
              </w:rPr>
              <w:t>執行。</w:t>
            </w:r>
          </w:p>
        </w:tc>
        <w:tc>
          <w:tcPr>
            <w:tcW w:w="3240" w:type="dxa"/>
            <w:shd w:val="clear" w:color="auto" w:fill="FFFFFF" w:themeFill="background1"/>
          </w:tcPr>
          <w:p w14:paraId="3D75A30A"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szCs w:val="24"/>
              </w:rPr>
              <w:lastRenderedPageBreak/>
              <w:t>減低遵法成本：新增晶片金融卡上網繳款方式，增加被處分事業繳納罰鍰便利性。</w:t>
            </w:r>
          </w:p>
        </w:tc>
        <w:tc>
          <w:tcPr>
            <w:tcW w:w="1495" w:type="dxa"/>
            <w:shd w:val="clear" w:color="auto" w:fill="FFFFFF" w:themeFill="background1"/>
          </w:tcPr>
          <w:p w14:paraId="64FC9E8E" w14:textId="77777777"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cs="Times New Roman"/>
                <w:kern w:val="0"/>
                <w:szCs w:val="24"/>
              </w:rPr>
              <w:t>106.</w:t>
            </w:r>
            <w:r w:rsidRPr="00013A9C">
              <w:rPr>
                <w:rFonts w:ascii="標楷體" w:eastAsia="標楷體" w:hAnsi="標楷體" w:cs="Times New Roman"/>
                <w:szCs w:val="24"/>
              </w:rPr>
              <w:t>10</w:t>
            </w:r>
            <w:r w:rsidRPr="00013A9C">
              <w:rPr>
                <w:rFonts w:ascii="標楷體" w:eastAsia="標楷體" w:hAnsi="標楷體" w:cs="Times New Roman"/>
                <w:kern w:val="0"/>
                <w:szCs w:val="24"/>
              </w:rPr>
              <w:t>.11</w:t>
            </w:r>
          </w:p>
        </w:tc>
      </w:tr>
      <w:tr w:rsidR="00133ED1" w:rsidRPr="00013A9C" w14:paraId="547A2E73" w14:textId="77777777" w:rsidTr="006E57F4">
        <w:tc>
          <w:tcPr>
            <w:tcW w:w="675" w:type="dxa"/>
            <w:tcBorders>
              <w:bottom w:val="single" w:sz="4" w:space="0" w:color="auto"/>
            </w:tcBorders>
            <w:shd w:val="clear" w:color="auto" w:fill="FFFFFF" w:themeFill="background1"/>
          </w:tcPr>
          <w:p w14:paraId="09122D69"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4CD4F03C" w14:textId="77777777" w:rsidR="00133ED1" w:rsidRPr="00013A9C" w:rsidRDefault="00133ED1" w:rsidP="0067672A">
            <w:pPr>
              <w:pStyle w:val="Web"/>
              <w:spacing w:after="0" w:line="400" w:lineRule="exact"/>
              <w:jc w:val="both"/>
              <w:rPr>
                <w:rFonts w:ascii="標楷體" w:eastAsia="標楷體" w:hAnsi="標楷體"/>
              </w:rPr>
            </w:pPr>
            <w:r w:rsidRPr="00013A9C">
              <w:rPr>
                <w:rFonts w:ascii="標楷體" w:eastAsia="標楷體" w:hAnsi="標楷體"/>
              </w:rPr>
              <w:t>「公平交易委員會對於加盟業主經營行為案件</w:t>
            </w:r>
            <w:r w:rsidRPr="00013A9C">
              <w:rPr>
                <w:rFonts w:ascii="標楷體" w:eastAsia="標楷體" w:hAnsi="標楷體"/>
              </w:rPr>
              <w:lastRenderedPageBreak/>
              <w:t>之處理原則」第3點第1項、第2項</w:t>
            </w:r>
          </w:p>
          <w:p w14:paraId="20110624" w14:textId="77777777" w:rsidR="00133ED1" w:rsidRPr="00013A9C" w:rsidRDefault="00133ED1" w:rsidP="0067672A">
            <w:pPr>
              <w:pStyle w:val="Web"/>
              <w:numPr>
                <w:ilvl w:val="0"/>
                <w:numId w:val="160"/>
              </w:numPr>
              <w:tabs>
                <w:tab w:val="clear" w:pos="720"/>
                <w:tab w:val="num" w:pos="317"/>
              </w:tabs>
              <w:spacing w:after="0" w:afterAutospacing="0" w:line="400" w:lineRule="exact"/>
              <w:ind w:left="284" w:hanging="284"/>
              <w:jc w:val="both"/>
              <w:rPr>
                <w:rFonts w:ascii="標楷體" w:eastAsia="標楷體" w:hAnsi="標楷體"/>
              </w:rPr>
            </w:pPr>
            <w:r w:rsidRPr="00013A9C">
              <w:rPr>
                <w:rFonts w:ascii="標楷體" w:eastAsia="標楷體" w:hAnsi="標楷體"/>
              </w:rPr>
              <w:t>法源依據：依據公平交易法第25條訂定之解釋性行政規則。</w:t>
            </w:r>
          </w:p>
          <w:p w14:paraId="48254C79" w14:textId="77777777" w:rsidR="00133ED1" w:rsidRPr="00013A9C" w:rsidRDefault="00133ED1" w:rsidP="0067672A">
            <w:pPr>
              <w:pStyle w:val="Web"/>
              <w:numPr>
                <w:ilvl w:val="0"/>
                <w:numId w:val="160"/>
              </w:numPr>
              <w:tabs>
                <w:tab w:val="clear" w:pos="720"/>
                <w:tab w:val="num" w:pos="317"/>
              </w:tabs>
              <w:spacing w:after="0" w:afterAutospacing="0" w:line="400" w:lineRule="exact"/>
              <w:ind w:left="284" w:hanging="284"/>
              <w:jc w:val="both"/>
              <w:rPr>
                <w:rFonts w:ascii="標楷體" w:eastAsia="標楷體" w:hAnsi="標楷體"/>
              </w:rPr>
            </w:pPr>
            <w:r w:rsidRPr="00013A9C">
              <w:rPr>
                <w:rFonts w:ascii="標楷體" w:eastAsia="標楷體" w:hAnsi="標楷體"/>
              </w:rPr>
              <w:t>修正。</w:t>
            </w:r>
          </w:p>
          <w:p w14:paraId="1964C6D3" w14:textId="77777777" w:rsidR="00133ED1" w:rsidRPr="00013A9C" w:rsidRDefault="00133ED1" w:rsidP="0067672A">
            <w:pPr>
              <w:snapToGrid w:val="0"/>
              <w:spacing w:line="400" w:lineRule="exact"/>
              <w:jc w:val="both"/>
              <w:rPr>
                <w:rFonts w:ascii="標楷體" w:eastAsia="標楷體" w:hAnsi="標楷體" w:cs="Times New Roman"/>
                <w:szCs w:val="24"/>
              </w:rPr>
            </w:pPr>
          </w:p>
        </w:tc>
        <w:tc>
          <w:tcPr>
            <w:tcW w:w="3181" w:type="dxa"/>
            <w:tcBorders>
              <w:bottom w:val="single" w:sz="4" w:space="0" w:color="auto"/>
            </w:tcBorders>
            <w:shd w:val="clear" w:color="auto" w:fill="FFFFFF" w:themeFill="background1"/>
          </w:tcPr>
          <w:p w14:paraId="59F39D0A" w14:textId="77777777" w:rsidR="00133ED1" w:rsidRPr="00013A9C" w:rsidRDefault="00133ED1" w:rsidP="005B5BFB">
            <w:pPr>
              <w:pStyle w:val="Web"/>
              <w:spacing w:after="0" w:afterAutospacing="0" w:line="400" w:lineRule="exact"/>
              <w:rPr>
                <w:rFonts w:ascii="標楷體" w:eastAsia="標楷體" w:hAnsi="標楷體"/>
              </w:rPr>
            </w:pPr>
            <w:r w:rsidRPr="00013A9C">
              <w:rPr>
                <w:rFonts w:ascii="標楷體" w:eastAsia="標楷體" w:hAnsi="標楷體"/>
              </w:rPr>
              <w:lastRenderedPageBreak/>
              <w:t>三、加盟業主於招募加盟過程中，未於締結加盟經營關</w:t>
            </w:r>
            <w:r w:rsidRPr="00013A9C">
              <w:rPr>
                <w:rFonts w:ascii="標楷體" w:eastAsia="標楷體" w:hAnsi="標楷體"/>
              </w:rPr>
              <w:lastRenderedPageBreak/>
              <w:t>係或預備加盟經營關係之十日前或個案認定合理期間，</w:t>
            </w:r>
            <w:r w:rsidRPr="00013A9C">
              <w:rPr>
                <w:rFonts w:ascii="標楷體" w:eastAsia="標楷體" w:hAnsi="標楷體"/>
                <w:u w:val="single"/>
              </w:rPr>
              <w:t>以書面</w:t>
            </w:r>
            <w:r w:rsidRPr="00013A9C">
              <w:rPr>
                <w:rFonts w:ascii="標楷體" w:eastAsia="標楷體" w:hAnsi="標楷體"/>
              </w:rPr>
              <w:t>提供下列加盟重要資訊予交易相對人審閱，構成顯失公平行為，但有正當理由而未提供資訊者，不在此限：</w:t>
            </w:r>
          </w:p>
          <w:p w14:paraId="71DC75BA" w14:textId="77777777" w:rsidR="00133ED1" w:rsidRPr="00013A9C" w:rsidRDefault="00133ED1" w:rsidP="005B5BFB">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t>(一)開始營運前之各項費用：如加盟金、教育訓練費、購買商品、原物料、資本設備、裝潢工程等，支付予加盟業主或其指定之人之相關費用，其金額或預估金額。</w:t>
            </w:r>
          </w:p>
          <w:p w14:paraId="319D4C65" w14:textId="77777777" w:rsidR="00133ED1" w:rsidRPr="00013A9C" w:rsidRDefault="00133ED1" w:rsidP="005B5BFB">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t>(二)加盟營運期間之各項費用：如權利金之計收方式，及經營指導、行銷推廣、購買商品或原物</w:t>
            </w:r>
            <w:r w:rsidRPr="00013A9C">
              <w:rPr>
                <w:rFonts w:ascii="標楷體" w:eastAsia="標楷體" w:hAnsi="標楷體"/>
              </w:rPr>
              <w:lastRenderedPageBreak/>
              <w:t>料等，應支付予加盟業主或其指定之人之費用，其金額或預估金額。</w:t>
            </w:r>
          </w:p>
          <w:p w14:paraId="7A8880DA" w14:textId="77777777" w:rsidR="00133ED1" w:rsidRPr="00013A9C" w:rsidRDefault="00133ED1" w:rsidP="005B5BFB">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t>(三)授權加盟店使用商標權、專利權及著作權等智慧財產權之權利內容、</w:t>
            </w:r>
            <w:r w:rsidRPr="009A324F">
              <w:rPr>
                <w:rFonts w:ascii="標楷體" w:eastAsia="標楷體" w:hAnsi="標楷體"/>
              </w:rPr>
              <w:t>有效期限，及其使</w:t>
            </w:r>
            <w:r w:rsidRPr="00013A9C">
              <w:rPr>
                <w:rFonts w:ascii="標楷體" w:eastAsia="標楷體" w:hAnsi="標楷體"/>
              </w:rPr>
              <w:t>用範圍與各項限制條件。</w:t>
            </w:r>
          </w:p>
          <w:p w14:paraId="61C413F1" w14:textId="77777777" w:rsidR="00133ED1" w:rsidRPr="00013A9C" w:rsidRDefault="00133ED1" w:rsidP="005B5BFB">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t>(四)經營協助及訓練指導之內容與方式。</w:t>
            </w:r>
          </w:p>
          <w:p w14:paraId="3A3E025B" w14:textId="77777777" w:rsidR="00133ED1" w:rsidRPr="00013A9C" w:rsidRDefault="00133ED1" w:rsidP="005B5BFB">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t>(五)加盟店所在營業區域設置同一加盟體系之經營方案或預定計畫。</w:t>
            </w:r>
          </w:p>
          <w:p w14:paraId="77ED35EC" w14:textId="77777777" w:rsidR="00133ED1" w:rsidRPr="009A324F" w:rsidRDefault="00133ED1" w:rsidP="004B08AF">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(六)所有縣(市)同一加盟體系之數目、營業地址及上一年度解除、終止契約比率之統計資料。</w:t>
            </w:r>
          </w:p>
          <w:p w14:paraId="623A88E8" w14:textId="77777777" w:rsidR="00133ED1" w:rsidRPr="00013A9C" w:rsidRDefault="00133ED1" w:rsidP="004B08AF">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lastRenderedPageBreak/>
              <w:t>(七)加盟契約存續期間，對於加盟經營關係之限制，例如：</w:t>
            </w:r>
          </w:p>
          <w:p w14:paraId="7AA314F4" w14:textId="77777777" w:rsidR="00133ED1" w:rsidRPr="00013A9C"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013A9C">
              <w:rPr>
                <w:rFonts w:ascii="標楷體" w:eastAsia="標楷體" w:hAnsi="標楷體"/>
              </w:rPr>
              <w:t>１、商品或原物料須向加盟業主或其指定之人購買、須購買指定之品牌及規格。</w:t>
            </w:r>
          </w:p>
          <w:p w14:paraId="5D67CB53" w14:textId="77777777" w:rsidR="00133ED1" w:rsidRPr="00013A9C"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013A9C">
              <w:rPr>
                <w:rFonts w:ascii="標楷體" w:eastAsia="標楷體" w:hAnsi="標楷體"/>
              </w:rPr>
              <w:t>２、商品或原物料每次應訂購之項目及最低數量。</w:t>
            </w:r>
          </w:p>
          <w:p w14:paraId="71F02490" w14:textId="77777777" w:rsidR="00133ED1" w:rsidRPr="00013A9C" w:rsidRDefault="00133ED1" w:rsidP="004B08AF">
            <w:pPr>
              <w:pStyle w:val="Web"/>
              <w:spacing w:before="0" w:beforeAutospacing="0" w:after="0" w:afterAutospacing="0" w:line="400" w:lineRule="exact"/>
              <w:ind w:left="601" w:hanging="431"/>
              <w:rPr>
                <w:rFonts w:ascii="標楷體" w:eastAsia="標楷體" w:hAnsi="標楷體"/>
              </w:rPr>
            </w:pPr>
            <w:r w:rsidRPr="00013A9C">
              <w:rPr>
                <w:rFonts w:ascii="標楷體" w:eastAsia="標楷體" w:hAnsi="標楷體"/>
              </w:rPr>
              <w:t>３、資本設備須向加盟業主或其指定之人購買、須購買指定之規格。</w:t>
            </w:r>
          </w:p>
          <w:p w14:paraId="24B79A5B" w14:textId="77777777" w:rsidR="00133ED1" w:rsidRPr="00013A9C" w:rsidRDefault="00133ED1" w:rsidP="00A921F0">
            <w:pPr>
              <w:pStyle w:val="Web"/>
              <w:spacing w:before="0" w:beforeAutospacing="0" w:after="0" w:afterAutospacing="0" w:line="400" w:lineRule="exact"/>
              <w:ind w:left="601" w:hanging="431"/>
              <w:rPr>
                <w:rFonts w:ascii="標楷體" w:eastAsia="標楷體" w:hAnsi="標楷體"/>
              </w:rPr>
            </w:pPr>
            <w:r w:rsidRPr="00013A9C">
              <w:rPr>
                <w:rFonts w:ascii="標楷體" w:eastAsia="標楷體" w:hAnsi="標楷體"/>
              </w:rPr>
              <w:t>４、裝潢工程須由加盟業主指定之承攬施工者定作、須定作指定之規格。</w:t>
            </w:r>
          </w:p>
          <w:p w14:paraId="32A95A38" w14:textId="77777777" w:rsidR="00133ED1" w:rsidRPr="00013A9C" w:rsidRDefault="00133ED1" w:rsidP="00A921F0">
            <w:pPr>
              <w:pStyle w:val="Web"/>
              <w:spacing w:before="0" w:beforeAutospacing="0" w:after="0" w:afterAutospacing="0" w:line="400" w:lineRule="exact"/>
              <w:ind w:left="601" w:hanging="431"/>
              <w:rPr>
                <w:rFonts w:ascii="標楷體" w:eastAsia="標楷體" w:hAnsi="標楷體"/>
              </w:rPr>
            </w:pPr>
            <w:r w:rsidRPr="00013A9C">
              <w:rPr>
                <w:rFonts w:ascii="標楷體" w:eastAsia="標楷體" w:hAnsi="標楷體"/>
              </w:rPr>
              <w:t>５、其他加盟經營關係之限制事項。</w:t>
            </w:r>
          </w:p>
          <w:p w14:paraId="25F6E2EC" w14:textId="77777777" w:rsidR="00133ED1" w:rsidRPr="00013A9C" w:rsidRDefault="00133ED1" w:rsidP="00A921F0">
            <w:pPr>
              <w:pStyle w:val="Web"/>
              <w:spacing w:before="0" w:beforeAutospacing="0" w:after="0" w:afterAutospacing="0" w:line="400" w:lineRule="exact"/>
              <w:ind w:left="544" w:hanging="567"/>
              <w:rPr>
                <w:rFonts w:ascii="標楷體" w:eastAsia="標楷體" w:hAnsi="標楷體"/>
              </w:rPr>
            </w:pPr>
            <w:r w:rsidRPr="00013A9C">
              <w:rPr>
                <w:rFonts w:ascii="標楷體" w:eastAsia="標楷體" w:hAnsi="標楷體"/>
              </w:rPr>
              <w:lastRenderedPageBreak/>
              <w:t>(八)加盟契約變更、終止及解除之條件及處理方式。</w:t>
            </w:r>
          </w:p>
          <w:p w14:paraId="0B6C43A4" w14:textId="77777777" w:rsidR="00133ED1" w:rsidRPr="009A324F" w:rsidRDefault="00133ED1" w:rsidP="00A921F0">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(九)如有預估營業額或預估收益等財務預測資訊，其計算方式或現存加盟店經營實績之佐證。</w:t>
            </w:r>
          </w:p>
          <w:p w14:paraId="4A2C5089" w14:textId="536B9E21" w:rsidR="00133ED1" w:rsidRPr="00013A9C" w:rsidRDefault="00133ED1" w:rsidP="0034693F">
            <w:pPr>
              <w:snapToGrid w:val="0"/>
              <w:spacing w:line="400" w:lineRule="exact"/>
              <w:ind w:firstLineChars="100" w:firstLine="240"/>
              <w:jc w:val="both"/>
              <w:rPr>
                <w:rFonts w:ascii="標楷體" w:eastAsia="標楷體" w:hAnsi="標楷體" w:cs="Times New Roman"/>
                <w:szCs w:val="24"/>
              </w:rPr>
            </w:pPr>
            <w:r w:rsidRPr="00013A9C">
              <w:rPr>
                <w:rFonts w:ascii="標楷體" w:eastAsia="標楷體" w:hAnsi="標楷體"/>
                <w:szCs w:val="24"/>
              </w:rPr>
              <w:t>前項各款資訊，經交易相對人書面同意者，得以儲存於光碟或其他電子媒體之形式提供之。</w:t>
            </w:r>
          </w:p>
        </w:tc>
        <w:tc>
          <w:tcPr>
            <w:tcW w:w="3175" w:type="dxa"/>
            <w:tcBorders>
              <w:bottom w:val="single" w:sz="4" w:space="0" w:color="auto"/>
            </w:tcBorders>
            <w:shd w:val="clear" w:color="auto" w:fill="FFFFFF" w:themeFill="background1"/>
          </w:tcPr>
          <w:p w14:paraId="629E30A0" w14:textId="77777777" w:rsidR="00133ED1" w:rsidRPr="009A324F" w:rsidRDefault="00133ED1" w:rsidP="005B5BFB">
            <w:pPr>
              <w:pStyle w:val="Web"/>
              <w:spacing w:after="0" w:afterAutospacing="0" w:line="400" w:lineRule="exact"/>
              <w:rPr>
                <w:rFonts w:ascii="標楷體" w:eastAsia="標楷體" w:hAnsi="標楷體"/>
              </w:rPr>
            </w:pPr>
            <w:r w:rsidRPr="009A324F">
              <w:rPr>
                <w:rFonts w:ascii="標楷體" w:eastAsia="標楷體" w:hAnsi="標楷體"/>
              </w:rPr>
              <w:lastRenderedPageBreak/>
              <w:t>三、加盟業主於招募加盟過程中，未於締結加盟經營關</w:t>
            </w:r>
            <w:r w:rsidRPr="009A324F">
              <w:rPr>
                <w:rFonts w:ascii="標楷體" w:eastAsia="標楷體" w:hAnsi="標楷體"/>
              </w:rPr>
              <w:lastRenderedPageBreak/>
              <w:t>係或預備加盟經營關係之十日前、個案認定合理期間或雙方約定期間，提供下列加盟重要資訊予交易相對人審閱，構成顯失公平行為，但有正當理由而未提供資訊者，不在此限：</w:t>
            </w:r>
          </w:p>
          <w:p w14:paraId="69BC65C1" w14:textId="77777777" w:rsidR="00133ED1" w:rsidRPr="009A324F" w:rsidRDefault="00133ED1" w:rsidP="005B5BFB">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(一)開始營運前之各項費用：如加盟金、教育訓練費、購買商品、原物料、資本設備、裝潢工程等，支付予加盟業主或其指定之人之相關費用，其金額或預估金額。</w:t>
            </w:r>
          </w:p>
          <w:p w14:paraId="7B989213" w14:textId="77777777" w:rsidR="00133ED1" w:rsidRPr="009A324F" w:rsidRDefault="00133ED1" w:rsidP="005B5BFB">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(二)加盟營運期間之各項費用：如權利金之計收方式，及經營指導、行銷推廣、購買商品或原物</w:t>
            </w:r>
            <w:r w:rsidRPr="009A324F">
              <w:rPr>
                <w:rFonts w:ascii="標楷體" w:eastAsia="標楷體" w:hAnsi="標楷體"/>
              </w:rPr>
              <w:lastRenderedPageBreak/>
              <w:t>料等，應支付予加盟業主或其指定之人之費用，其金額或預估金額。</w:t>
            </w:r>
          </w:p>
          <w:p w14:paraId="2728D180" w14:textId="77777777" w:rsidR="00133ED1" w:rsidRPr="009A324F" w:rsidRDefault="00133ED1" w:rsidP="005B5BFB">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(三)授權加盟店使用商標權、專利權及著作權等智慧財產權之權利名稱、使用範圍與各項限制條件。</w:t>
            </w:r>
          </w:p>
          <w:p w14:paraId="63F9D2DF" w14:textId="77777777" w:rsidR="00133ED1" w:rsidRPr="009A324F" w:rsidRDefault="00133ED1" w:rsidP="00840712">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(四)經營協助及訓練指導之內容與方式。</w:t>
            </w:r>
          </w:p>
          <w:p w14:paraId="021B97C5" w14:textId="77777777" w:rsidR="00133ED1" w:rsidRPr="009A324F" w:rsidRDefault="00133ED1" w:rsidP="004B08AF">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(五)加盟店所在營業區域設置同一加盟體系之經營方案或預定計畫。</w:t>
            </w:r>
          </w:p>
          <w:p w14:paraId="779A2379" w14:textId="77777777" w:rsidR="00133ED1" w:rsidRPr="009A324F" w:rsidRDefault="00133ED1" w:rsidP="004B08AF">
            <w:pPr>
              <w:pStyle w:val="Web"/>
              <w:spacing w:before="0" w:beforeAutospacing="0" w:after="0" w:afterAutospacing="0" w:line="400" w:lineRule="exact"/>
              <w:ind w:left="544" w:hanging="567"/>
              <w:rPr>
                <w:rFonts w:ascii="標楷體" w:eastAsia="標楷體" w:hAnsi="標楷體"/>
              </w:rPr>
            </w:pPr>
            <w:r w:rsidRPr="009A324F">
              <w:rPr>
                <w:rFonts w:ascii="標楷體" w:eastAsia="標楷體" w:hAnsi="標楷體"/>
              </w:rPr>
              <w:t>(六)加盟契約存續期間，對於加盟經營關係之限制，例如:</w:t>
            </w:r>
          </w:p>
          <w:p w14:paraId="6F4FE107" w14:textId="77777777" w:rsidR="00133ED1" w:rsidRPr="009A324F"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9A324F">
              <w:rPr>
                <w:rFonts w:ascii="標楷體" w:eastAsia="標楷體" w:hAnsi="標楷體"/>
              </w:rPr>
              <w:t>１、商品或原物料須向加盟業主或其指定之人</w:t>
            </w:r>
            <w:r w:rsidRPr="009A324F">
              <w:rPr>
                <w:rFonts w:ascii="標楷體" w:eastAsia="標楷體" w:hAnsi="標楷體"/>
              </w:rPr>
              <w:lastRenderedPageBreak/>
              <w:t>購買、須購買指定之品牌及規格。</w:t>
            </w:r>
          </w:p>
          <w:p w14:paraId="6678B510" w14:textId="77777777" w:rsidR="00133ED1" w:rsidRPr="009A324F"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9A324F">
              <w:rPr>
                <w:rFonts w:ascii="標楷體" w:eastAsia="標楷體" w:hAnsi="標楷體"/>
              </w:rPr>
              <w:t>２、商品或原物料每次應訂購之項目及最低數量。</w:t>
            </w:r>
          </w:p>
          <w:p w14:paraId="3FC719D4" w14:textId="77777777" w:rsidR="00133ED1" w:rsidRPr="009A324F"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9A324F">
              <w:rPr>
                <w:rFonts w:ascii="標楷體" w:eastAsia="標楷體" w:hAnsi="標楷體"/>
              </w:rPr>
              <w:t>３、資本設備須向加盟業主或其指定之人購買、須購買指定之規格。</w:t>
            </w:r>
          </w:p>
          <w:p w14:paraId="5436ACE3" w14:textId="77777777" w:rsidR="00133ED1" w:rsidRPr="009A324F" w:rsidRDefault="00133ED1" w:rsidP="004B08AF">
            <w:pPr>
              <w:pStyle w:val="Web"/>
              <w:spacing w:before="0" w:beforeAutospacing="0" w:after="0" w:afterAutospacing="0" w:line="400" w:lineRule="exact"/>
              <w:ind w:leftChars="100" w:left="720" w:hangingChars="200" w:hanging="480"/>
              <w:rPr>
                <w:rFonts w:ascii="標楷體" w:eastAsia="標楷體" w:hAnsi="標楷體"/>
              </w:rPr>
            </w:pPr>
            <w:r w:rsidRPr="009A324F">
              <w:rPr>
                <w:rFonts w:ascii="標楷體" w:eastAsia="標楷體" w:hAnsi="標楷體"/>
              </w:rPr>
              <w:t>４、裝潢工程須由加盟業主指定之承攬施工者定作、須定作指定之規格。</w:t>
            </w:r>
          </w:p>
          <w:p w14:paraId="50935642" w14:textId="77777777" w:rsidR="00133ED1" w:rsidRPr="009A324F" w:rsidRDefault="00133ED1" w:rsidP="00A921F0">
            <w:pPr>
              <w:pStyle w:val="Web"/>
              <w:spacing w:before="0" w:beforeAutospacing="0" w:after="0" w:afterAutospacing="0" w:line="400" w:lineRule="exact"/>
              <w:ind w:leftChars="100" w:left="720" w:hangingChars="200" w:hanging="480"/>
              <w:rPr>
                <w:rFonts w:ascii="標楷體" w:eastAsia="標楷體" w:hAnsi="標楷體"/>
              </w:rPr>
            </w:pPr>
            <w:r w:rsidRPr="009A324F">
              <w:rPr>
                <w:rFonts w:ascii="標楷體" w:eastAsia="標楷體" w:hAnsi="標楷體"/>
              </w:rPr>
              <w:t>５、其他加盟經營關係之限制事項。</w:t>
            </w:r>
          </w:p>
          <w:p w14:paraId="3F60FAFE" w14:textId="77777777" w:rsidR="00133ED1" w:rsidRPr="009A324F" w:rsidRDefault="00133ED1" w:rsidP="00B957ED">
            <w:pPr>
              <w:pStyle w:val="Web"/>
              <w:spacing w:before="0" w:beforeAutospacing="0" w:after="0" w:afterAutospacing="0" w:line="400" w:lineRule="exact"/>
              <w:ind w:left="227" w:hanging="227"/>
              <w:rPr>
                <w:rFonts w:ascii="標楷體" w:eastAsia="標楷體" w:hAnsi="標楷體"/>
              </w:rPr>
            </w:pPr>
            <w:r w:rsidRPr="009A324F">
              <w:rPr>
                <w:rFonts w:ascii="標楷體" w:eastAsia="標楷體" w:hAnsi="標楷體"/>
              </w:rPr>
              <w:t>(七)加盟契約變更、終止及解除之條件及處理方式。</w:t>
            </w:r>
          </w:p>
          <w:p w14:paraId="211A8757" w14:textId="0689B406" w:rsidR="00133ED1" w:rsidRPr="009A324F" w:rsidRDefault="00133ED1" w:rsidP="00840712">
            <w:pPr>
              <w:snapToGrid w:val="0"/>
              <w:spacing w:line="400" w:lineRule="exact"/>
              <w:ind w:firstLineChars="100" w:firstLine="240"/>
              <w:jc w:val="both"/>
              <w:rPr>
                <w:rFonts w:ascii="標楷體" w:eastAsia="標楷體" w:hAnsi="標楷體" w:cs="Times New Roman"/>
                <w:spacing w:val="8"/>
                <w:kern w:val="0"/>
                <w:szCs w:val="24"/>
              </w:rPr>
            </w:pPr>
            <w:r w:rsidRPr="009A324F">
              <w:rPr>
                <w:rFonts w:ascii="標楷體" w:eastAsia="標楷體" w:hAnsi="標楷體"/>
                <w:szCs w:val="24"/>
              </w:rPr>
              <w:t>前項各款資訊，加盟業主得以紙本、電子郵件、電子</w:t>
            </w:r>
            <w:r w:rsidRPr="009A324F">
              <w:rPr>
                <w:rFonts w:ascii="標楷體" w:eastAsia="標楷體" w:hAnsi="標楷體"/>
                <w:szCs w:val="24"/>
              </w:rPr>
              <w:lastRenderedPageBreak/>
              <w:t>儲存裝置、社群媒體或通訊軟體等方式提供。對於資訊提供之有無，加盟業主應提出證明。</w:t>
            </w:r>
          </w:p>
        </w:tc>
        <w:tc>
          <w:tcPr>
            <w:tcW w:w="3240" w:type="dxa"/>
            <w:tcBorders>
              <w:bottom w:val="single" w:sz="4" w:space="0" w:color="auto"/>
            </w:tcBorders>
            <w:shd w:val="clear" w:color="auto" w:fill="FFFFFF" w:themeFill="background1"/>
          </w:tcPr>
          <w:p w14:paraId="6BCC042C" w14:textId="77777777" w:rsidR="00133ED1" w:rsidRPr="00013A9C" w:rsidRDefault="00133ED1" w:rsidP="00013A9C">
            <w:pPr>
              <w:pStyle w:val="Web"/>
              <w:spacing w:after="0" w:line="400" w:lineRule="exact"/>
              <w:rPr>
                <w:rFonts w:ascii="標楷體" w:eastAsia="標楷體" w:hAnsi="標楷體"/>
              </w:rPr>
            </w:pPr>
            <w:r w:rsidRPr="00F70847">
              <w:rPr>
                <w:rFonts w:ascii="標楷體" w:eastAsia="標楷體" w:hAnsi="標楷體"/>
                <w:bCs/>
              </w:rPr>
              <w:lastRenderedPageBreak/>
              <w:t>減輕加盟業主之遵法成本</w:t>
            </w:r>
            <w:r w:rsidRPr="00013A9C">
              <w:rPr>
                <w:rFonts w:ascii="標楷體" w:eastAsia="標楷體" w:hAnsi="標楷體"/>
                <w:b/>
                <w:bCs/>
              </w:rPr>
              <w:t>：</w:t>
            </w:r>
            <w:r w:rsidRPr="00013A9C">
              <w:rPr>
                <w:rFonts w:ascii="標楷體" w:eastAsia="標楷體" w:hAnsi="標楷體"/>
              </w:rPr>
              <w:t>放寬資訊揭露時點、刪減應揭露</w:t>
            </w:r>
            <w:r w:rsidRPr="00013A9C">
              <w:rPr>
                <w:rFonts w:ascii="標楷體" w:eastAsia="標楷體" w:hAnsi="標楷體"/>
              </w:rPr>
              <w:lastRenderedPageBreak/>
              <w:t>之資訊項目，並得採取紙本以外之資訊揭露方式。</w:t>
            </w:r>
          </w:p>
          <w:p w14:paraId="11C6D9D8" w14:textId="77777777" w:rsidR="00133ED1" w:rsidRPr="00013A9C" w:rsidRDefault="00133ED1" w:rsidP="00013A9C">
            <w:pPr>
              <w:snapToGrid w:val="0"/>
              <w:spacing w:line="400" w:lineRule="exact"/>
              <w:jc w:val="both"/>
              <w:rPr>
                <w:rFonts w:ascii="標楷體" w:eastAsia="標楷體" w:hAnsi="標楷體" w:cs="Times New Roman"/>
                <w:szCs w:val="24"/>
              </w:rPr>
            </w:pPr>
          </w:p>
        </w:tc>
        <w:tc>
          <w:tcPr>
            <w:tcW w:w="1495" w:type="dxa"/>
            <w:tcBorders>
              <w:bottom w:val="single" w:sz="4" w:space="0" w:color="auto"/>
            </w:tcBorders>
            <w:shd w:val="clear" w:color="auto" w:fill="FFFFFF" w:themeFill="background1"/>
          </w:tcPr>
          <w:p w14:paraId="0CC8FC75" w14:textId="77777777" w:rsidR="00133ED1" w:rsidRPr="00013A9C" w:rsidRDefault="00133ED1" w:rsidP="00013A9C">
            <w:pPr>
              <w:pStyle w:val="Web"/>
              <w:spacing w:after="0" w:line="400" w:lineRule="exact"/>
              <w:rPr>
                <w:rFonts w:ascii="標楷體" w:eastAsia="標楷體" w:hAnsi="標楷體"/>
              </w:rPr>
            </w:pPr>
            <w:r w:rsidRPr="00013A9C">
              <w:rPr>
                <w:rFonts w:ascii="標楷體" w:eastAsia="標楷體" w:hAnsi="標楷體"/>
              </w:rPr>
              <w:lastRenderedPageBreak/>
              <w:t>107.8.1</w:t>
            </w:r>
          </w:p>
          <w:p w14:paraId="149FE0A7" w14:textId="77777777" w:rsidR="00133ED1" w:rsidRPr="00013A9C" w:rsidRDefault="00133ED1" w:rsidP="00013A9C">
            <w:pPr>
              <w:snapToGrid w:val="0"/>
              <w:spacing w:line="400" w:lineRule="exact"/>
              <w:jc w:val="both"/>
              <w:rPr>
                <w:rFonts w:ascii="標楷體" w:eastAsia="標楷體" w:hAnsi="標楷體" w:cs="Times New Roman"/>
                <w:kern w:val="0"/>
                <w:szCs w:val="24"/>
              </w:rPr>
            </w:pPr>
          </w:p>
        </w:tc>
      </w:tr>
      <w:tr w:rsidR="00133ED1" w:rsidRPr="00013A9C" w14:paraId="101D6B9E" w14:textId="77777777" w:rsidTr="006E57F4">
        <w:tc>
          <w:tcPr>
            <w:tcW w:w="675" w:type="dxa"/>
            <w:tcBorders>
              <w:bottom w:val="single" w:sz="4" w:space="0" w:color="auto"/>
            </w:tcBorders>
            <w:shd w:val="clear" w:color="auto" w:fill="D9D9D9" w:themeFill="background1" w:themeFillShade="D9"/>
          </w:tcPr>
          <w:p w14:paraId="7693AFCA" w14:textId="77777777" w:rsidR="00133ED1" w:rsidRPr="00013A9C" w:rsidRDefault="00133ED1" w:rsidP="00013A9C">
            <w:pPr>
              <w:pStyle w:val="a6"/>
              <w:spacing w:beforeLines="50" w:before="180" w:afterLines="50" w:after="180"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D9D9D9" w:themeFill="background1" w:themeFillShade="D9"/>
          </w:tcPr>
          <w:p w14:paraId="1ACBD84A" w14:textId="03D1896F" w:rsidR="00133ED1" w:rsidRPr="00013A9C" w:rsidRDefault="00133ED1" w:rsidP="00013A9C">
            <w:pPr>
              <w:pStyle w:val="Web"/>
              <w:spacing w:beforeLines="50" w:before="180" w:beforeAutospacing="0" w:afterLines="50" w:after="180" w:afterAutospacing="0" w:line="400" w:lineRule="exact"/>
              <w:rPr>
                <w:rFonts w:ascii="標楷體" w:eastAsia="標楷體" w:hAnsi="標楷體"/>
              </w:rPr>
            </w:pPr>
            <w:r w:rsidRPr="00013A9C">
              <w:rPr>
                <w:rFonts w:ascii="標楷體" w:eastAsia="標楷體" w:hAnsi="標楷體" w:hint="eastAsia"/>
              </w:rPr>
              <w:t>國防部(計1項)</w:t>
            </w:r>
          </w:p>
        </w:tc>
        <w:tc>
          <w:tcPr>
            <w:tcW w:w="3181" w:type="dxa"/>
            <w:tcBorders>
              <w:bottom w:val="single" w:sz="4" w:space="0" w:color="auto"/>
            </w:tcBorders>
            <w:shd w:val="clear" w:color="auto" w:fill="D9D9D9" w:themeFill="background1" w:themeFillShade="D9"/>
          </w:tcPr>
          <w:p w14:paraId="193544C2" w14:textId="77777777" w:rsidR="00133ED1" w:rsidRPr="00013A9C" w:rsidRDefault="00133ED1" w:rsidP="00013A9C">
            <w:pPr>
              <w:pStyle w:val="Web"/>
              <w:spacing w:beforeLines="50" w:before="180" w:beforeAutospacing="0" w:afterLines="50" w:after="180" w:afterAutospacing="0" w:line="400" w:lineRule="exact"/>
              <w:rPr>
                <w:rFonts w:ascii="標楷體" w:eastAsia="標楷體" w:hAnsi="標楷體"/>
              </w:rPr>
            </w:pPr>
          </w:p>
        </w:tc>
        <w:tc>
          <w:tcPr>
            <w:tcW w:w="3175" w:type="dxa"/>
            <w:tcBorders>
              <w:bottom w:val="single" w:sz="4" w:space="0" w:color="auto"/>
            </w:tcBorders>
            <w:shd w:val="clear" w:color="auto" w:fill="D9D9D9" w:themeFill="background1" w:themeFillShade="D9"/>
          </w:tcPr>
          <w:p w14:paraId="2B9B90F5" w14:textId="77777777" w:rsidR="00133ED1" w:rsidRPr="00013A9C" w:rsidRDefault="00133ED1" w:rsidP="00013A9C">
            <w:pPr>
              <w:pStyle w:val="Web"/>
              <w:spacing w:beforeLines="50" w:before="180" w:beforeAutospacing="0" w:afterLines="50" w:after="180" w:afterAutospacing="0" w:line="400" w:lineRule="exact"/>
              <w:rPr>
                <w:rFonts w:ascii="標楷體" w:eastAsia="標楷體" w:hAnsi="標楷體"/>
              </w:rPr>
            </w:pPr>
          </w:p>
        </w:tc>
        <w:tc>
          <w:tcPr>
            <w:tcW w:w="3240" w:type="dxa"/>
            <w:tcBorders>
              <w:bottom w:val="single" w:sz="4" w:space="0" w:color="auto"/>
            </w:tcBorders>
            <w:shd w:val="clear" w:color="auto" w:fill="D9D9D9" w:themeFill="background1" w:themeFillShade="D9"/>
          </w:tcPr>
          <w:p w14:paraId="0A14CF9D" w14:textId="77777777" w:rsidR="00133ED1" w:rsidRPr="00013A9C" w:rsidRDefault="00133ED1" w:rsidP="00013A9C">
            <w:pPr>
              <w:pStyle w:val="Web"/>
              <w:spacing w:beforeLines="50" w:before="180" w:beforeAutospacing="0" w:afterLines="50" w:after="180" w:afterAutospacing="0" w:line="400" w:lineRule="exact"/>
              <w:rPr>
                <w:rFonts w:ascii="標楷體" w:eastAsia="標楷體" w:hAnsi="標楷體"/>
                <w:b/>
                <w:bCs/>
                <w:shd w:val="clear" w:color="auto" w:fill="DDDDDD"/>
              </w:rPr>
            </w:pPr>
          </w:p>
        </w:tc>
        <w:tc>
          <w:tcPr>
            <w:tcW w:w="1495" w:type="dxa"/>
            <w:tcBorders>
              <w:bottom w:val="single" w:sz="4" w:space="0" w:color="auto"/>
            </w:tcBorders>
            <w:shd w:val="clear" w:color="auto" w:fill="D9D9D9" w:themeFill="background1" w:themeFillShade="D9"/>
          </w:tcPr>
          <w:p w14:paraId="5B6D6DE2" w14:textId="77777777" w:rsidR="00133ED1" w:rsidRPr="00013A9C" w:rsidRDefault="00133ED1" w:rsidP="00013A9C">
            <w:pPr>
              <w:pStyle w:val="Web"/>
              <w:spacing w:beforeLines="50" w:before="180" w:beforeAutospacing="0" w:afterLines="50" w:after="180" w:afterAutospacing="0" w:line="400" w:lineRule="exact"/>
              <w:rPr>
                <w:rFonts w:ascii="標楷體" w:eastAsia="標楷體" w:hAnsi="標楷體"/>
              </w:rPr>
            </w:pPr>
          </w:p>
        </w:tc>
      </w:tr>
      <w:tr w:rsidR="00133ED1" w:rsidRPr="00013A9C" w14:paraId="0E14F6C7" w14:textId="77777777" w:rsidTr="006E57F4">
        <w:tc>
          <w:tcPr>
            <w:tcW w:w="675" w:type="dxa"/>
            <w:tcBorders>
              <w:bottom w:val="single" w:sz="4" w:space="0" w:color="auto"/>
            </w:tcBorders>
            <w:shd w:val="clear" w:color="auto" w:fill="FFFFFF" w:themeFill="background1"/>
          </w:tcPr>
          <w:p w14:paraId="2BA4688B"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tcBorders>
              <w:bottom w:val="single" w:sz="4" w:space="0" w:color="auto"/>
            </w:tcBorders>
            <w:shd w:val="clear" w:color="auto" w:fill="FFFFFF" w:themeFill="background1"/>
          </w:tcPr>
          <w:p w14:paraId="171A426D" w14:textId="77777777" w:rsidR="00133ED1" w:rsidRPr="00013A9C" w:rsidRDefault="00133ED1" w:rsidP="00013A9C">
            <w:pPr>
              <w:pStyle w:val="Web"/>
              <w:snapToGrid w:val="0"/>
              <w:spacing w:before="0" w:beforeAutospacing="0" w:after="0" w:afterAutospacing="0" w:line="400" w:lineRule="exact"/>
              <w:jc w:val="both"/>
              <w:rPr>
                <w:rFonts w:ascii="標楷體" w:eastAsia="標楷體" w:hAnsi="標楷體" w:cs="Times New Roman"/>
              </w:rPr>
            </w:pPr>
            <w:r w:rsidRPr="00013A9C">
              <w:rPr>
                <w:rFonts w:ascii="標楷體" w:eastAsia="標楷體" w:hAnsi="標楷體" w:cs="Times New Roman"/>
              </w:rPr>
              <w:t>大學儲備軍官訓練團選訓服役實施辦法部分條文修正草案(第4條)</w:t>
            </w:r>
          </w:p>
          <w:p w14:paraId="5D4B67CC" w14:textId="77777777" w:rsidR="00133ED1" w:rsidRPr="00013A9C" w:rsidRDefault="00133ED1" w:rsidP="00013A9C">
            <w:pPr>
              <w:pStyle w:val="Web"/>
              <w:spacing w:after="0" w:line="400" w:lineRule="exact"/>
              <w:rPr>
                <w:rFonts w:ascii="標楷體" w:eastAsia="標楷體" w:hAnsi="標楷體"/>
              </w:rPr>
            </w:pPr>
          </w:p>
        </w:tc>
        <w:tc>
          <w:tcPr>
            <w:tcW w:w="3181" w:type="dxa"/>
            <w:tcBorders>
              <w:bottom w:val="single" w:sz="4" w:space="0" w:color="auto"/>
            </w:tcBorders>
            <w:shd w:val="clear" w:color="auto" w:fill="FFFFFF" w:themeFill="background1"/>
          </w:tcPr>
          <w:p w14:paraId="65730445" w14:textId="77777777" w:rsidR="00133ED1" w:rsidRPr="00013A9C" w:rsidRDefault="00133ED1" w:rsidP="00013A9C">
            <w:pPr>
              <w:pStyle w:val="Web"/>
              <w:snapToGrid w:val="0"/>
              <w:spacing w:before="0" w:beforeAutospacing="0" w:after="0" w:afterAutospacing="0" w:line="400" w:lineRule="exact"/>
              <w:ind w:left="261" w:hanging="261"/>
              <w:jc w:val="both"/>
              <w:rPr>
                <w:rFonts w:ascii="標楷體" w:eastAsia="標楷體" w:hAnsi="標楷體" w:cs="Times New Roman"/>
              </w:rPr>
            </w:pPr>
            <w:r w:rsidRPr="00013A9C">
              <w:rPr>
                <w:rFonts w:ascii="標楷體" w:eastAsia="標楷體" w:hAnsi="標楷體" w:cs="Times New Roman"/>
              </w:rPr>
              <w:t>第4條　志願參加儲訓團甄選學生，應符合下列條件：</w:t>
            </w:r>
          </w:p>
          <w:p w14:paraId="0877BF82" w14:textId="77777777" w:rsidR="00133ED1" w:rsidRPr="00013A9C" w:rsidRDefault="00133ED1" w:rsidP="00013A9C">
            <w:pPr>
              <w:pStyle w:val="Web"/>
              <w:snapToGrid w:val="0"/>
              <w:spacing w:before="0" w:beforeAutospacing="0" w:after="0" w:afterAutospacing="0" w:line="400" w:lineRule="exact"/>
              <w:ind w:left="737" w:hanging="737"/>
              <w:jc w:val="both"/>
              <w:rPr>
                <w:rFonts w:ascii="標楷體" w:eastAsia="標楷體" w:hAnsi="標楷體" w:cs="Times New Roman"/>
              </w:rPr>
            </w:pPr>
            <w:r w:rsidRPr="00013A9C">
              <w:rPr>
                <w:rFonts w:ascii="標楷體" w:eastAsia="標楷體" w:hAnsi="標楷體" w:cs="Times New Roman"/>
              </w:rPr>
              <w:t xml:space="preserve">　一、年滿18歲至24歲在臺灣地區設有戶籍。</w:t>
            </w:r>
          </w:p>
          <w:p w14:paraId="30D9EC01" w14:textId="74FA9C0A" w:rsidR="00133ED1" w:rsidRPr="00013A9C" w:rsidRDefault="00133ED1" w:rsidP="00C67B69">
            <w:pPr>
              <w:pStyle w:val="Web"/>
              <w:spacing w:after="0" w:line="400" w:lineRule="exact"/>
              <w:ind w:left="720" w:hangingChars="300" w:hanging="720"/>
              <w:rPr>
                <w:rFonts w:ascii="標楷體" w:eastAsia="標楷體" w:hAnsi="標楷體"/>
              </w:rPr>
            </w:pPr>
            <w:r w:rsidRPr="00013A9C">
              <w:rPr>
                <w:rFonts w:ascii="標楷體" w:eastAsia="標楷體" w:hAnsi="標楷體" w:cs="Times New Roman"/>
              </w:rPr>
              <w:t xml:space="preserve">　二、就讀國內公立或已立</w:t>
            </w:r>
            <w:r w:rsidRPr="00013A9C">
              <w:rPr>
                <w:rFonts w:ascii="標楷體" w:eastAsia="標楷體" w:hAnsi="標楷體" w:cs="Times New Roman"/>
              </w:rPr>
              <w:lastRenderedPageBreak/>
              <w:t>案之私立大學修業期限為4年之各學系2、3年級學生、修業期限為5年之各學系3、4年級學生或修業期限為6年之各學系4、5年級學生(不含公費學生)。</w:t>
            </w:r>
          </w:p>
        </w:tc>
        <w:tc>
          <w:tcPr>
            <w:tcW w:w="3175" w:type="dxa"/>
            <w:tcBorders>
              <w:bottom w:val="single" w:sz="4" w:space="0" w:color="auto"/>
            </w:tcBorders>
            <w:shd w:val="clear" w:color="auto" w:fill="FFFFFF" w:themeFill="background1"/>
          </w:tcPr>
          <w:p w14:paraId="4D412637" w14:textId="77777777" w:rsidR="00133ED1" w:rsidRPr="00013A9C" w:rsidRDefault="00133ED1" w:rsidP="00013A9C">
            <w:pPr>
              <w:pStyle w:val="Web"/>
              <w:snapToGrid w:val="0"/>
              <w:spacing w:before="0" w:beforeAutospacing="0" w:after="0" w:afterAutospacing="0" w:line="400" w:lineRule="exact"/>
              <w:ind w:left="261" w:hanging="261"/>
              <w:jc w:val="both"/>
              <w:rPr>
                <w:rFonts w:ascii="標楷體" w:eastAsia="標楷體" w:hAnsi="標楷體" w:cs="Times New Roman"/>
              </w:rPr>
            </w:pPr>
            <w:r w:rsidRPr="00013A9C">
              <w:rPr>
                <w:rFonts w:ascii="標楷體" w:eastAsia="標楷體" w:hAnsi="標楷體" w:cs="Times New Roman"/>
              </w:rPr>
              <w:lastRenderedPageBreak/>
              <w:t>第4條　志願參加儲訓團甄選學生，應符合下列條件：</w:t>
            </w:r>
          </w:p>
          <w:p w14:paraId="5763EC1D" w14:textId="77777777" w:rsidR="00133ED1" w:rsidRPr="00013A9C" w:rsidRDefault="00133ED1" w:rsidP="00013A9C">
            <w:pPr>
              <w:pStyle w:val="Web"/>
              <w:snapToGrid w:val="0"/>
              <w:spacing w:before="0" w:beforeAutospacing="0" w:after="0" w:afterAutospacing="0" w:line="400" w:lineRule="exact"/>
              <w:ind w:left="737" w:hanging="499"/>
              <w:jc w:val="both"/>
              <w:rPr>
                <w:rFonts w:ascii="標楷體" w:eastAsia="標楷體" w:hAnsi="標楷體" w:cs="Times New Roman"/>
              </w:rPr>
            </w:pPr>
            <w:r w:rsidRPr="00013A9C">
              <w:rPr>
                <w:rFonts w:ascii="標楷體" w:eastAsia="標楷體" w:hAnsi="標楷體" w:cs="Times New Roman"/>
              </w:rPr>
              <w:t>一、年滿18歲至26歲在臺灣地區設有戶籍。但報名飛行官科之學生不得超過24歲。</w:t>
            </w:r>
          </w:p>
          <w:p w14:paraId="2F65F019" w14:textId="77777777" w:rsidR="00133ED1" w:rsidRPr="00013A9C" w:rsidRDefault="00133ED1" w:rsidP="00013A9C">
            <w:pPr>
              <w:pStyle w:val="Web"/>
              <w:snapToGrid w:val="0"/>
              <w:spacing w:before="0" w:beforeAutospacing="0" w:after="0" w:afterAutospacing="0" w:line="400" w:lineRule="exact"/>
              <w:ind w:left="720" w:hanging="482"/>
              <w:jc w:val="both"/>
              <w:rPr>
                <w:rFonts w:ascii="標楷體" w:eastAsia="標楷體" w:hAnsi="標楷體" w:cs="Times New Roman"/>
              </w:rPr>
            </w:pPr>
            <w:r w:rsidRPr="00013A9C">
              <w:rPr>
                <w:rFonts w:ascii="標楷體" w:eastAsia="標楷體" w:hAnsi="標楷體" w:cs="Times New Roman"/>
              </w:rPr>
              <w:lastRenderedPageBreak/>
              <w:t>二、就讀國內公立或已立案之私立大學修業期限為4年之各學系1年級至3年級學生、修業期限為5年之各學系2年級至4年級學生或修業期限為6年之各學系3年級至5年級學生。</w:t>
            </w:r>
          </w:p>
          <w:p w14:paraId="74B8C792" w14:textId="77777777" w:rsidR="00133ED1" w:rsidRPr="00013A9C" w:rsidRDefault="00133ED1" w:rsidP="00013A9C">
            <w:pPr>
              <w:pStyle w:val="Web"/>
              <w:snapToGrid w:val="0"/>
              <w:spacing w:before="0" w:beforeAutospacing="0" w:after="0" w:afterAutospacing="0" w:line="400" w:lineRule="exact"/>
              <w:ind w:left="720" w:hanging="482"/>
              <w:jc w:val="both"/>
              <w:rPr>
                <w:rFonts w:ascii="標楷體" w:eastAsia="標楷體" w:hAnsi="標楷體" w:cs="Times New Roman"/>
              </w:rPr>
            </w:pPr>
            <w:r w:rsidRPr="00013A9C">
              <w:rPr>
                <w:rFonts w:ascii="標楷體" w:eastAsia="標楷體" w:hAnsi="標楷體" w:cs="Times New Roman"/>
              </w:rPr>
              <w:t>三、就讀國內公立或已立案之私立科技大學、技術學院2年制及大學校院附設2年制技術系之各學系1年級學生。</w:t>
            </w:r>
          </w:p>
          <w:p w14:paraId="333FB59C" w14:textId="6FCD19BB" w:rsidR="00133ED1" w:rsidRPr="00013A9C" w:rsidRDefault="00133ED1" w:rsidP="00013A9C">
            <w:pPr>
              <w:pStyle w:val="Web"/>
              <w:spacing w:after="0" w:line="400" w:lineRule="exact"/>
              <w:rPr>
                <w:rFonts w:ascii="標楷體" w:eastAsia="標楷體" w:hAnsi="標楷體"/>
              </w:rPr>
            </w:pPr>
            <w:r w:rsidRPr="00013A9C">
              <w:rPr>
                <w:rFonts w:ascii="標楷體" w:eastAsia="標楷體" w:hAnsi="標楷體" w:cs="Times New Roman"/>
              </w:rPr>
              <w:t xml:space="preserve">　前項第2款及第3款之學生，不包括領取各校院公費待遇之學生。</w:t>
            </w:r>
          </w:p>
        </w:tc>
        <w:tc>
          <w:tcPr>
            <w:tcW w:w="3240" w:type="dxa"/>
            <w:tcBorders>
              <w:bottom w:val="single" w:sz="4" w:space="0" w:color="auto"/>
            </w:tcBorders>
            <w:shd w:val="clear" w:color="auto" w:fill="FFFFFF" w:themeFill="background1"/>
          </w:tcPr>
          <w:p w14:paraId="2E26F3F2" w14:textId="2A611824" w:rsidR="00133ED1" w:rsidRPr="00013A9C" w:rsidRDefault="00133ED1" w:rsidP="00013A9C">
            <w:pPr>
              <w:pStyle w:val="Web"/>
              <w:spacing w:after="0" w:line="400" w:lineRule="exact"/>
              <w:rPr>
                <w:rFonts w:ascii="標楷體" w:eastAsia="標楷體" w:hAnsi="標楷體"/>
                <w:b/>
                <w:bCs/>
                <w:shd w:val="clear" w:color="auto" w:fill="DDDDDD"/>
              </w:rPr>
            </w:pPr>
            <w:r w:rsidRPr="00013A9C">
              <w:rPr>
                <w:rFonts w:ascii="標楷體" w:eastAsia="標楷體" w:hAnsi="標楷體" w:cs="Times New Roman"/>
              </w:rPr>
              <w:lastRenderedPageBreak/>
              <w:t>修正前之影響對象為役男及學生；修正後之受惠對象4年制公私立大學1年級學生、5年制的2年級學生、6年制的3年級學生與科技大學及技術學院學生，鬆綁效益</w:t>
            </w:r>
            <w:r w:rsidRPr="00013A9C">
              <w:rPr>
                <w:rFonts w:ascii="標楷體" w:eastAsia="標楷體" w:hAnsi="標楷體" w:cs="Times New Roman"/>
              </w:rPr>
              <w:lastRenderedPageBreak/>
              <w:t>在於促進就業機會。</w:t>
            </w:r>
          </w:p>
        </w:tc>
        <w:tc>
          <w:tcPr>
            <w:tcW w:w="1495" w:type="dxa"/>
            <w:tcBorders>
              <w:bottom w:val="single" w:sz="4" w:space="0" w:color="auto"/>
            </w:tcBorders>
            <w:shd w:val="clear" w:color="auto" w:fill="FFFFFF" w:themeFill="background1"/>
          </w:tcPr>
          <w:p w14:paraId="27694F53" w14:textId="69E7E4A2" w:rsidR="00133ED1" w:rsidRPr="00013A9C" w:rsidRDefault="00133ED1" w:rsidP="00013A9C">
            <w:pPr>
              <w:pStyle w:val="Web"/>
              <w:spacing w:after="0" w:line="400" w:lineRule="exact"/>
              <w:rPr>
                <w:rFonts w:ascii="標楷體" w:eastAsia="標楷體" w:hAnsi="標楷體"/>
              </w:rPr>
            </w:pPr>
            <w:r w:rsidRPr="00013A9C">
              <w:rPr>
                <w:rFonts w:ascii="標楷體" w:eastAsia="標楷體" w:hAnsi="標楷體" w:cs="Times New Roman"/>
              </w:rPr>
              <w:lastRenderedPageBreak/>
              <w:t>107.1.15</w:t>
            </w:r>
          </w:p>
        </w:tc>
      </w:tr>
      <w:tr w:rsidR="00133ED1" w:rsidRPr="00013A9C" w14:paraId="0A01516C" w14:textId="77777777" w:rsidTr="006E57F4">
        <w:tc>
          <w:tcPr>
            <w:tcW w:w="675" w:type="dxa"/>
            <w:shd w:val="clear" w:color="auto" w:fill="D9D9D9" w:themeFill="background1" w:themeFillShade="D9"/>
          </w:tcPr>
          <w:p w14:paraId="6B1DCB9A"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2835" w:type="dxa"/>
            <w:shd w:val="clear" w:color="auto" w:fill="D9D9D9" w:themeFill="background1" w:themeFillShade="D9"/>
          </w:tcPr>
          <w:p w14:paraId="7118B0FA" w14:textId="077F0B74" w:rsidR="00133ED1" w:rsidRPr="00013A9C" w:rsidRDefault="00133ED1" w:rsidP="00013A9C">
            <w:pPr>
              <w:spacing w:beforeLines="50" w:before="180" w:afterLines="50" w:after="180" w:line="400" w:lineRule="exact"/>
              <w:jc w:val="both"/>
              <w:rPr>
                <w:rFonts w:ascii="標楷體" w:eastAsia="標楷體" w:hAnsi="標楷體" w:cs="Times New Roman"/>
                <w:szCs w:val="24"/>
              </w:rPr>
            </w:pPr>
            <w:r w:rsidRPr="00013A9C">
              <w:rPr>
                <w:rFonts w:ascii="標楷體" w:eastAsia="標楷體" w:hAnsi="標楷體" w:cs="Times New Roman" w:hint="eastAsia"/>
                <w:szCs w:val="24"/>
              </w:rPr>
              <w:t>原能會(計1項)</w:t>
            </w:r>
          </w:p>
        </w:tc>
        <w:tc>
          <w:tcPr>
            <w:tcW w:w="3181" w:type="dxa"/>
            <w:shd w:val="clear" w:color="auto" w:fill="D9D9D9" w:themeFill="background1" w:themeFillShade="D9"/>
          </w:tcPr>
          <w:p w14:paraId="5B4A6586"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175" w:type="dxa"/>
            <w:shd w:val="clear" w:color="auto" w:fill="D9D9D9" w:themeFill="background1" w:themeFillShade="D9"/>
          </w:tcPr>
          <w:p w14:paraId="5025A583"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3240" w:type="dxa"/>
            <w:shd w:val="clear" w:color="auto" w:fill="D9D9D9" w:themeFill="background1" w:themeFillShade="D9"/>
          </w:tcPr>
          <w:p w14:paraId="4F4B78A4"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c>
          <w:tcPr>
            <w:tcW w:w="1495" w:type="dxa"/>
            <w:shd w:val="clear" w:color="auto" w:fill="D9D9D9" w:themeFill="background1" w:themeFillShade="D9"/>
          </w:tcPr>
          <w:p w14:paraId="1D60148E" w14:textId="77777777" w:rsidR="00133ED1" w:rsidRPr="00013A9C" w:rsidRDefault="00133ED1" w:rsidP="00013A9C">
            <w:pPr>
              <w:spacing w:beforeLines="50" w:before="180" w:afterLines="50" w:after="180" w:line="400" w:lineRule="exact"/>
              <w:jc w:val="both"/>
              <w:rPr>
                <w:rFonts w:ascii="標楷體" w:eastAsia="標楷體" w:hAnsi="標楷體" w:cs="Times New Roman"/>
                <w:szCs w:val="24"/>
              </w:rPr>
            </w:pPr>
          </w:p>
        </w:tc>
      </w:tr>
      <w:tr w:rsidR="00133ED1" w:rsidRPr="00013A9C" w14:paraId="077D01E7" w14:textId="77777777" w:rsidTr="006E57F4">
        <w:tc>
          <w:tcPr>
            <w:tcW w:w="675" w:type="dxa"/>
            <w:shd w:val="clear" w:color="auto" w:fill="FFFFFF" w:themeFill="background1"/>
          </w:tcPr>
          <w:p w14:paraId="4833730D" w14:textId="77777777" w:rsidR="00133ED1" w:rsidRPr="00013A9C" w:rsidRDefault="00133ED1" w:rsidP="00013A9C">
            <w:pPr>
              <w:pStyle w:val="a6"/>
              <w:numPr>
                <w:ilvl w:val="0"/>
                <w:numId w:val="108"/>
              </w:numPr>
              <w:spacing w:line="400" w:lineRule="exact"/>
              <w:ind w:leftChars="0"/>
              <w:jc w:val="both"/>
              <w:rPr>
                <w:rFonts w:ascii="標楷體" w:eastAsia="標楷體" w:hAnsi="標楷體" w:cs="Times New Roman"/>
                <w:szCs w:val="24"/>
              </w:rPr>
            </w:pPr>
          </w:p>
        </w:tc>
        <w:tc>
          <w:tcPr>
            <w:tcW w:w="2835" w:type="dxa"/>
            <w:shd w:val="clear" w:color="auto" w:fill="FFFFFF" w:themeFill="background1"/>
          </w:tcPr>
          <w:p w14:paraId="78D18E04" w14:textId="67135431" w:rsidR="00133ED1" w:rsidRPr="00013A9C" w:rsidRDefault="00133ED1" w:rsidP="00013A9C">
            <w:pPr>
              <w:snapToGrid w:val="0"/>
              <w:spacing w:line="400" w:lineRule="exact"/>
              <w:jc w:val="both"/>
              <w:rPr>
                <w:rFonts w:ascii="標楷體" w:eastAsia="標楷體" w:hAnsi="標楷體" w:cs="Times New Roman"/>
                <w:szCs w:val="24"/>
              </w:rPr>
            </w:pPr>
            <w:r w:rsidRPr="00013A9C">
              <w:rPr>
                <w:rFonts w:ascii="標楷體" w:eastAsia="標楷體" w:hAnsi="標楷體"/>
                <w:szCs w:val="24"/>
              </w:rPr>
              <w:t>行政院原子能委員會科學技術研究發展成果歸屬及運用辦法</w:t>
            </w:r>
          </w:p>
        </w:tc>
        <w:tc>
          <w:tcPr>
            <w:tcW w:w="3181" w:type="dxa"/>
            <w:shd w:val="clear" w:color="auto" w:fill="FFFFFF" w:themeFill="background1"/>
          </w:tcPr>
          <w:p w14:paraId="6B91D675" w14:textId="77777777" w:rsidR="00133ED1" w:rsidRPr="00013A9C" w:rsidRDefault="00133ED1" w:rsidP="00013A9C">
            <w:pPr>
              <w:pStyle w:val="ac"/>
              <w:spacing w:line="400" w:lineRule="exact"/>
              <w:ind w:left="280" w:hanging="280"/>
              <w:jc w:val="both"/>
              <w:rPr>
                <w:rFonts w:ascii="標楷體" w:eastAsia="標楷體" w:hAnsi="標楷體"/>
                <w:szCs w:val="24"/>
              </w:rPr>
            </w:pPr>
            <w:r w:rsidRPr="00013A9C">
              <w:rPr>
                <w:rFonts w:ascii="標楷體" w:eastAsia="標楷體" w:hAnsi="標楷體"/>
                <w:szCs w:val="24"/>
              </w:rPr>
              <w:t xml:space="preserve">第十一條　</w:t>
            </w:r>
          </w:p>
          <w:p w14:paraId="54DD2D9B" w14:textId="77777777" w:rsidR="00133ED1" w:rsidRPr="00013A9C" w:rsidRDefault="00133ED1" w:rsidP="00013A9C">
            <w:pPr>
              <w:pStyle w:val="ac"/>
              <w:spacing w:line="400" w:lineRule="exact"/>
              <w:ind w:left="280" w:hanging="280"/>
              <w:jc w:val="both"/>
              <w:rPr>
                <w:rFonts w:ascii="標楷體" w:eastAsia="標楷體" w:hAnsi="標楷體"/>
                <w:szCs w:val="24"/>
              </w:rPr>
            </w:pPr>
            <w:r w:rsidRPr="00013A9C">
              <w:rPr>
                <w:rFonts w:ascii="標楷體" w:eastAsia="標楷體" w:hAnsi="標楷體"/>
                <w:szCs w:val="24"/>
              </w:rPr>
              <w:t xml:space="preserve">  依第九條第一項規定負責管理及運用研發成者，於辦理研發成果讓與或授權利用時，應符合下列各款之規定。</w:t>
            </w:r>
            <w:r w:rsidRPr="009A324F">
              <w:rPr>
                <w:rFonts w:ascii="標楷體" w:eastAsia="標楷體" w:hAnsi="標楷體"/>
                <w:szCs w:val="24"/>
              </w:rPr>
              <w:t>再為讓與或授權者，亦同。</w:t>
            </w:r>
            <w:r w:rsidRPr="00013A9C">
              <w:rPr>
                <w:rFonts w:ascii="標楷體" w:eastAsia="標楷體" w:hAnsi="標楷體"/>
                <w:szCs w:val="24"/>
              </w:rPr>
              <w:t>但以其他方式為之，更能符合本法之宗旨或目的者，不在此限：</w:t>
            </w:r>
          </w:p>
          <w:p w14:paraId="442B6AC0" w14:textId="77777777" w:rsidR="00133ED1" w:rsidRPr="00013A9C" w:rsidRDefault="00133ED1" w:rsidP="00013A9C">
            <w:pPr>
              <w:pStyle w:val="ac"/>
              <w:spacing w:line="400" w:lineRule="exact"/>
              <w:ind w:left="800" w:hanging="560"/>
              <w:jc w:val="both"/>
              <w:rPr>
                <w:rFonts w:ascii="標楷體" w:eastAsia="標楷體" w:hAnsi="標楷體"/>
                <w:szCs w:val="24"/>
              </w:rPr>
            </w:pPr>
            <w:r w:rsidRPr="00013A9C">
              <w:rPr>
                <w:rFonts w:ascii="標楷體" w:eastAsia="標楷體" w:hAnsi="標楷體"/>
                <w:szCs w:val="24"/>
              </w:rPr>
              <w:t>一、以公平、公開及有償方式為之。</w:t>
            </w:r>
          </w:p>
          <w:p w14:paraId="50AB209D" w14:textId="77777777" w:rsidR="00133ED1" w:rsidRPr="00013A9C" w:rsidRDefault="00133ED1" w:rsidP="00013A9C">
            <w:pPr>
              <w:pStyle w:val="ac"/>
              <w:spacing w:line="400" w:lineRule="exact"/>
              <w:ind w:left="800" w:hanging="560"/>
              <w:jc w:val="both"/>
              <w:rPr>
                <w:rFonts w:ascii="標楷體" w:eastAsia="標楷體" w:hAnsi="標楷體"/>
                <w:szCs w:val="24"/>
              </w:rPr>
            </w:pPr>
            <w:r w:rsidRPr="00013A9C">
              <w:rPr>
                <w:rFonts w:ascii="標楷體" w:eastAsia="標楷體" w:hAnsi="標楷體"/>
                <w:szCs w:val="24"/>
              </w:rPr>
              <w:t>二、以我國研究機構或企業為對象。</w:t>
            </w:r>
          </w:p>
          <w:p w14:paraId="500F1135" w14:textId="77777777" w:rsidR="00133ED1" w:rsidRPr="009A324F" w:rsidRDefault="00133ED1" w:rsidP="00013A9C">
            <w:pPr>
              <w:pStyle w:val="ac"/>
              <w:spacing w:line="400" w:lineRule="exact"/>
              <w:ind w:left="800" w:hanging="560"/>
              <w:jc w:val="both"/>
              <w:rPr>
                <w:rFonts w:ascii="標楷體" w:eastAsia="標楷體" w:hAnsi="標楷體"/>
                <w:szCs w:val="24"/>
              </w:rPr>
            </w:pPr>
            <w:r w:rsidRPr="009A324F">
              <w:rPr>
                <w:rFonts w:ascii="標楷體" w:eastAsia="標楷體" w:hAnsi="標楷體"/>
                <w:szCs w:val="24"/>
              </w:rPr>
              <w:t>三、在我國管轄區域內製造或使用。</w:t>
            </w:r>
          </w:p>
          <w:p w14:paraId="1A422205" w14:textId="6D1406DA" w:rsidR="00133ED1" w:rsidRPr="00013A9C" w:rsidRDefault="00133ED1" w:rsidP="00013A9C">
            <w:pPr>
              <w:snapToGrid w:val="0"/>
              <w:spacing w:line="400" w:lineRule="exact"/>
              <w:jc w:val="both"/>
              <w:rPr>
                <w:rFonts w:ascii="標楷體" w:eastAsia="標楷體" w:hAnsi="標楷體" w:cs="Times New Roman"/>
                <w:szCs w:val="24"/>
              </w:rPr>
            </w:pPr>
            <w:r w:rsidRPr="009A324F">
              <w:rPr>
                <w:rFonts w:ascii="標楷體" w:eastAsia="標楷體" w:hAnsi="標楷體"/>
                <w:szCs w:val="24"/>
              </w:rPr>
              <w:t>前項但書情形，應報本會核准。</w:t>
            </w:r>
          </w:p>
        </w:tc>
        <w:tc>
          <w:tcPr>
            <w:tcW w:w="3175" w:type="dxa"/>
            <w:shd w:val="clear" w:color="auto" w:fill="FFFFFF" w:themeFill="background1"/>
          </w:tcPr>
          <w:p w14:paraId="3457C8EA" w14:textId="77777777" w:rsidR="00133ED1" w:rsidRPr="00013A9C" w:rsidRDefault="00133ED1" w:rsidP="00013A9C">
            <w:pPr>
              <w:pStyle w:val="ac"/>
              <w:spacing w:line="400" w:lineRule="exact"/>
              <w:jc w:val="both"/>
              <w:rPr>
                <w:rFonts w:ascii="標楷體" w:eastAsia="標楷體" w:hAnsi="標楷體"/>
                <w:szCs w:val="24"/>
              </w:rPr>
            </w:pPr>
            <w:r w:rsidRPr="00013A9C">
              <w:rPr>
                <w:rFonts w:ascii="標楷體" w:eastAsia="標楷體" w:hAnsi="標楷體"/>
                <w:szCs w:val="24"/>
              </w:rPr>
              <w:t>第十</w:t>
            </w:r>
            <w:r w:rsidRPr="001774EC">
              <w:rPr>
                <w:rFonts w:ascii="標楷體" w:eastAsia="標楷體" w:hAnsi="標楷體"/>
                <w:szCs w:val="24"/>
              </w:rPr>
              <w:t>四</w:t>
            </w:r>
            <w:r w:rsidRPr="00013A9C">
              <w:rPr>
                <w:rFonts w:ascii="標楷體" w:eastAsia="標楷體" w:hAnsi="標楷體"/>
                <w:szCs w:val="24"/>
              </w:rPr>
              <w:t xml:space="preserve">條　</w:t>
            </w:r>
          </w:p>
          <w:p w14:paraId="26C38C41" w14:textId="77777777" w:rsidR="00133ED1" w:rsidRPr="00013A9C" w:rsidRDefault="00133ED1" w:rsidP="00013A9C">
            <w:pPr>
              <w:pStyle w:val="ac"/>
              <w:spacing w:line="400" w:lineRule="exact"/>
              <w:ind w:left="280" w:hanging="280"/>
              <w:jc w:val="both"/>
              <w:rPr>
                <w:rFonts w:ascii="標楷體" w:eastAsia="標楷體" w:hAnsi="標楷體"/>
                <w:szCs w:val="24"/>
              </w:rPr>
            </w:pPr>
            <w:r w:rsidRPr="00013A9C">
              <w:rPr>
                <w:rFonts w:ascii="標楷體" w:eastAsia="標楷體" w:hAnsi="標楷體"/>
                <w:szCs w:val="24"/>
              </w:rPr>
              <w:t xml:space="preserve">  依第九條第一項規定負責管理及運用研發成果者，於辦理研發成果讓與或授權利用時，應符合下列各款之規定。但以其他方式為之，更能符合本法之宗旨或目的，</w:t>
            </w:r>
            <w:r w:rsidRPr="009A324F">
              <w:rPr>
                <w:rFonts w:ascii="標楷體" w:eastAsia="標楷體" w:hAnsi="標楷體"/>
                <w:szCs w:val="24"/>
              </w:rPr>
              <w:t>經本會核准</w:t>
            </w:r>
            <w:r w:rsidRPr="00013A9C">
              <w:rPr>
                <w:rFonts w:ascii="標楷體" w:eastAsia="標楷體" w:hAnsi="標楷體"/>
                <w:szCs w:val="24"/>
              </w:rPr>
              <w:t>者，不在此限：</w:t>
            </w:r>
          </w:p>
          <w:p w14:paraId="36E86BE3" w14:textId="77777777" w:rsidR="00133ED1" w:rsidRPr="00013A9C" w:rsidRDefault="00133ED1" w:rsidP="00013A9C">
            <w:pPr>
              <w:pStyle w:val="ac"/>
              <w:spacing w:line="400" w:lineRule="exact"/>
              <w:ind w:left="800" w:hanging="560"/>
              <w:jc w:val="both"/>
              <w:rPr>
                <w:rFonts w:ascii="標楷體" w:eastAsia="標楷體" w:hAnsi="標楷體"/>
                <w:szCs w:val="24"/>
              </w:rPr>
            </w:pPr>
            <w:r w:rsidRPr="00013A9C">
              <w:rPr>
                <w:rFonts w:ascii="標楷體" w:eastAsia="標楷體" w:hAnsi="標楷體"/>
                <w:szCs w:val="24"/>
              </w:rPr>
              <w:t>一、以公平、公開及有償方式為之。</w:t>
            </w:r>
          </w:p>
          <w:p w14:paraId="761FE950" w14:textId="0D7FA7E1" w:rsidR="00133ED1" w:rsidRPr="00013A9C" w:rsidRDefault="00133ED1" w:rsidP="00FA18F8">
            <w:pPr>
              <w:snapToGrid w:val="0"/>
              <w:spacing w:line="400" w:lineRule="exact"/>
              <w:ind w:leftChars="100" w:left="720" w:hangingChars="200" w:hanging="480"/>
              <w:jc w:val="both"/>
              <w:rPr>
                <w:rFonts w:ascii="標楷體" w:eastAsia="標楷體" w:hAnsi="標楷體" w:cs="Times New Roman"/>
                <w:spacing w:val="8"/>
                <w:kern w:val="0"/>
                <w:szCs w:val="24"/>
              </w:rPr>
            </w:pPr>
            <w:r w:rsidRPr="00013A9C">
              <w:rPr>
                <w:rFonts w:ascii="標楷體" w:eastAsia="標楷體" w:hAnsi="標楷體"/>
                <w:szCs w:val="24"/>
              </w:rPr>
              <w:t>二、以我國研究機構或企業為對象。</w:t>
            </w:r>
          </w:p>
        </w:tc>
        <w:tc>
          <w:tcPr>
            <w:tcW w:w="3240" w:type="dxa"/>
            <w:shd w:val="clear" w:color="auto" w:fill="FFFFFF" w:themeFill="background1"/>
          </w:tcPr>
          <w:p w14:paraId="75580FFE" w14:textId="77777777" w:rsidR="00133ED1" w:rsidRPr="00013A9C" w:rsidRDefault="00133ED1" w:rsidP="00013A9C">
            <w:pPr>
              <w:pStyle w:val="ac"/>
              <w:spacing w:line="400" w:lineRule="exact"/>
              <w:ind w:left="284" w:hanging="284"/>
              <w:jc w:val="both"/>
              <w:rPr>
                <w:rFonts w:ascii="標楷體" w:eastAsia="標楷體" w:hAnsi="標楷體"/>
                <w:szCs w:val="24"/>
              </w:rPr>
            </w:pPr>
            <w:r w:rsidRPr="00013A9C">
              <w:rPr>
                <w:rFonts w:ascii="標楷體" w:eastAsia="標楷體" w:hAnsi="標楷體" w:hint="eastAsia"/>
                <w:szCs w:val="24"/>
              </w:rPr>
              <w:t>1.</w:t>
            </w:r>
            <w:r w:rsidRPr="00013A9C">
              <w:rPr>
                <w:rFonts w:ascii="標楷體" w:eastAsia="標楷體" w:hAnsi="標楷體"/>
                <w:szCs w:val="24"/>
              </w:rPr>
              <w:t>研發成果業經依本條要求讓與或授權後，仍要求被讓與人或被授權人之再為讓與或授權須依本條規定顯有現實之困難，爰予刪除。</w:t>
            </w:r>
          </w:p>
          <w:p w14:paraId="4E6A7863" w14:textId="77777777" w:rsidR="00133ED1" w:rsidRPr="00013A9C" w:rsidRDefault="00133ED1" w:rsidP="00013A9C">
            <w:pPr>
              <w:pStyle w:val="ac"/>
              <w:spacing w:line="400" w:lineRule="exact"/>
              <w:ind w:left="284" w:hanging="284"/>
              <w:jc w:val="both"/>
              <w:rPr>
                <w:rFonts w:ascii="標楷體" w:eastAsia="標楷體" w:hAnsi="標楷體"/>
                <w:szCs w:val="24"/>
              </w:rPr>
            </w:pPr>
            <w:r w:rsidRPr="00013A9C">
              <w:rPr>
                <w:rFonts w:ascii="標楷體" w:eastAsia="標楷體" w:hAnsi="標楷體" w:hint="eastAsia"/>
                <w:szCs w:val="24"/>
              </w:rPr>
              <w:t>2.</w:t>
            </w:r>
            <w:r w:rsidRPr="00013A9C">
              <w:rPr>
                <w:rFonts w:ascii="標楷體" w:eastAsia="標楷體" w:hAnsi="標楷體"/>
                <w:szCs w:val="24"/>
              </w:rPr>
              <w:t>為鼓勵研發成果運籌全球市場並強化國際鏈結，刪除現行條文第一項第三款在我國管轄區域內製造或使用之原則性規定。</w:t>
            </w:r>
          </w:p>
          <w:p w14:paraId="4146978D" w14:textId="65994435" w:rsidR="00133ED1" w:rsidRPr="00013A9C" w:rsidRDefault="00133ED1" w:rsidP="00FA18F8">
            <w:pPr>
              <w:snapToGrid w:val="0"/>
              <w:spacing w:line="400" w:lineRule="exact"/>
              <w:ind w:left="240" w:hangingChars="100" w:hanging="240"/>
              <w:jc w:val="both"/>
              <w:rPr>
                <w:rFonts w:ascii="標楷體" w:eastAsia="標楷體" w:hAnsi="標楷體" w:cs="Times New Roman"/>
                <w:szCs w:val="24"/>
              </w:rPr>
            </w:pPr>
            <w:r w:rsidRPr="00013A9C">
              <w:rPr>
                <w:rFonts w:ascii="標楷體" w:eastAsia="標楷體" w:hAnsi="標楷體" w:hint="eastAsia"/>
                <w:szCs w:val="24"/>
              </w:rPr>
              <w:t>3.</w:t>
            </w:r>
            <w:r w:rsidRPr="00013A9C">
              <w:rPr>
                <w:rFonts w:ascii="標楷體" w:eastAsia="標楷體" w:hAnsi="標楷體"/>
                <w:szCs w:val="24"/>
              </w:rPr>
              <w:t>鬆綁原能會主管研發成果授權或讓與民間公司所製造商品銷售境外之管制，以及後續再為讓與或授權之限制，有助民間公司減少冗長行政流程，加速民間公司</w:t>
            </w:r>
            <w:r w:rsidRPr="00013A9C">
              <w:rPr>
                <w:rFonts w:ascii="標楷體" w:eastAsia="標楷體" w:hAnsi="標楷體"/>
                <w:szCs w:val="24"/>
              </w:rPr>
              <w:lastRenderedPageBreak/>
              <w:t>商品及技術佈局國際市場，以因應瞬息萬變之全球化競爭，俾達興利便民之效。</w:t>
            </w:r>
          </w:p>
        </w:tc>
        <w:tc>
          <w:tcPr>
            <w:tcW w:w="1495" w:type="dxa"/>
            <w:shd w:val="clear" w:color="auto" w:fill="FFFFFF" w:themeFill="background1"/>
          </w:tcPr>
          <w:p w14:paraId="43DA81B7" w14:textId="77777777" w:rsidR="00133ED1" w:rsidRPr="00013A9C" w:rsidRDefault="00133ED1" w:rsidP="00013A9C">
            <w:pPr>
              <w:snapToGrid w:val="0"/>
              <w:spacing w:line="400" w:lineRule="exact"/>
              <w:rPr>
                <w:rFonts w:ascii="標楷體" w:eastAsia="標楷體" w:hAnsi="標楷體"/>
                <w:szCs w:val="24"/>
              </w:rPr>
            </w:pPr>
            <w:r w:rsidRPr="00013A9C">
              <w:rPr>
                <w:rFonts w:ascii="標楷體" w:eastAsia="標楷體" w:hAnsi="標楷體"/>
                <w:szCs w:val="24"/>
              </w:rPr>
              <w:lastRenderedPageBreak/>
              <w:t>107</w:t>
            </w:r>
            <w:r w:rsidRPr="00013A9C">
              <w:rPr>
                <w:rFonts w:ascii="標楷體" w:eastAsia="標楷體" w:hAnsi="標楷體" w:hint="eastAsia"/>
                <w:szCs w:val="24"/>
              </w:rPr>
              <w:t>.</w:t>
            </w:r>
            <w:r w:rsidRPr="00013A9C">
              <w:rPr>
                <w:rFonts w:ascii="標楷體" w:eastAsia="標楷體" w:hAnsi="標楷體"/>
                <w:szCs w:val="24"/>
              </w:rPr>
              <w:t>8</w:t>
            </w:r>
            <w:r w:rsidRPr="00013A9C">
              <w:rPr>
                <w:rFonts w:ascii="標楷體" w:eastAsia="標楷體" w:hAnsi="標楷體" w:hint="eastAsia"/>
                <w:szCs w:val="24"/>
              </w:rPr>
              <w:t>.</w:t>
            </w:r>
            <w:r w:rsidRPr="00013A9C">
              <w:rPr>
                <w:rFonts w:ascii="標楷體" w:eastAsia="標楷體" w:hAnsi="標楷體"/>
                <w:szCs w:val="24"/>
              </w:rPr>
              <w:t>3</w:t>
            </w:r>
          </w:p>
          <w:p w14:paraId="4C30CEDE" w14:textId="77777777" w:rsidR="00133ED1" w:rsidRPr="00013A9C" w:rsidRDefault="00133ED1" w:rsidP="00013A9C">
            <w:pPr>
              <w:snapToGrid w:val="0"/>
              <w:spacing w:line="400" w:lineRule="exact"/>
              <w:jc w:val="both"/>
              <w:rPr>
                <w:rFonts w:ascii="標楷體" w:eastAsia="標楷體" w:hAnsi="標楷體" w:cs="Times New Roman"/>
                <w:kern w:val="0"/>
                <w:szCs w:val="24"/>
              </w:rPr>
            </w:pPr>
          </w:p>
        </w:tc>
      </w:tr>
    </w:tbl>
    <w:p w14:paraId="39C81453" w14:textId="77777777" w:rsidR="00874847" w:rsidRPr="000E3F4E" w:rsidRDefault="00874847">
      <w:pPr>
        <w:rPr>
          <w:rFonts w:ascii="標楷體" w:eastAsia="標楷體" w:hAnsi="標楷體"/>
        </w:rPr>
      </w:pPr>
    </w:p>
    <w:sectPr w:rsidR="00874847" w:rsidRPr="000E3F4E" w:rsidSect="006C0FDE">
      <w:headerReference w:type="default" r:id="rId11"/>
      <w:footerReference w:type="default" r:id="rId12"/>
      <w:pgSz w:w="16838" w:h="11906" w:orient="landscape"/>
      <w:pgMar w:top="1418" w:right="1440" w:bottom="1418" w:left="144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70E356" w15:done="0"/>
  <w15:commentEx w15:paraId="6CCE16DC" w15:done="0"/>
  <w15:commentEx w15:paraId="394FD93D" w15:done="0"/>
  <w15:commentEx w15:paraId="474DDD30" w15:done="0"/>
  <w15:commentEx w15:paraId="112B6716" w15:done="0"/>
  <w15:commentEx w15:paraId="4C23B347" w15:done="0"/>
  <w15:commentEx w15:paraId="0BD41E80" w15:done="0"/>
  <w15:commentEx w15:paraId="0E705679" w15:done="0"/>
  <w15:commentEx w15:paraId="52B4D08D" w15:done="0"/>
  <w15:commentEx w15:paraId="1B6A7B37" w15:done="0"/>
  <w15:commentEx w15:paraId="7A93E3EE" w15:done="0"/>
  <w15:commentEx w15:paraId="7C90E1D9" w15:done="0"/>
  <w15:commentEx w15:paraId="6D9E1C6E" w15:done="0"/>
  <w15:commentEx w15:paraId="1909BC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0E356" w16cid:durableId="1EEB6A6A"/>
  <w16cid:commentId w16cid:paraId="6CCE16DC" w16cid:durableId="1EEB6A76"/>
  <w16cid:commentId w16cid:paraId="394FD93D" w16cid:durableId="1EEB6A9A"/>
  <w16cid:commentId w16cid:paraId="474DDD30" w16cid:durableId="1EEB6AA3"/>
  <w16cid:commentId w16cid:paraId="112B6716" w16cid:durableId="1EEB6B1A"/>
  <w16cid:commentId w16cid:paraId="4C23B347" w16cid:durableId="1EEBBD24"/>
  <w16cid:commentId w16cid:paraId="0BD41E80" w16cid:durableId="1EEBBD49"/>
  <w16cid:commentId w16cid:paraId="0E705679" w16cid:durableId="1EEBBD5A"/>
  <w16cid:commentId w16cid:paraId="52B4D08D" w16cid:durableId="1EEBBDA1"/>
  <w16cid:commentId w16cid:paraId="1B6A7B37" w16cid:durableId="1EEBBDD4"/>
  <w16cid:commentId w16cid:paraId="7A93E3EE" w16cid:durableId="1EEBBDF5"/>
  <w16cid:commentId w16cid:paraId="7C90E1D9" w16cid:durableId="1EEBBDFD"/>
  <w16cid:commentId w16cid:paraId="6D9E1C6E" w16cid:durableId="1EEBC2FC"/>
  <w16cid:commentId w16cid:paraId="1909BCD8" w16cid:durableId="1EEBC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B24EA" w14:textId="77777777" w:rsidR="006E57F4" w:rsidRDefault="006E57F4" w:rsidP="00C5667C">
      <w:r>
        <w:separator/>
      </w:r>
    </w:p>
  </w:endnote>
  <w:endnote w:type="continuationSeparator" w:id="0">
    <w:p w14:paraId="4F0337EC" w14:textId="77777777" w:rsidR="006E57F4" w:rsidRDefault="006E57F4" w:rsidP="00C5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宋体"/>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73589"/>
      <w:docPartObj>
        <w:docPartGallery w:val="Page Numbers (Bottom of Page)"/>
        <w:docPartUnique/>
      </w:docPartObj>
    </w:sdtPr>
    <w:sdtEndPr/>
    <w:sdtContent>
      <w:p w14:paraId="43CA4124" w14:textId="77777777" w:rsidR="006E57F4" w:rsidRDefault="006E57F4">
        <w:pPr>
          <w:pStyle w:val="aa"/>
          <w:jc w:val="center"/>
        </w:pPr>
        <w:r>
          <w:fldChar w:fldCharType="begin"/>
        </w:r>
        <w:r>
          <w:instrText>PAGE   \* MERGEFORMAT</w:instrText>
        </w:r>
        <w:r>
          <w:fldChar w:fldCharType="separate"/>
        </w:r>
        <w:r w:rsidR="000251A3" w:rsidRPr="000251A3">
          <w:rPr>
            <w:noProof/>
            <w:lang w:val="zh-TW"/>
          </w:rPr>
          <w:t>2</w:t>
        </w:r>
        <w:r>
          <w:fldChar w:fldCharType="end"/>
        </w:r>
      </w:p>
    </w:sdtContent>
  </w:sdt>
  <w:p w14:paraId="4131DC24" w14:textId="77777777" w:rsidR="006E57F4" w:rsidRDefault="006E57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D3916" w14:textId="77777777" w:rsidR="006E57F4" w:rsidRDefault="006E57F4" w:rsidP="00C5667C">
      <w:r>
        <w:separator/>
      </w:r>
    </w:p>
  </w:footnote>
  <w:footnote w:type="continuationSeparator" w:id="0">
    <w:p w14:paraId="572D07F0" w14:textId="77777777" w:rsidR="006E57F4" w:rsidRDefault="006E57F4" w:rsidP="00C5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88580" w14:textId="77777777" w:rsidR="006E57F4" w:rsidRDefault="006E57F4">
    <w:pPr>
      <w:pStyle w:val="a8"/>
    </w:pPr>
  </w:p>
  <w:p w14:paraId="6D56513F" w14:textId="77777777" w:rsidR="006E57F4" w:rsidRDefault="006E57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86"/>
        </w:tabs>
        <w:ind w:left="786" w:hanging="360"/>
      </w:pPr>
      <w:rPr>
        <w:rFonts w:ascii="標楷體" w:eastAsia="標楷體" w:hAnsi="標楷體" w:cs="細明體_HKSCS" w:hint="default"/>
        <w:sz w:val="28"/>
        <w:szCs w:val="32"/>
      </w:rPr>
    </w:lvl>
  </w:abstractNum>
  <w:abstractNum w:abstractNumId="1">
    <w:nsid w:val="017801B1"/>
    <w:multiLevelType w:val="hybridMultilevel"/>
    <w:tmpl w:val="4FF832D8"/>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6F0DF7"/>
    <w:multiLevelType w:val="hybridMultilevel"/>
    <w:tmpl w:val="049AE69E"/>
    <w:lvl w:ilvl="0" w:tplc="C5002B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6FD40CC"/>
    <w:multiLevelType w:val="hybridMultilevel"/>
    <w:tmpl w:val="0BE217F2"/>
    <w:lvl w:ilvl="0" w:tplc="BB6CCC8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A5A05"/>
    <w:multiLevelType w:val="multilevel"/>
    <w:tmpl w:val="518C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E37D0"/>
    <w:multiLevelType w:val="hybridMultilevel"/>
    <w:tmpl w:val="2948235E"/>
    <w:lvl w:ilvl="0" w:tplc="8512A6D8">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4E7885"/>
    <w:multiLevelType w:val="hybridMultilevel"/>
    <w:tmpl w:val="457C280E"/>
    <w:lvl w:ilvl="0" w:tplc="50F089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0A94123B"/>
    <w:multiLevelType w:val="hybridMultilevel"/>
    <w:tmpl w:val="9B045D5A"/>
    <w:lvl w:ilvl="0" w:tplc="354AD3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B74604"/>
    <w:multiLevelType w:val="hybridMultilevel"/>
    <w:tmpl w:val="249CD0D6"/>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D42180"/>
    <w:multiLevelType w:val="hybridMultilevel"/>
    <w:tmpl w:val="179C3256"/>
    <w:lvl w:ilvl="0" w:tplc="2B187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B2A6A3C"/>
    <w:multiLevelType w:val="hybridMultilevel"/>
    <w:tmpl w:val="30BCF1AC"/>
    <w:lvl w:ilvl="0" w:tplc="4FC2229A">
      <w:start w:val="1"/>
      <w:numFmt w:val="taiwaneseCountingThousand"/>
      <w:lvlText w:val="%1、"/>
      <w:lvlJc w:val="left"/>
      <w:pPr>
        <w:ind w:left="960" w:hanging="960"/>
      </w:pPr>
      <w:rPr>
        <w:rFonts w:hint="default"/>
      </w:rPr>
    </w:lvl>
    <w:lvl w:ilvl="1" w:tplc="6D92F84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B5C75A4"/>
    <w:multiLevelType w:val="hybridMultilevel"/>
    <w:tmpl w:val="F3580A3E"/>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B625CAF"/>
    <w:multiLevelType w:val="multilevel"/>
    <w:tmpl w:val="0178C2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0D233A9F"/>
    <w:multiLevelType w:val="hybridMultilevel"/>
    <w:tmpl w:val="62E45FD8"/>
    <w:lvl w:ilvl="0" w:tplc="893AF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E7E36A0"/>
    <w:multiLevelType w:val="hybridMultilevel"/>
    <w:tmpl w:val="4DF8BB04"/>
    <w:lvl w:ilvl="0" w:tplc="3CB2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B16089"/>
    <w:multiLevelType w:val="hybridMultilevel"/>
    <w:tmpl w:val="A250703C"/>
    <w:lvl w:ilvl="0" w:tplc="4712D590">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0EE46C17"/>
    <w:multiLevelType w:val="hybridMultilevel"/>
    <w:tmpl w:val="9DD47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0A6D8E"/>
    <w:multiLevelType w:val="hybridMultilevel"/>
    <w:tmpl w:val="3C529712"/>
    <w:lvl w:ilvl="0" w:tplc="8F02D4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1337D51"/>
    <w:multiLevelType w:val="hybridMultilevel"/>
    <w:tmpl w:val="05B8A858"/>
    <w:lvl w:ilvl="0" w:tplc="BFB28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0170B7"/>
    <w:multiLevelType w:val="hybridMultilevel"/>
    <w:tmpl w:val="7406AB14"/>
    <w:lvl w:ilvl="0" w:tplc="E8943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891E64"/>
    <w:multiLevelType w:val="hybridMultilevel"/>
    <w:tmpl w:val="C58031BA"/>
    <w:lvl w:ilvl="0" w:tplc="E8943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3B82453"/>
    <w:multiLevelType w:val="hybridMultilevel"/>
    <w:tmpl w:val="6A360394"/>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4B06679"/>
    <w:multiLevelType w:val="hybridMultilevel"/>
    <w:tmpl w:val="7486AE40"/>
    <w:lvl w:ilvl="0" w:tplc="F880F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50C32A7"/>
    <w:multiLevelType w:val="hybridMultilevel"/>
    <w:tmpl w:val="2A24214A"/>
    <w:lvl w:ilvl="0" w:tplc="7FA0B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5934A45"/>
    <w:multiLevelType w:val="hybridMultilevel"/>
    <w:tmpl w:val="F3E06B92"/>
    <w:lvl w:ilvl="0" w:tplc="45AC428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5B5737F"/>
    <w:multiLevelType w:val="hybridMultilevel"/>
    <w:tmpl w:val="0ED44290"/>
    <w:lvl w:ilvl="0" w:tplc="EFA05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74D0824"/>
    <w:multiLevelType w:val="multilevel"/>
    <w:tmpl w:val="F8F6B7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18C573E2"/>
    <w:multiLevelType w:val="hybridMultilevel"/>
    <w:tmpl w:val="A250703C"/>
    <w:lvl w:ilvl="0" w:tplc="4712D590">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19045E9C"/>
    <w:multiLevelType w:val="hybridMultilevel"/>
    <w:tmpl w:val="7A26650C"/>
    <w:lvl w:ilvl="0" w:tplc="B678C7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A100B9E"/>
    <w:multiLevelType w:val="hybridMultilevel"/>
    <w:tmpl w:val="DBA62BF6"/>
    <w:lvl w:ilvl="0" w:tplc="4CEA150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1AF60848"/>
    <w:multiLevelType w:val="hybridMultilevel"/>
    <w:tmpl w:val="83C80A2C"/>
    <w:lvl w:ilvl="0" w:tplc="4412B6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B55408E"/>
    <w:multiLevelType w:val="multilevel"/>
    <w:tmpl w:val="AE2668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1B8B60C6"/>
    <w:multiLevelType w:val="hybridMultilevel"/>
    <w:tmpl w:val="288E28EA"/>
    <w:lvl w:ilvl="0" w:tplc="C5004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BCF15DC"/>
    <w:multiLevelType w:val="hybridMultilevel"/>
    <w:tmpl w:val="E8A82950"/>
    <w:lvl w:ilvl="0" w:tplc="ECA28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C331283"/>
    <w:multiLevelType w:val="hybridMultilevel"/>
    <w:tmpl w:val="D0B0841A"/>
    <w:lvl w:ilvl="0" w:tplc="3CB2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C3E3E1B"/>
    <w:multiLevelType w:val="hybridMultilevel"/>
    <w:tmpl w:val="14D6B88C"/>
    <w:lvl w:ilvl="0" w:tplc="FE943E30">
      <w:start w:val="1"/>
      <w:numFmt w:val="decimal"/>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C5636BE"/>
    <w:multiLevelType w:val="hybridMultilevel"/>
    <w:tmpl w:val="9FAC0622"/>
    <w:lvl w:ilvl="0" w:tplc="C6123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CB74CA1"/>
    <w:multiLevelType w:val="hybridMultilevel"/>
    <w:tmpl w:val="1D082B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D4D4B0C"/>
    <w:multiLevelType w:val="hybridMultilevel"/>
    <w:tmpl w:val="E74ABFFC"/>
    <w:lvl w:ilvl="0" w:tplc="56D8FF9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9">
    <w:nsid w:val="1DC24222"/>
    <w:multiLevelType w:val="hybridMultilevel"/>
    <w:tmpl w:val="2D72C346"/>
    <w:lvl w:ilvl="0" w:tplc="55B0B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E350463"/>
    <w:multiLevelType w:val="hybridMultilevel"/>
    <w:tmpl w:val="5500512A"/>
    <w:lvl w:ilvl="0" w:tplc="4E022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EEF6440"/>
    <w:multiLevelType w:val="hybridMultilevel"/>
    <w:tmpl w:val="C7E29C80"/>
    <w:lvl w:ilvl="0" w:tplc="7AD00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1FD02043"/>
    <w:multiLevelType w:val="hybridMultilevel"/>
    <w:tmpl w:val="A6F811AA"/>
    <w:lvl w:ilvl="0" w:tplc="FDEE293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02D086F"/>
    <w:multiLevelType w:val="multilevel"/>
    <w:tmpl w:val="8D4E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1212233"/>
    <w:multiLevelType w:val="hybridMultilevel"/>
    <w:tmpl w:val="4DD8A8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20B3700"/>
    <w:multiLevelType w:val="hybridMultilevel"/>
    <w:tmpl w:val="6C904D3E"/>
    <w:lvl w:ilvl="0" w:tplc="B92074EC">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2D20F9F"/>
    <w:multiLevelType w:val="hybridMultilevel"/>
    <w:tmpl w:val="754E991C"/>
    <w:lvl w:ilvl="0" w:tplc="0409000F">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7">
    <w:nsid w:val="231A5CB7"/>
    <w:multiLevelType w:val="hybridMultilevel"/>
    <w:tmpl w:val="C85E762C"/>
    <w:lvl w:ilvl="0" w:tplc="F31050D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237A47C5"/>
    <w:multiLevelType w:val="hybridMultilevel"/>
    <w:tmpl w:val="CD3048F2"/>
    <w:lvl w:ilvl="0" w:tplc="FE6AE974">
      <w:start w:val="1"/>
      <w:numFmt w:val="decimal"/>
      <w:suff w:val="nothing"/>
      <w:lvlText w:val="%1."/>
      <w:lvlJc w:val="left"/>
      <w:pPr>
        <w:ind w:left="360" w:hanging="360"/>
      </w:pPr>
      <w:rPr>
        <w:rFonts w:cs="Courier 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46D2BFA"/>
    <w:multiLevelType w:val="hybridMultilevel"/>
    <w:tmpl w:val="7E1EA9FE"/>
    <w:lvl w:ilvl="0" w:tplc="7E26EC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6607774"/>
    <w:multiLevelType w:val="hybridMultilevel"/>
    <w:tmpl w:val="E82A56F0"/>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nsid w:val="272D3055"/>
    <w:multiLevelType w:val="hybridMultilevel"/>
    <w:tmpl w:val="ECA04762"/>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27343CB6"/>
    <w:multiLevelType w:val="hybridMultilevel"/>
    <w:tmpl w:val="C28CF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9347612"/>
    <w:multiLevelType w:val="hybridMultilevel"/>
    <w:tmpl w:val="B37C339E"/>
    <w:lvl w:ilvl="0" w:tplc="7D189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957325D"/>
    <w:multiLevelType w:val="hybridMultilevel"/>
    <w:tmpl w:val="10A6FC74"/>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A745F04"/>
    <w:multiLevelType w:val="hybridMultilevel"/>
    <w:tmpl w:val="D88AB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2B1918F6"/>
    <w:multiLevelType w:val="hybridMultilevel"/>
    <w:tmpl w:val="EFC264C2"/>
    <w:lvl w:ilvl="0" w:tplc="F78EB1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nsid w:val="2B2B451D"/>
    <w:multiLevelType w:val="hybridMultilevel"/>
    <w:tmpl w:val="F3E06B92"/>
    <w:lvl w:ilvl="0" w:tplc="45AC428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2C0274F8"/>
    <w:multiLevelType w:val="hybridMultilevel"/>
    <w:tmpl w:val="40DEFDBC"/>
    <w:lvl w:ilvl="0" w:tplc="BFCA4308">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C754A17"/>
    <w:multiLevelType w:val="hybridMultilevel"/>
    <w:tmpl w:val="27F2FD08"/>
    <w:lvl w:ilvl="0" w:tplc="DD8CEFC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D2E69A0"/>
    <w:multiLevelType w:val="hybridMultilevel"/>
    <w:tmpl w:val="D37E1C7C"/>
    <w:lvl w:ilvl="0" w:tplc="4CEA150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1">
    <w:nsid w:val="2D863722"/>
    <w:multiLevelType w:val="hybridMultilevel"/>
    <w:tmpl w:val="3390A3B6"/>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2E257758"/>
    <w:multiLevelType w:val="hybridMultilevel"/>
    <w:tmpl w:val="DD1AD2F4"/>
    <w:lvl w:ilvl="0" w:tplc="66C053E4">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E3B39B8"/>
    <w:multiLevelType w:val="hybridMultilevel"/>
    <w:tmpl w:val="338E1BE0"/>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nsid w:val="2EE00D1E"/>
    <w:multiLevelType w:val="multilevel"/>
    <w:tmpl w:val="B2584D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nsid w:val="2FEB0C8C"/>
    <w:multiLevelType w:val="hybridMultilevel"/>
    <w:tmpl w:val="7B54C0B0"/>
    <w:lvl w:ilvl="0" w:tplc="839A5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10E1879"/>
    <w:multiLevelType w:val="multilevel"/>
    <w:tmpl w:val="310E1879"/>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7">
    <w:nsid w:val="317E5D8A"/>
    <w:multiLevelType w:val="hybridMultilevel"/>
    <w:tmpl w:val="F3E06B92"/>
    <w:lvl w:ilvl="0" w:tplc="45AC428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302212F"/>
    <w:multiLevelType w:val="hybridMultilevel"/>
    <w:tmpl w:val="6BB45530"/>
    <w:lvl w:ilvl="0" w:tplc="31387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3736ED1"/>
    <w:multiLevelType w:val="hybridMultilevel"/>
    <w:tmpl w:val="80B629C4"/>
    <w:lvl w:ilvl="0" w:tplc="C106B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3A15500"/>
    <w:multiLevelType w:val="hybridMultilevel"/>
    <w:tmpl w:val="4B6CCB80"/>
    <w:lvl w:ilvl="0" w:tplc="CA72E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52176B9"/>
    <w:multiLevelType w:val="hybridMultilevel"/>
    <w:tmpl w:val="EBAE22FA"/>
    <w:lvl w:ilvl="0" w:tplc="94EC8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5925B56"/>
    <w:multiLevelType w:val="hybridMultilevel"/>
    <w:tmpl w:val="77206E74"/>
    <w:lvl w:ilvl="0" w:tplc="526EDC3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3">
    <w:nsid w:val="36837711"/>
    <w:multiLevelType w:val="hybridMultilevel"/>
    <w:tmpl w:val="882ED5C4"/>
    <w:lvl w:ilvl="0" w:tplc="3FF0269E">
      <w:start w:val="1"/>
      <w:numFmt w:val="decimal"/>
      <w:lvlText w:val="%1."/>
      <w:lvlJc w:val="left"/>
      <w:pPr>
        <w:ind w:left="362" w:hanging="360"/>
      </w:pPr>
      <w:rPr>
        <w:rFonts w:eastAsia="標楷體"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4">
    <w:nsid w:val="371850D0"/>
    <w:multiLevelType w:val="hybridMultilevel"/>
    <w:tmpl w:val="3312B458"/>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nsid w:val="3A1025FF"/>
    <w:multiLevelType w:val="hybridMultilevel"/>
    <w:tmpl w:val="4306B254"/>
    <w:lvl w:ilvl="0" w:tplc="EF66A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3B6C5B85"/>
    <w:multiLevelType w:val="hybridMultilevel"/>
    <w:tmpl w:val="59E03A46"/>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nsid w:val="3BDB7D0A"/>
    <w:multiLevelType w:val="hybridMultilevel"/>
    <w:tmpl w:val="DD2214C6"/>
    <w:lvl w:ilvl="0" w:tplc="5DA282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nsid w:val="3BEA51F5"/>
    <w:multiLevelType w:val="hybridMultilevel"/>
    <w:tmpl w:val="5E462518"/>
    <w:lvl w:ilvl="0" w:tplc="588077E8">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EF32856"/>
    <w:multiLevelType w:val="hybridMultilevel"/>
    <w:tmpl w:val="E528C67C"/>
    <w:lvl w:ilvl="0" w:tplc="FFB427CC">
      <w:start w:val="1"/>
      <w:numFmt w:val="decimal"/>
      <w:suff w:val="nothing"/>
      <w:lvlText w:val="%1."/>
      <w:lvlJc w:val="left"/>
      <w:pPr>
        <w:ind w:left="360" w:hanging="360"/>
      </w:pPr>
      <w:rPr>
        <w:rFonts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0BB1037"/>
    <w:multiLevelType w:val="hybridMultilevel"/>
    <w:tmpl w:val="3390A3B6"/>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16E56E6"/>
    <w:multiLevelType w:val="hybridMultilevel"/>
    <w:tmpl w:val="AA5ADC90"/>
    <w:lvl w:ilvl="0" w:tplc="C7A6A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1FB7CBB"/>
    <w:multiLevelType w:val="hybridMultilevel"/>
    <w:tmpl w:val="2ECCD5DA"/>
    <w:lvl w:ilvl="0" w:tplc="B0648D5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83">
    <w:nsid w:val="4231083A"/>
    <w:multiLevelType w:val="hybridMultilevel"/>
    <w:tmpl w:val="EC12F864"/>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2A905B9"/>
    <w:multiLevelType w:val="hybridMultilevel"/>
    <w:tmpl w:val="161ECDEE"/>
    <w:lvl w:ilvl="0" w:tplc="91866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2AA31E0"/>
    <w:multiLevelType w:val="hybridMultilevel"/>
    <w:tmpl w:val="A6F811AA"/>
    <w:lvl w:ilvl="0" w:tplc="FDEE2930">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nsid w:val="42DA6CE3"/>
    <w:multiLevelType w:val="hybridMultilevel"/>
    <w:tmpl w:val="53D0ABD2"/>
    <w:lvl w:ilvl="0" w:tplc="06E03F90">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35F4CD4"/>
    <w:multiLevelType w:val="hybridMultilevel"/>
    <w:tmpl w:val="4D66BFBA"/>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442A4036"/>
    <w:multiLevelType w:val="hybridMultilevel"/>
    <w:tmpl w:val="A5C611DC"/>
    <w:lvl w:ilvl="0" w:tplc="57C49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44A23605"/>
    <w:multiLevelType w:val="hybridMultilevel"/>
    <w:tmpl w:val="4310482E"/>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47D0286E"/>
    <w:multiLevelType w:val="hybridMultilevel"/>
    <w:tmpl w:val="EE1E997A"/>
    <w:lvl w:ilvl="0" w:tplc="3CB2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4A0C7733"/>
    <w:multiLevelType w:val="hybridMultilevel"/>
    <w:tmpl w:val="EF88EBB0"/>
    <w:lvl w:ilvl="0" w:tplc="C0283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4B4B53B4"/>
    <w:multiLevelType w:val="hybridMultilevel"/>
    <w:tmpl w:val="BA32B41E"/>
    <w:lvl w:ilvl="0" w:tplc="A3A2FB14">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4B512779"/>
    <w:multiLevelType w:val="hybridMultilevel"/>
    <w:tmpl w:val="5C6C217A"/>
    <w:lvl w:ilvl="0" w:tplc="BE6E1F48">
      <w:start w:val="1"/>
      <w:numFmt w:val="taiwaneseCountingThousand"/>
      <w:lvlText w:val="%1、"/>
      <w:lvlJc w:val="left"/>
      <w:pPr>
        <w:tabs>
          <w:tab w:val="num" w:pos="720"/>
        </w:tabs>
        <w:ind w:left="720" w:hanging="7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4">
    <w:nsid w:val="4D0865D1"/>
    <w:multiLevelType w:val="hybridMultilevel"/>
    <w:tmpl w:val="945C1636"/>
    <w:lvl w:ilvl="0" w:tplc="D016522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5">
    <w:nsid w:val="4E6C38DB"/>
    <w:multiLevelType w:val="hybridMultilevel"/>
    <w:tmpl w:val="2D5CA95C"/>
    <w:lvl w:ilvl="0" w:tplc="DB167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4F0656C0"/>
    <w:multiLevelType w:val="hybridMultilevel"/>
    <w:tmpl w:val="21227ABA"/>
    <w:lvl w:ilvl="0" w:tplc="DF229B50">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1155228"/>
    <w:multiLevelType w:val="hybridMultilevel"/>
    <w:tmpl w:val="620AA0CE"/>
    <w:lvl w:ilvl="0" w:tplc="941A1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2391158"/>
    <w:multiLevelType w:val="multilevel"/>
    <w:tmpl w:val="1DE4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2FA1598"/>
    <w:multiLevelType w:val="hybridMultilevel"/>
    <w:tmpl w:val="38244B3A"/>
    <w:lvl w:ilvl="0" w:tplc="56D8FF9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0">
    <w:nsid w:val="538D1145"/>
    <w:multiLevelType w:val="hybridMultilevel"/>
    <w:tmpl w:val="51A0B6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4EF2D16"/>
    <w:multiLevelType w:val="hybridMultilevel"/>
    <w:tmpl w:val="317CD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56A0412"/>
    <w:multiLevelType w:val="hybridMultilevel"/>
    <w:tmpl w:val="045A54EE"/>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76C21BD"/>
    <w:multiLevelType w:val="hybridMultilevel"/>
    <w:tmpl w:val="8C30AF8A"/>
    <w:lvl w:ilvl="0" w:tplc="B030B6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4">
    <w:nsid w:val="578D03BB"/>
    <w:multiLevelType w:val="hybridMultilevel"/>
    <w:tmpl w:val="F776F13A"/>
    <w:lvl w:ilvl="0" w:tplc="D6725BFE">
      <w:start w:val="1"/>
      <w:numFmt w:val="decimal"/>
      <w:lvlText w:val="%1."/>
      <w:lvlJc w:val="left"/>
      <w:pPr>
        <w:ind w:left="360" w:hanging="360"/>
      </w:pPr>
      <w:rPr>
        <w:rFonts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57A220FB"/>
    <w:multiLevelType w:val="hybridMultilevel"/>
    <w:tmpl w:val="D5C0C3BA"/>
    <w:lvl w:ilvl="0" w:tplc="59C2DBB8">
      <w:start w:val="3"/>
      <w:numFmt w:val="decimal"/>
      <w:lvlText w:val="第%1條"/>
      <w:lvlJc w:val="left"/>
      <w:pPr>
        <w:ind w:left="760" w:hanging="7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99903A0"/>
    <w:multiLevelType w:val="hybridMultilevel"/>
    <w:tmpl w:val="8FAA0AF8"/>
    <w:lvl w:ilvl="0" w:tplc="0409000F">
      <w:start w:val="1"/>
      <w:numFmt w:val="decimal"/>
      <w:lvlText w:val="%1."/>
      <w:lvlJc w:val="left"/>
      <w:pPr>
        <w:ind w:left="480" w:hanging="480"/>
      </w:pPr>
    </w:lvl>
    <w:lvl w:ilvl="1" w:tplc="10DACC5A">
      <w:start w:val="1"/>
      <w:numFmt w:val="decimal"/>
      <w:lvlText w:val="%2."/>
      <w:lvlJc w:val="left"/>
      <w:pPr>
        <w:ind w:left="502" w:hanging="360"/>
      </w:pPr>
      <w:rPr>
        <w:rFonts w:eastAsia="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A2665EC"/>
    <w:multiLevelType w:val="singleLevel"/>
    <w:tmpl w:val="5A2665EC"/>
    <w:lvl w:ilvl="0">
      <w:start w:val="1"/>
      <w:numFmt w:val="decimal"/>
      <w:suff w:val="nothing"/>
      <w:lvlText w:val="%1."/>
      <w:lvlJc w:val="left"/>
    </w:lvl>
  </w:abstractNum>
  <w:abstractNum w:abstractNumId="108">
    <w:nsid w:val="5A3913BF"/>
    <w:multiLevelType w:val="hybridMultilevel"/>
    <w:tmpl w:val="663C7B76"/>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A58636F"/>
    <w:multiLevelType w:val="singleLevel"/>
    <w:tmpl w:val="5A58636F"/>
    <w:lvl w:ilvl="0">
      <w:start w:val="1"/>
      <w:numFmt w:val="decimal"/>
      <w:suff w:val="nothing"/>
      <w:lvlText w:val="%1."/>
      <w:lvlJc w:val="left"/>
    </w:lvl>
  </w:abstractNum>
  <w:abstractNum w:abstractNumId="110">
    <w:nsid w:val="5B3C670D"/>
    <w:multiLevelType w:val="multilevel"/>
    <w:tmpl w:val="465208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nsid w:val="5CAD14C7"/>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5D123AB2"/>
    <w:multiLevelType w:val="multilevel"/>
    <w:tmpl w:val="5D123AB2"/>
    <w:lvl w:ilvl="0">
      <w:start w:val="1"/>
      <w:numFmt w:val="decimal"/>
      <w:lvlText w:val="%1."/>
      <w:lvlJc w:val="left"/>
      <w:pPr>
        <w:ind w:left="360" w:hanging="360"/>
      </w:pPr>
      <w:rPr>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3">
    <w:nsid w:val="5DFF5740"/>
    <w:multiLevelType w:val="hybridMultilevel"/>
    <w:tmpl w:val="F4FC0586"/>
    <w:lvl w:ilvl="0" w:tplc="AB022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5E0C3F73"/>
    <w:multiLevelType w:val="hybridMultilevel"/>
    <w:tmpl w:val="837A7046"/>
    <w:lvl w:ilvl="0" w:tplc="BC324C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5">
    <w:nsid w:val="5E1B0A5B"/>
    <w:multiLevelType w:val="hybridMultilevel"/>
    <w:tmpl w:val="80AE1C54"/>
    <w:lvl w:ilvl="0" w:tplc="9F82B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nsid w:val="5E702746"/>
    <w:multiLevelType w:val="hybridMultilevel"/>
    <w:tmpl w:val="E1F405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5F3075FB"/>
    <w:multiLevelType w:val="hybridMultilevel"/>
    <w:tmpl w:val="D22A0C5A"/>
    <w:lvl w:ilvl="0" w:tplc="E4E605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8">
    <w:nsid w:val="5F7B41D1"/>
    <w:multiLevelType w:val="hybridMultilevel"/>
    <w:tmpl w:val="61A6832A"/>
    <w:lvl w:ilvl="0" w:tplc="346EE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6124611A"/>
    <w:multiLevelType w:val="hybridMultilevel"/>
    <w:tmpl w:val="BBD6BA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nsid w:val="63760333"/>
    <w:multiLevelType w:val="hybridMultilevel"/>
    <w:tmpl w:val="75FEF6F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
    <w:nsid w:val="65D31CB5"/>
    <w:multiLevelType w:val="hybridMultilevel"/>
    <w:tmpl w:val="F3E06B92"/>
    <w:lvl w:ilvl="0" w:tplc="45AC4282">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6116B72"/>
    <w:multiLevelType w:val="hybridMultilevel"/>
    <w:tmpl w:val="80A02164"/>
    <w:lvl w:ilvl="0" w:tplc="22EE7CD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69656A9"/>
    <w:multiLevelType w:val="hybridMultilevel"/>
    <w:tmpl w:val="2D28AA68"/>
    <w:lvl w:ilvl="0" w:tplc="988C9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66E80EDA"/>
    <w:multiLevelType w:val="hybridMultilevel"/>
    <w:tmpl w:val="B1D25622"/>
    <w:lvl w:ilvl="0" w:tplc="7BA27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7FA3318"/>
    <w:multiLevelType w:val="hybridMultilevel"/>
    <w:tmpl w:val="6DF4ADF8"/>
    <w:lvl w:ilvl="0" w:tplc="C8A28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7FE44B9"/>
    <w:multiLevelType w:val="hybridMultilevel"/>
    <w:tmpl w:val="B5D2E118"/>
    <w:lvl w:ilvl="0" w:tplc="A7C6D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68473259"/>
    <w:multiLevelType w:val="hybridMultilevel"/>
    <w:tmpl w:val="A088E92A"/>
    <w:lvl w:ilvl="0" w:tplc="7C8A48C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68C75E0A"/>
    <w:multiLevelType w:val="hybridMultilevel"/>
    <w:tmpl w:val="312814EC"/>
    <w:lvl w:ilvl="0" w:tplc="1FA42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8F671FC"/>
    <w:multiLevelType w:val="hybridMultilevel"/>
    <w:tmpl w:val="9C608C72"/>
    <w:lvl w:ilvl="0" w:tplc="C360EF1C">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A3F4A47"/>
    <w:multiLevelType w:val="hybridMultilevel"/>
    <w:tmpl w:val="80280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6AC00C49"/>
    <w:multiLevelType w:val="hybridMultilevel"/>
    <w:tmpl w:val="7882B9BE"/>
    <w:lvl w:ilvl="0" w:tplc="5D8ADFC0">
      <w:start w:val="1"/>
      <w:numFmt w:val="decimal"/>
      <w:lvlText w:val="%1."/>
      <w:lvlJc w:val="left"/>
      <w:pPr>
        <w:ind w:left="360" w:hanging="360"/>
      </w:pPr>
      <w:rPr>
        <w:rFonts w:eastAsia="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6C2A5F47"/>
    <w:multiLevelType w:val="hybridMultilevel"/>
    <w:tmpl w:val="03A8B794"/>
    <w:lvl w:ilvl="0" w:tplc="037AA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6D9F45C4"/>
    <w:multiLevelType w:val="hybridMultilevel"/>
    <w:tmpl w:val="58A05734"/>
    <w:lvl w:ilvl="0" w:tplc="B2B07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6FDF14FB"/>
    <w:multiLevelType w:val="hybridMultilevel"/>
    <w:tmpl w:val="D0E6C39E"/>
    <w:lvl w:ilvl="0" w:tplc="2DE4D2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5">
    <w:nsid w:val="6FED2CC9"/>
    <w:multiLevelType w:val="hybridMultilevel"/>
    <w:tmpl w:val="CD583AA4"/>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0117F35"/>
    <w:multiLevelType w:val="hybridMultilevel"/>
    <w:tmpl w:val="ACE8F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05B118F"/>
    <w:multiLevelType w:val="hybridMultilevel"/>
    <w:tmpl w:val="F4FC0586"/>
    <w:lvl w:ilvl="0" w:tplc="AB022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7199548A"/>
    <w:multiLevelType w:val="hybridMultilevel"/>
    <w:tmpl w:val="232E2302"/>
    <w:lvl w:ilvl="0" w:tplc="3CB2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1DD7FB3"/>
    <w:multiLevelType w:val="hybridMultilevel"/>
    <w:tmpl w:val="28F00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7211473D"/>
    <w:multiLevelType w:val="hybridMultilevel"/>
    <w:tmpl w:val="BFC0D522"/>
    <w:lvl w:ilvl="0" w:tplc="E396A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3445B5F"/>
    <w:multiLevelType w:val="hybridMultilevel"/>
    <w:tmpl w:val="B6D6D49C"/>
    <w:lvl w:ilvl="0" w:tplc="DC22C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37A5207"/>
    <w:multiLevelType w:val="hybridMultilevel"/>
    <w:tmpl w:val="5650D4F6"/>
    <w:lvl w:ilvl="0" w:tplc="25FC98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3">
    <w:nsid w:val="738A4316"/>
    <w:multiLevelType w:val="hybridMultilevel"/>
    <w:tmpl w:val="A4946E9E"/>
    <w:lvl w:ilvl="0" w:tplc="037AA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5D824A0"/>
    <w:multiLevelType w:val="hybridMultilevel"/>
    <w:tmpl w:val="D22A0C5A"/>
    <w:lvl w:ilvl="0" w:tplc="E4E605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5">
    <w:nsid w:val="763E6AE0"/>
    <w:multiLevelType w:val="multilevel"/>
    <w:tmpl w:val="763E6AE0"/>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6">
    <w:nsid w:val="77496E66"/>
    <w:multiLevelType w:val="hybridMultilevel"/>
    <w:tmpl w:val="A72CBBD6"/>
    <w:lvl w:ilvl="0" w:tplc="8206A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77EA2DC7"/>
    <w:multiLevelType w:val="hybridMultilevel"/>
    <w:tmpl w:val="E1E4A08C"/>
    <w:lvl w:ilvl="0" w:tplc="A3A2FB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8">
    <w:nsid w:val="787A4569"/>
    <w:multiLevelType w:val="hybridMultilevel"/>
    <w:tmpl w:val="D166AF4E"/>
    <w:lvl w:ilvl="0" w:tplc="EB527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93E037A"/>
    <w:multiLevelType w:val="hybridMultilevel"/>
    <w:tmpl w:val="3CFE3618"/>
    <w:lvl w:ilvl="0" w:tplc="AA341C7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79F2024F"/>
    <w:multiLevelType w:val="hybridMultilevel"/>
    <w:tmpl w:val="BFC0D522"/>
    <w:lvl w:ilvl="0" w:tplc="E396A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7A9E5740"/>
    <w:multiLevelType w:val="hybridMultilevel"/>
    <w:tmpl w:val="EF8A4B5E"/>
    <w:lvl w:ilvl="0" w:tplc="487069D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2">
    <w:nsid w:val="7AA724B5"/>
    <w:multiLevelType w:val="hybridMultilevel"/>
    <w:tmpl w:val="D7488D42"/>
    <w:lvl w:ilvl="0" w:tplc="85385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7AB96870"/>
    <w:multiLevelType w:val="hybridMultilevel"/>
    <w:tmpl w:val="B25E4468"/>
    <w:lvl w:ilvl="0" w:tplc="6FBC0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7B567247"/>
    <w:multiLevelType w:val="hybridMultilevel"/>
    <w:tmpl w:val="FC02A6B6"/>
    <w:lvl w:ilvl="0" w:tplc="0409000F">
      <w:start w:val="1"/>
      <w:numFmt w:val="decimal"/>
      <w:lvlText w:val="%1."/>
      <w:lvlJc w:val="left"/>
      <w:pPr>
        <w:ind w:left="720" w:hanging="720"/>
      </w:pPr>
      <w:rPr>
        <w:rFonts w:hint="default"/>
        <w:lang w:val="en-US"/>
      </w:rPr>
    </w:lvl>
    <w:lvl w:ilvl="1" w:tplc="F71A576A">
      <w:start w:val="1"/>
      <w:numFmt w:val="taiwaneseCountingThousand"/>
      <w:lvlText w:val="%2、"/>
      <w:lvlJc w:val="left"/>
      <w:pPr>
        <w:ind w:left="960" w:hanging="480"/>
      </w:pPr>
      <w:rPr>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7C396D8B"/>
    <w:multiLevelType w:val="multilevel"/>
    <w:tmpl w:val="74B0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C686E44"/>
    <w:multiLevelType w:val="hybridMultilevel"/>
    <w:tmpl w:val="A6F811AA"/>
    <w:lvl w:ilvl="0" w:tplc="FDEE293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7D5620A4"/>
    <w:multiLevelType w:val="multilevel"/>
    <w:tmpl w:val="7D5620A4"/>
    <w:lvl w:ilvl="0">
      <w:start w:val="1"/>
      <w:numFmt w:val="decimal"/>
      <w:lvlText w:val="%1."/>
      <w:lvlJc w:val="left"/>
      <w:pPr>
        <w:ind w:left="360" w:hanging="360"/>
      </w:pPr>
      <w:rPr>
        <w:rFonts w:hint="default"/>
      </w:rPr>
    </w:lvl>
    <w:lvl w:ilvl="1">
      <w:start w:val="1"/>
      <w:numFmt w:val="decimal"/>
      <w:lvlText w:val="(%2)"/>
      <w:lvlJc w:val="left"/>
      <w:pPr>
        <w:ind w:left="1200" w:hanging="72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8">
    <w:nsid w:val="7DE51C5F"/>
    <w:multiLevelType w:val="hybridMultilevel"/>
    <w:tmpl w:val="4F96A3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7DF60A34"/>
    <w:multiLevelType w:val="hybridMultilevel"/>
    <w:tmpl w:val="75420564"/>
    <w:lvl w:ilvl="0" w:tplc="037AA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7FF1249A"/>
    <w:multiLevelType w:val="hybridMultilevel"/>
    <w:tmpl w:val="2BCC8F2C"/>
    <w:lvl w:ilvl="0" w:tplc="CEA41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1"/>
  </w:num>
  <w:num w:numId="3">
    <w:abstractNumId w:val="42"/>
  </w:num>
  <w:num w:numId="4">
    <w:abstractNumId w:val="156"/>
  </w:num>
  <w:num w:numId="5">
    <w:abstractNumId w:val="0"/>
  </w:num>
  <w:num w:numId="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7"/>
  </w:num>
  <w:num w:numId="8">
    <w:abstractNumId w:val="153"/>
  </w:num>
  <w:num w:numId="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7"/>
    <w:lvlOverride w:ilvl="0">
      <w:startOverride w:val="1"/>
    </w:lvlOverride>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5"/>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6"/>
  </w:num>
  <w:num w:numId="30">
    <w:abstractNumId w:val="65"/>
  </w:num>
  <w:num w:numId="31">
    <w:abstractNumId w:val="127"/>
  </w:num>
  <w:num w:numId="32">
    <w:abstractNumId w:val="12"/>
  </w:num>
  <w:num w:numId="33">
    <w:abstractNumId w:val="110"/>
  </w:num>
  <w:num w:numId="34">
    <w:abstractNumId w:val="126"/>
  </w:num>
  <w:num w:numId="35">
    <w:abstractNumId w:val="33"/>
  </w:num>
  <w:num w:numId="36">
    <w:abstractNumId w:val="79"/>
  </w:num>
  <w:num w:numId="37">
    <w:abstractNumId w:val="48"/>
  </w:num>
  <w:num w:numId="38">
    <w:abstractNumId w:val="18"/>
  </w:num>
  <w:num w:numId="39">
    <w:abstractNumId w:val="154"/>
  </w:num>
  <w:num w:numId="40">
    <w:abstractNumId w:val="59"/>
  </w:num>
  <w:num w:numId="41">
    <w:abstractNumId w:val="88"/>
  </w:num>
  <w:num w:numId="42">
    <w:abstractNumId w:val="141"/>
  </w:num>
  <w:num w:numId="43">
    <w:abstractNumId w:val="13"/>
  </w:num>
  <w:num w:numId="44">
    <w:abstractNumId w:val="109"/>
  </w:num>
  <w:num w:numId="45">
    <w:abstractNumId w:val="10"/>
  </w:num>
  <w:num w:numId="46">
    <w:abstractNumId w:val="140"/>
  </w:num>
  <w:num w:numId="47">
    <w:abstractNumId w:val="150"/>
  </w:num>
  <w:num w:numId="48">
    <w:abstractNumId w:val="128"/>
  </w:num>
  <w:num w:numId="4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97"/>
  </w:num>
  <w:num w:numId="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53"/>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2"/>
  </w:num>
  <w:num w:numId="60">
    <w:abstractNumId w:val="149"/>
  </w:num>
  <w:num w:numId="61">
    <w:abstractNumId w:val="81"/>
  </w:num>
  <w:num w:numId="62">
    <w:abstractNumId w:val="8"/>
  </w:num>
  <w:num w:numId="63">
    <w:abstractNumId w:val="32"/>
  </w:num>
  <w:num w:numId="64">
    <w:abstractNumId w:val="112"/>
    <w:lvlOverride w:ilvl="0">
      <w:startOverride w:val="1"/>
    </w:lvlOverride>
  </w:num>
  <w:num w:numId="65">
    <w:abstractNumId w:val="145"/>
  </w:num>
  <w:num w:numId="66">
    <w:abstractNumId w:val="157"/>
  </w:num>
  <w:num w:numId="67">
    <w:abstractNumId w:val="71"/>
  </w:num>
  <w:num w:numId="68">
    <w:abstractNumId w:val="66"/>
  </w:num>
  <w:num w:numId="69">
    <w:abstractNumId w:val="17"/>
  </w:num>
  <w:num w:numId="70">
    <w:abstractNumId w:val="152"/>
  </w:num>
  <w:num w:numId="71">
    <w:abstractNumId w:val="95"/>
  </w:num>
  <w:num w:numId="72">
    <w:abstractNumId w:val="40"/>
  </w:num>
  <w:num w:numId="73">
    <w:abstractNumId w:val="75"/>
  </w:num>
  <w:num w:numId="74">
    <w:abstractNumId w:val="120"/>
  </w:num>
  <w:num w:numId="75">
    <w:abstractNumId w:val="16"/>
  </w:num>
  <w:num w:numId="76">
    <w:abstractNumId w:val="158"/>
  </w:num>
  <w:num w:numId="77">
    <w:abstractNumId w:val="105"/>
  </w:num>
  <w:num w:numId="78">
    <w:abstractNumId w:val="116"/>
  </w:num>
  <w:num w:numId="79">
    <w:abstractNumId w:val="37"/>
  </w:num>
  <w:num w:numId="80">
    <w:abstractNumId w:val="52"/>
  </w:num>
  <w:num w:numId="81">
    <w:abstractNumId w:val="100"/>
  </w:num>
  <w:num w:numId="82">
    <w:abstractNumId w:val="55"/>
  </w:num>
  <w:num w:numId="83">
    <w:abstractNumId w:val="139"/>
  </w:num>
  <w:num w:numId="84">
    <w:abstractNumId w:val="44"/>
  </w:num>
  <w:num w:numId="85">
    <w:abstractNumId w:val="69"/>
  </w:num>
  <w:num w:numId="86">
    <w:abstractNumId w:val="148"/>
  </w:num>
  <w:num w:numId="87">
    <w:abstractNumId w:val="123"/>
  </w:num>
  <w:num w:numId="88">
    <w:abstractNumId w:val="27"/>
  </w:num>
  <w:num w:numId="89">
    <w:abstractNumId w:val="70"/>
  </w:num>
  <w:num w:numId="90">
    <w:abstractNumId w:val="15"/>
  </w:num>
  <w:num w:numId="91">
    <w:abstractNumId w:val="160"/>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3"/>
  </w:num>
  <w:num w:numId="95">
    <w:abstractNumId w:val="22"/>
  </w:num>
  <w:num w:numId="96">
    <w:abstractNumId w:val="91"/>
  </w:num>
  <w:num w:numId="97">
    <w:abstractNumId w:val="129"/>
  </w:num>
  <w:num w:numId="98">
    <w:abstractNumId w:val="35"/>
  </w:num>
  <w:num w:numId="99">
    <w:abstractNumId w:val="41"/>
  </w:num>
  <w:num w:numId="100">
    <w:abstractNumId w:val="131"/>
  </w:num>
  <w:num w:numId="101">
    <w:abstractNumId w:val="90"/>
  </w:num>
  <w:num w:numId="102">
    <w:abstractNumId w:val="34"/>
  </w:num>
  <w:num w:numId="103">
    <w:abstractNumId w:val="138"/>
  </w:num>
  <w:num w:numId="104">
    <w:abstractNumId w:val="36"/>
  </w:num>
  <w:num w:numId="105">
    <w:abstractNumId w:val="23"/>
  </w:num>
  <w:num w:numId="106">
    <w:abstractNumId w:val="113"/>
  </w:num>
  <w:num w:numId="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num>
  <w:num w:numId="109">
    <w:abstractNumId w:val="14"/>
  </w:num>
  <w:num w:numId="110">
    <w:abstractNumId w:val="68"/>
  </w:num>
  <w:num w:numId="111">
    <w:abstractNumId w:val="62"/>
  </w:num>
  <w:num w:numId="112">
    <w:abstractNumId w:val="118"/>
  </w:num>
  <w:num w:numId="113">
    <w:abstractNumId w:val="30"/>
  </w:num>
  <w:num w:numId="114">
    <w:abstractNumId w:val="21"/>
  </w:num>
  <w:num w:numId="115">
    <w:abstractNumId w:val="132"/>
  </w:num>
  <w:num w:numId="116">
    <w:abstractNumId w:val="159"/>
  </w:num>
  <w:num w:numId="117">
    <w:abstractNumId w:val="143"/>
  </w:num>
  <w:num w:numId="118">
    <w:abstractNumId w:val="1"/>
  </w:num>
  <w:num w:numId="119">
    <w:abstractNumId w:val="108"/>
  </w:num>
  <w:num w:numId="120">
    <w:abstractNumId w:val="54"/>
  </w:num>
  <w:num w:numId="121">
    <w:abstractNumId w:val="51"/>
  </w:num>
  <w:num w:numId="122">
    <w:abstractNumId w:val="7"/>
  </w:num>
  <w:num w:numId="123">
    <w:abstractNumId w:val="135"/>
  </w:num>
  <w:num w:numId="124">
    <w:abstractNumId w:val="49"/>
  </w:num>
  <w:num w:numId="125">
    <w:abstractNumId w:val="146"/>
  </w:num>
  <w:num w:numId="126">
    <w:abstractNumId w:val="46"/>
  </w:num>
  <w:num w:numId="127">
    <w:abstractNumId w:val="73"/>
  </w:num>
  <w:num w:numId="128">
    <w:abstractNumId w:val="38"/>
  </w:num>
  <w:num w:numId="129">
    <w:abstractNumId w:val="99"/>
  </w:num>
  <w:num w:numId="130">
    <w:abstractNumId w:val="20"/>
  </w:num>
  <w:num w:numId="131">
    <w:abstractNumId w:val="5"/>
  </w:num>
  <w:num w:numId="132">
    <w:abstractNumId w:val="19"/>
  </w:num>
  <w:num w:numId="133">
    <w:abstractNumId w:val="45"/>
  </w:num>
  <w:num w:numId="134">
    <w:abstractNumId w:val="78"/>
  </w:num>
  <w:num w:numId="135">
    <w:abstractNumId w:val="58"/>
  </w:num>
  <w:num w:numId="136">
    <w:abstractNumId w:val="130"/>
  </w:num>
  <w:num w:numId="137">
    <w:abstractNumId w:val="96"/>
  </w:num>
  <w:num w:numId="138">
    <w:abstractNumId w:val="104"/>
  </w:num>
  <w:num w:numId="139">
    <w:abstractNumId w:val="125"/>
  </w:num>
  <w:num w:numId="140">
    <w:abstractNumId w:val="84"/>
  </w:num>
  <w:num w:numId="141">
    <w:abstractNumId w:val="124"/>
  </w:num>
  <w:num w:numId="142">
    <w:abstractNumId w:val="28"/>
  </w:num>
  <w:num w:numId="143">
    <w:abstractNumId w:val="89"/>
  </w:num>
  <w:num w:numId="144">
    <w:abstractNumId w:val="80"/>
  </w:num>
  <w:num w:numId="145">
    <w:abstractNumId w:val="61"/>
  </w:num>
  <w:num w:numId="146">
    <w:abstractNumId w:val="83"/>
  </w:num>
  <w:num w:numId="147">
    <w:abstractNumId w:val="11"/>
  </w:num>
  <w:num w:numId="148">
    <w:abstractNumId w:val="133"/>
  </w:num>
  <w:num w:numId="149">
    <w:abstractNumId w:val="102"/>
  </w:num>
  <w:num w:numId="150">
    <w:abstractNumId w:val="67"/>
  </w:num>
  <w:num w:numId="151">
    <w:abstractNumId w:val="24"/>
  </w:num>
  <w:num w:numId="152">
    <w:abstractNumId w:val="121"/>
  </w:num>
  <w:num w:numId="153">
    <w:abstractNumId w:val="57"/>
  </w:num>
  <w:num w:numId="154">
    <w:abstractNumId w:val="4"/>
  </w:num>
  <w:num w:numId="155">
    <w:abstractNumId w:val="155"/>
  </w:num>
  <w:num w:numId="156">
    <w:abstractNumId w:val="43"/>
  </w:num>
  <w:num w:numId="157">
    <w:abstractNumId w:val="31"/>
  </w:num>
  <w:num w:numId="158">
    <w:abstractNumId w:val="26"/>
  </w:num>
  <w:num w:numId="159">
    <w:abstractNumId w:val="64"/>
  </w:num>
  <w:num w:numId="160">
    <w:abstractNumId w:val="98"/>
  </w:num>
  <w:num w:numId="161">
    <w:abstractNumId w:val="137"/>
  </w:num>
  <w:num w:numId="162">
    <w:abstractNumId w:val="147"/>
  </w:num>
  <w:num w:numId="163">
    <w:abstractNumId w:val="92"/>
  </w:num>
  <w:num w:numId="164">
    <w:abstractNumId w:val="5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yi Tsai">
    <w15:presenceInfo w15:providerId="Windows Live" w15:userId="6bdaba9a7c0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7"/>
    <w:rsid w:val="000021DB"/>
    <w:rsid w:val="0000273C"/>
    <w:rsid w:val="000029A5"/>
    <w:rsid w:val="00003ED4"/>
    <w:rsid w:val="0000734D"/>
    <w:rsid w:val="00007915"/>
    <w:rsid w:val="00007CD9"/>
    <w:rsid w:val="00013A9C"/>
    <w:rsid w:val="00016D23"/>
    <w:rsid w:val="00020996"/>
    <w:rsid w:val="0002456B"/>
    <w:rsid w:val="000251A3"/>
    <w:rsid w:val="0002547F"/>
    <w:rsid w:val="00025A6A"/>
    <w:rsid w:val="00025B4F"/>
    <w:rsid w:val="0002694F"/>
    <w:rsid w:val="00027732"/>
    <w:rsid w:val="00031075"/>
    <w:rsid w:val="0003107E"/>
    <w:rsid w:val="00031AD2"/>
    <w:rsid w:val="00031FEB"/>
    <w:rsid w:val="0003340C"/>
    <w:rsid w:val="00036734"/>
    <w:rsid w:val="00036930"/>
    <w:rsid w:val="000369A8"/>
    <w:rsid w:val="000418EB"/>
    <w:rsid w:val="00042892"/>
    <w:rsid w:val="00042C01"/>
    <w:rsid w:val="00042E97"/>
    <w:rsid w:val="00044DCF"/>
    <w:rsid w:val="000513CB"/>
    <w:rsid w:val="00051417"/>
    <w:rsid w:val="00052140"/>
    <w:rsid w:val="00055402"/>
    <w:rsid w:val="00055647"/>
    <w:rsid w:val="00060189"/>
    <w:rsid w:val="00062977"/>
    <w:rsid w:val="00063A03"/>
    <w:rsid w:val="0006585E"/>
    <w:rsid w:val="0006720A"/>
    <w:rsid w:val="00067FC6"/>
    <w:rsid w:val="00070986"/>
    <w:rsid w:val="0007387B"/>
    <w:rsid w:val="00073F79"/>
    <w:rsid w:val="0007442D"/>
    <w:rsid w:val="0007486D"/>
    <w:rsid w:val="00077B7A"/>
    <w:rsid w:val="00083F7F"/>
    <w:rsid w:val="00085A6B"/>
    <w:rsid w:val="000878E1"/>
    <w:rsid w:val="00093AC4"/>
    <w:rsid w:val="000945C7"/>
    <w:rsid w:val="00097F32"/>
    <w:rsid w:val="000A0F94"/>
    <w:rsid w:val="000A119A"/>
    <w:rsid w:val="000A37F0"/>
    <w:rsid w:val="000A447D"/>
    <w:rsid w:val="000A6024"/>
    <w:rsid w:val="000A7731"/>
    <w:rsid w:val="000B0CF6"/>
    <w:rsid w:val="000B1F78"/>
    <w:rsid w:val="000B2E0B"/>
    <w:rsid w:val="000B480B"/>
    <w:rsid w:val="000B60E7"/>
    <w:rsid w:val="000B6C30"/>
    <w:rsid w:val="000C2940"/>
    <w:rsid w:val="000C3313"/>
    <w:rsid w:val="000C47BA"/>
    <w:rsid w:val="000C5D84"/>
    <w:rsid w:val="000C70C8"/>
    <w:rsid w:val="000C7641"/>
    <w:rsid w:val="000C7AF5"/>
    <w:rsid w:val="000C7FE7"/>
    <w:rsid w:val="000D0299"/>
    <w:rsid w:val="000D0E51"/>
    <w:rsid w:val="000D2D18"/>
    <w:rsid w:val="000D3DC7"/>
    <w:rsid w:val="000D4086"/>
    <w:rsid w:val="000D5F1A"/>
    <w:rsid w:val="000D6263"/>
    <w:rsid w:val="000D730C"/>
    <w:rsid w:val="000E2536"/>
    <w:rsid w:val="000E371B"/>
    <w:rsid w:val="000E3F4E"/>
    <w:rsid w:val="000E523A"/>
    <w:rsid w:val="000E579A"/>
    <w:rsid w:val="000E5A59"/>
    <w:rsid w:val="000F0A9E"/>
    <w:rsid w:val="000F0B0E"/>
    <w:rsid w:val="000F1300"/>
    <w:rsid w:val="000F3B59"/>
    <w:rsid w:val="000F52D0"/>
    <w:rsid w:val="000F6000"/>
    <w:rsid w:val="000F7A52"/>
    <w:rsid w:val="001015C5"/>
    <w:rsid w:val="001037F9"/>
    <w:rsid w:val="0010452A"/>
    <w:rsid w:val="0010456E"/>
    <w:rsid w:val="00105D9A"/>
    <w:rsid w:val="00106CF0"/>
    <w:rsid w:val="0012198B"/>
    <w:rsid w:val="001232DA"/>
    <w:rsid w:val="0012549B"/>
    <w:rsid w:val="00133738"/>
    <w:rsid w:val="00133ED1"/>
    <w:rsid w:val="001359EA"/>
    <w:rsid w:val="00140106"/>
    <w:rsid w:val="00140830"/>
    <w:rsid w:val="001410AC"/>
    <w:rsid w:val="001424E4"/>
    <w:rsid w:val="00142888"/>
    <w:rsid w:val="00142ACF"/>
    <w:rsid w:val="0014374F"/>
    <w:rsid w:val="00143E34"/>
    <w:rsid w:val="00144173"/>
    <w:rsid w:val="001449B1"/>
    <w:rsid w:val="00145404"/>
    <w:rsid w:val="00147474"/>
    <w:rsid w:val="0014769F"/>
    <w:rsid w:val="001502D1"/>
    <w:rsid w:val="00150D19"/>
    <w:rsid w:val="00152F97"/>
    <w:rsid w:val="001539EF"/>
    <w:rsid w:val="00153A26"/>
    <w:rsid w:val="001556F5"/>
    <w:rsid w:val="0015615D"/>
    <w:rsid w:val="00164DDF"/>
    <w:rsid w:val="001657A8"/>
    <w:rsid w:val="001658C8"/>
    <w:rsid w:val="0016713D"/>
    <w:rsid w:val="001719AF"/>
    <w:rsid w:val="00172B2F"/>
    <w:rsid w:val="00172CFB"/>
    <w:rsid w:val="001774EC"/>
    <w:rsid w:val="00177E92"/>
    <w:rsid w:val="0018025F"/>
    <w:rsid w:val="00181FC7"/>
    <w:rsid w:val="0018783C"/>
    <w:rsid w:val="001915EA"/>
    <w:rsid w:val="00192927"/>
    <w:rsid w:val="00193A68"/>
    <w:rsid w:val="00194CDE"/>
    <w:rsid w:val="00195D84"/>
    <w:rsid w:val="001A0A87"/>
    <w:rsid w:val="001A0F79"/>
    <w:rsid w:val="001A446D"/>
    <w:rsid w:val="001A4CA0"/>
    <w:rsid w:val="001A6B0B"/>
    <w:rsid w:val="001B0729"/>
    <w:rsid w:val="001B31D2"/>
    <w:rsid w:val="001B3B58"/>
    <w:rsid w:val="001B4844"/>
    <w:rsid w:val="001B5060"/>
    <w:rsid w:val="001B595F"/>
    <w:rsid w:val="001B5BBD"/>
    <w:rsid w:val="001B7B62"/>
    <w:rsid w:val="001C175B"/>
    <w:rsid w:val="001C3BD8"/>
    <w:rsid w:val="001C411B"/>
    <w:rsid w:val="001C4D75"/>
    <w:rsid w:val="001C70FB"/>
    <w:rsid w:val="001D199C"/>
    <w:rsid w:val="001D297D"/>
    <w:rsid w:val="001D5BD4"/>
    <w:rsid w:val="001D6A6B"/>
    <w:rsid w:val="001D7344"/>
    <w:rsid w:val="001D780A"/>
    <w:rsid w:val="001D7EBD"/>
    <w:rsid w:val="001E1528"/>
    <w:rsid w:val="001E265C"/>
    <w:rsid w:val="001E2FD8"/>
    <w:rsid w:val="001E4347"/>
    <w:rsid w:val="001E5008"/>
    <w:rsid w:val="001E7D4D"/>
    <w:rsid w:val="001F2D86"/>
    <w:rsid w:val="001F3AED"/>
    <w:rsid w:val="001F601E"/>
    <w:rsid w:val="0020187B"/>
    <w:rsid w:val="002021A0"/>
    <w:rsid w:val="0020367F"/>
    <w:rsid w:val="00204874"/>
    <w:rsid w:val="00205F37"/>
    <w:rsid w:val="00206C42"/>
    <w:rsid w:val="002129C2"/>
    <w:rsid w:val="002149BE"/>
    <w:rsid w:val="00216B1B"/>
    <w:rsid w:val="00216E7A"/>
    <w:rsid w:val="00221014"/>
    <w:rsid w:val="00221276"/>
    <w:rsid w:val="002218C5"/>
    <w:rsid w:val="00221E56"/>
    <w:rsid w:val="00223B0B"/>
    <w:rsid w:val="0022443B"/>
    <w:rsid w:val="0023108E"/>
    <w:rsid w:val="00232A2A"/>
    <w:rsid w:val="00234A06"/>
    <w:rsid w:val="0023568B"/>
    <w:rsid w:val="002416D1"/>
    <w:rsid w:val="00241F37"/>
    <w:rsid w:val="00242608"/>
    <w:rsid w:val="002472EE"/>
    <w:rsid w:val="00247407"/>
    <w:rsid w:val="0025051D"/>
    <w:rsid w:val="00251D45"/>
    <w:rsid w:val="002554EC"/>
    <w:rsid w:val="002609E2"/>
    <w:rsid w:val="00262F2F"/>
    <w:rsid w:val="0026301B"/>
    <w:rsid w:val="002657E0"/>
    <w:rsid w:val="00265A28"/>
    <w:rsid w:val="0027010B"/>
    <w:rsid w:val="002719F6"/>
    <w:rsid w:val="00271BDE"/>
    <w:rsid w:val="00273DD7"/>
    <w:rsid w:val="00275674"/>
    <w:rsid w:val="00275B33"/>
    <w:rsid w:val="00275BC6"/>
    <w:rsid w:val="00285C90"/>
    <w:rsid w:val="00292114"/>
    <w:rsid w:val="002925B8"/>
    <w:rsid w:val="00293FD3"/>
    <w:rsid w:val="00294D12"/>
    <w:rsid w:val="00295DFD"/>
    <w:rsid w:val="0029716D"/>
    <w:rsid w:val="002A0445"/>
    <w:rsid w:val="002A086E"/>
    <w:rsid w:val="002A37EA"/>
    <w:rsid w:val="002A465F"/>
    <w:rsid w:val="002A534B"/>
    <w:rsid w:val="002A75D9"/>
    <w:rsid w:val="002B08C1"/>
    <w:rsid w:val="002B0A0A"/>
    <w:rsid w:val="002B2285"/>
    <w:rsid w:val="002B36F8"/>
    <w:rsid w:val="002B5472"/>
    <w:rsid w:val="002B66A6"/>
    <w:rsid w:val="002B75FE"/>
    <w:rsid w:val="002C0ACE"/>
    <w:rsid w:val="002C0EB6"/>
    <w:rsid w:val="002C1E4B"/>
    <w:rsid w:val="002C1F87"/>
    <w:rsid w:val="002C2B9D"/>
    <w:rsid w:val="002C2D81"/>
    <w:rsid w:val="002C3C0A"/>
    <w:rsid w:val="002C5C99"/>
    <w:rsid w:val="002C5E60"/>
    <w:rsid w:val="002C6D58"/>
    <w:rsid w:val="002C784D"/>
    <w:rsid w:val="002C78CE"/>
    <w:rsid w:val="002D1C86"/>
    <w:rsid w:val="002D244F"/>
    <w:rsid w:val="002D2974"/>
    <w:rsid w:val="002D5CB7"/>
    <w:rsid w:val="002D6503"/>
    <w:rsid w:val="002D726C"/>
    <w:rsid w:val="002D78EB"/>
    <w:rsid w:val="002D7999"/>
    <w:rsid w:val="002E094A"/>
    <w:rsid w:val="002E3040"/>
    <w:rsid w:val="002E3268"/>
    <w:rsid w:val="002E32B0"/>
    <w:rsid w:val="002E35A3"/>
    <w:rsid w:val="002E55EF"/>
    <w:rsid w:val="002E63F1"/>
    <w:rsid w:val="002E699B"/>
    <w:rsid w:val="002E7463"/>
    <w:rsid w:val="002F0EF5"/>
    <w:rsid w:val="002F26D7"/>
    <w:rsid w:val="002F35A6"/>
    <w:rsid w:val="00301511"/>
    <w:rsid w:val="003018B7"/>
    <w:rsid w:val="00301B97"/>
    <w:rsid w:val="00301C39"/>
    <w:rsid w:val="00301E91"/>
    <w:rsid w:val="00302EB6"/>
    <w:rsid w:val="00303431"/>
    <w:rsid w:val="0030368D"/>
    <w:rsid w:val="00304093"/>
    <w:rsid w:val="00305F79"/>
    <w:rsid w:val="0030682D"/>
    <w:rsid w:val="00307C74"/>
    <w:rsid w:val="0031131D"/>
    <w:rsid w:val="003115F4"/>
    <w:rsid w:val="00322600"/>
    <w:rsid w:val="00323BE8"/>
    <w:rsid w:val="00324BE7"/>
    <w:rsid w:val="00324FAB"/>
    <w:rsid w:val="00326662"/>
    <w:rsid w:val="00327277"/>
    <w:rsid w:val="00333713"/>
    <w:rsid w:val="003338CE"/>
    <w:rsid w:val="00334621"/>
    <w:rsid w:val="00336A79"/>
    <w:rsid w:val="003375F4"/>
    <w:rsid w:val="003404F9"/>
    <w:rsid w:val="003440FF"/>
    <w:rsid w:val="0034693F"/>
    <w:rsid w:val="003479FE"/>
    <w:rsid w:val="00347BD4"/>
    <w:rsid w:val="003506F0"/>
    <w:rsid w:val="0035141A"/>
    <w:rsid w:val="0035156D"/>
    <w:rsid w:val="0035243F"/>
    <w:rsid w:val="00354E3C"/>
    <w:rsid w:val="0035640A"/>
    <w:rsid w:val="0035650E"/>
    <w:rsid w:val="00356572"/>
    <w:rsid w:val="00364E4A"/>
    <w:rsid w:val="003661DB"/>
    <w:rsid w:val="0036661E"/>
    <w:rsid w:val="00366814"/>
    <w:rsid w:val="00366A39"/>
    <w:rsid w:val="00372865"/>
    <w:rsid w:val="0037416B"/>
    <w:rsid w:val="0037576E"/>
    <w:rsid w:val="00376C40"/>
    <w:rsid w:val="00381D4A"/>
    <w:rsid w:val="003823E7"/>
    <w:rsid w:val="0038267A"/>
    <w:rsid w:val="003829D0"/>
    <w:rsid w:val="00384282"/>
    <w:rsid w:val="003862C3"/>
    <w:rsid w:val="00387368"/>
    <w:rsid w:val="00390221"/>
    <w:rsid w:val="0039507D"/>
    <w:rsid w:val="00395214"/>
    <w:rsid w:val="00395F2D"/>
    <w:rsid w:val="003A2DC6"/>
    <w:rsid w:val="003A3FD3"/>
    <w:rsid w:val="003A50D5"/>
    <w:rsid w:val="003A58F5"/>
    <w:rsid w:val="003A612C"/>
    <w:rsid w:val="003B19DB"/>
    <w:rsid w:val="003B1ADA"/>
    <w:rsid w:val="003B1B20"/>
    <w:rsid w:val="003B40B7"/>
    <w:rsid w:val="003B49B0"/>
    <w:rsid w:val="003B4FDA"/>
    <w:rsid w:val="003B5753"/>
    <w:rsid w:val="003B58BA"/>
    <w:rsid w:val="003B7CC6"/>
    <w:rsid w:val="003C237D"/>
    <w:rsid w:val="003C7AC8"/>
    <w:rsid w:val="003D1A53"/>
    <w:rsid w:val="003D1E5F"/>
    <w:rsid w:val="003D2538"/>
    <w:rsid w:val="003D4184"/>
    <w:rsid w:val="003D73A9"/>
    <w:rsid w:val="003E15B7"/>
    <w:rsid w:val="003E42BC"/>
    <w:rsid w:val="003E4CF2"/>
    <w:rsid w:val="003E5388"/>
    <w:rsid w:val="003E6876"/>
    <w:rsid w:val="003F1C9E"/>
    <w:rsid w:val="003F25A2"/>
    <w:rsid w:val="003F3516"/>
    <w:rsid w:val="003F43C3"/>
    <w:rsid w:val="003F5E81"/>
    <w:rsid w:val="003F6C00"/>
    <w:rsid w:val="003F6F18"/>
    <w:rsid w:val="00401521"/>
    <w:rsid w:val="00401C2B"/>
    <w:rsid w:val="00402809"/>
    <w:rsid w:val="00402E7B"/>
    <w:rsid w:val="0040392F"/>
    <w:rsid w:val="00405861"/>
    <w:rsid w:val="00407B82"/>
    <w:rsid w:val="00407B88"/>
    <w:rsid w:val="00410FC5"/>
    <w:rsid w:val="00412F38"/>
    <w:rsid w:val="00413F39"/>
    <w:rsid w:val="00414C0C"/>
    <w:rsid w:val="0041764E"/>
    <w:rsid w:val="00417851"/>
    <w:rsid w:val="00420EB2"/>
    <w:rsid w:val="00421244"/>
    <w:rsid w:val="00422384"/>
    <w:rsid w:val="00423558"/>
    <w:rsid w:val="00424DF7"/>
    <w:rsid w:val="00425934"/>
    <w:rsid w:val="00427E4B"/>
    <w:rsid w:val="004300FD"/>
    <w:rsid w:val="0043048C"/>
    <w:rsid w:val="00431DB9"/>
    <w:rsid w:val="004323ED"/>
    <w:rsid w:val="00432C13"/>
    <w:rsid w:val="00434771"/>
    <w:rsid w:val="0043664D"/>
    <w:rsid w:val="00436C4C"/>
    <w:rsid w:val="004371E8"/>
    <w:rsid w:val="00440133"/>
    <w:rsid w:val="00440DFE"/>
    <w:rsid w:val="004417DE"/>
    <w:rsid w:val="004435F4"/>
    <w:rsid w:val="004448F7"/>
    <w:rsid w:val="0044618D"/>
    <w:rsid w:val="004461E5"/>
    <w:rsid w:val="00451423"/>
    <w:rsid w:val="004516BF"/>
    <w:rsid w:val="00460B16"/>
    <w:rsid w:val="00462025"/>
    <w:rsid w:val="004629DD"/>
    <w:rsid w:val="00463019"/>
    <w:rsid w:val="0046556F"/>
    <w:rsid w:val="00466549"/>
    <w:rsid w:val="00467578"/>
    <w:rsid w:val="00470185"/>
    <w:rsid w:val="00471516"/>
    <w:rsid w:val="00473A68"/>
    <w:rsid w:val="00473D1C"/>
    <w:rsid w:val="0047409C"/>
    <w:rsid w:val="00474C25"/>
    <w:rsid w:val="00474E46"/>
    <w:rsid w:val="00475581"/>
    <w:rsid w:val="0048137E"/>
    <w:rsid w:val="00481C8A"/>
    <w:rsid w:val="00482160"/>
    <w:rsid w:val="00484B62"/>
    <w:rsid w:val="004850C6"/>
    <w:rsid w:val="00486370"/>
    <w:rsid w:val="00486D6D"/>
    <w:rsid w:val="004879FF"/>
    <w:rsid w:val="00490A92"/>
    <w:rsid w:val="004911B0"/>
    <w:rsid w:val="00493543"/>
    <w:rsid w:val="00494F66"/>
    <w:rsid w:val="004A1C14"/>
    <w:rsid w:val="004A2138"/>
    <w:rsid w:val="004A305E"/>
    <w:rsid w:val="004A375D"/>
    <w:rsid w:val="004A4C4B"/>
    <w:rsid w:val="004B08AF"/>
    <w:rsid w:val="004B3855"/>
    <w:rsid w:val="004B68F1"/>
    <w:rsid w:val="004B6B38"/>
    <w:rsid w:val="004B7CEF"/>
    <w:rsid w:val="004C0EC3"/>
    <w:rsid w:val="004C28DA"/>
    <w:rsid w:val="004C4A60"/>
    <w:rsid w:val="004C5489"/>
    <w:rsid w:val="004C5D15"/>
    <w:rsid w:val="004C7A4B"/>
    <w:rsid w:val="004D2236"/>
    <w:rsid w:val="004D27A7"/>
    <w:rsid w:val="004D35C1"/>
    <w:rsid w:val="004D3D64"/>
    <w:rsid w:val="004D3EE9"/>
    <w:rsid w:val="004D4F3E"/>
    <w:rsid w:val="004D5142"/>
    <w:rsid w:val="004D5B17"/>
    <w:rsid w:val="004D6A66"/>
    <w:rsid w:val="004E19B2"/>
    <w:rsid w:val="004E1E35"/>
    <w:rsid w:val="004E2BC3"/>
    <w:rsid w:val="004E55D7"/>
    <w:rsid w:val="004E62C0"/>
    <w:rsid w:val="004E6BF4"/>
    <w:rsid w:val="004E75EA"/>
    <w:rsid w:val="004F0069"/>
    <w:rsid w:val="004F020D"/>
    <w:rsid w:val="004F3879"/>
    <w:rsid w:val="004F3E00"/>
    <w:rsid w:val="004F4839"/>
    <w:rsid w:val="0050031C"/>
    <w:rsid w:val="0050085E"/>
    <w:rsid w:val="00500C58"/>
    <w:rsid w:val="0050183E"/>
    <w:rsid w:val="0050247F"/>
    <w:rsid w:val="00510D15"/>
    <w:rsid w:val="0051219D"/>
    <w:rsid w:val="00512EFA"/>
    <w:rsid w:val="00515AA0"/>
    <w:rsid w:val="0051609B"/>
    <w:rsid w:val="005162E4"/>
    <w:rsid w:val="005167A9"/>
    <w:rsid w:val="00520B75"/>
    <w:rsid w:val="005220A2"/>
    <w:rsid w:val="00525AE4"/>
    <w:rsid w:val="00525C68"/>
    <w:rsid w:val="00526306"/>
    <w:rsid w:val="00527499"/>
    <w:rsid w:val="00527E26"/>
    <w:rsid w:val="00531085"/>
    <w:rsid w:val="00531FD0"/>
    <w:rsid w:val="00532C33"/>
    <w:rsid w:val="00533C92"/>
    <w:rsid w:val="0053417F"/>
    <w:rsid w:val="00534FE7"/>
    <w:rsid w:val="00537969"/>
    <w:rsid w:val="00540A83"/>
    <w:rsid w:val="00540F57"/>
    <w:rsid w:val="005442E5"/>
    <w:rsid w:val="00545216"/>
    <w:rsid w:val="00546203"/>
    <w:rsid w:val="00554979"/>
    <w:rsid w:val="005550A0"/>
    <w:rsid w:val="0055722F"/>
    <w:rsid w:val="00557765"/>
    <w:rsid w:val="0056151A"/>
    <w:rsid w:val="00562E45"/>
    <w:rsid w:val="0056461B"/>
    <w:rsid w:val="00566778"/>
    <w:rsid w:val="00567DC0"/>
    <w:rsid w:val="00567F23"/>
    <w:rsid w:val="00570409"/>
    <w:rsid w:val="00571511"/>
    <w:rsid w:val="005719F9"/>
    <w:rsid w:val="00573CCB"/>
    <w:rsid w:val="00573F11"/>
    <w:rsid w:val="00576788"/>
    <w:rsid w:val="005814E1"/>
    <w:rsid w:val="00582091"/>
    <w:rsid w:val="00585E64"/>
    <w:rsid w:val="005861E4"/>
    <w:rsid w:val="00586904"/>
    <w:rsid w:val="00586C74"/>
    <w:rsid w:val="005870E7"/>
    <w:rsid w:val="00587AF6"/>
    <w:rsid w:val="00590E5B"/>
    <w:rsid w:val="005915B9"/>
    <w:rsid w:val="0059577D"/>
    <w:rsid w:val="00595BD9"/>
    <w:rsid w:val="00596974"/>
    <w:rsid w:val="005A0768"/>
    <w:rsid w:val="005A2689"/>
    <w:rsid w:val="005A3468"/>
    <w:rsid w:val="005A3BDA"/>
    <w:rsid w:val="005A56B7"/>
    <w:rsid w:val="005A7318"/>
    <w:rsid w:val="005A7FD4"/>
    <w:rsid w:val="005B03F5"/>
    <w:rsid w:val="005B17C1"/>
    <w:rsid w:val="005B22C5"/>
    <w:rsid w:val="005B26DD"/>
    <w:rsid w:val="005B567D"/>
    <w:rsid w:val="005B5BFB"/>
    <w:rsid w:val="005B7048"/>
    <w:rsid w:val="005B7C72"/>
    <w:rsid w:val="005C22E9"/>
    <w:rsid w:val="005C29A6"/>
    <w:rsid w:val="005C3D99"/>
    <w:rsid w:val="005C435B"/>
    <w:rsid w:val="005C5EF3"/>
    <w:rsid w:val="005D0436"/>
    <w:rsid w:val="005D1A68"/>
    <w:rsid w:val="005D2220"/>
    <w:rsid w:val="005D69A8"/>
    <w:rsid w:val="005E026A"/>
    <w:rsid w:val="005E1056"/>
    <w:rsid w:val="005E54F6"/>
    <w:rsid w:val="005E5902"/>
    <w:rsid w:val="005F0C6E"/>
    <w:rsid w:val="005F3684"/>
    <w:rsid w:val="005F653E"/>
    <w:rsid w:val="005F667B"/>
    <w:rsid w:val="005F6F75"/>
    <w:rsid w:val="005F7630"/>
    <w:rsid w:val="005F7BB5"/>
    <w:rsid w:val="00600C5D"/>
    <w:rsid w:val="006043DE"/>
    <w:rsid w:val="00604B45"/>
    <w:rsid w:val="00604FFE"/>
    <w:rsid w:val="006075FF"/>
    <w:rsid w:val="00610A29"/>
    <w:rsid w:val="00610A2C"/>
    <w:rsid w:val="00611033"/>
    <w:rsid w:val="00613CAA"/>
    <w:rsid w:val="00613F40"/>
    <w:rsid w:val="00621805"/>
    <w:rsid w:val="00622D9D"/>
    <w:rsid w:val="006238C3"/>
    <w:rsid w:val="006249C1"/>
    <w:rsid w:val="006321B0"/>
    <w:rsid w:val="00637F13"/>
    <w:rsid w:val="00640076"/>
    <w:rsid w:val="006408B3"/>
    <w:rsid w:val="006429E0"/>
    <w:rsid w:val="00644B19"/>
    <w:rsid w:val="00650D0F"/>
    <w:rsid w:val="0065222E"/>
    <w:rsid w:val="00652EB5"/>
    <w:rsid w:val="006544DF"/>
    <w:rsid w:val="00654E52"/>
    <w:rsid w:val="00654FBE"/>
    <w:rsid w:val="00657875"/>
    <w:rsid w:val="006600CB"/>
    <w:rsid w:val="006606AD"/>
    <w:rsid w:val="00661137"/>
    <w:rsid w:val="0066492C"/>
    <w:rsid w:val="006669D2"/>
    <w:rsid w:val="00666AF0"/>
    <w:rsid w:val="00666F39"/>
    <w:rsid w:val="006675D7"/>
    <w:rsid w:val="00671EB2"/>
    <w:rsid w:val="0067672A"/>
    <w:rsid w:val="00681863"/>
    <w:rsid w:val="00686C9F"/>
    <w:rsid w:val="00686D23"/>
    <w:rsid w:val="00687FD3"/>
    <w:rsid w:val="00690AF6"/>
    <w:rsid w:val="00694B39"/>
    <w:rsid w:val="00695249"/>
    <w:rsid w:val="006A03B7"/>
    <w:rsid w:val="006A0CDA"/>
    <w:rsid w:val="006A1C6A"/>
    <w:rsid w:val="006A214D"/>
    <w:rsid w:val="006A3875"/>
    <w:rsid w:val="006A4CFB"/>
    <w:rsid w:val="006A62E4"/>
    <w:rsid w:val="006A7CF5"/>
    <w:rsid w:val="006B020C"/>
    <w:rsid w:val="006B1A5B"/>
    <w:rsid w:val="006B1C96"/>
    <w:rsid w:val="006B2C47"/>
    <w:rsid w:val="006B3E89"/>
    <w:rsid w:val="006B454A"/>
    <w:rsid w:val="006B5715"/>
    <w:rsid w:val="006C0D48"/>
    <w:rsid w:val="006C0FDE"/>
    <w:rsid w:val="006C16C7"/>
    <w:rsid w:val="006C3CE2"/>
    <w:rsid w:val="006C3E29"/>
    <w:rsid w:val="006C5153"/>
    <w:rsid w:val="006C6B0A"/>
    <w:rsid w:val="006C6FCD"/>
    <w:rsid w:val="006C7082"/>
    <w:rsid w:val="006D2348"/>
    <w:rsid w:val="006D4A19"/>
    <w:rsid w:val="006D5837"/>
    <w:rsid w:val="006E1FEE"/>
    <w:rsid w:val="006E57F4"/>
    <w:rsid w:val="006F3BBE"/>
    <w:rsid w:val="006F4E29"/>
    <w:rsid w:val="006F5198"/>
    <w:rsid w:val="006F5B43"/>
    <w:rsid w:val="007013AC"/>
    <w:rsid w:val="00701723"/>
    <w:rsid w:val="007021EC"/>
    <w:rsid w:val="00704BBA"/>
    <w:rsid w:val="00707D8A"/>
    <w:rsid w:val="0071108D"/>
    <w:rsid w:val="00714127"/>
    <w:rsid w:val="0071414C"/>
    <w:rsid w:val="00714797"/>
    <w:rsid w:val="00714E49"/>
    <w:rsid w:val="0071515E"/>
    <w:rsid w:val="0071657F"/>
    <w:rsid w:val="00717ECC"/>
    <w:rsid w:val="0072766B"/>
    <w:rsid w:val="00732415"/>
    <w:rsid w:val="00733942"/>
    <w:rsid w:val="00733A1D"/>
    <w:rsid w:val="007341E0"/>
    <w:rsid w:val="007346CD"/>
    <w:rsid w:val="00734A40"/>
    <w:rsid w:val="00735E39"/>
    <w:rsid w:val="00736826"/>
    <w:rsid w:val="00740439"/>
    <w:rsid w:val="00743ACC"/>
    <w:rsid w:val="007449A8"/>
    <w:rsid w:val="00747D3A"/>
    <w:rsid w:val="0075125E"/>
    <w:rsid w:val="007519D7"/>
    <w:rsid w:val="00752561"/>
    <w:rsid w:val="00752971"/>
    <w:rsid w:val="00752C8C"/>
    <w:rsid w:val="00752D2D"/>
    <w:rsid w:val="00753A66"/>
    <w:rsid w:val="00755C05"/>
    <w:rsid w:val="007567A2"/>
    <w:rsid w:val="00756BEE"/>
    <w:rsid w:val="00765419"/>
    <w:rsid w:val="007656D3"/>
    <w:rsid w:val="00766DC0"/>
    <w:rsid w:val="00767472"/>
    <w:rsid w:val="00773A93"/>
    <w:rsid w:val="0077528A"/>
    <w:rsid w:val="0077742D"/>
    <w:rsid w:val="00784946"/>
    <w:rsid w:val="00786B84"/>
    <w:rsid w:val="00786F91"/>
    <w:rsid w:val="00791396"/>
    <w:rsid w:val="007929C0"/>
    <w:rsid w:val="00793960"/>
    <w:rsid w:val="00794DA1"/>
    <w:rsid w:val="00795546"/>
    <w:rsid w:val="00795F22"/>
    <w:rsid w:val="00796CB1"/>
    <w:rsid w:val="00797216"/>
    <w:rsid w:val="00797329"/>
    <w:rsid w:val="007A038B"/>
    <w:rsid w:val="007A111D"/>
    <w:rsid w:val="007A2C35"/>
    <w:rsid w:val="007A3B97"/>
    <w:rsid w:val="007A41F0"/>
    <w:rsid w:val="007A677C"/>
    <w:rsid w:val="007A74FB"/>
    <w:rsid w:val="007A7811"/>
    <w:rsid w:val="007A7D72"/>
    <w:rsid w:val="007B04CE"/>
    <w:rsid w:val="007B0789"/>
    <w:rsid w:val="007B27C1"/>
    <w:rsid w:val="007B47E1"/>
    <w:rsid w:val="007B687B"/>
    <w:rsid w:val="007B716F"/>
    <w:rsid w:val="007C0FA8"/>
    <w:rsid w:val="007C2E4C"/>
    <w:rsid w:val="007C5029"/>
    <w:rsid w:val="007C5B32"/>
    <w:rsid w:val="007C6495"/>
    <w:rsid w:val="007C7BDF"/>
    <w:rsid w:val="007C7C7E"/>
    <w:rsid w:val="007D032E"/>
    <w:rsid w:val="007D3A36"/>
    <w:rsid w:val="007D3E75"/>
    <w:rsid w:val="007D55FC"/>
    <w:rsid w:val="007D713A"/>
    <w:rsid w:val="007D7276"/>
    <w:rsid w:val="007D773F"/>
    <w:rsid w:val="007E1F19"/>
    <w:rsid w:val="007E28C7"/>
    <w:rsid w:val="007E6D75"/>
    <w:rsid w:val="007F27DA"/>
    <w:rsid w:val="007F2959"/>
    <w:rsid w:val="007F31FC"/>
    <w:rsid w:val="007F4679"/>
    <w:rsid w:val="007F6B0F"/>
    <w:rsid w:val="0080159D"/>
    <w:rsid w:val="00802434"/>
    <w:rsid w:val="00802C6B"/>
    <w:rsid w:val="00807190"/>
    <w:rsid w:val="00807D36"/>
    <w:rsid w:val="008121B1"/>
    <w:rsid w:val="00813DCD"/>
    <w:rsid w:val="00813DF6"/>
    <w:rsid w:val="00815AF3"/>
    <w:rsid w:val="00817292"/>
    <w:rsid w:val="00821488"/>
    <w:rsid w:val="008227E7"/>
    <w:rsid w:val="00823DA8"/>
    <w:rsid w:val="00825637"/>
    <w:rsid w:val="00825E6D"/>
    <w:rsid w:val="008268D2"/>
    <w:rsid w:val="008354DB"/>
    <w:rsid w:val="00837CD3"/>
    <w:rsid w:val="008401B7"/>
    <w:rsid w:val="008403D9"/>
    <w:rsid w:val="00840712"/>
    <w:rsid w:val="008409D4"/>
    <w:rsid w:val="00842233"/>
    <w:rsid w:val="0084258C"/>
    <w:rsid w:val="00844F31"/>
    <w:rsid w:val="0084623A"/>
    <w:rsid w:val="00847ABE"/>
    <w:rsid w:val="00853998"/>
    <w:rsid w:val="00854CFB"/>
    <w:rsid w:val="008602D4"/>
    <w:rsid w:val="00861838"/>
    <w:rsid w:val="00861A80"/>
    <w:rsid w:val="008620C0"/>
    <w:rsid w:val="008626FD"/>
    <w:rsid w:val="00863947"/>
    <w:rsid w:val="0086759C"/>
    <w:rsid w:val="00874847"/>
    <w:rsid w:val="00875BA8"/>
    <w:rsid w:val="00876D19"/>
    <w:rsid w:val="0087758F"/>
    <w:rsid w:val="008814F1"/>
    <w:rsid w:val="00881DA7"/>
    <w:rsid w:val="00884D3A"/>
    <w:rsid w:val="00894701"/>
    <w:rsid w:val="00894C8B"/>
    <w:rsid w:val="0089511C"/>
    <w:rsid w:val="008952C0"/>
    <w:rsid w:val="00895477"/>
    <w:rsid w:val="008963DD"/>
    <w:rsid w:val="00896A45"/>
    <w:rsid w:val="008A0898"/>
    <w:rsid w:val="008A0DF5"/>
    <w:rsid w:val="008A5AA6"/>
    <w:rsid w:val="008A75F0"/>
    <w:rsid w:val="008B1E9F"/>
    <w:rsid w:val="008B2CF7"/>
    <w:rsid w:val="008B2E84"/>
    <w:rsid w:val="008C1BCA"/>
    <w:rsid w:val="008C2F90"/>
    <w:rsid w:val="008C4A59"/>
    <w:rsid w:val="008D0701"/>
    <w:rsid w:val="008D0D82"/>
    <w:rsid w:val="008D12D7"/>
    <w:rsid w:val="008D44D0"/>
    <w:rsid w:val="008D4C78"/>
    <w:rsid w:val="008D5125"/>
    <w:rsid w:val="008D5476"/>
    <w:rsid w:val="008D6759"/>
    <w:rsid w:val="008E2CF9"/>
    <w:rsid w:val="008E3068"/>
    <w:rsid w:val="008E31A5"/>
    <w:rsid w:val="008E3A25"/>
    <w:rsid w:val="008E52C0"/>
    <w:rsid w:val="008E5586"/>
    <w:rsid w:val="008E6BEB"/>
    <w:rsid w:val="008E6F1B"/>
    <w:rsid w:val="008E7337"/>
    <w:rsid w:val="008F1588"/>
    <w:rsid w:val="008F1B79"/>
    <w:rsid w:val="008F2870"/>
    <w:rsid w:val="0090103F"/>
    <w:rsid w:val="00901101"/>
    <w:rsid w:val="00901420"/>
    <w:rsid w:val="009021FC"/>
    <w:rsid w:val="00905256"/>
    <w:rsid w:val="00905EE2"/>
    <w:rsid w:val="00910725"/>
    <w:rsid w:val="00912439"/>
    <w:rsid w:val="00912E78"/>
    <w:rsid w:val="009141FE"/>
    <w:rsid w:val="00914466"/>
    <w:rsid w:val="00915043"/>
    <w:rsid w:val="0091701F"/>
    <w:rsid w:val="009174F7"/>
    <w:rsid w:val="009208CB"/>
    <w:rsid w:val="009218FD"/>
    <w:rsid w:val="00922E2D"/>
    <w:rsid w:val="00923EB7"/>
    <w:rsid w:val="0092457A"/>
    <w:rsid w:val="009252D1"/>
    <w:rsid w:val="0092625E"/>
    <w:rsid w:val="00933646"/>
    <w:rsid w:val="00934144"/>
    <w:rsid w:val="00940EAB"/>
    <w:rsid w:val="009451F4"/>
    <w:rsid w:val="00946929"/>
    <w:rsid w:val="00947A5E"/>
    <w:rsid w:val="00950B14"/>
    <w:rsid w:val="00950E2B"/>
    <w:rsid w:val="00952D6E"/>
    <w:rsid w:val="00953932"/>
    <w:rsid w:val="00956470"/>
    <w:rsid w:val="009572B6"/>
    <w:rsid w:val="00960DEB"/>
    <w:rsid w:val="009614A2"/>
    <w:rsid w:val="0096179C"/>
    <w:rsid w:val="009618AD"/>
    <w:rsid w:val="00962B71"/>
    <w:rsid w:val="0096383E"/>
    <w:rsid w:val="00964073"/>
    <w:rsid w:val="00965888"/>
    <w:rsid w:val="0096740B"/>
    <w:rsid w:val="00973ECC"/>
    <w:rsid w:val="0097430B"/>
    <w:rsid w:val="00974375"/>
    <w:rsid w:val="00977AA5"/>
    <w:rsid w:val="00981A31"/>
    <w:rsid w:val="00981F07"/>
    <w:rsid w:val="00982C37"/>
    <w:rsid w:val="00983D0E"/>
    <w:rsid w:val="0098554D"/>
    <w:rsid w:val="0098610A"/>
    <w:rsid w:val="0098669D"/>
    <w:rsid w:val="00987151"/>
    <w:rsid w:val="009879DB"/>
    <w:rsid w:val="00990892"/>
    <w:rsid w:val="009910BD"/>
    <w:rsid w:val="0099280A"/>
    <w:rsid w:val="00992C77"/>
    <w:rsid w:val="00993AC1"/>
    <w:rsid w:val="00994A5C"/>
    <w:rsid w:val="00995474"/>
    <w:rsid w:val="00997040"/>
    <w:rsid w:val="00997526"/>
    <w:rsid w:val="009978F9"/>
    <w:rsid w:val="00997CDF"/>
    <w:rsid w:val="009A05DF"/>
    <w:rsid w:val="009A324F"/>
    <w:rsid w:val="009A3BAB"/>
    <w:rsid w:val="009A53A3"/>
    <w:rsid w:val="009A5D6F"/>
    <w:rsid w:val="009B0784"/>
    <w:rsid w:val="009B0D03"/>
    <w:rsid w:val="009B4C44"/>
    <w:rsid w:val="009B52EC"/>
    <w:rsid w:val="009B5B96"/>
    <w:rsid w:val="009B6B58"/>
    <w:rsid w:val="009B7F17"/>
    <w:rsid w:val="009C3A92"/>
    <w:rsid w:val="009C3C6C"/>
    <w:rsid w:val="009C3E7F"/>
    <w:rsid w:val="009C5597"/>
    <w:rsid w:val="009C5BA4"/>
    <w:rsid w:val="009C67B8"/>
    <w:rsid w:val="009C67F8"/>
    <w:rsid w:val="009C6C7B"/>
    <w:rsid w:val="009D114A"/>
    <w:rsid w:val="009D5C0D"/>
    <w:rsid w:val="009D66D9"/>
    <w:rsid w:val="009D6BB7"/>
    <w:rsid w:val="009D6F18"/>
    <w:rsid w:val="009E0509"/>
    <w:rsid w:val="009E0B2E"/>
    <w:rsid w:val="009E147F"/>
    <w:rsid w:val="009E283A"/>
    <w:rsid w:val="009E56F1"/>
    <w:rsid w:val="009F0075"/>
    <w:rsid w:val="009F1AEB"/>
    <w:rsid w:val="009F209F"/>
    <w:rsid w:val="009F489B"/>
    <w:rsid w:val="009F4A5C"/>
    <w:rsid w:val="009F4DEB"/>
    <w:rsid w:val="009F4FF6"/>
    <w:rsid w:val="009F7350"/>
    <w:rsid w:val="00A00DE7"/>
    <w:rsid w:val="00A011E0"/>
    <w:rsid w:val="00A0228C"/>
    <w:rsid w:val="00A05962"/>
    <w:rsid w:val="00A06FF6"/>
    <w:rsid w:val="00A11E6B"/>
    <w:rsid w:val="00A13028"/>
    <w:rsid w:val="00A130A6"/>
    <w:rsid w:val="00A1444A"/>
    <w:rsid w:val="00A150DD"/>
    <w:rsid w:val="00A15154"/>
    <w:rsid w:val="00A158C4"/>
    <w:rsid w:val="00A20110"/>
    <w:rsid w:val="00A20CE3"/>
    <w:rsid w:val="00A20DB6"/>
    <w:rsid w:val="00A23F7E"/>
    <w:rsid w:val="00A243F2"/>
    <w:rsid w:val="00A25792"/>
    <w:rsid w:val="00A25DFF"/>
    <w:rsid w:val="00A26AD0"/>
    <w:rsid w:val="00A302FE"/>
    <w:rsid w:val="00A3090C"/>
    <w:rsid w:val="00A318CE"/>
    <w:rsid w:val="00A31A54"/>
    <w:rsid w:val="00A329DD"/>
    <w:rsid w:val="00A334FF"/>
    <w:rsid w:val="00A33625"/>
    <w:rsid w:val="00A35F93"/>
    <w:rsid w:val="00A37F29"/>
    <w:rsid w:val="00A41E02"/>
    <w:rsid w:val="00A4294D"/>
    <w:rsid w:val="00A42B20"/>
    <w:rsid w:val="00A454CD"/>
    <w:rsid w:val="00A51075"/>
    <w:rsid w:val="00A52243"/>
    <w:rsid w:val="00A53E9F"/>
    <w:rsid w:val="00A53F05"/>
    <w:rsid w:val="00A55354"/>
    <w:rsid w:val="00A56E6F"/>
    <w:rsid w:val="00A61503"/>
    <w:rsid w:val="00A62D84"/>
    <w:rsid w:val="00A63670"/>
    <w:rsid w:val="00A64F7E"/>
    <w:rsid w:val="00A64FB5"/>
    <w:rsid w:val="00A6552C"/>
    <w:rsid w:val="00A70B64"/>
    <w:rsid w:val="00A71648"/>
    <w:rsid w:val="00A71C9D"/>
    <w:rsid w:val="00A727C2"/>
    <w:rsid w:val="00A740E2"/>
    <w:rsid w:val="00A75392"/>
    <w:rsid w:val="00A77BE7"/>
    <w:rsid w:val="00A8029F"/>
    <w:rsid w:val="00A804C3"/>
    <w:rsid w:val="00A83154"/>
    <w:rsid w:val="00A839EA"/>
    <w:rsid w:val="00A85A7F"/>
    <w:rsid w:val="00A85F36"/>
    <w:rsid w:val="00A86E80"/>
    <w:rsid w:val="00A914CA"/>
    <w:rsid w:val="00A921F0"/>
    <w:rsid w:val="00A93351"/>
    <w:rsid w:val="00A96C71"/>
    <w:rsid w:val="00A97617"/>
    <w:rsid w:val="00AA04CF"/>
    <w:rsid w:val="00AA160E"/>
    <w:rsid w:val="00AA3440"/>
    <w:rsid w:val="00AA47B3"/>
    <w:rsid w:val="00AA7FAE"/>
    <w:rsid w:val="00AB0ADC"/>
    <w:rsid w:val="00AB0F8C"/>
    <w:rsid w:val="00AB2B40"/>
    <w:rsid w:val="00AB2F52"/>
    <w:rsid w:val="00AB3714"/>
    <w:rsid w:val="00AB38F8"/>
    <w:rsid w:val="00AB3D41"/>
    <w:rsid w:val="00AB5A68"/>
    <w:rsid w:val="00AB7666"/>
    <w:rsid w:val="00AC25EA"/>
    <w:rsid w:val="00AC3C57"/>
    <w:rsid w:val="00AC67D0"/>
    <w:rsid w:val="00AD1B75"/>
    <w:rsid w:val="00AD2043"/>
    <w:rsid w:val="00AD2DF4"/>
    <w:rsid w:val="00AD3127"/>
    <w:rsid w:val="00AD4EA3"/>
    <w:rsid w:val="00AD63D6"/>
    <w:rsid w:val="00AE2DA6"/>
    <w:rsid w:val="00AE3D91"/>
    <w:rsid w:val="00AE6961"/>
    <w:rsid w:val="00AE78A0"/>
    <w:rsid w:val="00AE7E7F"/>
    <w:rsid w:val="00AE7F2C"/>
    <w:rsid w:val="00AE7FB0"/>
    <w:rsid w:val="00AF1130"/>
    <w:rsid w:val="00AF30E4"/>
    <w:rsid w:val="00AF54E0"/>
    <w:rsid w:val="00AF6265"/>
    <w:rsid w:val="00AF74A8"/>
    <w:rsid w:val="00B00663"/>
    <w:rsid w:val="00B01071"/>
    <w:rsid w:val="00B03EB6"/>
    <w:rsid w:val="00B05247"/>
    <w:rsid w:val="00B0718D"/>
    <w:rsid w:val="00B10A0D"/>
    <w:rsid w:val="00B11C8D"/>
    <w:rsid w:val="00B130A2"/>
    <w:rsid w:val="00B14185"/>
    <w:rsid w:val="00B16C5E"/>
    <w:rsid w:val="00B20AD8"/>
    <w:rsid w:val="00B21B12"/>
    <w:rsid w:val="00B23460"/>
    <w:rsid w:val="00B25F51"/>
    <w:rsid w:val="00B26A93"/>
    <w:rsid w:val="00B30058"/>
    <w:rsid w:val="00B3400E"/>
    <w:rsid w:val="00B375DF"/>
    <w:rsid w:val="00B40AF8"/>
    <w:rsid w:val="00B40BC0"/>
    <w:rsid w:val="00B418DC"/>
    <w:rsid w:val="00B443E7"/>
    <w:rsid w:val="00B44589"/>
    <w:rsid w:val="00B52DD7"/>
    <w:rsid w:val="00B53AAB"/>
    <w:rsid w:val="00B53B35"/>
    <w:rsid w:val="00B53DC7"/>
    <w:rsid w:val="00B54F9A"/>
    <w:rsid w:val="00B556A2"/>
    <w:rsid w:val="00B55D98"/>
    <w:rsid w:val="00B56580"/>
    <w:rsid w:val="00B574F9"/>
    <w:rsid w:val="00B576A5"/>
    <w:rsid w:val="00B57993"/>
    <w:rsid w:val="00B57D6D"/>
    <w:rsid w:val="00B617F1"/>
    <w:rsid w:val="00B62188"/>
    <w:rsid w:val="00B64A34"/>
    <w:rsid w:val="00B651BD"/>
    <w:rsid w:val="00B658BD"/>
    <w:rsid w:val="00B65FB8"/>
    <w:rsid w:val="00B70164"/>
    <w:rsid w:val="00B702EC"/>
    <w:rsid w:val="00B70363"/>
    <w:rsid w:val="00B70D92"/>
    <w:rsid w:val="00B72F28"/>
    <w:rsid w:val="00B74722"/>
    <w:rsid w:val="00B81779"/>
    <w:rsid w:val="00B826B0"/>
    <w:rsid w:val="00B86B47"/>
    <w:rsid w:val="00B873CF"/>
    <w:rsid w:val="00B906BD"/>
    <w:rsid w:val="00B9303A"/>
    <w:rsid w:val="00B93A87"/>
    <w:rsid w:val="00B94C9A"/>
    <w:rsid w:val="00B95576"/>
    <w:rsid w:val="00B957ED"/>
    <w:rsid w:val="00B958BC"/>
    <w:rsid w:val="00B96A58"/>
    <w:rsid w:val="00B96E45"/>
    <w:rsid w:val="00BA076A"/>
    <w:rsid w:val="00BA3BAD"/>
    <w:rsid w:val="00BA577F"/>
    <w:rsid w:val="00BA5EB6"/>
    <w:rsid w:val="00BA5F85"/>
    <w:rsid w:val="00BB00C0"/>
    <w:rsid w:val="00BB1948"/>
    <w:rsid w:val="00BB3E9A"/>
    <w:rsid w:val="00BB6377"/>
    <w:rsid w:val="00BC19A7"/>
    <w:rsid w:val="00BC2433"/>
    <w:rsid w:val="00BC458C"/>
    <w:rsid w:val="00BC4A27"/>
    <w:rsid w:val="00BC53EE"/>
    <w:rsid w:val="00BD10A6"/>
    <w:rsid w:val="00BD2BF2"/>
    <w:rsid w:val="00BD55CF"/>
    <w:rsid w:val="00BD703B"/>
    <w:rsid w:val="00BD718F"/>
    <w:rsid w:val="00BD7FB3"/>
    <w:rsid w:val="00BE1F92"/>
    <w:rsid w:val="00BE6496"/>
    <w:rsid w:val="00BE6D7C"/>
    <w:rsid w:val="00BE7E9D"/>
    <w:rsid w:val="00BF079F"/>
    <w:rsid w:val="00BF1D49"/>
    <w:rsid w:val="00BF1DB0"/>
    <w:rsid w:val="00BF2D54"/>
    <w:rsid w:val="00C01B51"/>
    <w:rsid w:val="00C0245B"/>
    <w:rsid w:val="00C02778"/>
    <w:rsid w:val="00C028E4"/>
    <w:rsid w:val="00C05049"/>
    <w:rsid w:val="00C1276B"/>
    <w:rsid w:val="00C151EB"/>
    <w:rsid w:val="00C177BC"/>
    <w:rsid w:val="00C2074E"/>
    <w:rsid w:val="00C20DEA"/>
    <w:rsid w:val="00C2429B"/>
    <w:rsid w:val="00C24EDD"/>
    <w:rsid w:val="00C26187"/>
    <w:rsid w:val="00C30351"/>
    <w:rsid w:val="00C312F9"/>
    <w:rsid w:val="00C31EFA"/>
    <w:rsid w:val="00C32BA6"/>
    <w:rsid w:val="00C33F18"/>
    <w:rsid w:val="00C34064"/>
    <w:rsid w:val="00C359D0"/>
    <w:rsid w:val="00C36549"/>
    <w:rsid w:val="00C36ACF"/>
    <w:rsid w:val="00C37358"/>
    <w:rsid w:val="00C37921"/>
    <w:rsid w:val="00C40058"/>
    <w:rsid w:val="00C41039"/>
    <w:rsid w:val="00C42175"/>
    <w:rsid w:val="00C431B8"/>
    <w:rsid w:val="00C4585E"/>
    <w:rsid w:val="00C45D8B"/>
    <w:rsid w:val="00C470E1"/>
    <w:rsid w:val="00C50D2B"/>
    <w:rsid w:val="00C51456"/>
    <w:rsid w:val="00C51D7B"/>
    <w:rsid w:val="00C5393E"/>
    <w:rsid w:val="00C53D4B"/>
    <w:rsid w:val="00C54593"/>
    <w:rsid w:val="00C55948"/>
    <w:rsid w:val="00C561B2"/>
    <w:rsid w:val="00C5667C"/>
    <w:rsid w:val="00C578F1"/>
    <w:rsid w:val="00C61350"/>
    <w:rsid w:val="00C6172B"/>
    <w:rsid w:val="00C64206"/>
    <w:rsid w:val="00C65F3C"/>
    <w:rsid w:val="00C67256"/>
    <w:rsid w:val="00C67B69"/>
    <w:rsid w:val="00C7105C"/>
    <w:rsid w:val="00C716E4"/>
    <w:rsid w:val="00C74250"/>
    <w:rsid w:val="00C75621"/>
    <w:rsid w:val="00C7566C"/>
    <w:rsid w:val="00C80E75"/>
    <w:rsid w:val="00C82141"/>
    <w:rsid w:val="00C855C4"/>
    <w:rsid w:val="00C860B2"/>
    <w:rsid w:val="00C879DA"/>
    <w:rsid w:val="00C90FE0"/>
    <w:rsid w:val="00C912A1"/>
    <w:rsid w:val="00C9320D"/>
    <w:rsid w:val="00C95AF2"/>
    <w:rsid w:val="00C96B7F"/>
    <w:rsid w:val="00CA059B"/>
    <w:rsid w:val="00CA0FE7"/>
    <w:rsid w:val="00CA151C"/>
    <w:rsid w:val="00CA1CA1"/>
    <w:rsid w:val="00CA232B"/>
    <w:rsid w:val="00CA2FE8"/>
    <w:rsid w:val="00CA33B6"/>
    <w:rsid w:val="00CA41D5"/>
    <w:rsid w:val="00CA6B9B"/>
    <w:rsid w:val="00CB0239"/>
    <w:rsid w:val="00CB04A8"/>
    <w:rsid w:val="00CB04DD"/>
    <w:rsid w:val="00CB27D3"/>
    <w:rsid w:val="00CB3F5B"/>
    <w:rsid w:val="00CB4CE7"/>
    <w:rsid w:val="00CB5D4B"/>
    <w:rsid w:val="00CB64BE"/>
    <w:rsid w:val="00CB6645"/>
    <w:rsid w:val="00CB6CB7"/>
    <w:rsid w:val="00CB72FA"/>
    <w:rsid w:val="00CC095B"/>
    <w:rsid w:val="00CC37E4"/>
    <w:rsid w:val="00CD08E0"/>
    <w:rsid w:val="00CD1830"/>
    <w:rsid w:val="00CD40E4"/>
    <w:rsid w:val="00CD4254"/>
    <w:rsid w:val="00CE0404"/>
    <w:rsid w:val="00CE09A8"/>
    <w:rsid w:val="00CE4187"/>
    <w:rsid w:val="00CE6698"/>
    <w:rsid w:val="00CE6FAA"/>
    <w:rsid w:val="00CF10CF"/>
    <w:rsid w:val="00CF37B7"/>
    <w:rsid w:val="00CF45D4"/>
    <w:rsid w:val="00CF54DA"/>
    <w:rsid w:val="00CF7CC9"/>
    <w:rsid w:val="00D00EA2"/>
    <w:rsid w:val="00D010DE"/>
    <w:rsid w:val="00D01D04"/>
    <w:rsid w:val="00D02943"/>
    <w:rsid w:val="00D037A6"/>
    <w:rsid w:val="00D066D9"/>
    <w:rsid w:val="00D16353"/>
    <w:rsid w:val="00D20F4B"/>
    <w:rsid w:val="00D21B85"/>
    <w:rsid w:val="00D221B6"/>
    <w:rsid w:val="00D25463"/>
    <w:rsid w:val="00D264A3"/>
    <w:rsid w:val="00D27E98"/>
    <w:rsid w:val="00D340C2"/>
    <w:rsid w:val="00D35D00"/>
    <w:rsid w:val="00D35FB0"/>
    <w:rsid w:val="00D36E55"/>
    <w:rsid w:val="00D36F01"/>
    <w:rsid w:val="00D443B2"/>
    <w:rsid w:val="00D44B9A"/>
    <w:rsid w:val="00D450BF"/>
    <w:rsid w:val="00D45644"/>
    <w:rsid w:val="00D45BD5"/>
    <w:rsid w:val="00D46248"/>
    <w:rsid w:val="00D536A2"/>
    <w:rsid w:val="00D53ADC"/>
    <w:rsid w:val="00D55AB4"/>
    <w:rsid w:val="00D57603"/>
    <w:rsid w:val="00D60470"/>
    <w:rsid w:val="00D6072C"/>
    <w:rsid w:val="00D60C0E"/>
    <w:rsid w:val="00D624CB"/>
    <w:rsid w:val="00D62A1B"/>
    <w:rsid w:val="00D63C3B"/>
    <w:rsid w:val="00D642A4"/>
    <w:rsid w:val="00D66520"/>
    <w:rsid w:val="00D66AAE"/>
    <w:rsid w:val="00D66C20"/>
    <w:rsid w:val="00D6729D"/>
    <w:rsid w:val="00D67FFD"/>
    <w:rsid w:val="00D7195D"/>
    <w:rsid w:val="00D7268F"/>
    <w:rsid w:val="00D72BC4"/>
    <w:rsid w:val="00D75307"/>
    <w:rsid w:val="00D7639A"/>
    <w:rsid w:val="00D82E7E"/>
    <w:rsid w:val="00D8330A"/>
    <w:rsid w:val="00D83AED"/>
    <w:rsid w:val="00D84381"/>
    <w:rsid w:val="00D858D8"/>
    <w:rsid w:val="00D85CD4"/>
    <w:rsid w:val="00D8718F"/>
    <w:rsid w:val="00D87CC1"/>
    <w:rsid w:val="00D925C8"/>
    <w:rsid w:val="00D92735"/>
    <w:rsid w:val="00D931F3"/>
    <w:rsid w:val="00D9331F"/>
    <w:rsid w:val="00D97E26"/>
    <w:rsid w:val="00DA142A"/>
    <w:rsid w:val="00DA1687"/>
    <w:rsid w:val="00DA16BE"/>
    <w:rsid w:val="00DA5401"/>
    <w:rsid w:val="00DB162F"/>
    <w:rsid w:val="00DB35CB"/>
    <w:rsid w:val="00DB375E"/>
    <w:rsid w:val="00DB3946"/>
    <w:rsid w:val="00DB48CC"/>
    <w:rsid w:val="00DB5E0C"/>
    <w:rsid w:val="00DB6149"/>
    <w:rsid w:val="00DB7370"/>
    <w:rsid w:val="00DC0665"/>
    <w:rsid w:val="00DC2236"/>
    <w:rsid w:val="00DC2A80"/>
    <w:rsid w:val="00DC386B"/>
    <w:rsid w:val="00DC3D4E"/>
    <w:rsid w:val="00DC4E05"/>
    <w:rsid w:val="00DC51E1"/>
    <w:rsid w:val="00DC5B5E"/>
    <w:rsid w:val="00DC5F86"/>
    <w:rsid w:val="00DC61E3"/>
    <w:rsid w:val="00DD025D"/>
    <w:rsid w:val="00DD32C2"/>
    <w:rsid w:val="00DD4B1E"/>
    <w:rsid w:val="00DD5976"/>
    <w:rsid w:val="00DD6B96"/>
    <w:rsid w:val="00DD7288"/>
    <w:rsid w:val="00DE0457"/>
    <w:rsid w:val="00DE4628"/>
    <w:rsid w:val="00DE7EE2"/>
    <w:rsid w:val="00DF2433"/>
    <w:rsid w:val="00DF4119"/>
    <w:rsid w:val="00DF66C7"/>
    <w:rsid w:val="00E01A7A"/>
    <w:rsid w:val="00E0397C"/>
    <w:rsid w:val="00E04A90"/>
    <w:rsid w:val="00E05267"/>
    <w:rsid w:val="00E05307"/>
    <w:rsid w:val="00E053DF"/>
    <w:rsid w:val="00E05A0E"/>
    <w:rsid w:val="00E06AA5"/>
    <w:rsid w:val="00E0718B"/>
    <w:rsid w:val="00E105D1"/>
    <w:rsid w:val="00E11149"/>
    <w:rsid w:val="00E11B18"/>
    <w:rsid w:val="00E12497"/>
    <w:rsid w:val="00E12B35"/>
    <w:rsid w:val="00E13DE1"/>
    <w:rsid w:val="00E16773"/>
    <w:rsid w:val="00E1787B"/>
    <w:rsid w:val="00E206C1"/>
    <w:rsid w:val="00E21937"/>
    <w:rsid w:val="00E22E78"/>
    <w:rsid w:val="00E237F5"/>
    <w:rsid w:val="00E2388B"/>
    <w:rsid w:val="00E23942"/>
    <w:rsid w:val="00E23B03"/>
    <w:rsid w:val="00E2480F"/>
    <w:rsid w:val="00E253E0"/>
    <w:rsid w:val="00E30230"/>
    <w:rsid w:val="00E305AD"/>
    <w:rsid w:val="00E31DAE"/>
    <w:rsid w:val="00E33704"/>
    <w:rsid w:val="00E339D5"/>
    <w:rsid w:val="00E3541B"/>
    <w:rsid w:val="00E37FE4"/>
    <w:rsid w:val="00E4142A"/>
    <w:rsid w:val="00E42DCB"/>
    <w:rsid w:val="00E4364A"/>
    <w:rsid w:val="00E47493"/>
    <w:rsid w:val="00E47CD3"/>
    <w:rsid w:val="00E50709"/>
    <w:rsid w:val="00E51F42"/>
    <w:rsid w:val="00E546EC"/>
    <w:rsid w:val="00E54C69"/>
    <w:rsid w:val="00E5617F"/>
    <w:rsid w:val="00E565B5"/>
    <w:rsid w:val="00E63563"/>
    <w:rsid w:val="00E63EF5"/>
    <w:rsid w:val="00E65A53"/>
    <w:rsid w:val="00E65EF2"/>
    <w:rsid w:val="00E66AB2"/>
    <w:rsid w:val="00E73D2F"/>
    <w:rsid w:val="00E74ECC"/>
    <w:rsid w:val="00E91923"/>
    <w:rsid w:val="00E9289D"/>
    <w:rsid w:val="00E93515"/>
    <w:rsid w:val="00E95690"/>
    <w:rsid w:val="00E957D1"/>
    <w:rsid w:val="00E9602F"/>
    <w:rsid w:val="00E96CD6"/>
    <w:rsid w:val="00EA141C"/>
    <w:rsid w:val="00EA3B11"/>
    <w:rsid w:val="00EA413A"/>
    <w:rsid w:val="00EA5A81"/>
    <w:rsid w:val="00EA6D66"/>
    <w:rsid w:val="00EB21EE"/>
    <w:rsid w:val="00EB2BCB"/>
    <w:rsid w:val="00EB3266"/>
    <w:rsid w:val="00EC0045"/>
    <w:rsid w:val="00EC0A53"/>
    <w:rsid w:val="00EC3F10"/>
    <w:rsid w:val="00EC5B82"/>
    <w:rsid w:val="00ED3ED9"/>
    <w:rsid w:val="00ED4453"/>
    <w:rsid w:val="00ED53A5"/>
    <w:rsid w:val="00ED78A4"/>
    <w:rsid w:val="00ED7CFC"/>
    <w:rsid w:val="00EE03E0"/>
    <w:rsid w:val="00EE050A"/>
    <w:rsid w:val="00EE0520"/>
    <w:rsid w:val="00EE13D3"/>
    <w:rsid w:val="00EE36B5"/>
    <w:rsid w:val="00EE3ACC"/>
    <w:rsid w:val="00EE402E"/>
    <w:rsid w:val="00EE619B"/>
    <w:rsid w:val="00EE7D9F"/>
    <w:rsid w:val="00EF09AD"/>
    <w:rsid w:val="00EF16BA"/>
    <w:rsid w:val="00EF1893"/>
    <w:rsid w:val="00EF1A20"/>
    <w:rsid w:val="00EF226D"/>
    <w:rsid w:val="00EF2A08"/>
    <w:rsid w:val="00F030AF"/>
    <w:rsid w:val="00F05B57"/>
    <w:rsid w:val="00F0631B"/>
    <w:rsid w:val="00F077C7"/>
    <w:rsid w:val="00F07A7D"/>
    <w:rsid w:val="00F114B3"/>
    <w:rsid w:val="00F15694"/>
    <w:rsid w:val="00F20B17"/>
    <w:rsid w:val="00F20D0B"/>
    <w:rsid w:val="00F24479"/>
    <w:rsid w:val="00F2469A"/>
    <w:rsid w:val="00F24BF4"/>
    <w:rsid w:val="00F258D5"/>
    <w:rsid w:val="00F26082"/>
    <w:rsid w:val="00F2612C"/>
    <w:rsid w:val="00F3061A"/>
    <w:rsid w:val="00F30861"/>
    <w:rsid w:val="00F3714C"/>
    <w:rsid w:val="00F416B9"/>
    <w:rsid w:val="00F421F1"/>
    <w:rsid w:val="00F4220C"/>
    <w:rsid w:val="00F42FE9"/>
    <w:rsid w:val="00F44B6A"/>
    <w:rsid w:val="00F4569A"/>
    <w:rsid w:val="00F4633D"/>
    <w:rsid w:val="00F46CB1"/>
    <w:rsid w:val="00F477EE"/>
    <w:rsid w:val="00F51D52"/>
    <w:rsid w:val="00F535AA"/>
    <w:rsid w:val="00F54A9D"/>
    <w:rsid w:val="00F57514"/>
    <w:rsid w:val="00F577E1"/>
    <w:rsid w:val="00F57D41"/>
    <w:rsid w:val="00F606D8"/>
    <w:rsid w:val="00F618E3"/>
    <w:rsid w:val="00F61A1F"/>
    <w:rsid w:val="00F64B6B"/>
    <w:rsid w:val="00F65821"/>
    <w:rsid w:val="00F67F7F"/>
    <w:rsid w:val="00F70847"/>
    <w:rsid w:val="00F71C2D"/>
    <w:rsid w:val="00F724F5"/>
    <w:rsid w:val="00F84524"/>
    <w:rsid w:val="00F84ECF"/>
    <w:rsid w:val="00F85932"/>
    <w:rsid w:val="00F85E14"/>
    <w:rsid w:val="00F903F7"/>
    <w:rsid w:val="00F908B4"/>
    <w:rsid w:val="00F90BA8"/>
    <w:rsid w:val="00F9212F"/>
    <w:rsid w:val="00F92469"/>
    <w:rsid w:val="00F94C21"/>
    <w:rsid w:val="00F95919"/>
    <w:rsid w:val="00F97F0F"/>
    <w:rsid w:val="00FA015F"/>
    <w:rsid w:val="00FA18F8"/>
    <w:rsid w:val="00FA1AB3"/>
    <w:rsid w:val="00FA2F07"/>
    <w:rsid w:val="00FA38C9"/>
    <w:rsid w:val="00FA5237"/>
    <w:rsid w:val="00FA578C"/>
    <w:rsid w:val="00FB00B4"/>
    <w:rsid w:val="00FB0268"/>
    <w:rsid w:val="00FB09F0"/>
    <w:rsid w:val="00FB0E64"/>
    <w:rsid w:val="00FB12B3"/>
    <w:rsid w:val="00FB461D"/>
    <w:rsid w:val="00FB49D6"/>
    <w:rsid w:val="00FB70E2"/>
    <w:rsid w:val="00FB7C93"/>
    <w:rsid w:val="00FC2227"/>
    <w:rsid w:val="00FC7AB5"/>
    <w:rsid w:val="00FC7C42"/>
    <w:rsid w:val="00FD3427"/>
    <w:rsid w:val="00FD4763"/>
    <w:rsid w:val="00FD4FDD"/>
    <w:rsid w:val="00FD6D9A"/>
    <w:rsid w:val="00FE0BAC"/>
    <w:rsid w:val="00FE0EE6"/>
    <w:rsid w:val="00FE12C1"/>
    <w:rsid w:val="00FE21B2"/>
    <w:rsid w:val="00FE7622"/>
    <w:rsid w:val="00FE763C"/>
    <w:rsid w:val="00FF00CD"/>
    <w:rsid w:val="00FF11CC"/>
    <w:rsid w:val="00FF1FE3"/>
    <w:rsid w:val="00FF1FEE"/>
    <w:rsid w:val="00FF2095"/>
    <w:rsid w:val="00FF3668"/>
    <w:rsid w:val="00FF5023"/>
    <w:rsid w:val="00FF597B"/>
    <w:rsid w:val="00FF6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0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aliases w:val="1.1.1.1清單段落,列點,(二),List Paragraph,標題 (4)"/>
    <w:basedOn w:val="a"/>
    <w:link w:val="a7"/>
    <w:uiPriority w:val="34"/>
    <w:qFormat/>
    <w:rsid w:val="00E96CD6"/>
    <w:pPr>
      <w:ind w:leftChars="200" w:left="480"/>
    </w:pPr>
  </w:style>
  <w:style w:type="paragraph" w:styleId="a8">
    <w:name w:val="header"/>
    <w:basedOn w:val="a"/>
    <w:link w:val="a9"/>
    <w:uiPriority w:val="99"/>
    <w:unhideWhenUsed/>
    <w:rsid w:val="00C5667C"/>
    <w:pPr>
      <w:tabs>
        <w:tab w:val="center" w:pos="4153"/>
        <w:tab w:val="right" w:pos="8306"/>
      </w:tabs>
      <w:snapToGrid w:val="0"/>
    </w:pPr>
    <w:rPr>
      <w:sz w:val="20"/>
      <w:szCs w:val="20"/>
    </w:rPr>
  </w:style>
  <w:style w:type="character" w:customStyle="1" w:styleId="a9">
    <w:name w:val="頁首 字元"/>
    <w:basedOn w:val="a0"/>
    <w:link w:val="a8"/>
    <w:uiPriority w:val="99"/>
    <w:rsid w:val="00C5667C"/>
    <w:rPr>
      <w:sz w:val="20"/>
      <w:szCs w:val="20"/>
    </w:rPr>
  </w:style>
  <w:style w:type="paragraph" w:styleId="aa">
    <w:name w:val="footer"/>
    <w:basedOn w:val="a"/>
    <w:link w:val="ab"/>
    <w:uiPriority w:val="99"/>
    <w:unhideWhenUsed/>
    <w:rsid w:val="00C5667C"/>
    <w:pPr>
      <w:tabs>
        <w:tab w:val="center" w:pos="4153"/>
        <w:tab w:val="right" w:pos="8306"/>
      </w:tabs>
      <w:snapToGrid w:val="0"/>
    </w:pPr>
    <w:rPr>
      <w:sz w:val="20"/>
      <w:szCs w:val="20"/>
    </w:rPr>
  </w:style>
  <w:style w:type="character" w:customStyle="1" w:styleId="ab">
    <w:name w:val="頁尾 字元"/>
    <w:basedOn w:val="a0"/>
    <w:link w:val="aa"/>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paragraph" w:styleId="ac">
    <w:name w:val="Body Text"/>
    <w:link w:val="ad"/>
    <w:qFormat/>
    <w:rsid w:val="00BB00C0"/>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BB00C0"/>
    <w:rPr>
      <w:rFonts w:ascii="Calibri" w:eastAsia="新細明體" w:hAnsi="Calibri" w:cs="Times New Roman"/>
      <w:kern w:val="1"/>
    </w:rPr>
  </w:style>
  <w:style w:type="paragraph" w:customStyle="1" w:styleId="Textbody">
    <w:name w:val="Text body"/>
    <w:rsid w:val="00275674"/>
    <w:pPr>
      <w:widowControl w:val="0"/>
      <w:suppressAutoHyphens/>
      <w:autoSpaceDN w:val="0"/>
      <w:textAlignment w:val="baseline"/>
    </w:pPr>
    <w:rPr>
      <w:rFonts w:ascii="Calibri" w:eastAsia="新細明體" w:hAnsi="Calibri" w:cs="Times New Roman"/>
      <w:kern w:val="3"/>
    </w:rPr>
  </w:style>
  <w:style w:type="character" w:customStyle="1" w:styleId="246024b62020">
    <w:name w:val="_2460__24b6__20__20_字型"/>
    <w:rsid w:val="00BA5EB6"/>
  </w:style>
  <w:style w:type="paragraph" w:customStyle="1" w:styleId="Standard">
    <w:name w:val="Standard"/>
    <w:rsid w:val="00EA6D66"/>
    <w:pPr>
      <w:widowControl w:val="0"/>
      <w:suppressAutoHyphens/>
      <w:autoSpaceDN w:val="0"/>
      <w:textAlignment w:val="baseline"/>
    </w:pPr>
    <w:rPr>
      <w:rFonts w:ascii="Times New Roman" w:eastAsia="Microsoft YaHei" w:hAnsi="Times New Roman" w:cs="Mangal"/>
      <w:kern w:val="3"/>
      <w:szCs w:val="24"/>
      <w:lang w:bidi="hi-IN"/>
    </w:rPr>
  </w:style>
  <w:style w:type="character" w:styleId="ae">
    <w:name w:val="Hyperlink"/>
    <w:basedOn w:val="a0"/>
    <w:uiPriority w:val="99"/>
    <w:unhideWhenUsed/>
    <w:rsid w:val="003C237D"/>
    <w:rPr>
      <w:color w:val="0000FF" w:themeColor="hyperlink"/>
      <w:u w:val="single"/>
    </w:rPr>
  </w:style>
  <w:style w:type="paragraph" w:styleId="af">
    <w:name w:val="Plain Text"/>
    <w:basedOn w:val="a"/>
    <w:link w:val="af0"/>
    <w:uiPriority w:val="99"/>
    <w:unhideWhenUsed/>
    <w:rsid w:val="003C237D"/>
    <w:rPr>
      <w:rFonts w:ascii="Calibri" w:eastAsia="新細明體" w:hAnsi="Courier New" w:cs="Courier New"/>
      <w:szCs w:val="24"/>
    </w:rPr>
  </w:style>
  <w:style w:type="character" w:customStyle="1" w:styleId="af0">
    <w:name w:val="純文字 字元"/>
    <w:basedOn w:val="a0"/>
    <w:link w:val="af"/>
    <w:uiPriority w:val="99"/>
    <w:rsid w:val="003C237D"/>
    <w:rPr>
      <w:rFonts w:ascii="Calibri" w:eastAsia="新細明體" w:hAnsi="Courier New" w:cs="Courier New"/>
      <w:szCs w:val="24"/>
    </w:rPr>
  </w:style>
  <w:style w:type="paragraph" w:styleId="HTML">
    <w:name w:val="HTML Preformatted"/>
    <w:basedOn w:val="a"/>
    <w:link w:val="HTML0"/>
    <w:uiPriority w:val="99"/>
    <w:qFormat/>
    <w:rsid w:val="00414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414C0C"/>
    <w:rPr>
      <w:rFonts w:ascii="細明體" w:eastAsia="細明體" w:hAnsi="細明體" w:cs="Times New Roman"/>
      <w:kern w:val="0"/>
      <w:szCs w:val="24"/>
      <w:lang w:val="x-none" w:eastAsia="x-none"/>
    </w:rPr>
  </w:style>
  <w:style w:type="character" w:customStyle="1" w:styleId="apple-converted-space">
    <w:name w:val="apple-converted-space"/>
    <w:rsid w:val="00B70164"/>
  </w:style>
  <w:style w:type="character" w:customStyle="1" w:styleId="header1">
    <w:name w:val="header1"/>
    <w:rsid w:val="00B70164"/>
  </w:style>
  <w:style w:type="character" w:customStyle="1" w:styleId="w51">
    <w:name w:val="w51"/>
    <w:basedOn w:val="a0"/>
    <w:rsid w:val="006A7CF5"/>
    <w:rPr>
      <w:sz w:val="30"/>
      <w:szCs w:val="30"/>
    </w:rPr>
  </w:style>
  <w:style w:type="paragraph" w:customStyle="1" w:styleId="af1">
    <w:name w:val="條一"/>
    <w:basedOn w:val="a"/>
    <w:rsid w:val="007B04CE"/>
    <w:pPr>
      <w:adjustRightInd w:val="0"/>
      <w:snapToGrid w:val="0"/>
      <w:spacing w:line="500" w:lineRule="atLeast"/>
      <w:ind w:leftChars="700" w:left="9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af2">
    <w:name w:val="條二"/>
    <w:basedOn w:val="a"/>
    <w:rsid w:val="007B04CE"/>
    <w:pPr>
      <w:adjustRightInd w:val="0"/>
      <w:snapToGrid w:val="0"/>
      <w:spacing w:line="500" w:lineRule="atLeast"/>
      <w:ind w:leftChars="900" w:left="11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1">
    <w:name w:val="清單段落1"/>
    <w:basedOn w:val="a"/>
    <w:qFormat/>
    <w:rsid w:val="00FA2F07"/>
    <w:pPr>
      <w:ind w:leftChars="200" w:left="480"/>
    </w:pPr>
    <w:rPr>
      <w:rFonts w:ascii="Calibri" w:eastAsia="新細明體" w:hAnsi="Calibri" w:cs="Times New Roman"/>
    </w:rPr>
  </w:style>
  <w:style w:type="paragraph" w:styleId="3">
    <w:name w:val="Body Text Indent 3"/>
    <w:basedOn w:val="a"/>
    <w:link w:val="30"/>
    <w:uiPriority w:val="99"/>
    <w:rsid w:val="00E9289D"/>
    <w:pPr>
      <w:ind w:left="1560" w:hanging="988"/>
      <w:jc w:val="both"/>
    </w:pPr>
    <w:rPr>
      <w:rFonts w:ascii="標楷體" w:eastAsia="標楷體" w:hAnsi="標楷體" w:cs="Calibri"/>
      <w:color w:val="00000A"/>
      <w:sz w:val="32"/>
    </w:rPr>
  </w:style>
  <w:style w:type="character" w:customStyle="1" w:styleId="30">
    <w:name w:val="本文縮排 3 字元"/>
    <w:basedOn w:val="a0"/>
    <w:link w:val="3"/>
    <w:uiPriority w:val="99"/>
    <w:rsid w:val="00E9289D"/>
    <w:rPr>
      <w:rFonts w:ascii="標楷體" w:eastAsia="標楷體" w:hAnsi="標楷體" w:cs="Calibri"/>
      <w:color w:val="00000A"/>
      <w:sz w:val="32"/>
    </w:rPr>
  </w:style>
  <w:style w:type="paragraph" w:customStyle="1" w:styleId="af3">
    <w:name w:val="公告事項"/>
    <w:basedOn w:val="a"/>
    <w:rsid w:val="004F0069"/>
    <w:pPr>
      <w:wordWrap w:val="0"/>
      <w:adjustRightInd w:val="0"/>
      <w:snapToGrid w:val="0"/>
      <w:spacing w:line="480" w:lineRule="auto"/>
      <w:ind w:left="907" w:hanging="907"/>
      <w:jc w:val="both"/>
    </w:pPr>
    <w:rPr>
      <w:rFonts w:ascii="Times New Roman" w:eastAsia="標楷體" w:hAnsi="Times New Roman" w:cs="Times New Roman"/>
      <w:sz w:val="30"/>
      <w:szCs w:val="30"/>
    </w:rPr>
  </w:style>
  <w:style w:type="character" w:styleId="af4">
    <w:name w:val="annotation reference"/>
    <w:basedOn w:val="a0"/>
    <w:uiPriority w:val="99"/>
    <w:semiHidden/>
    <w:unhideWhenUsed/>
    <w:rsid w:val="009B5B96"/>
    <w:rPr>
      <w:sz w:val="18"/>
      <w:szCs w:val="18"/>
    </w:rPr>
  </w:style>
  <w:style w:type="paragraph" w:styleId="af5">
    <w:name w:val="annotation text"/>
    <w:basedOn w:val="a"/>
    <w:link w:val="af6"/>
    <w:uiPriority w:val="99"/>
    <w:semiHidden/>
    <w:unhideWhenUsed/>
    <w:rsid w:val="009B5B96"/>
  </w:style>
  <w:style w:type="character" w:customStyle="1" w:styleId="af6">
    <w:name w:val="註解文字 字元"/>
    <w:basedOn w:val="a0"/>
    <w:link w:val="af5"/>
    <w:uiPriority w:val="99"/>
    <w:semiHidden/>
    <w:rsid w:val="009B5B96"/>
  </w:style>
  <w:style w:type="paragraph" w:styleId="af7">
    <w:name w:val="annotation subject"/>
    <w:basedOn w:val="af5"/>
    <w:next w:val="af5"/>
    <w:link w:val="af8"/>
    <w:uiPriority w:val="99"/>
    <w:semiHidden/>
    <w:unhideWhenUsed/>
    <w:rsid w:val="009B5B96"/>
    <w:rPr>
      <w:b/>
      <w:bCs/>
    </w:rPr>
  </w:style>
  <w:style w:type="character" w:customStyle="1" w:styleId="af8">
    <w:name w:val="註解主旨 字元"/>
    <w:basedOn w:val="af6"/>
    <w:link w:val="af7"/>
    <w:uiPriority w:val="99"/>
    <w:semiHidden/>
    <w:rsid w:val="009B5B96"/>
    <w:rPr>
      <w:b/>
      <w:bCs/>
    </w:rPr>
  </w:style>
  <w:style w:type="paragraph" w:customStyle="1" w:styleId="cjk">
    <w:name w:val="cjk"/>
    <w:basedOn w:val="a"/>
    <w:uiPriority w:val="99"/>
    <w:rsid w:val="00F92469"/>
    <w:pPr>
      <w:widowControl/>
      <w:spacing w:before="100" w:beforeAutospacing="1" w:after="142" w:line="288" w:lineRule="auto"/>
    </w:pPr>
    <w:rPr>
      <w:rFonts w:ascii="新細明體" w:eastAsia="新細明體" w:hAnsi="新細明體" w:cs="新細明體"/>
      <w:kern w:val="0"/>
      <w:szCs w:val="24"/>
    </w:rPr>
  </w:style>
  <w:style w:type="character" w:customStyle="1" w:styleId="a7">
    <w:name w:val="清單段落 字元"/>
    <w:aliases w:val="1.1.1.1清單段落 字元,列點 字元,(二) 字元,List Paragraph 字元,標題 (4) 字元"/>
    <w:link w:val="a6"/>
    <w:uiPriority w:val="34"/>
    <w:rsid w:val="00481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aliases w:val="1.1.1.1清單段落,列點,(二),List Paragraph,標題 (4)"/>
    <w:basedOn w:val="a"/>
    <w:link w:val="a7"/>
    <w:uiPriority w:val="34"/>
    <w:qFormat/>
    <w:rsid w:val="00E96CD6"/>
    <w:pPr>
      <w:ind w:leftChars="200" w:left="480"/>
    </w:pPr>
  </w:style>
  <w:style w:type="paragraph" w:styleId="a8">
    <w:name w:val="header"/>
    <w:basedOn w:val="a"/>
    <w:link w:val="a9"/>
    <w:uiPriority w:val="99"/>
    <w:unhideWhenUsed/>
    <w:rsid w:val="00C5667C"/>
    <w:pPr>
      <w:tabs>
        <w:tab w:val="center" w:pos="4153"/>
        <w:tab w:val="right" w:pos="8306"/>
      </w:tabs>
      <w:snapToGrid w:val="0"/>
    </w:pPr>
    <w:rPr>
      <w:sz w:val="20"/>
      <w:szCs w:val="20"/>
    </w:rPr>
  </w:style>
  <w:style w:type="character" w:customStyle="1" w:styleId="a9">
    <w:name w:val="頁首 字元"/>
    <w:basedOn w:val="a0"/>
    <w:link w:val="a8"/>
    <w:uiPriority w:val="99"/>
    <w:rsid w:val="00C5667C"/>
    <w:rPr>
      <w:sz w:val="20"/>
      <w:szCs w:val="20"/>
    </w:rPr>
  </w:style>
  <w:style w:type="paragraph" w:styleId="aa">
    <w:name w:val="footer"/>
    <w:basedOn w:val="a"/>
    <w:link w:val="ab"/>
    <w:uiPriority w:val="99"/>
    <w:unhideWhenUsed/>
    <w:rsid w:val="00C5667C"/>
    <w:pPr>
      <w:tabs>
        <w:tab w:val="center" w:pos="4153"/>
        <w:tab w:val="right" w:pos="8306"/>
      </w:tabs>
      <w:snapToGrid w:val="0"/>
    </w:pPr>
    <w:rPr>
      <w:sz w:val="20"/>
      <w:szCs w:val="20"/>
    </w:rPr>
  </w:style>
  <w:style w:type="character" w:customStyle="1" w:styleId="ab">
    <w:name w:val="頁尾 字元"/>
    <w:basedOn w:val="a0"/>
    <w:link w:val="aa"/>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paragraph" w:styleId="ac">
    <w:name w:val="Body Text"/>
    <w:link w:val="ad"/>
    <w:qFormat/>
    <w:rsid w:val="00BB00C0"/>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BB00C0"/>
    <w:rPr>
      <w:rFonts w:ascii="Calibri" w:eastAsia="新細明體" w:hAnsi="Calibri" w:cs="Times New Roman"/>
      <w:kern w:val="1"/>
    </w:rPr>
  </w:style>
  <w:style w:type="paragraph" w:customStyle="1" w:styleId="Textbody">
    <w:name w:val="Text body"/>
    <w:rsid w:val="00275674"/>
    <w:pPr>
      <w:widowControl w:val="0"/>
      <w:suppressAutoHyphens/>
      <w:autoSpaceDN w:val="0"/>
      <w:textAlignment w:val="baseline"/>
    </w:pPr>
    <w:rPr>
      <w:rFonts w:ascii="Calibri" w:eastAsia="新細明體" w:hAnsi="Calibri" w:cs="Times New Roman"/>
      <w:kern w:val="3"/>
    </w:rPr>
  </w:style>
  <w:style w:type="character" w:customStyle="1" w:styleId="246024b62020">
    <w:name w:val="_2460__24b6__20__20_字型"/>
    <w:rsid w:val="00BA5EB6"/>
  </w:style>
  <w:style w:type="paragraph" w:customStyle="1" w:styleId="Standard">
    <w:name w:val="Standard"/>
    <w:rsid w:val="00EA6D66"/>
    <w:pPr>
      <w:widowControl w:val="0"/>
      <w:suppressAutoHyphens/>
      <w:autoSpaceDN w:val="0"/>
      <w:textAlignment w:val="baseline"/>
    </w:pPr>
    <w:rPr>
      <w:rFonts w:ascii="Times New Roman" w:eastAsia="Microsoft YaHei" w:hAnsi="Times New Roman" w:cs="Mangal"/>
      <w:kern w:val="3"/>
      <w:szCs w:val="24"/>
      <w:lang w:bidi="hi-IN"/>
    </w:rPr>
  </w:style>
  <w:style w:type="character" w:styleId="ae">
    <w:name w:val="Hyperlink"/>
    <w:basedOn w:val="a0"/>
    <w:uiPriority w:val="99"/>
    <w:unhideWhenUsed/>
    <w:rsid w:val="003C237D"/>
    <w:rPr>
      <w:color w:val="0000FF" w:themeColor="hyperlink"/>
      <w:u w:val="single"/>
    </w:rPr>
  </w:style>
  <w:style w:type="paragraph" w:styleId="af">
    <w:name w:val="Plain Text"/>
    <w:basedOn w:val="a"/>
    <w:link w:val="af0"/>
    <w:uiPriority w:val="99"/>
    <w:unhideWhenUsed/>
    <w:rsid w:val="003C237D"/>
    <w:rPr>
      <w:rFonts w:ascii="Calibri" w:eastAsia="新細明體" w:hAnsi="Courier New" w:cs="Courier New"/>
      <w:szCs w:val="24"/>
    </w:rPr>
  </w:style>
  <w:style w:type="character" w:customStyle="1" w:styleId="af0">
    <w:name w:val="純文字 字元"/>
    <w:basedOn w:val="a0"/>
    <w:link w:val="af"/>
    <w:uiPriority w:val="99"/>
    <w:rsid w:val="003C237D"/>
    <w:rPr>
      <w:rFonts w:ascii="Calibri" w:eastAsia="新細明體" w:hAnsi="Courier New" w:cs="Courier New"/>
      <w:szCs w:val="24"/>
    </w:rPr>
  </w:style>
  <w:style w:type="paragraph" w:styleId="HTML">
    <w:name w:val="HTML Preformatted"/>
    <w:basedOn w:val="a"/>
    <w:link w:val="HTML0"/>
    <w:uiPriority w:val="99"/>
    <w:qFormat/>
    <w:rsid w:val="00414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414C0C"/>
    <w:rPr>
      <w:rFonts w:ascii="細明體" w:eastAsia="細明體" w:hAnsi="細明體" w:cs="Times New Roman"/>
      <w:kern w:val="0"/>
      <w:szCs w:val="24"/>
      <w:lang w:val="x-none" w:eastAsia="x-none"/>
    </w:rPr>
  </w:style>
  <w:style w:type="character" w:customStyle="1" w:styleId="apple-converted-space">
    <w:name w:val="apple-converted-space"/>
    <w:rsid w:val="00B70164"/>
  </w:style>
  <w:style w:type="character" w:customStyle="1" w:styleId="header1">
    <w:name w:val="header1"/>
    <w:rsid w:val="00B70164"/>
  </w:style>
  <w:style w:type="character" w:customStyle="1" w:styleId="w51">
    <w:name w:val="w51"/>
    <w:basedOn w:val="a0"/>
    <w:rsid w:val="006A7CF5"/>
    <w:rPr>
      <w:sz w:val="30"/>
      <w:szCs w:val="30"/>
    </w:rPr>
  </w:style>
  <w:style w:type="paragraph" w:customStyle="1" w:styleId="af1">
    <w:name w:val="條一"/>
    <w:basedOn w:val="a"/>
    <w:rsid w:val="007B04CE"/>
    <w:pPr>
      <w:adjustRightInd w:val="0"/>
      <w:snapToGrid w:val="0"/>
      <w:spacing w:line="500" w:lineRule="atLeast"/>
      <w:ind w:leftChars="700" w:left="9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af2">
    <w:name w:val="條二"/>
    <w:basedOn w:val="a"/>
    <w:rsid w:val="007B04CE"/>
    <w:pPr>
      <w:adjustRightInd w:val="0"/>
      <w:snapToGrid w:val="0"/>
      <w:spacing w:line="500" w:lineRule="atLeast"/>
      <w:ind w:leftChars="900" w:left="1100" w:hangingChars="200" w:hanging="200"/>
      <w:jc w:val="both"/>
      <w:textAlignment w:val="baseline"/>
    </w:pPr>
    <w:rPr>
      <w:rFonts w:ascii="Times New Roman" w:eastAsia="華康楷書體W5" w:hAnsi="Times New Roman" w:cs="Times New Roman"/>
      <w:spacing w:val="20"/>
      <w:kern w:val="0"/>
      <w:sz w:val="28"/>
      <w:szCs w:val="20"/>
    </w:rPr>
  </w:style>
  <w:style w:type="paragraph" w:customStyle="1" w:styleId="1">
    <w:name w:val="清單段落1"/>
    <w:basedOn w:val="a"/>
    <w:qFormat/>
    <w:rsid w:val="00FA2F07"/>
    <w:pPr>
      <w:ind w:leftChars="200" w:left="480"/>
    </w:pPr>
    <w:rPr>
      <w:rFonts w:ascii="Calibri" w:eastAsia="新細明體" w:hAnsi="Calibri" w:cs="Times New Roman"/>
    </w:rPr>
  </w:style>
  <w:style w:type="paragraph" w:styleId="3">
    <w:name w:val="Body Text Indent 3"/>
    <w:basedOn w:val="a"/>
    <w:link w:val="30"/>
    <w:uiPriority w:val="99"/>
    <w:rsid w:val="00E9289D"/>
    <w:pPr>
      <w:ind w:left="1560" w:hanging="988"/>
      <w:jc w:val="both"/>
    </w:pPr>
    <w:rPr>
      <w:rFonts w:ascii="標楷體" w:eastAsia="標楷體" w:hAnsi="標楷體" w:cs="Calibri"/>
      <w:color w:val="00000A"/>
      <w:sz w:val="32"/>
    </w:rPr>
  </w:style>
  <w:style w:type="character" w:customStyle="1" w:styleId="30">
    <w:name w:val="本文縮排 3 字元"/>
    <w:basedOn w:val="a0"/>
    <w:link w:val="3"/>
    <w:uiPriority w:val="99"/>
    <w:rsid w:val="00E9289D"/>
    <w:rPr>
      <w:rFonts w:ascii="標楷體" w:eastAsia="標楷體" w:hAnsi="標楷體" w:cs="Calibri"/>
      <w:color w:val="00000A"/>
      <w:sz w:val="32"/>
    </w:rPr>
  </w:style>
  <w:style w:type="paragraph" w:customStyle="1" w:styleId="af3">
    <w:name w:val="公告事項"/>
    <w:basedOn w:val="a"/>
    <w:rsid w:val="004F0069"/>
    <w:pPr>
      <w:wordWrap w:val="0"/>
      <w:adjustRightInd w:val="0"/>
      <w:snapToGrid w:val="0"/>
      <w:spacing w:line="480" w:lineRule="auto"/>
      <w:ind w:left="907" w:hanging="907"/>
      <w:jc w:val="both"/>
    </w:pPr>
    <w:rPr>
      <w:rFonts w:ascii="Times New Roman" w:eastAsia="標楷體" w:hAnsi="Times New Roman" w:cs="Times New Roman"/>
      <w:sz w:val="30"/>
      <w:szCs w:val="30"/>
    </w:rPr>
  </w:style>
  <w:style w:type="character" w:styleId="af4">
    <w:name w:val="annotation reference"/>
    <w:basedOn w:val="a0"/>
    <w:uiPriority w:val="99"/>
    <w:semiHidden/>
    <w:unhideWhenUsed/>
    <w:rsid w:val="009B5B96"/>
    <w:rPr>
      <w:sz w:val="18"/>
      <w:szCs w:val="18"/>
    </w:rPr>
  </w:style>
  <w:style w:type="paragraph" w:styleId="af5">
    <w:name w:val="annotation text"/>
    <w:basedOn w:val="a"/>
    <w:link w:val="af6"/>
    <w:uiPriority w:val="99"/>
    <w:semiHidden/>
    <w:unhideWhenUsed/>
    <w:rsid w:val="009B5B96"/>
  </w:style>
  <w:style w:type="character" w:customStyle="1" w:styleId="af6">
    <w:name w:val="註解文字 字元"/>
    <w:basedOn w:val="a0"/>
    <w:link w:val="af5"/>
    <w:uiPriority w:val="99"/>
    <w:semiHidden/>
    <w:rsid w:val="009B5B96"/>
  </w:style>
  <w:style w:type="paragraph" w:styleId="af7">
    <w:name w:val="annotation subject"/>
    <w:basedOn w:val="af5"/>
    <w:next w:val="af5"/>
    <w:link w:val="af8"/>
    <w:uiPriority w:val="99"/>
    <w:semiHidden/>
    <w:unhideWhenUsed/>
    <w:rsid w:val="009B5B96"/>
    <w:rPr>
      <w:b/>
      <w:bCs/>
    </w:rPr>
  </w:style>
  <w:style w:type="character" w:customStyle="1" w:styleId="af8">
    <w:name w:val="註解主旨 字元"/>
    <w:basedOn w:val="af6"/>
    <w:link w:val="af7"/>
    <w:uiPriority w:val="99"/>
    <w:semiHidden/>
    <w:rsid w:val="009B5B96"/>
    <w:rPr>
      <w:b/>
      <w:bCs/>
    </w:rPr>
  </w:style>
  <w:style w:type="paragraph" w:customStyle="1" w:styleId="cjk">
    <w:name w:val="cjk"/>
    <w:basedOn w:val="a"/>
    <w:uiPriority w:val="99"/>
    <w:rsid w:val="00F92469"/>
    <w:pPr>
      <w:widowControl/>
      <w:spacing w:before="100" w:beforeAutospacing="1" w:after="142" w:line="288" w:lineRule="auto"/>
    </w:pPr>
    <w:rPr>
      <w:rFonts w:ascii="新細明體" w:eastAsia="新細明體" w:hAnsi="新細明體" w:cs="新細明體"/>
      <w:kern w:val="0"/>
      <w:szCs w:val="24"/>
    </w:rPr>
  </w:style>
  <w:style w:type="character" w:customStyle="1" w:styleId="a7">
    <w:name w:val="清單段落 字元"/>
    <w:aliases w:val="1.1.1.1清單段落 字元,列點 字元,(二) 字元,List Paragraph 字元,標題 (4) 字元"/>
    <w:link w:val="a6"/>
    <w:uiPriority w:val="34"/>
    <w:rsid w:val="0048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536">
      <w:bodyDiv w:val="1"/>
      <w:marLeft w:val="0"/>
      <w:marRight w:val="0"/>
      <w:marTop w:val="0"/>
      <w:marBottom w:val="0"/>
      <w:divBdr>
        <w:top w:val="none" w:sz="0" w:space="0" w:color="auto"/>
        <w:left w:val="none" w:sz="0" w:space="0" w:color="auto"/>
        <w:bottom w:val="none" w:sz="0" w:space="0" w:color="auto"/>
        <w:right w:val="none" w:sz="0" w:space="0" w:color="auto"/>
      </w:divBdr>
    </w:div>
    <w:div w:id="219555615">
      <w:bodyDiv w:val="1"/>
      <w:marLeft w:val="0"/>
      <w:marRight w:val="0"/>
      <w:marTop w:val="0"/>
      <w:marBottom w:val="0"/>
      <w:divBdr>
        <w:top w:val="none" w:sz="0" w:space="0" w:color="auto"/>
        <w:left w:val="none" w:sz="0" w:space="0" w:color="auto"/>
        <w:bottom w:val="none" w:sz="0" w:space="0" w:color="auto"/>
        <w:right w:val="none" w:sz="0" w:space="0" w:color="auto"/>
      </w:divBdr>
    </w:div>
    <w:div w:id="264387749">
      <w:bodyDiv w:val="1"/>
      <w:marLeft w:val="0"/>
      <w:marRight w:val="0"/>
      <w:marTop w:val="0"/>
      <w:marBottom w:val="0"/>
      <w:divBdr>
        <w:top w:val="none" w:sz="0" w:space="0" w:color="auto"/>
        <w:left w:val="none" w:sz="0" w:space="0" w:color="auto"/>
        <w:bottom w:val="none" w:sz="0" w:space="0" w:color="auto"/>
        <w:right w:val="none" w:sz="0" w:space="0" w:color="auto"/>
      </w:divBdr>
      <w:divsChild>
        <w:div w:id="156390901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19743837">
                  <w:marLeft w:val="0"/>
                  <w:marRight w:val="0"/>
                  <w:marTop w:val="0"/>
                  <w:marBottom w:val="0"/>
                  <w:divBdr>
                    <w:top w:val="none" w:sz="0" w:space="0" w:color="auto"/>
                    <w:left w:val="none" w:sz="0" w:space="0" w:color="auto"/>
                    <w:bottom w:val="none" w:sz="0" w:space="0" w:color="auto"/>
                    <w:right w:val="none" w:sz="0" w:space="0" w:color="auto"/>
                  </w:divBdr>
                  <w:divsChild>
                    <w:div w:id="1334845493">
                      <w:marLeft w:val="0"/>
                      <w:marRight w:val="0"/>
                      <w:marTop w:val="0"/>
                      <w:marBottom w:val="0"/>
                      <w:divBdr>
                        <w:top w:val="none" w:sz="0" w:space="0" w:color="auto"/>
                        <w:left w:val="none" w:sz="0" w:space="0" w:color="auto"/>
                        <w:bottom w:val="none" w:sz="0" w:space="0" w:color="auto"/>
                        <w:right w:val="none" w:sz="0" w:space="0" w:color="auto"/>
                      </w:divBdr>
                      <w:divsChild>
                        <w:div w:id="1406491573">
                          <w:marLeft w:val="0"/>
                          <w:marRight w:val="0"/>
                          <w:marTop w:val="0"/>
                          <w:marBottom w:val="0"/>
                          <w:divBdr>
                            <w:top w:val="none" w:sz="0" w:space="0" w:color="auto"/>
                            <w:left w:val="none" w:sz="0" w:space="0" w:color="auto"/>
                            <w:bottom w:val="none" w:sz="0" w:space="0" w:color="auto"/>
                            <w:right w:val="none" w:sz="0" w:space="0" w:color="auto"/>
                          </w:divBdr>
                          <w:divsChild>
                            <w:div w:id="2047100792">
                              <w:marLeft w:val="0"/>
                              <w:marRight w:val="0"/>
                              <w:marTop w:val="0"/>
                              <w:marBottom w:val="0"/>
                              <w:divBdr>
                                <w:top w:val="none" w:sz="0" w:space="0" w:color="auto"/>
                                <w:left w:val="none" w:sz="0" w:space="0" w:color="auto"/>
                                <w:bottom w:val="none" w:sz="0" w:space="0" w:color="auto"/>
                                <w:right w:val="none" w:sz="0" w:space="0" w:color="auto"/>
                              </w:divBdr>
                              <w:divsChild>
                                <w:div w:id="487553386">
                                  <w:marLeft w:val="0"/>
                                  <w:marRight w:val="0"/>
                                  <w:marTop w:val="0"/>
                                  <w:marBottom w:val="0"/>
                                  <w:divBdr>
                                    <w:top w:val="none" w:sz="0" w:space="0" w:color="auto"/>
                                    <w:left w:val="none" w:sz="0" w:space="0" w:color="auto"/>
                                    <w:bottom w:val="none" w:sz="0" w:space="0" w:color="auto"/>
                                    <w:right w:val="none" w:sz="0" w:space="0" w:color="auto"/>
                                  </w:divBdr>
                                  <w:divsChild>
                                    <w:div w:id="1468860344">
                                      <w:marLeft w:val="0"/>
                                      <w:marRight w:val="0"/>
                                      <w:marTop w:val="0"/>
                                      <w:marBottom w:val="0"/>
                                      <w:divBdr>
                                        <w:top w:val="none" w:sz="0" w:space="0" w:color="auto"/>
                                        <w:left w:val="none" w:sz="0" w:space="0" w:color="auto"/>
                                        <w:bottom w:val="none" w:sz="0" w:space="0" w:color="auto"/>
                                        <w:right w:val="none" w:sz="0" w:space="0" w:color="auto"/>
                                      </w:divBdr>
                                      <w:divsChild>
                                        <w:div w:id="1164473785">
                                          <w:marLeft w:val="0"/>
                                          <w:marRight w:val="0"/>
                                          <w:marTop w:val="0"/>
                                          <w:marBottom w:val="0"/>
                                          <w:divBdr>
                                            <w:top w:val="none" w:sz="0" w:space="0" w:color="auto"/>
                                            <w:left w:val="none" w:sz="0" w:space="0" w:color="auto"/>
                                            <w:bottom w:val="none" w:sz="0" w:space="0" w:color="auto"/>
                                            <w:right w:val="none" w:sz="0" w:space="0" w:color="auto"/>
                                          </w:divBdr>
                                          <w:divsChild>
                                            <w:div w:id="215047446">
                                              <w:marLeft w:val="0"/>
                                              <w:marRight w:val="0"/>
                                              <w:marTop w:val="0"/>
                                              <w:marBottom w:val="0"/>
                                              <w:divBdr>
                                                <w:top w:val="none" w:sz="0" w:space="0" w:color="auto"/>
                                                <w:left w:val="none" w:sz="0" w:space="0" w:color="auto"/>
                                                <w:bottom w:val="none" w:sz="0" w:space="0" w:color="auto"/>
                                                <w:right w:val="none" w:sz="0" w:space="0" w:color="auto"/>
                                              </w:divBdr>
                                              <w:divsChild>
                                                <w:div w:id="1855653765">
                                                  <w:marLeft w:val="0"/>
                                                  <w:marRight w:val="0"/>
                                                  <w:marTop w:val="0"/>
                                                  <w:marBottom w:val="0"/>
                                                  <w:divBdr>
                                                    <w:top w:val="none" w:sz="0" w:space="0" w:color="auto"/>
                                                    <w:left w:val="none" w:sz="0" w:space="0" w:color="auto"/>
                                                    <w:bottom w:val="none" w:sz="0" w:space="0" w:color="auto"/>
                                                    <w:right w:val="none" w:sz="0" w:space="0" w:color="auto"/>
                                                  </w:divBdr>
                                                  <w:divsChild>
                                                    <w:div w:id="471869466">
                                                      <w:marLeft w:val="0"/>
                                                      <w:marRight w:val="0"/>
                                                      <w:marTop w:val="0"/>
                                                      <w:marBottom w:val="0"/>
                                                      <w:divBdr>
                                                        <w:top w:val="none" w:sz="0" w:space="0" w:color="auto"/>
                                                        <w:left w:val="none" w:sz="0" w:space="0" w:color="auto"/>
                                                        <w:bottom w:val="none" w:sz="0" w:space="0" w:color="auto"/>
                                                        <w:right w:val="none" w:sz="0" w:space="0" w:color="auto"/>
                                                      </w:divBdr>
                                                      <w:divsChild>
                                                        <w:div w:id="400253336">
                                                          <w:marLeft w:val="0"/>
                                                          <w:marRight w:val="0"/>
                                                          <w:marTop w:val="0"/>
                                                          <w:marBottom w:val="0"/>
                                                          <w:divBdr>
                                                            <w:top w:val="none" w:sz="0" w:space="0" w:color="auto"/>
                                                            <w:left w:val="none" w:sz="0" w:space="0" w:color="auto"/>
                                                            <w:bottom w:val="none" w:sz="0" w:space="0" w:color="auto"/>
                                                            <w:right w:val="none" w:sz="0" w:space="0" w:color="auto"/>
                                                          </w:divBdr>
                                                          <w:divsChild>
                                                            <w:div w:id="331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005756">
      <w:bodyDiv w:val="1"/>
      <w:marLeft w:val="0"/>
      <w:marRight w:val="0"/>
      <w:marTop w:val="0"/>
      <w:marBottom w:val="0"/>
      <w:divBdr>
        <w:top w:val="none" w:sz="0" w:space="0" w:color="auto"/>
        <w:left w:val="none" w:sz="0" w:space="0" w:color="auto"/>
        <w:bottom w:val="none" w:sz="0" w:space="0" w:color="auto"/>
        <w:right w:val="none" w:sz="0" w:space="0" w:color="auto"/>
      </w:divBdr>
    </w:div>
    <w:div w:id="768160442">
      <w:bodyDiv w:val="1"/>
      <w:marLeft w:val="0"/>
      <w:marRight w:val="0"/>
      <w:marTop w:val="0"/>
      <w:marBottom w:val="0"/>
      <w:divBdr>
        <w:top w:val="none" w:sz="0" w:space="0" w:color="auto"/>
        <w:left w:val="none" w:sz="0" w:space="0" w:color="auto"/>
        <w:bottom w:val="none" w:sz="0" w:space="0" w:color="auto"/>
        <w:right w:val="none" w:sz="0" w:space="0" w:color="auto"/>
      </w:divBdr>
    </w:div>
    <w:div w:id="801315195">
      <w:bodyDiv w:val="1"/>
      <w:marLeft w:val="0"/>
      <w:marRight w:val="0"/>
      <w:marTop w:val="0"/>
      <w:marBottom w:val="0"/>
      <w:divBdr>
        <w:top w:val="none" w:sz="0" w:space="0" w:color="auto"/>
        <w:left w:val="none" w:sz="0" w:space="0" w:color="auto"/>
        <w:bottom w:val="none" w:sz="0" w:space="0" w:color="auto"/>
        <w:right w:val="none" w:sz="0" w:space="0" w:color="auto"/>
      </w:divBdr>
    </w:div>
    <w:div w:id="1158032422">
      <w:bodyDiv w:val="1"/>
      <w:marLeft w:val="0"/>
      <w:marRight w:val="0"/>
      <w:marTop w:val="0"/>
      <w:marBottom w:val="0"/>
      <w:divBdr>
        <w:top w:val="none" w:sz="0" w:space="0" w:color="auto"/>
        <w:left w:val="none" w:sz="0" w:space="0" w:color="auto"/>
        <w:bottom w:val="none" w:sz="0" w:space="0" w:color="auto"/>
        <w:right w:val="none" w:sz="0" w:space="0" w:color="auto"/>
      </w:divBdr>
    </w:div>
    <w:div w:id="1458374622">
      <w:bodyDiv w:val="1"/>
      <w:marLeft w:val="0"/>
      <w:marRight w:val="0"/>
      <w:marTop w:val="0"/>
      <w:marBottom w:val="0"/>
      <w:divBdr>
        <w:top w:val="none" w:sz="0" w:space="0" w:color="auto"/>
        <w:left w:val="none" w:sz="0" w:space="0" w:color="auto"/>
        <w:bottom w:val="none" w:sz="0" w:space="0" w:color="auto"/>
        <w:right w:val="none" w:sz="0" w:space="0" w:color="auto"/>
      </w:divBdr>
      <w:divsChild>
        <w:div w:id="1325626025">
          <w:marLeft w:val="0"/>
          <w:marRight w:val="0"/>
          <w:marTop w:val="0"/>
          <w:marBottom w:val="0"/>
          <w:divBdr>
            <w:top w:val="none" w:sz="0" w:space="0" w:color="auto"/>
            <w:left w:val="none" w:sz="0" w:space="0" w:color="auto"/>
            <w:bottom w:val="none" w:sz="0" w:space="0" w:color="auto"/>
            <w:right w:val="none" w:sz="0" w:space="0" w:color="auto"/>
          </w:divBdr>
          <w:divsChild>
            <w:div w:id="1670788408">
              <w:marLeft w:val="0"/>
              <w:marRight w:val="0"/>
              <w:marTop w:val="0"/>
              <w:marBottom w:val="0"/>
              <w:divBdr>
                <w:top w:val="none" w:sz="0" w:space="0" w:color="auto"/>
                <w:left w:val="none" w:sz="0" w:space="0" w:color="auto"/>
                <w:bottom w:val="none" w:sz="0" w:space="0" w:color="auto"/>
                <w:right w:val="none" w:sz="0" w:space="0" w:color="auto"/>
              </w:divBdr>
              <w:divsChild>
                <w:div w:id="2062047017">
                  <w:marLeft w:val="0"/>
                  <w:marRight w:val="0"/>
                  <w:marTop w:val="0"/>
                  <w:marBottom w:val="0"/>
                  <w:divBdr>
                    <w:top w:val="none" w:sz="0" w:space="0" w:color="auto"/>
                    <w:left w:val="none" w:sz="0" w:space="0" w:color="auto"/>
                    <w:bottom w:val="none" w:sz="0" w:space="0" w:color="auto"/>
                    <w:right w:val="none" w:sz="0" w:space="0" w:color="auto"/>
                  </w:divBdr>
                  <w:divsChild>
                    <w:div w:id="408501065">
                      <w:marLeft w:val="0"/>
                      <w:marRight w:val="0"/>
                      <w:marTop w:val="0"/>
                      <w:marBottom w:val="0"/>
                      <w:divBdr>
                        <w:top w:val="none" w:sz="0" w:space="0" w:color="auto"/>
                        <w:left w:val="none" w:sz="0" w:space="0" w:color="auto"/>
                        <w:bottom w:val="none" w:sz="0" w:space="0" w:color="auto"/>
                        <w:right w:val="none" w:sz="0" w:space="0" w:color="auto"/>
                      </w:divBdr>
                      <w:divsChild>
                        <w:div w:id="927813324">
                          <w:marLeft w:val="0"/>
                          <w:marRight w:val="0"/>
                          <w:marTop w:val="0"/>
                          <w:marBottom w:val="0"/>
                          <w:divBdr>
                            <w:top w:val="none" w:sz="0" w:space="0" w:color="auto"/>
                            <w:left w:val="none" w:sz="0" w:space="0" w:color="auto"/>
                            <w:bottom w:val="none" w:sz="0" w:space="0" w:color="auto"/>
                            <w:right w:val="none" w:sz="0" w:space="0" w:color="auto"/>
                          </w:divBdr>
                          <w:divsChild>
                            <w:div w:id="2095274162">
                              <w:marLeft w:val="0"/>
                              <w:marRight w:val="0"/>
                              <w:marTop w:val="0"/>
                              <w:marBottom w:val="0"/>
                              <w:divBdr>
                                <w:top w:val="none" w:sz="0" w:space="0" w:color="auto"/>
                                <w:left w:val="none" w:sz="0" w:space="0" w:color="auto"/>
                                <w:bottom w:val="none" w:sz="0" w:space="0" w:color="auto"/>
                                <w:right w:val="none" w:sz="0" w:space="0" w:color="auto"/>
                              </w:divBdr>
                              <w:divsChild>
                                <w:div w:id="915407402">
                                  <w:marLeft w:val="0"/>
                                  <w:marRight w:val="0"/>
                                  <w:marTop w:val="0"/>
                                  <w:marBottom w:val="0"/>
                                  <w:divBdr>
                                    <w:top w:val="none" w:sz="0" w:space="0" w:color="auto"/>
                                    <w:left w:val="none" w:sz="0" w:space="0" w:color="auto"/>
                                    <w:bottom w:val="none" w:sz="0" w:space="0" w:color="auto"/>
                                    <w:right w:val="none" w:sz="0" w:space="0" w:color="auto"/>
                                  </w:divBdr>
                                  <w:divsChild>
                                    <w:div w:id="188690163">
                                      <w:marLeft w:val="0"/>
                                      <w:marRight w:val="0"/>
                                      <w:marTop w:val="0"/>
                                      <w:marBottom w:val="0"/>
                                      <w:divBdr>
                                        <w:top w:val="none" w:sz="0" w:space="0" w:color="auto"/>
                                        <w:left w:val="none" w:sz="0" w:space="0" w:color="auto"/>
                                        <w:bottom w:val="none" w:sz="0" w:space="0" w:color="auto"/>
                                        <w:right w:val="none" w:sz="0" w:space="0" w:color="auto"/>
                                      </w:divBdr>
                                      <w:divsChild>
                                        <w:div w:id="1812360140">
                                          <w:marLeft w:val="0"/>
                                          <w:marRight w:val="0"/>
                                          <w:marTop w:val="0"/>
                                          <w:marBottom w:val="0"/>
                                          <w:divBdr>
                                            <w:top w:val="none" w:sz="0" w:space="0" w:color="auto"/>
                                            <w:left w:val="none" w:sz="0" w:space="0" w:color="auto"/>
                                            <w:bottom w:val="none" w:sz="0" w:space="0" w:color="auto"/>
                                            <w:right w:val="none" w:sz="0" w:space="0" w:color="auto"/>
                                          </w:divBdr>
                                          <w:divsChild>
                                            <w:div w:id="1349141892">
                                              <w:marLeft w:val="0"/>
                                              <w:marRight w:val="0"/>
                                              <w:marTop w:val="0"/>
                                              <w:marBottom w:val="0"/>
                                              <w:divBdr>
                                                <w:top w:val="none" w:sz="0" w:space="0" w:color="auto"/>
                                                <w:left w:val="none" w:sz="0" w:space="0" w:color="auto"/>
                                                <w:bottom w:val="none" w:sz="0" w:space="0" w:color="auto"/>
                                                <w:right w:val="none" w:sz="0" w:space="0" w:color="auto"/>
                                              </w:divBdr>
                                              <w:divsChild>
                                                <w:div w:id="224729192">
                                                  <w:marLeft w:val="0"/>
                                                  <w:marRight w:val="0"/>
                                                  <w:marTop w:val="0"/>
                                                  <w:marBottom w:val="0"/>
                                                  <w:divBdr>
                                                    <w:top w:val="none" w:sz="0" w:space="0" w:color="auto"/>
                                                    <w:left w:val="none" w:sz="0" w:space="0" w:color="auto"/>
                                                    <w:bottom w:val="none" w:sz="0" w:space="0" w:color="auto"/>
                                                    <w:right w:val="none" w:sz="0" w:space="0" w:color="auto"/>
                                                  </w:divBdr>
                                                  <w:divsChild>
                                                    <w:div w:id="1828670853">
                                                      <w:marLeft w:val="0"/>
                                                      <w:marRight w:val="0"/>
                                                      <w:marTop w:val="0"/>
                                                      <w:marBottom w:val="0"/>
                                                      <w:divBdr>
                                                        <w:top w:val="none" w:sz="0" w:space="0" w:color="auto"/>
                                                        <w:left w:val="none" w:sz="0" w:space="0" w:color="auto"/>
                                                        <w:bottom w:val="none" w:sz="0" w:space="0" w:color="auto"/>
                                                        <w:right w:val="none" w:sz="0" w:space="0" w:color="auto"/>
                                                      </w:divBdr>
                                                      <w:divsChild>
                                                        <w:div w:id="15888425">
                                                          <w:marLeft w:val="0"/>
                                                          <w:marRight w:val="0"/>
                                                          <w:marTop w:val="0"/>
                                                          <w:marBottom w:val="0"/>
                                                          <w:divBdr>
                                                            <w:top w:val="none" w:sz="0" w:space="0" w:color="auto"/>
                                                            <w:left w:val="none" w:sz="0" w:space="0" w:color="auto"/>
                                                            <w:bottom w:val="none" w:sz="0" w:space="0" w:color="auto"/>
                                                            <w:right w:val="none" w:sz="0" w:space="0" w:color="auto"/>
                                                          </w:divBdr>
                                                          <w:divsChild>
                                                            <w:div w:id="107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862981">
      <w:bodyDiv w:val="1"/>
      <w:marLeft w:val="0"/>
      <w:marRight w:val="0"/>
      <w:marTop w:val="0"/>
      <w:marBottom w:val="0"/>
      <w:divBdr>
        <w:top w:val="none" w:sz="0" w:space="0" w:color="auto"/>
        <w:left w:val="none" w:sz="0" w:space="0" w:color="auto"/>
        <w:bottom w:val="none" w:sz="0" w:space="0" w:color="auto"/>
        <w:right w:val="none" w:sz="0" w:space="0" w:color="auto"/>
      </w:divBdr>
    </w:div>
    <w:div w:id="1719544785">
      <w:bodyDiv w:val="1"/>
      <w:marLeft w:val="0"/>
      <w:marRight w:val="0"/>
      <w:marTop w:val="0"/>
      <w:marBottom w:val="0"/>
      <w:divBdr>
        <w:top w:val="none" w:sz="0" w:space="0" w:color="auto"/>
        <w:left w:val="none" w:sz="0" w:space="0" w:color="auto"/>
        <w:bottom w:val="none" w:sz="0" w:space="0" w:color="auto"/>
        <w:right w:val="none" w:sz="0" w:space="0" w:color="auto"/>
      </w:divBdr>
    </w:div>
    <w:div w:id="1832482426">
      <w:bodyDiv w:val="1"/>
      <w:marLeft w:val="0"/>
      <w:marRight w:val="0"/>
      <w:marTop w:val="0"/>
      <w:marBottom w:val="0"/>
      <w:divBdr>
        <w:top w:val="none" w:sz="0" w:space="0" w:color="auto"/>
        <w:left w:val="none" w:sz="0" w:space="0" w:color="auto"/>
        <w:bottom w:val="none" w:sz="0" w:space="0" w:color="auto"/>
        <w:right w:val="none" w:sz="0" w:space="0" w:color="auto"/>
      </w:divBdr>
    </w:div>
    <w:div w:id="1974823692">
      <w:bodyDiv w:val="1"/>
      <w:marLeft w:val="0"/>
      <w:marRight w:val="0"/>
      <w:marTop w:val="0"/>
      <w:marBottom w:val="0"/>
      <w:divBdr>
        <w:top w:val="none" w:sz="0" w:space="0" w:color="auto"/>
        <w:left w:val="none" w:sz="0" w:space="0" w:color="auto"/>
        <w:bottom w:val="none" w:sz="0" w:space="0" w:color="auto"/>
        <w:right w:val="none" w:sz="0" w:space="0" w:color="auto"/>
      </w:divBdr>
    </w:div>
    <w:div w:id="2017733600">
      <w:bodyDiv w:val="1"/>
      <w:marLeft w:val="0"/>
      <w:marRight w:val="0"/>
      <w:marTop w:val="0"/>
      <w:marBottom w:val="0"/>
      <w:divBdr>
        <w:top w:val="none" w:sz="0" w:space="0" w:color="auto"/>
        <w:left w:val="none" w:sz="0" w:space="0" w:color="auto"/>
        <w:bottom w:val="none" w:sz="0" w:space="0" w:color="auto"/>
        <w:right w:val="none" w:sz="0" w:space="0" w:color="auto"/>
      </w:divBdr>
    </w:div>
    <w:div w:id="20189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172.16.1.108:8080/GODoms/PE.html?action=pe117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F533-5252-4EFB-94ED-B0559FEA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331</Pages>
  <Words>23324</Words>
  <Characters>132953</Characters>
  <Application>Microsoft Office Word</Application>
  <DocSecurity>0</DocSecurity>
  <Lines>1107</Lines>
  <Paragraphs>311</Paragraphs>
  <ScaleCrop>false</ScaleCrop>
  <Company/>
  <LinksUpToDate>false</LinksUpToDate>
  <CharactersWithSpaces>155966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李佳甯</cp:lastModifiedBy>
  <cp:revision>246</cp:revision>
  <cp:lastPrinted>2018-10-03T08:55:00Z</cp:lastPrinted>
  <dcterms:created xsi:type="dcterms:W3CDTF">2018-09-26T03:21:00Z</dcterms:created>
  <dcterms:modified xsi:type="dcterms:W3CDTF">2018-10-04T05:54:00Z</dcterms:modified>
</cp:coreProperties>
</file>