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24C13" w14:textId="77777777" w:rsidR="00DC5F86" w:rsidRDefault="00DC5F86" w:rsidP="00F84524">
      <w:pPr>
        <w:snapToGrid w:val="0"/>
        <w:jc w:val="center"/>
        <w:rPr>
          <w:rFonts w:ascii="標楷體" w:eastAsia="標楷體" w:hAnsi="標楷體"/>
          <w:b/>
          <w:sz w:val="44"/>
          <w:szCs w:val="44"/>
        </w:rPr>
      </w:pPr>
    </w:p>
    <w:p w14:paraId="2F22C7B8" w14:textId="5F931282" w:rsidR="00F84524"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法規鬆綁推動成果彙整表</w:t>
      </w:r>
    </w:p>
    <w:p w14:paraId="6454B4FC" w14:textId="77777777" w:rsidR="00F84524" w:rsidRPr="003B6BBE" w:rsidRDefault="00F84524" w:rsidP="00F84524">
      <w:pPr>
        <w:snapToGrid w:val="0"/>
        <w:jc w:val="center"/>
        <w:rPr>
          <w:rFonts w:ascii="標楷體" w:eastAsia="標楷體" w:hAnsi="標楷體"/>
          <w:b/>
          <w:sz w:val="44"/>
          <w:szCs w:val="44"/>
        </w:rPr>
      </w:pPr>
      <w:r w:rsidRPr="003B6BBE">
        <w:rPr>
          <w:rFonts w:ascii="標楷體" w:eastAsia="標楷體" w:hAnsi="標楷體" w:hint="eastAsia"/>
          <w:b/>
          <w:sz w:val="44"/>
          <w:szCs w:val="44"/>
        </w:rPr>
        <w:t>目錄</w:t>
      </w:r>
    </w:p>
    <w:p w14:paraId="20B00AE7" w14:textId="4835A1DA" w:rsidR="00F84524" w:rsidRDefault="00F84524" w:rsidP="00F84524">
      <w:pPr>
        <w:snapToGrid w:val="0"/>
        <w:jc w:val="right"/>
        <w:rPr>
          <w:rFonts w:ascii="標楷體" w:eastAsia="標楷體" w:hAnsi="標楷體"/>
          <w:b/>
          <w:sz w:val="40"/>
          <w:szCs w:val="44"/>
        </w:rPr>
      </w:pPr>
      <w:r>
        <w:rPr>
          <w:rFonts w:ascii="標楷體" w:eastAsia="標楷體" w:hAnsi="標楷體" w:hint="eastAsia"/>
          <w:b/>
          <w:sz w:val="40"/>
          <w:szCs w:val="44"/>
        </w:rPr>
        <w:t xml:space="preserve">                      </w:t>
      </w:r>
      <w:r w:rsidR="00CB04A8">
        <w:rPr>
          <w:rFonts w:ascii="標楷體" w:eastAsia="標楷體" w:hAnsi="標楷體" w:hint="eastAsia"/>
          <w:b/>
          <w:sz w:val="40"/>
          <w:szCs w:val="44"/>
        </w:rPr>
        <w:t xml:space="preserve">                           107.</w:t>
      </w:r>
      <w:r w:rsidR="00B9303A">
        <w:rPr>
          <w:rFonts w:ascii="標楷體" w:eastAsia="標楷體" w:hAnsi="標楷體" w:hint="eastAsia"/>
          <w:b/>
          <w:sz w:val="40"/>
          <w:szCs w:val="44"/>
        </w:rPr>
        <w:t>10.4</w:t>
      </w:r>
    </w:p>
    <w:tbl>
      <w:tblPr>
        <w:tblStyle w:val="a3"/>
        <w:tblW w:w="0" w:type="auto"/>
        <w:tblLook w:val="04A0" w:firstRow="1" w:lastRow="0" w:firstColumn="1" w:lastColumn="0" w:noHBand="0" w:noVBand="1"/>
      </w:tblPr>
      <w:tblGrid>
        <w:gridCol w:w="12866"/>
        <w:gridCol w:w="1148"/>
      </w:tblGrid>
      <w:tr w:rsidR="00F908B4" w:rsidRPr="00F908B4" w14:paraId="66276448" w14:textId="77777777" w:rsidTr="003C7AC8">
        <w:trPr>
          <w:tblHeader/>
        </w:trPr>
        <w:tc>
          <w:tcPr>
            <w:tcW w:w="12866" w:type="dxa"/>
            <w:tcBorders>
              <w:bottom w:val="single" w:sz="4" w:space="0" w:color="auto"/>
            </w:tcBorders>
          </w:tcPr>
          <w:p w14:paraId="1C9F1437"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部會</w:t>
            </w:r>
          </w:p>
        </w:tc>
        <w:tc>
          <w:tcPr>
            <w:tcW w:w="1148" w:type="dxa"/>
            <w:tcBorders>
              <w:bottom w:val="single" w:sz="4" w:space="0" w:color="auto"/>
            </w:tcBorders>
          </w:tcPr>
          <w:p w14:paraId="1DD742B9"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頁次</w:t>
            </w:r>
          </w:p>
        </w:tc>
      </w:tr>
      <w:tr w:rsidR="00F908B4" w:rsidRPr="00F908B4" w14:paraId="09DDEE89" w14:textId="77777777" w:rsidTr="003C7AC8">
        <w:tc>
          <w:tcPr>
            <w:tcW w:w="12866" w:type="dxa"/>
          </w:tcPr>
          <w:p w14:paraId="103F1D63" w14:textId="3638CD6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1B0729">
              <w:rPr>
                <w:rFonts w:ascii="標楷體" w:eastAsia="標楷體" w:hAnsi="標楷體" w:hint="eastAsia"/>
                <w:b/>
                <w:sz w:val="40"/>
                <w:szCs w:val="44"/>
              </w:rPr>
              <w:t>財政部</w:t>
            </w:r>
          </w:p>
        </w:tc>
        <w:tc>
          <w:tcPr>
            <w:tcW w:w="1148" w:type="dxa"/>
          </w:tcPr>
          <w:p w14:paraId="605722C6" w14:textId="1FFDE61E"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3</w:t>
            </w:r>
          </w:p>
        </w:tc>
      </w:tr>
      <w:tr w:rsidR="00F908B4" w:rsidRPr="00F908B4" w14:paraId="136D3A65" w14:textId="77777777" w:rsidTr="003C7AC8">
        <w:tc>
          <w:tcPr>
            <w:tcW w:w="12866" w:type="dxa"/>
          </w:tcPr>
          <w:p w14:paraId="2214A0C3" w14:textId="2EC2B085"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2、</w:t>
            </w:r>
            <w:r w:rsidR="001B0729">
              <w:rPr>
                <w:rFonts w:ascii="標楷體" w:eastAsia="標楷體" w:hAnsi="標楷體" w:hint="eastAsia"/>
                <w:b/>
                <w:sz w:val="40"/>
                <w:szCs w:val="44"/>
              </w:rPr>
              <w:t>金管會</w:t>
            </w:r>
          </w:p>
        </w:tc>
        <w:tc>
          <w:tcPr>
            <w:tcW w:w="1148" w:type="dxa"/>
          </w:tcPr>
          <w:p w14:paraId="0C682C04" w14:textId="2D3F690C" w:rsidR="00F84524" w:rsidRPr="00F908B4" w:rsidRDefault="00440DFE" w:rsidP="003C7AC8">
            <w:pPr>
              <w:snapToGrid w:val="0"/>
              <w:rPr>
                <w:rFonts w:ascii="標楷體" w:eastAsia="標楷體" w:hAnsi="標楷體"/>
                <w:b/>
                <w:sz w:val="40"/>
                <w:szCs w:val="44"/>
              </w:rPr>
            </w:pPr>
            <w:r>
              <w:rPr>
                <w:rFonts w:ascii="標楷體" w:eastAsia="標楷體" w:hAnsi="標楷體" w:hint="eastAsia"/>
                <w:b/>
                <w:sz w:val="40"/>
                <w:szCs w:val="44"/>
              </w:rPr>
              <w:t>79</w:t>
            </w:r>
          </w:p>
        </w:tc>
      </w:tr>
      <w:tr w:rsidR="00F908B4" w:rsidRPr="00F908B4" w14:paraId="5C9ED0E9" w14:textId="77777777" w:rsidTr="003C7AC8">
        <w:tc>
          <w:tcPr>
            <w:tcW w:w="12866" w:type="dxa"/>
          </w:tcPr>
          <w:p w14:paraId="6065FD38"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3、</w:t>
            </w:r>
            <w:r w:rsidR="00AD4EA3" w:rsidRPr="00F908B4">
              <w:rPr>
                <w:rFonts w:ascii="標楷體" w:eastAsia="標楷體" w:hAnsi="標楷體" w:hint="eastAsia"/>
                <w:b/>
                <w:sz w:val="40"/>
                <w:szCs w:val="44"/>
              </w:rPr>
              <w:t>經濟</w:t>
            </w:r>
            <w:r w:rsidRPr="00F908B4">
              <w:rPr>
                <w:rFonts w:ascii="標楷體" w:eastAsia="標楷體" w:hAnsi="標楷體" w:hint="eastAsia"/>
                <w:b/>
                <w:sz w:val="40"/>
                <w:szCs w:val="44"/>
              </w:rPr>
              <w:t>部</w:t>
            </w:r>
          </w:p>
        </w:tc>
        <w:tc>
          <w:tcPr>
            <w:tcW w:w="1148" w:type="dxa"/>
          </w:tcPr>
          <w:p w14:paraId="43B046F4" w14:textId="2A63A3BC"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124</w:t>
            </w:r>
          </w:p>
        </w:tc>
      </w:tr>
      <w:tr w:rsidR="00F908B4" w:rsidRPr="00F908B4" w14:paraId="22ACE986" w14:textId="77777777" w:rsidTr="003C7AC8">
        <w:tc>
          <w:tcPr>
            <w:tcW w:w="12866" w:type="dxa"/>
          </w:tcPr>
          <w:p w14:paraId="53C1656B" w14:textId="77777777" w:rsidR="00F84524" w:rsidRPr="00F908B4" w:rsidRDefault="00F84524" w:rsidP="003C7AC8">
            <w:pPr>
              <w:snapToGrid w:val="0"/>
              <w:rPr>
                <w:rFonts w:ascii="標楷體" w:eastAsia="標楷體" w:hAnsi="標楷體"/>
                <w:b/>
                <w:sz w:val="40"/>
                <w:szCs w:val="44"/>
              </w:rPr>
            </w:pPr>
            <w:r w:rsidRPr="00F908B4">
              <w:rPr>
                <w:rFonts w:ascii="標楷體" w:eastAsia="標楷體" w:hAnsi="標楷體" w:hint="eastAsia"/>
                <w:b/>
                <w:sz w:val="40"/>
                <w:szCs w:val="44"/>
              </w:rPr>
              <w:t>4、</w:t>
            </w:r>
            <w:r w:rsidR="009C3C6C" w:rsidRPr="00F908B4">
              <w:rPr>
                <w:rFonts w:ascii="標楷體" w:eastAsia="標楷體" w:hAnsi="標楷體" w:hint="eastAsia"/>
                <w:b/>
                <w:sz w:val="40"/>
                <w:szCs w:val="44"/>
              </w:rPr>
              <w:t>內政部</w:t>
            </w:r>
          </w:p>
        </w:tc>
        <w:tc>
          <w:tcPr>
            <w:tcW w:w="1148" w:type="dxa"/>
          </w:tcPr>
          <w:p w14:paraId="3D5C8D7E" w14:textId="4B8D3E09"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154</w:t>
            </w:r>
          </w:p>
        </w:tc>
      </w:tr>
      <w:tr w:rsidR="00F908B4" w:rsidRPr="00F908B4" w14:paraId="33F14CA8" w14:textId="77777777" w:rsidTr="003C7AC8">
        <w:tc>
          <w:tcPr>
            <w:tcW w:w="12866" w:type="dxa"/>
            <w:tcBorders>
              <w:bottom w:val="single" w:sz="4" w:space="0" w:color="auto"/>
            </w:tcBorders>
          </w:tcPr>
          <w:p w14:paraId="5E878FD8" w14:textId="77777777" w:rsidR="00F84524" w:rsidRPr="00F908B4" w:rsidRDefault="00F84524" w:rsidP="003C7AC8">
            <w:pPr>
              <w:snapToGrid w:val="0"/>
              <w:jc w:val="both"/>
              <w:rPr>
                <w:rFonts w:ascii="標楷體" w:eastAsia="標楷體" w:hAnsi="標楷體"/>
                <w:b/>
                <w:sz w:val="40"/>
                <w:szCs w:val="44"/>
              </w:rPr>
            </w:pPr>
            <w:r w:rsidRPr="00F908B4">
              <w:rPr>
                <w:rFonts w:ascii="標楷體" w:eastAsia="標楷體" w:hAnsi="標楷體" w:hint="eastAsia"/>
                <w:b/>
                <w:sz w:val="40"/>
                <w:szCs w:val="44"/>
              </w:rPr>
              <w:t>5、</w:t>
            </w:r>
            <w:r w:rsidR="009C3C6C" w:rsidRPr="00F908B4">
              <w:rPr>
                <w:rFonts w:ascii="標楷體" w:eastAsia="標楷體" w:hAnsi="標楷體" w:hint="eastAsia"/>
                <w:b/>
                <w:sz w:val="40"/>
                <w:szCs w:val="44"/>
              </w:rPr>
              <w:t>農委</w:t>
            </w:r>
            <w:r w:rsidRPr="00F908B4">
              <w:rPr>
                <w:rFonts w:ascii="標楷體" w:eastAsia="標楷體" w:hAnsi="標楷體" w:hint="eastAsia"/>
                <w:b/>
                <w:sz w:val="40"/>
                <w:szCs w:val="44"/>
              </w:rPr>
              <w:t>會</w:t>
            </w:r>
          </w:p>
        </w:tc>
        <w:tc>
          <w:tcPr>
            <w:tcW w:w="1148" w:type="dxa"/>
            <w:tcBorders>
              <w:bottom w:val="single" w:sz="4" w:space="0" w:color="auto"/>
            </w:tcBorders>
          </w:tcPr>
          <w:p w14:paraId="11A64D54" w14:textId="3EC06A2D" w:rsidR="00F84524" w:rsidRPr="00F908B4" w:rsidRDefault="00D00EA2" w:rsidP="003C7AC8">
            <w:pPr>
              <w:snapToGrid w:val="0"/>
              <w:rPr>
                <w:rFonts w:ascii="標楷體" w:eastAsia="標楷體" w:hAnsi="標楷體"/>
                <w:b/>
                <w:sz w:val="40"/>
                <w:szCs w:val="44"/>
              </w:rPr>
            </w:pPr>
            <w:r>
              <w:rPr>
                <w:rFonts w:ascii="標楷體" w:eastAsia="標楷體" w:hAnsi="標楷體" w:hint="eastAsia"/>
                <w:b/>
                <w:sz w:val="40"/>
                <w:szCs w:val="44"/>
              </w:rPr>
              <w:t>173</w:t>
            </w:r>
          </w:p>
        </w:tc>
      </w:tr>
      <w:tr w:rsidR="00F908B4" w:rsidRPr="00F908B4" w14:paraId="1F0864B8" w14:textId="77777777" w:rsidTr="003C7AC8">
        <w:tc>
          <w:tcPr>
            <w:tcW w:w="12866" w:type="dxa"/>
          </w:tcPr>
          <w:p w14:paraId="4B16AB43" w14:textId="77777777" w:rsidR="00F84524" w:rsidRPr="00F908B4" w:rsidRDefault="009C3C6C" w:rsidP="003C7AC8">
            <w:pPr>
              <w:snapToGrid w:val="0"/>
              <w:rPr>
                <w:rFonts w:ascii="標楷體" w:eastAsia="標楷體" w:hAnsi="標楷體"/>
                <w:b/>
                <w:sz w:val="40"/>
                <w:szCs w:val="44"/>
              </w:rPr>
            </w:pPr>
            <w:r w:rsidRPr="00F908B4">
              <w:rPr>
                <w:rFonts w:ascii="標楷體" w:eastAsia="標楷體" w:hAnsi="標楷體" w:hint="eastAsia"/>
                <w:b/>
                <w:sz w:val="40"/>
                <w:szCs w:val="44"/>
              </w:rPr>
              <w:t>6、教育</w:t>
            </w:r>
            <w:r w:rsidR="00F84524" w:rsidRPr="00F908B4">
              <w:rPr>
                <w:rFonts w:ascii="標楷體" w:eastAsia="標楷體" w:hAnsi="標楷體" w:hint="eastAsia"/>
                <w:b/>
                <w:sz w:val="40"/>
                <w:szCs w:val="44"/>
              </w:rPr>
              <w:t>部</w:t>
            </w:r>
          </w:p>
        </w:tc>
        <w:tc>
          <w:tcPr>
            <w:tcW w:w="1148" w:type="dxa"/>
          </w:tcPr>
          <w:p w14:paraId="3FB50833" w14:textId="09B423D8" w:rsidR="00F84524" w:rsidRPr="00F908B4" w:rsidRDefault="00D00EA2" w:rsidP="003C7AC8">
            <w:pPr>
              <w:snapToGrid w:val="0"/>
              <w:rPr>
                <w:rFonts w:ascii="標楷體" w:eastAsia="標楷體" w:hAnsi="標楷體"/>
                <w:b/>
                <w:sz w:val="40"/>
                <w:szCs w:val="44"/>
              </w:rPr>
            </w:pPr>
            <w:r>
              <w:rPr>
                <w:rFonts w:ascii="標楷體" w:eastAsia="標楷體" w:hAnsi="標楷體" w:hint="eastAsia"/>
                <w:b/>
                <w:sz w:val="40"/>
                <w:szCs w:val="44"/>
              </w:rPr>
              <w:t>198</w:t>
            </w:r>
          </w:p>
        </w:tc>
      </w:tr>
      <w:tr w:rsidR="00F908B4" w:rsidRPr="00F908B4" w14:paraId="003BC6FB" w14:textId="77777777" w:rsidTr="003C7AC8">
        <w:tc>
          <w:tcPr>
            <w:tcW w:w="12866" w:type="dxa"/>
          </w:tcPr>
          <w:p w14:paraId="200CB8AB" w14:textId="77777777" w:rsidR="00F84524" w:rsidRPr="00F908B4" w:rsidRDefault="00D6729D" w:rsidP="003C7AC8">
            <w:pPr>
              <w:snapToGrid w:val="0"/>
              <w:rPr>
                <w:rFonts w:ascii="標楷體" w:eastAsia="標楷體" w:hAnsi="標楷體"/>
                <w:b/>
                <w:sz w:val="40"/>
                <w:szCs w:val="44"/>
              </w:rPr>
            </w:pPr>
            <w:r>
              <w:rPr>
                <w:rFonts w:ascii="標楷體" w:eastAsia="標楷體" w:hAnsi="標楷體" w:hint="eastAsia"/>
                <w:b/>
                <w:sz w:val="40"/>
                <w:szCs w:val="44"/>
              </w:rPr>
              <w:t>7</w:t>
            </w:r>
            <w:r w:rsidR="009C3C6C" w:rsidRPr="00F908B4">
              <w:rPr>
                <w:rFonts w:ascii="標楷體" w:eastAsia="標楷體" w:hAnsi="標楷體" w:hint="eastAsia"/>
                <w:b/>
                <w:sz w:val="40"/>
                <w:szCs w:val="44"/>
              </w:rPr>
              <w:t>、衛福</w:t>
            </w:r>
            <w:r w:rsidR="00F84524" w:rsidRPr="00F908B4">
              <w:rPr>
                <w:rFonts w:ascii="標楷體" w:eastAsia="標楷體" w:hAnsi="標楷體" w:hint="eastAsia"/>
                <w:b/>
                <w:sz w:val="40"/>
                <w:szCs w:val="44"/>
              </w:rPr>
              <w:t>部</w:t>
            </w:r>
          </w:p>
        </w:tc>
        <w:tc>
          <w:tcPr>
            <w:tcW w:w="1148" w:type="dxa"/>
          </w:tcPr>
          <w:p w14:paraId="23153916" w14:textId="16B8B5A0" w:rsidR="00F84524" w:rsidRPr="00F908B4" w:rsidRDefault="00440DFE" w:rsidP="003C7AC8">
            <w:pPr>
              <w:snapToGrid w:val="0"/>
              <w:rPr>
                <w:rFonts w:ascii="標楷體" w:eastAsia="標楷體" w:hAnsi="標楷體"/>
                <w:b/>
                <w:sz w:val="40"/>
                <w:szCs w:val="44"/>
              </w:rPr>
            </w:pPr>
            <w:r>
              <w:rPr>
                <w:rFonts w:ascii="標楷體" w:eastAsia="標楷體" w:hAnsi="標楷體" w:hint="eastAsia"/>
                <w:b/>
                <w:sz w:val="40"/>
                <w:szCs w:val="44"/>
              </w:rPr>
              <w:t>218</w:t>
            </w:r>
          </w:p>
        </w:tc>
      </w:tr>
      <w:tr w:rsidR="00717ECC" w:rsidRPr="00F908B4" w14:paraId="1C8658CB" w14:textId="77777777" w:rsidTr="003C7AC8">
        <w:tc>
          <w:tcPr>
            <w:tcW w:w="12866" w:type="dxa"/>
          </w:tcPr>
          <w:p w14:paraId="3A7272AB" w14:textId="43583310" w:rsidR="00717ECC" w:rsidRDefault="00717ECC" w:rsidP="003C7AC8">
            <w:pPr>
              <w:snapToGrid w:val="0"/>
              <w:rPr>
                <w:rFonts w:ascii="標楷體" w:eastAsia="標楷體" w:hAnsi="標楷體"/>
                <w:b/>
                <w:sz w:val="40"/>
                <w:szCs w:val="44"/>
              </w:rPr>
            </w:pPr>
            <w:r>
              <w:rPr>
                <w:rFonts w:ascii="標楷體" w:eastAsia="標楷體" w:hAnsi="標楷體" w:hint="eastAsia"/>
                <w:b/>
                <w:sz w:val="40"/>
                <w:szCs w:val="44"/>
              </w:rPr>
              <w:t>8、主計總處</w:t>
            </w:r>
          </w:p>
        </w:tc>
        <w:tc>
          <w:tcPr>
            <w:tcW w:w="1148" w:type="dxa"/>
          </w:tcPr>
          <w:p w14:paraId="53A5D918" w14:textId="3C81E5BC" w:rsidR="00717ECC" w:rsidRDefault="003A58F5" w:rsidP="003C7AC8">
            <w:pPr>
              <w:snapToGrid w:val="0"/>
              <w:rPr>
                <w:rFonts w:ascii="標楷體" w:eastAsia="標楷體" w:hAnsi="標楷體"/>
                <w:b/>
                <w:sz w:val="40"/>
                <w:szCs w:val="44"/>
              </w:rPr>
            </w:pPr>
            <w:r>
              <w:rPr>
                <w:rFonts w:ascii="標楷體" w:eastAsia="標楷體" w:hAnsi="標楷體" w:hint="eastAsia"/>
                <w:b/>
                <w:sz w:val="40"/>
                <w:szCs w:val="44"/>
              </w:rPr>
              <w:t>237</w:t>
            </w:r>
          </w:p>
        </w:tc>
      </w:tr>
      <w:tr w:rsidR="00717ECC" w:rsidRPr="00F908B4" w14:paraId="11781F25" w14:textId="77777777" w:rsidTr="003C7AC8">
        <w:tc>
          <w:tcPr>
            <w:tcW w:w="12866" w:type="dxa"/>
          </w:tcPr>
          <w:p w14:paraId="45E39334" w14:textId="6A849350" w:rsidR="00717ECC" w:rsidRDefault="00717ECC" w:rsidP="003C7AC8">
            <w:pPr>
              <w:snapToGrid w:val="0"/>
              <w:rPr>
                <w:rFonts w:ascii="標楷體" w:eastAsia="標楷體" w:hAnsi="標楷體"/>
                <w:b/>
                <w:sz w:val="40"/>
                <w:szCs w:val="44"/>
              </w:rPr>
            </w:pPr>
            <w:r>
              <w:rPr>
                <w:rFonts w:ascii="標楷體" w:eastAsia="標楷體" w:hAnsi="標楷體" w:hint="eastAsia"/>
                <w:b/>
                <w:sz w:val="40"/>
                <w:szCs w:val="44"/>
              </w:rPr>
              <w:t>9、勞動部</w:t>
            </w:r>
          </w:p>
        </w:tc>
        <w:tc>
          <w:tcPr>
            <w:tcW w:w="1148" w:type="dxa"/>
          </w:tcPr>
          <w:p w14:paraId="469306C9" w14:textId="774013DE" w:rsidR="00717ECC" w:rsidRDefault="00440DFE" w:rsidP="003C7AC8">
            <w:pPr>
              <w:snapToGrid w:val="0"/>
              <w:rPr>
                <w:rFonts w:ascii="標楷體" w:eastAsia="標楷體" w:hAnsi="標楷體"/>
                <w:b/>
                <w:sz w:val="40"/>
                <w:szCs w:val="44"/>
              </w:rPr>
            </w:pPr>
            <w:r>
              <w:rPr>
                <w:rFonts w:ascii="標楷體" w:eastAsia="標楷體" w:hAnsi="標楷體" w:hint="eastAsia"/>
                <w:b/>
                <w:sz w:val="40"/>
                <w:szCs w:val="44"/>
              </w:rPr>
              <w:t>244</w:t>
            </w:r>
          </w:p>
        </w:tc>
      </w:tr>
      <w:tr w:rsidR="00F908B4" w:rsidRPr="00F908B4" w14:paraId="09DEF266" w14:textId="77777777" w:rsidTr="003C7AC8">
        <w:tc>
          <w:tcPr>
            <w:tcW w:w="12866" w:type="dxa"/>
          </w:tcPr>
          <w:p w14:paraId="104D3153" w14:textId="4B85060C"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10</w:t>
            </w:r>
            <w:r w:rsidR="00CE4187" w:rsidRPr="00F908B4">
              <w:rPr>
                <w:rFonts w:ascii="標楷體" w:eastAsia="標楷體" w:hAnsi="標楷體" w:hint="eastAsia"/>
                <w:b/>
                <w:sz w:val="40"/>
                <w:szCs w:val="44"/>
              </w:rPr>
              <w:t>、工程會</w:t>
            </w:r>
          </w:p>
        </w:tc>
        <w:tc>
          <w:tcPr>
            <w:tcW w:w="1148" w:type="dxa"/>
          </w:tcPr>
          <w:p w14:paraId="7C6A0216" w14:textId="4945DC84"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249</w:t>
            </w:r>
          </w:p>
        </w:tc>
      </w:tr>
      <w:tr w:rsidR="00F908B4" w:rsidRPr="00F908B4" w14:paraId="4BA13B78" w14:textId="77777777" w:rsidTr="003C7AC8">
        <w:tc>
          <w:tcPr>
            <w:tcW w:w="12866" w:type="dxa"/>
          </w:tcPr>
          <w:p w14:paraId="4905E807" w14:textId="508C825F" w:rsidR="00F84524" w:rsidRPr="00F908B4" w:rsidRDefault="00717ECC" w:rsidP="003C7AC8">
            <w:pPr>
              <w:snapToGrid w:val="0"/>
              <w:rPr>
                <w:rFonts w:ascii="標楷體" w:eastAsia="標楷體" w:hAnsi="標楷體"/>
                <w:b/>
                <w:sz w:val="40"/>
                <w:szCs w:val="44"/>
              </w:rPr>
            </w:pPr>
            <w:r>
              <w:rPr>
                <w:rFonts w:ascii="標楷體" w:eastAsia="標楷體" w:hAnsi="標楷體" w:hint="eastAsia"/>
                <w:b/>
                <w:sz w:val="40"/>
                <w:szCs w:val="44"/>
              </w:rPr>
              <w:t>11、文化部</w:t>
            </w:r>
          </w:p>
        </w:tc>
        <w:tc>
          <w:tcPr>
            <w:tcW w:w="1148" w:type="dxa"/>
          </w:tcPr>
          <w:p w14:paraId="02A33E7F" w14:textId="7FD19C3F" w:rsidR="00F84524" w:rsidRPr="00F908B4" w:rsidRDefault="00D00EA2" w:rsidP="003C7AC8">
            <w:pPr>
              <w:snapToGrid w:val="0"/>
              <w:rPr>
                <w:rFonts w:ascii="標楷體" w:eastAsia="標楷體" w:hAnsi="標楷體"/>
                <w:b/>
                <w:sz w:val="40"/>
                <w:szCs w:val="44"/>
              </w:rPr>
            </w:pPr>
            <w:r>
              <w:rPr>
                <w:rFonts w:ascii="標楷體" w:eastAsia="標楷體" w:hAnsi="標楷體" w:hint="eastAsia"/>
                <w:b/>
                <w:sz w:val="40"/>
                <w:szCs w:val="44"/>
              </w:rPr>
              <w:t>257</w:t>
            </w:r>
          </w:p>
        </w:tc>
      </w:tr>
      <w:tr w:rsidR="00F908B4" w:rsidRPr="00F908B4" w14:paraId="271AB9A7" w14:textId="77777777" w:rsidTr="003C7AC8">
        <w:tc>
          <w:tcPr>
            <w:tcW w:w="12866" w:type="dxa"/>
          </w:tcPr>
          <w:p w14:paraId="0FD32B13" w14:textId="5C539B56" w:rsidR="00F84524" w:rsidRPr="00F908B4" w:rsidRDefault="00195D84" w:rsidP="003C7AC8">
            <w:pPr>
              <w:snapToGrid w:val="0"/>
              <w:rPr>
                <w:rFonts w:ascii="標楷體" w:eastAsia="標楷體" w:hAnsi="標楷體"/>
                <w:b/>
                <w:sz w:val="40"/>
                <w:szCs w:val="44"/>
              </w:rPr>
            </w:pPr>
            <w:r>
              <w:rPr>
                <w:rFonts w:ascii="標楷體" w:eastAsia="標楷體" w:hAnsi="標楷體" w:hint="eastAsia"/>
                <w:b/>
                <w:sz w:val="40"/>
                <w:szCs w:val="44"/>
              </w:rPr>
              <w:lastRenderedPageBreak/>
              <w:t>1</w:t>
            </w:r>
            <w:r>
              <w:rPr>
                <w:rFonts w:ascii="標楷體" w:eastAsia="標楷體" w:hAnsi="標楷體"/>
                <w:b/>
                <w:sz w:val="40"/>
                <w:szCs w:val="44"/>
              </w:rPr>
              <w:t>2</w:t>
            </w:r>
            <w:r w:rsidR="00FB70E2" w:rsidRPr="00F908B4">
              <w:rPr>
                <w:rFonts w:ascii="標楷體" w:eastAsia="標楷體" w:hAnsi="標楷體" w:hint="eastAsia"/>
                <w:b/>
                <w:sz w:val="40"/>
                <w:szCs w:val="44"/>
              </w:rPr>
              <w:t>、</w:t>
            </w:r>
            <w:r>
              <w:rPr>
                <w:rFonts w:ascii="標楷體" w:eastAsia="標楷體" w:hAnsi="標楷體" w:hint="eastAsia"/>
                <w:b/>
                <w:sz w:val="40"/>
                <w:szCs w:val="44"/>
              </w:rPr>
              <w:t>法務</w:t>
            </w:r>
            <w:r w:rsidR="00F84524" w:rsidRPr="00F908B4">
              <w:rPr>
                <w:rFonts w:ascii="標楷體" w:eastAsia="標楷體" w:hAnsi="標楷體" w:hint="eastAsia"/>
                <w:b/>
                <w:sz w:val="40"/>
                <w:szCs w:val="44"/>
              </w:rPr>
              <w:t>部</w:t>
            </w:r>
          </w:p>
        </w:tc>
        <w:tc>
          <w:tcPr>
            <w:tcW w:w="1148" w:type="dxa"/>
          </w:tcPr>
          <w:p w14:paraId="33282B87" w14:textId="51FB6451" w:rsidR="00F84524" w:rsidRPr="00F908B4" w:rsidRDefault="00440DFE" w:rsidP="003C7AC8">
            <w:pPr>
              <w:snapToGrid w:val="0"/>
              <w:rPr>
                <w:rFonts w:ascii="標楷體" w:eastAsia="標楷體" w:hAnsi="標楷體"/>
                <w:b/>
                <w:sz w:val="40"/>
                <w:szCs w:val="44"/>
              </w:rPr>
            </w:pPr>
            <w:r>
              <w:rPr>
                <w:rFonts w:ascii="標楷體" w:eastAsia="標楷體" w:hAnsi="標楷體" w:hint="eastAsia"/>
                <w:b/>
                <w:sz w:val="40"/>
                <w:szCs w:val="44"/>
              </w:rPr>
              <w:t>274</w:t>
            </w:r>
          </w:p>
        </w:tc>
      </w:tr>
      <w:tr w:rsidR="00F908B4" w:rsidRPr="00F908B4" w14:paraId="4F756EA0" w14:textId="77777777" w:rsidTr="003C7AC8">
        <w:tc>
          <w:tcPr>
            <w:tcW w:w="12866" w:type="dxa"/>
          </w:tcPr>
          <w:p w14:paraId="47510CD1" w14:textId="43B6BA5B" w:rsidR="00743ACC" w:rsidRPr="00F908B4" w:rsidRDefault="009C67F8" w:rsidP="00743ACC">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3</w:t>
            </w:r>
            <w:r w:rsidR="00743ACC" w:rsidRPr="00F908B4">
              <w:rPr>
                <w:rFonts w:ascii="標楷體" w:eastAsia="標楷體" w:hAnsi="標楷體" w:hint="eastAsia"/>
                <w:b/>
                <w:sz w:val="40"/>
                <w:szCs w:val="44"/>
              </w:rPr>
              <w:t>、</w:t>
            </w:r>
            <w:r>
              <w:rPr>
                <w:rFonts w:ascii="標楷體" w:eastAsia="標楷體" w:hAnsi="標楷體" w:hint="eastAsia"/>
                <w:b/>
                <w:sz w:val="40"/>
                <w:szCs w:val="44"/>
              </w:rPr>
              <w:t>通傳會</w:t>
            </w:r>
          </w:p>
        </w:tc>
        <w:tc>
          <w:tcPr>
            <w:tcW w:w="1148" w:type="dxa"/>
          </w:tcPr>
          <w:p w14:paraId="0B657CE7" w14:textId="59E9BC28" w:rsidR="00F84524" w:rsidRPr="00F908B4" w:rsidRDefault="00797329" w:rsidP="003C7AC8">
            <w:pPr>
              <w:snapToGrid w:val="0"/>
              <w:rPr>
                <w:rFonts w:ascii="標楷體" w:eastAsia="標楷體" w:hAnsi="標楷體"/>
                <w:b/>
                <w:sz w:val="40"/>
                <w:szCs w:val="44"/>
              </w:rPr>
            </w:pPr>
            <w:r>
              <w:rPr>
                <w:rFonts w:ascii="標楷體" w:eastAsia="標楷體" w:hAnsi="標楷體" w:hint="eastAsia"/>
                <w:b/>
                <w:sz w:val="40"/>
                <w:szCs w:val="44"/>
              </w:rPr>
              <w:t>287</w:t>
            </w:r>
          </w:p>
        </w:tc>
      </w:tr>
      <w:tr w:rsidR="00F908B4" w:rsidRPr="00F908B4" w14:paraId="413E0536" w14:textId="77777777" w:rsidTr="003C7AC8">
        <w:tc>
          <w:tcPr>
            <w:tcW w:w="12866" w:type="dxa"/>
          </w:tcPr>
          <w:p w14:paraId="6721DF9E" w14:textId="2671C9DD" w:rsidR="00F84524" w:rsidRPr="00F908B4" w:rsidRDefault="009C67F8" w:rsidP="004A2138">
            <w:pPr>
              <w:snapToGrid w:val="0"/>
              <w:rPr>
                <w:rFonts w:ascii="標楷體" w:eastAsia="標楷體" w:hAnsi="標楷體"/>
                <w:b/>
                <w:sz w:val="40"/>
                <w:szCs w:val="44"/>
              </w:rPr>
            </w:pPr>
            <w:r>
              <w:rPr>
                <w:rFonts w:ascii="標楷體" w:eastAsia="標楷體" w:hAnsi="標楷體" w:hint="eastAsia"/>
                <w:b/>
                <w:sz w:val="40"/>
                <w:szCs w:val="44"/>
              </w:rPr>
              <w:t>1</w:t>
            </w:r>
            <w:r>
              <w:rPr>
                <w:rFonts w:ascii="標楷體" w:eastAsia="標楷體" w:hAnsi="標楷體"/>
                <w:b/>
                <w:sz w:val="40"/>
                <w:szCs w:val="44"/>
              </w:rPr>
              <w:t>4</w:t>
            </w:r>
            <w:r w:rsidR="004A2138" w:rsidRPr="00F908B4">
              <w:rPr>
                <w:rFonts w:ascii="標楷體" w:eastAsia="標楷體" w:hAnsi="標楷體" w:hint="eastAsia"/>
                <w:b/>
                <w:sz w:val="40"/>
                <w:szCs w:val="44"/>
              </w:rPr>
              <w:t>、</w:t>
            </w:r>
            <w:r>
              <w:rPr>
                <w:rFonts w:ascii="標楷體" w:eastAsia="標楷體" w:hAnsi="標楷體" w:hint="eastAsia"/>
                <w:b/>
                <w:sz w:val="40"/>
                <w:szCs w:val="44"/>
              </w:rPr>
              <w:t>交通部</w:t>
            </w:r>
          </w:p>
        </w:tc>
        <w:tc>
          <w:tcPr>
            <w:tcW w:w="1148" w:type="dxa"/>
          </w:tcPr>
          <w:p w14:paraId="198C9508" w14:textId="2D7426FC" w:rsidR="00F84524"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293</w:t>
            </w:r>
          </w:p>
        </w:tc>
      </w:tr>
      <w:tr w:rsidR="00F908B4" w:rsidRPr="00F908B4" w14:paraId="6048DAA2" w14:textId="77777777" w:rsidTr="003C7AC8">
        <w:tc>
          <w:tcPr>
            <w:tcW w:w="12866" w:type="dxa"/>
          </w:tcPr>
          <w:p w14:paraId="035AB007" w14:textId="0B4E89FA" w:rsidR="00FF3668" w:rsidRPr="00F908B4" w:rsidRDefault="00FF3668"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hint="eastAsia"/>
                <w:b/>
                <w:sz w:val="40"/>
                <w:szCs w:val="44"/>
              </w:rPr>
              <w:t>5</w:t>
            </w:r>
            <w:r w:rsidRPr="00F908B4">
              <w:rPr>
                <w:rFonts w:ascii="標楷體" w:eastAsia="標楷體" w:hAnsi="標楷體" w:hint="eastAsia"/>
                <w:b/>
                <w:sz w:val="40"/>
                <w:szCs w:val="44"/>
              </w:rPr>
              <w:t>、</w:t>
            </w:r>
            <w:r w:rsidR="009C67F8">
              <w:rPr>
                <w:rFonts w:ascii="標楷體" w:eastAsia="標楷體" w:hAnsi="標楷體" w:hint="eastAsia"/>
                <w:b/>
                <w:sz w:val="40"/>
                <w:szCs w:val="44"/>
              </w:rPr>
              <w:t>海委</w:t>
            </w:r>
            <w:r w:rsidR="004A375D" w:rsidRPr="00F908B4">
              <w:rPr>
                <w:rFonts w:ascii="標楷體" w:eastAsia="標楷體" w:hAnsi="標楷體" w:hint="eastAsia"/>
                <w:b/>
                <w:sz w:val="40"/>
                <w:szCs w:val="44"/>
              </w:rPr>
              <w:t>會</w:t>
            </w:r>
          </w:p>
        </w:tc>
        <w:tc>
          <w:tcPr>
            <w:tcW w:w="1148" w:type="dxa"/>
          </w:tcPr>
          <w:p w14:paraId="491FB3FD" w14:textId="0F239C8E" w:rsidR="00FF3668"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301</w:t>
            </w:r>
          </w:p>
        </w:tc>
      </w:tr>
      <w:tr w:rsidR="00F908B4" w:rsidRPr="00F908B4" w14:paraId="6D719C56" w14:textId="77777777" w:rsidTr="003C7AC8">
        <w:tc>
          <w:tcPr>
            <w:tcW w:w="12866" w:type="dxa"/>
          </w:tcPr>
          <w:p w14:paraId="65F85E01" w14:textId="041F2879"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6</w:t>
            </w:r>
            <w:r w:rsidRPr="00F908B4">
              <w:rPr>
                <w:rFonts w:ascii="標楷體" w:eastAsia="標楷體" w:hAnsi="標楷體" w:hint="eastAsia"/>
                <w:b/>
                <w:sz w:val="40"/>
                <w:szCs w:val="44"/>
              </w:rPr>
              <w:t>、環保署</w:t>
            </w:r>
          </w:p>
        </w:tc>
        <w:tc>
          <w:tcPr>
            <w:tcW w:w="1148" w:type="dxa"/>
          </w:tcPr>
          <w:p w14:paraId="043B2E73" w14:textId="783D123E" w:rsidR="00275B33" w:rsidRPr="00F908B4" w:rsidRDefault="00797329" w:rsidP="003C7AC8">
            <w:pPr>
              <w:snapToGrid w:val="0"/>
              <w:rPr>
                <w:rFonts w:ascii="標楷體" w:eastAsia="標楷體" w:hAnsi="標楷體"/>
                <w:b/>
                <w:sz w:val="40"/>
                <w:szCs w:val="44"/>
              </w:rPr>
            </w:pPr>
            <w:r>
              <w:rPr>
                <w:rFonts w:ascii="標楷體" w:eastAsia="標楷體" w:hAnsi="標楷體" w:hint="eastAsia"/>
                <w:b/>
                <w:sz w:val="40"/>
                <w:szCs w:val="44"/>
              </w:rPr>
              <w:t>304</w:t>
            </w:r>
          </w:p>
        </w:tc>
      </w:tr>
      <w:tr w:rsidR="00F908B4" w:rsidRPr="00F908B4" w14:paraId="7A9CD59C" w14:textId="77777777" w:rsidTr="003C7AC8">
        <w:tc>
          <w:tcPr>
            <w:tcW w:w="12866" w:type="dxa"/>
          </w:tcPr>
          <w:p w14:paraId="3A876FAD" w14:textId="7D7C1430"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7</w:t>
            </w:r>
            <w:r w:rsidR="00717ECC">
              <w:rPr>
                <w:rFonts w:ascii="標楷體" w:eastAsia="標楷體" w:hAnsi="標楷體" w:hint="eastAsia"/>
                <w:b/>
                <w:sz w:val="40"/>
                <w:szCs w:val="44"/>
              </w:rPr>
              <w:t>、科技部</w:t>
            </w:r>
          </w:p>
        </w:tc>
        <w:tc>
          <w:tcPr>
            <w:tcW w:w="1148" w:type="dxa"/>
          </w:tcPr>
          <w:p w14:paraId="78D410FE" w14:textId="7226AC23" w:rsidR="00275B33"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312</w:t>
            </w:r>
          </w:p>
        </w:tc>
      </w:tr>
      <w:tr w:rsidR="00F908B4" w:rsidRPr="00F908B4" w14:paraId="05813450" w14:textId="77777777" w:rsidTr="003C7AC8">
        <w:tc>
          <w:tcPr>
            <w:tcW w:w="12866" w:type="dxa"/>
          </w:tcPr>
          <w:p w14:paraId="6DBBACE4" w14:textId="4EAABA81" w:rsidR="00275B33" w:rsidRPr="00F908B4" w:rsidRDefault="00275B33"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b/>
                <w:sz w:val="40"/>
                <w:szCs w:val="44"/>
              </w:rPr>
              <w:t>8</w:t>
            </w:r>
            <w:r w:rsidRPr="00F908B4">
              <w:rPr>
                <w:rFonts w:ascii="標楷體" w:eastAsia="標楷體" w:hAnsi="標楷體" w:hint="eastAsia"/>
                <w:b/>
                <w:sz w:val="40"/>
                <w:szCs w:val="44"/>
              </w:rPr>
              <w:t>、</w:t>
            </w:r>
            <w:r w:rsidR="00717ECC">
              <w:rPr>
                <w:rFonts w:ascii="標楷體" w:eastAsia="標楷體" w:hAnsi="標楷體" w:hint="eastAsia"/>
                <w:b/>
                <w:sz w:val="40"/>
                <w:szCs w:val="44"/>
              </w:rPr>
              <w:t>退輔會</w:t>
            </w:r>
          </w:p>
        </w:tc>
        <w:tc>
          <w:tcPr>
            <w:tcW w:w="1148" w:type="dxa"/>
          </w:tcPr>
          <w:p w14:paraId="53E4A455" w14:textId="61ABAA82" w:rsidR="00275B33" w:rsidRPr="00F908B4" w:rsidRDefault="00797329" w:rsidP="003C7AC8">
            <w:pPr>
              <w:snapToGrid w:val="0"/>
              <w:rPr>
                <w:rFonts w:ascii="標楷體" w:eastAsia="標楷體" w:hAnsi="標楷體"/>
                <w:b/>
                <w:sz w:val="40"/>
                <w:szCs w:val="44"/>
              </w:rPr>
            </w:pPr>
            <w:r>
              <w:rPr>
                <w:rFonts w:ascii="標楷體" w:eastAsia="標楷體" w:hAnsi="標楷體" w:hint="eastAsia"/>
                <w:b/>
                <w:sz w:val="40"/>
                <w:szCs w:val="44"/>
              </w:rPr>
              <w:t>316</w:t>
            </w:r>
          </w:p>
        </w:tc>
      </w:tr>
      <w:tr w:rsidR="00F908B4" w:rsidRPr="00F908B4" w14:paraId="56E2EB26" w14:textId="77777777" w:rsidTr="003C7AC8">
        <w:tc>
          <w:tcPr>
            <w:tcW w:w="12866" w:type="dxa"/>
          </w:tcPr>
          <w:p w14:paraId="48C095F6" w14:textId="4D28783E" w:rsidR="00C67256" w:rsidRPr="00F908B4" w:rsidRDefault="00C67256" w:rsidP="003C7AC8">
            <w:pPr>
              <w:snapToGrid w:val="0"/>
              <w:rPr>
                <w:rFonts w:ascii="標楷體" w:eastAsia="標楷體" w:hAnsi="標楷體"/>
                <w:b/>
                <w:sz w:val="40"/>
                <w:szCs w:val="44"/>
              </w:rPr>
            </w:pPr>
            <w:r w:rsidRPr="00F908B4">
              <w:rPr>
                <w:rFonts w:ascii="標楷體" w:eastAsia="標楷體" w:hAnsi="標楷體" w:hint="eastAsia"/>
                <w:b/>
                <w:sz w:val="40"/>
                <w:szCs w:val="44"/>
              </w:rPr>
              <w:t>1</w:t>
            </w:r>
            <w:r w:rsidR="009C67F8">
              <w:rPr>
                <w:rFonts w:ascii="標楷體" w:eastAsia="標楷體" w:hAnsi="標楷體" w:hint="eastAsia"/>
                <w:b/>
                <w:sz w:val="40"/>
                <w:szCs w:val="44"/>
              </w:rPr>
              <w:t>9</w:t>
            </w:r>
            <w:r w:rsidRPr="00F908B4">
              <w:rPr>
                <w:rFonts w:ascii="標楷體" w:eastAsia="標楷體" w:hAnsi="標楷體" w:hint="eastAsia"/>
                <w:b/>
                <w:sz w:val="40"/>
                <w:szCs w:val="44"/>
              </w:rPr>
              <w:t>、</w:t>
            </w:r>
            <w:r w:rsidR="009C67F8">
              <w:rPr>
                <w:rFonts w:ascii="標楷體" w:eastAsia="標楷體" w:hAnsi="標楷體" w:hint="eastAsia"/>
                <w:b/>
                <w:sz w:val="40"/>
                <w:szCs w:val="44"/>
              </w:rPr>
              <w:t>中央銀行</w:t>
            </w:r>
          </w:p>
        </w:tc>
        <w:tc>
          <w:tcPr>
            <w:tcW w:w="1148" w:type="dxa"/>
          </w:tcPr>
          <w:p w14:paraId="1F45E15A" w14:textId="6EE1D608" w:rsidR="00C67256" w:rsidRPr="00F908B4" w:rsidRDefault="000251A3" w:rsidP="003C7AC8">
            <w:pPr>
              <w:snapToGrid w:val="0"/>
              <w:rPr>
                <w:rFonts w:ascii="標楷體" w:eastAsia="標楷體" w:hAnsi="標楷體"/>
                <w:b/>
                <w:sz w:val="40"/>
                <w:szCs w:val="44"/>
              </w:rPr>
            </w:pPr>
            <w:r>
              <w:rPr>
                <w:rFonts w:ascii="標楷體" w:eastAsia="標楷體" w:hAnsi="標楷體" w:hint="eastAsia"/>
                <w:b/>
                <w:sz w:val="40"/>
                <w:szCs w:val="44"/>
              </w:rPr>
              <w:t>318</w:t>
            </w:r>
            <w:bookmarkStart w:id="0" w:name="_GoBack"/>
            <w:bookmarkEnd w:id="0"/>
          </w:p>
        </w:tc>
      </w:tr>
      <w:tr w:rsidR="00F908B4" w:rsidRPr="00F908B4" w14:paraId="041DC7FD" w14:textId="77777777" w:rsidTr="003C7AC8">
        <w:tc>
          <w:tcPr>
            <w:tcW w:w="12866" w:type="dxa"/>
          </w:tcPr>
          <w:p w14:paraId="5A63E626" w14:textId="212ACB77" w:rsidR="00C67256"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0</w:t>
            </w:r>
            <w:r w:rsidR="00C67256" w:rsidRPr="00F908B4">
              <w:rPr>
                <w:rFonts w:ascii="標楷體" w:eastAsia="標楷體" w:hAnsi="標楷體" w:hint="eastAsia"/>
                <w:b/>
                <w:sz w:val="40"/>
                <w:szCs w:val="44"/>
              </w:rPr>
              <w:t>、</w:t>
            </w:r>
            <w:r>
              <w:rPr>
                <w:rFonts w:ascii="標楷體" w:eastAsia="標楷體" w:hAnsi="標楷體" w:hint="eastAsia"/>
                <w:b/>
                <w:sz w:val="40"/>
                <w:szCs w:val="44"/>
              </w:rPr>
              <w:t>人事總處</w:t>
            </w:r>
          </w:p>
        </w:tc>
        <w:tc>
          <w:tcPr>
            <w:tcW w:w="1148" w:type="dxa"/>
          </w:tcPr>
          <w:p w14:paraId="4581155F" w14:textId="78DE3501" w:rsidR="00C67256"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320</w:t>
            </w:r>
          </w:p>
        </w:tc>
      </w:tr>
      <w:tr w:rsidR="00F908B4" w:rsidRPr="00F908B4" w14:paraId="555BAD5F" w14:textId="77777777" w:rsidTr="003C7AC8">
        <w:tc>
          <w:tcPr>
            <w:tcW w:w="12866" w:type="dxa"/>
          </w:tcPr>
          <w:p w14:paraId="058DECA9" w14:textId="5B8FFCC5" w:rsidR="00987151"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1</w:t>
            </w:r>
            <w:r w:rsidR="00987151" w:rsidRPr="00F908B4">
              <w:rPr>
                <w:rFonts w:ascii="標楷體" w:eastAsia="標楷體" w:hAnsi="標楷體" w:hint="eastAsia"/>
                <w:b/>
                <w:sz w:val="40"/>
                <w:szCs w:val="44"/>
              </w:rPr>
              <w:t>、僑委會</w:t>
            </w:r>
          </w:p>
        </w:tc>
        <w:tc>
          <w:tcPr>
            <w:tcW w:w="1148" w:type="dxa"/>
          </w:tcPr>
          <w:p w14:paraId="30BCC844" w14:textId="16384682" w:rsidR="00987151" w:rsidRPr="00F908B4" w:rsidRDefault="00797329" w:rsidP="003C7AC8">
            <w:pPr>
              <w:snapToGrid w:val="0"/>
              <w:rPr>
                <w:rFonts w:ascii="標楷體" w:eastAsia="標楷體" w:hAnsi="標楷體"/>
                <w:b/>
                <w:sz w:val="40"/>
                <w:szCs w:val="44"/>
              </w:rPr>
            </w:pPr>
            <w:r>
              <w:rPr>
                <w:rFonts w:ascii="標楷體" w:eastAsia="標楷體" w:hAnsi="標楷體" w:hint="eastAsia"/>
                <w:b/>
                <w:sz w:val="40"/>
                <w:szCs w:val="44"/>
              </w:rPr>
              <w:t>322</w:t>
            </w:r>
          </w:p>
        </w:tc>
      </w:tr>
      <w:tr w:rsidR="00F908B4" w:rsidRPr="00F908B4" w14:paraId="6D73B252" w14:textId="77777777" w:rsidTr="003C7AC8">
        <w:tc>
          <w:tcPr>
            <w:tcW w:w="12866" w:type="dxa"/>
          </w:tcPr>
          <w:p w14:paraId="3916F918" w14:textId="61CA25A6"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2</w:t>
            </w:r>
            <w:r w:rsidR="00717ECC">
              <w:rPr>
                <w:rFonts w:ascii="標楷體" w:eastAsia="標楷體" w:hAnsi="標楷體" w:hint="eastAsia"/>
                <w:b/>
                <w:sz w:val="40"/>
                <w:szCs w:val="44"/>
              </w:rPr>
              <w:t>、公平會</w:t>
            </w:r>
          </w:p>
        </w:tc>
        <w:tc>
          <w:tcPr>
            <w:tcW w:w="1148" w:type="dxa"/>
          </w:tcPr>
          <w:p w14:paraId="415ED08E" w14:textId="12B5B348" w:rsidR="00A41E02"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323</w:t>
            </w:r>
          </w:p>
        </w:tc>
      </w:tr>
      <w:tr w:rsidR="00F908B4" w:rsidRPr="00F908B4" w14:paraId="5C7D5CE7" w14:textId="77777777" w:rsidTr="003C7AC8">
        <w:tc>
          <w:tcPr>
            <w:tcW w:w="12866" w:type="dxa"/>
          </w:tcPr>
          <w:p w14:paraId="0A8CF2B9" w14:textId="10D1629A" w:rsidR="00A41E02" w:rsidRPr="00F908B4" w:rsidRDefault="009C67F8" w:rsidP="003C7AC8">
            <w:pPr>
              <w:snapToGrid w:val="0"/>
              <w:rPr>
                <w:rFonts w:ascii="標楷體" w:eastAsia="標楷體" w:hAnsi="標楷體"/>
                <w:b/>
                <w:sz w:val="40"/>
                <w:szCs w:val="44"/>
              </w:rPr>
            </w:pPr>
            <w:r>
              <w:rPr>
                <w:rFonts w:ascii="標楷體" w:eastAsia="標楷體" w:hAnsi="標楷體" w:hint="eastAsia"/>
                <w:b/>
                <w:sz w:val="40"/>
                <w:szCs w:val="44"/>
              </w:rPr>
              <w:t>2</w:t>
            </w:r>
            <w:r>
              <w:rPr>
                <w:rFonts w:ascii="標楷體" w:eastAsia="標楷體" w:hAnsi="標楷體"/>
                <w:b/>
                <w:sz w:val="40"/>
                <w:szCs w:val="44"/>
              </w:rPr>
              <w:t>3</w:t>
            </w:r>
            <w:r w:rsidR="00A41E02" w:rsidRPr="00F908B4">
              <w:rPr>
                <w:rFonts w:ascii="標楷體" w:eastAsia="標楷體" w:hAnsi="標楷體" w:hint="eastAsia"/>
                <w:b/>
                <w:sz w:val="40"/>
                <w:szCs w:val="44"/>
              </w:rPr>
              <w:t>、</w:t>
            </w:r>
            <w:r w:rsidR="00717ECC">
              <w:rPr>
                <w:rFonts w:ascii="標楷體" w:eastAsia="標楷體" w:hAnsi="標楷體" w:hint="eastAsia"/>
                <w:b/>
                <w:sz w:val="40"/>
                <w:szCs w:val="44"/>
              </w:rPr>
              <w:t>國防部</w:t>
            </w:r>
          </w:p>
        </w:tc>
        <w:tc>
          <w:tcPr>
            <w:tcW w:w="1148" w:type="dxa"/>
          </w:tcPr>
          <w:p w14:paraId="5C484B4B" w14:textId="4EC9AE90" w:rsidR="00A41E02" w:rsidRPr="00F908B4" w:rsidRDefault="00797329" w:rsidP="003C7AC8">
            <w:pPr>
              <w:snapToGrid w:val="0"/>
              <w:rPr>
                <w:rFonts w:ascii="標楷體" w:eastAsia="標楷體" w:hAnsi="標楷體"/>
                <w:b/>
                <w:sz w:val="40"/>
                <w:szCs w:val="44"/>
              </w:rPr>
            </w:pPr>
            <w:r>
              <w:rPr>
                <w:rFonts w:ascii="標楷體" w:eastAsia="標楷體" w:hAnsi="標楷體" w:hint="eastAsia"/>
                <w:b/>
                <w:sz w:val="40"/>
                <w:szCs w:val="44"/>
              </w:rPr>
              <w:t>328</w:t>
            </w:r>
          </w:p>
        </w:tc>
      </w:tr>
      <w:tr w:rsidR="003B4FDA" w:rsidRPr="00F908B4" w14:paraId="753E5538" w14:textId="77777777" w:rsidTr="003C7AC8">
        <w:tc>
          <w:tcPr>
            <w:tcW w:w="12866" w:type="dxa"/>
          </w:tcPr>
          <w:p w14:paraId="0891B9EC" w14:textId="3BD742F4" w:rsidR="003B4FDA" w:rsidRDefault="003B4FDA" w:rsidP="003C7AC8">
            <w:pPr>
              <w:snapToGrid w:val="0"/>
              <w:rPr>
                <w:rFonts w:ascii="標楷體" w:eastAsia="標楷體" w:hAnsi="標楷體"/>
                <w:b/>
                <w:sz w:val="40"/>
                <w:szCs w:val="44"/>
              </w:rPr>
            </w:pPr>
            <w:r>
              <w:rPr>
                <w:rFonts w:ascii="標楷體" w:eastAsia="標楷體" w:hAnsi="標楷體" w:hint="eastAsia"/>
                <w:b/>
                <w:sz w:val="40"/>
                <w:szCs w:val="44"/>
              </w:rPr>
              <w:t>24、原能會</w:t>
            </w:r>
          </w:p>
        </w:tc>
        <w:tc>
          <w:tcPr>
            <w:tcW w:w="1148" w:type="dxa"/>
          </w:tcPr>
          <w:p w14:paraId="59964768" w14:textId="7927E7B3" w:rsidR="003B4FDA" w:rsidRPr="00F908B4" w:rsidRDefault="00F416B9" w:rsidP="003C7AC8">
            <w:pPr>
              <w:snapToGrid w:val="0"/>
              <w:rPr>
                <w:rFonts w:ascii="標楷體" w:eastAsia="標楷體" w:hAnsi="標楷體"/>
                <w:b/>
                <w:sz w:val="40"/>
                <w:szCs w:val="44"/>
              </w:rPr>
            </w:pPr>
            <w:r>
              <w:rPr>
                <w:rFonts w:ascii="標楷體" w:eastAsia="標楷體" w:hAnsi="標楷體" w:hint="eastAsia"/>
                <w:b/>
                <w:sz w:val="40"/>
                <w:szCs w:val="44"/>
              </w:rPr>
              <w:t>330</w:t>
            </w:r>
          </w:p>
        </w:tc>
      </w:tr>
    </w:tbl>
    <w:p w14:paraId="5061EFE5" w14:textId="77777777" w:rsidR="00F84524" w:rsidRPr="00C015BC" w:rsidRDefault="00F84524" w:rsidP="00F84524">
      <w:pPr>
        <w:snapToGrid w:val="0"/>
        <w:rPr>
          <w:rFonts w:ascii="標楷體" w:eastAsia="標楷體" w:hAnsi="標楷體"/>
          <w:b/>
          <w:sz w:val="40"/>
          <w:szCs w:val="44"/>
        </w:rPr>
      </w:pPr>
    </w:p>
    <w:p w14:paraId="583D0632" w14:textId="77777777" w:rsidR="00F84524" w:rsidRPr="00C015BC" w:rsidRDefault="00F84524" w:rsidP="00F84524">
      <w:pPr>
        <w:pStyle w:val="a6"/>
        <w:snapToGrid w:val="0"/>
        <w:ind w:leftChars="0" w:left="840"/>
        <w:rPr>
          <w:rFonts w:ascii="標楷體" w:eastAsia="標楷體" w:hAnsi="標楷體"/>
          <w:b/>
          <w:sz w:val="40"/>
          <w:szCs w:val="44"/>
        </w:rPr>
      </w:pPr>
    </w:p>
    <w:p w14:paraId="38239C7B" w14:textId="77777777" w:rsidR="00F84524" w:rsidRDefault="00F84524" w:rsidP="002D2974">
      <w:pPr>
        <w:snapToGrid w:val="0"/>
        <w:spacing w:afterLines="50" w:after="180"/>
        <w:jc w:val="center"/>
        <w:rPr>
          <w:rFonts w:ascii="標楷體" w:eastAsia="標楷體" w:hAnsi="標楷體"/>
          <w:b/>
          <w:sz w:val="40"/>
          <w:szCs w:val="44"/>
        </w:rPr>
      </w:pPr>
    </w:p>
    <w:p w14:paraId="4936FF3D" w14:textId="77777777" w:rsidR="00F84524" w:rsidRDefault="00F84524" w:rsidP="002D2974">
      <w:pPr>
        <w:snapToGrid w:val="0"/>
        <w:spacing w:afterLines="50" w:after="180"/>
        <w:jc w:val="center"/>
        <w:rPr>
          <w:rFonts w:ascii="標楷體" w:eastAsia="標楷體" w:hAnsi="標楷體"/>
          <w:b/>
          <w:sz w:val="40"/>
          <w:szCs w:val="44"/>
        </w:rPr>
      </w:pPr>
    </w:p>
    <w:p w14:paraId="5DEA97DB" w14:textId="77777777" w:rsidR="002D2974" w:rsidRPr="002B0A0A" w:rsidRDefault="004879FF" w:rsidP="002D2974">
      <w:pPr>
        <w:snapToGrid w:val="0"/>
        <w:spacing w:afterLines="50" w:after="180"/>
        <w:jc w:val="center"/>
        <w:rPr>
          <w:rFonts w:ascii="標楷體" w:eastAsia="標楷體" w:hAnsi="標楷體"/>
          <w:b/>
          <w:sz w:val="40"/>
          <w:szCs w:val="44"/>
        </w:rPr>
      </w:pPr>
      <w:r w:rsidRPr="002B0A0A">
        <w:rPr>
          <w:rFonts w:ascii="標楷體" w:eastAsia="標楷體" w:hAnsi="標楷體" w:hint="eastAsia"/>
          <w:b/>
          <w:sz w:val="40"/>
          <w:szCs w:val="44"/>
        </w:rPr>
        <w:t>法規鬆綁推動成果彙整表</w:t>
      </w:r>
    </w:p>
    <w:p w14:paraId="1A2C27DE" w14:textId="699BB3E6" w:rsidR="006F5B43" w:rsidRPr="002B0A0A" w:rsidRDefault="00B14185" w:rsidP="00AE7FB0">
      <w:pPr>
        <w:wordWrap w:val="0"/>
        <w:snapToGrid w:val="0"/>
        <w:ind w:right="80"/>
        <w:jc w:val="right"/>
        <w:rPr>
          <w:rFonts w:ascii="標楷體" w:eastAsia="標楷體" w:hAnsi="標楷體"/>
          <w:b/>
          <w:sz w:val="44"/>
          <w:szCs w:val="44"/>
        </w:rPr>
      </w:pPr>
      <w:r w:rsidRPr="002B0A0A">
        <w:rPr>
          <w:rFonts w:ascii="Times New Roman" w:eastAsia="標楷體" w:hAnsi="Times New Roman" w:hint="eastAsia"/>
          <w:sz w:val="28"/>
          <w:szCs w:val="44"/>
        </w:rPr>
        <w:t xml:space="preserve">    </w:t>
      </w:r>
      <w:r w:rsidR="002D2974" w:rsidRPr="002B0A0A">
        <w:rPr>
          <w:rFonts w:ascii="Times New Roman" w:eastAsia="標楷體" w:hAnsi="Times New Roman" w:hint="eastAsia"/>
          <w:sz w:val="28"/>
          <w:szCs w:val="44"/>
        </w:rPr>
        <w:t>彙整時間：</w:t>
      </w:r>
      <w:r w:rsidR="00BF1DB0" w:rsidRPr="002B0A0A">
        <w:rPr>
          <w:rFonts w:ascii="Times New Roman" w:eastAsia="標楷體" w:hAnsi="Times New Roman"/>
          <w:sz w:val="28"/>
          <w:szCs w:val="44"/>
        </w:rPr>
        <w:t>10</w:t>
      </w:r>
      <w:r w:rsidR="00BF1DB0" w:rsidRPr="002B0A0A">
        <w:rPr>
          <w:rFonts w:ascii="Times New Roman" w:eastAsia="標楷體" w:hAnsi="Times New Roman" w:hint="eastAsia"/>
          <w:sz w:val="28"/>
          <w:szCs w:val="44"/>
        </w:rPr>
        <w:t>7</w:t>
      </w:r>
      <w:r w:rsidR="002D2974" w:rsidRPr="002B0A0A">
        <w:rPr>
          <w:rFonts w:ascii="Times New Roman" w:eastAsia="標楷體" w:hAnsi="Times New Roman"/>
          <w:sz w:val="28"/>
          <w:szCs w:val="44"/>
        </w:rPr>
        <w:t>.</w:t>
      </w:r>
      <w:r w:rsidR="00DF4119">
        <w:rPr>
          <w:rFonts w:ascii="Times New Roman" w:eastAsia="標楷體" w:hAnsi="Times New Roman" w:hint="eastAsia"/>
          <w:sz w:val="28"/>
          <w:szCs w:val="44"/>
        </w:rPr>
        <w:t>10</w:t>
      </w:r>
      <w:r w:rsidR="002D2974" w:rsidRPr="002B0A0A">
        <w:rPr>
          <w:rFonts w:ascii="Times New Roman" w:eastAsia="標楷體" w:hAnsi="Times New Roman" w:hint="eastAsia"/>
          <w:sz w:val="28"/>
          <w:szCs w:val="44"/>
        </w:rPr>
        <w:t>.</w:t>
      </w:r>
      <w:r w:rsidR="00DF4119">
        <w:rPr>
          <w:rFonts w:ascii="Times New Roman" w:eastAsia="標楷體" w:hAnsi="Times New Roman" w:hint="eastAsia"/>
          <w:sz w:val="28"/>
          <w:szCs w:val="44"/>
        </w:rPr>
        <w:t>4</w:t>
      </w:r>
    </w:p>
    <w:tbl>
      <w:tblPr>
        <w:tblStyle w:val="a3"/>
        <w:tblW w:w="14601" w:type="dxa"/>
        <w:tblLayout w:type="fixed"/>
        <w:tblLook w:val="04A0" w:firstRow="1" w:lastRow="0" w:firstColumn="1" w:lastColumn="0" w:noHBand="0" w:noVBand="1"/>
      </w:tblPr>
      <w:tblGrid>
        <w:gridCol w:w="675"/>
        <w:gridCol w:w="2835"/>
        <w:gridCol w:w="3181"/>
        <w:gridCol w:w="3175"/>
        <w:gridCol w:w="3240"/>
        <w:gridCol w:w="1495"/>
      </w:tblGrid>
      <w:tr w:rsidR="00F908B4" w:rsidRPr="00013A9C" w14:paraId="3C35378C" w14:textId="77777777" w:rsidTr="006E57F4">
        <w:trPr>
          <w:tblHeader/>
        </w:trPr>
        <w:tc>
          <w:tcPr>
            <w:tcW w:w="675" w:type="dxa"/>
            <w:vAlign w:val="center"/>
          </w:tcPr>
          <w:p w14:paraId="2B021CAF"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編號</w:t>
            </w:r>
          </w:p>
        </w:tc>
        <w:tc>
          <w:tcPr>
            <w:tcW w:w="2835" w:type="dxa"/>
            <w:vAlign w:val="center"/>
          </w:tcPr>
          <w:p w14:paraId="0B131F6C"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修正規定</w:t>
            </w:r>
          </w:p>
        </w:tc>
        <w:tc>
          <w:tcPr>
            <w:tcW w:w="3181" w:type="dxa"/>
            <w:vAlign w:val="center"/>
          </w:tcPr>
          <w:p w14:paraId="77A92E66"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w:t>
            </w:r>
          </w:p>
        </w:tc>
        <w:tc>
          <w:tcPr>
            <w:tcW w:w="3175" w:type="dxa"/>
            <w:vAlign w:val="center"/>
          </w:tcPr>
          <w:p w14:paraId="3065F9C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修正後</w:t>
            </w:r>
          </w:p>
        </w:tc>
        <w:tc>
          <w:tcPr>
            <w:tcW w:w="3240" w:type="dxa"/>
            <w:vAlign w:val="center"/>
          </w:tcPr>
          <w:p w14:paraId="532C823D"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鬆綁效益</w:t>
            </w:r>
          </w:p>
          <w:p w14:paraId="6D8D3F6A"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w:t>
            </w:r>
          </w:p>
        </w:tc>
        <w:tc>
          <w:tcPr>
            <w:tcW w:w="1495" w:type="dxa"/>
            <w:vAlign w:val="center"/>
          </w:tcPr>
          <w:p w14:paraId="5EC6BCDE" w14:textId="77777777" w:rsidR="00874847" w:rsidRPr="00013A9C" w:rsidRDefault="00874847"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szCs w:val="24"/>
              </w:rPr>
              <w:t>完成時間</w:t>
            </w:r>
          </w:p>
          <w:p w14:paraId="09487821" w14:textId="77777777" w:rsidR="00C37358" w:rsidRPr="00013A9C" w:rsidRDefault="00C37358" w:rsidP="00013A9C">
            <w:pPr>
              <w:snapToGrid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(預定完成時間)</w:t>
            </w:r>
          </w:p>
        </w:tc>
      </w:tr>
      <w:tr w:rsidR="00F908B4" w:rsidRPr="00013A9C" w14:paraId="58EF943E" w14:textId="77777777" w:rsidTr="006E57F4">
        <w:tc>
          <w:tcPr>
            <w:tcW w:w="675" w:type="dxa"/>
            <w:tcBorders>
              <w:bottom w:val="single" w:sz="4" w:space="0" w:color="auto"/>
            </w:tcBorders>
            <w:shd w:val="clear" w:color="auto" w:fill="D9D9D9" w:themeFill="background1" w:themeFillShade="D9"/>
          </w:tcPr>
          <w:p w14:paraId="60A0BA1E" w14:textId="77777777" w:rsidR="00FD3427" w:rsidRPr="00013A9C" w:rsidRDefault="00FD3427"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1110FCF3" w14:textId="1C42FBF3" w:rsidR="00FD3427" w:rsidRPr="00013A9C" w:rsidRDefault="006F5B43"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財政部</w:t>
            </w:r>
            <w:r w:rsidR="00A83154" w:rsidRPr="00013A9C">
              <w:rPr>
                <w:rFonts w:ascii="標楷體" w:eastAsia="標楷體" w:hAnsi="標楷體" w:cs="Times New Roman" w:hint="eastAsia"/>
                <w:szCs w:val="24"/>
              </w:rPr>
              <w:t>(計</w:t>
            </w:r>
            <w:r w:rsidR="00234A06" w:rsidRPr="00013A9C">
              <w:rPr>
                <w:rFonts w:ascii="標楷體" w:eastAsia="標楷體" w:hAnsi="標楷體" w:cs="Times New Roman" w:hint="eastAsia"/>
                <w:szCs w:val="24"/>
              </w:rPr>
              <w:t>81</w:t>
            </w:r>
            <w:r w:rsidR="00A83154" w:rsidRPr="00013A9C">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53C4A6E8" w14:textId="77777777" w:rsidR="00FD3427" w:rsidRPr="00013A9C" w:rsidRDefault="00FD3427"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3A43E7B3" w14:textId="77777777" w:rsidR="00FD3427" w:rsidRPr="00013A9C" w:rsidRDefault="00FD3427"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5A1C9A90" w14:textId="77777777" w:rsidR="00FD3427" w:rsidRPr="00013A9C" w:rsidRDefault="00FD3427"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16626CAB" w14:textId="77777777" w:rsidR="00FD3427" w:rsidRPr="00013A9C" w:rsidRDefault="00FD3427" w:rsidP="00013A9C">
            <w:pPr>
              <w:spacing w:beforeLines="50" w:before="180" w:afterLines="50" w:after="180" w:line="400" w:lineRule="exact"/>
              <w:jc w:val="both"/>
              <w:rPr>
                <w:rFonts w:ascii="標楷體" w:eastAsia="標楷體" w:hAnsi="標楷體" w:cs="Times New Roman"/>
                <w:szCs w:val="24"/>
              </w:rPr>
            </w:pPr>
          </w:p>
        </w:tc>
      </w:tr>
      <w:tr w:rsidR="003B1B20" w:rsidRPr="00013A9C" w14:paraId="0D3176F0" w14:textId="77777777" w:rsidTr="006E57F4">
        <w:tc>
          <w:tcPr>
            <w:tcW w:w="675" w:type="dxa"/>
            <w:tcBorders>
              <w:bottom w:val="single" w:sz="4" w:space="0" w:color="auto"/>
            </w:tcBorders>
            <w:shd w:val="clear" w:color="auto" w:fill="auto"/>
          </w:tcPr>
          <w:p w14:paraId="7A16EA3C"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C24E639" w14:textId="77777777" w:rsidR="003B1B20" w:rsidRPr="00013A9C" w:rsidRDefault="003B1B20" w:rsidP="00013A9C">
            <w:pPr>
              <w:suppressAutoHyphens/>
              <w:kinsoku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國有非公用土地參與都市更新注意事項</w:t>
            </w:r>
          </w:p>
        </w:tc>
        <w:tc>
          <w:tcPr>
            <w:tcW w:w="3181" w:type="dxa"/>
            <w:tcBorders>
              <w:bottom w:val="single" w:sz="4" w:space="0" w:color="auto"/>
            </w:tcBorders>
            <w:shd w:val="clear" w:color="auto" w:fill="auto"/>
          </w:tcPr>
          <w:p w14:paraId="0EA0FE3D" w14:textId="77777777" w:rsidR="003B1B20" w:rsidRPr="00013A9C" w:rsidRDefault="003B1B20" w:rsidP="00013A9C">
            <w:pPr>
              <w:pStyle w:val="ac"/>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2.抵稅土地參與都市更新以分配房地為原則。</w:t>
            </w:r>
          </w:p>
          <w:p w14:paraId="0AA0DFBE" w14:textId="77777777" w:rsidR="003B1B20" w:rsidRPr="00013A9C" w:rsidRDefault="003B1B20" w:rsidP="00013A9C">
            <w:pPr>
              <w:spacing w:line="400" w:lineRule="exact"/>
              <w:jc w:val="both"/>
              <w:rPr>
                <w:rFonts w:ascii="標楷體" w:eastAsia="標楷體" w:hAnsi="標楷體" w:cs="Times New Roman"/>
                <w:bCs/>
                <w:szCs w:val="24"/>
              </w:rPr>
            </w:pPr>
          </w:p>
        </w:tc>
        <w:tc>
          <w:tcPr>
            <w:tcW w:w="3175" w:type="dxa"/>
            <w:tcBorders>
              <w:bottom w:val="single" w:sz="4" w:space="0" w:color="auto"/>
            </w:tcBorders>
            <w:shd w:val="clear" w:color="auto" w:fill="auto"/>
          </w:tcPr>
          <w:p w14:paraId="58B437F7" w14:textId="2CC4EA5A" w:rsidR="003B1B20" w:rsidRPr="00013A9C" w:rsidRDefault="00B40BC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003B1B20" w:rsidRPr="00013A9C">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3B1B20" w:rsidRPr="00013A9C" w:rsidRDefault="00B40BC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hint="eastAsia"/>
                <w:szCs w:val="24"/>
              </w:rPr>
              <w:t>2.</w:t>
            </w:r>
            <w:r w:rsidR="003B1B20" w:rsidRPr="00013A9C">
              <w:rPr>
                <w:rFonts w:ascii="標楷體" w:eastAsia="標楷體" w:hAnsi="標楷體"/>
                <w:szCs w:val="24"/>
              </w:rPr>
              <w:t>抵稅土地參與都市更新逕分配權利金，免去選配更新後房地應辦評估作業手續。（第14點第1項第9款）</w:t>
            </w:r>
          </w:p>
        </w:tc>
        <w:tc>
          <w:tcPr>
            <w:tcW w:w="3240" w:type="dxa"/>
            <w:tcBorders>
              <w:bottom w:val="single" w:sz="4" w:space="0" w:color="auto"/>
            </w:tcBorders>
            <w:shd w:val="clear" w:color="auto" w:fill="auto"/>
          </w:tcPr>
          <w:p w14:paraId="1FF41605"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3B1B20" w:rsidRPr="00013A9C" w:rsidRDefault="003B1B20" w:rsidP="00013A9C">
            <w:pPr>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szCs w:val="24"/>
              </w:rPr>
              <w:t>2.加速都市更新範圍內抵稅土地待納庫款之實現。</w:t>
            </w:r>
          </w:p>
        </w:tc>
        <w:tc>
          <w:tcPr>
            <w:tcW w:w="1495" w:type="dxa"/>
            <w:tcBorders>
              <w:bottom w:val="single" w:sz="4" w:space="0" w:color="auto"/>
            </w:tcBorders>
            <w:shd w:val="clear" w:color="auto" w:fill="auto"/>
          </w:tcPr>
          <w:p w14:paraId="278AA6E5"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bCs/>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5</w:t>
            </w:r>
          </w:p>
        </w:tc>
      </w:tr>
      <w:tr w:rsidR="003B1B20" w:rsidRPr="00013A9C" w14:paraId="42C5AAD8" w14:textId="77777777" w:rsidTr="006E57F4">
        <w:tc>
          <w:tcPr>
            <w:tcW w:w="675" w:type="dxa"/>
            <w:tcBorders>
              <w:bottom w:val="single" w:sz="4" w:space="0" w:color="auto"/>
            </w:tcBorders>
            <w:shd w:val="clear" w:color="auto" w:fill="auto"/>
          </w:tcPr>
          <w:p w14:paraId="3DAC7D33"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D4BE738"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南投縣等17個地方政府訂定地價稅延期或分期繳納規定</w:t>
            </w:r>
          </w:p>
        </w:tc>
        <w:tc>
          <w:tcPr>
            <w:tcW w:w="3181" w:type="dxa"/>
            <w:tcBorders>
              <w:bottom w:val="single" w:sz="4" w:space="0" w:color="auto"/>
            </w:tcBorders>
            <w:shd w:val="clear" w:color="auto" w:fill="auto"/>
          </w:tcPr>
          <w:p w14:paraId="03F21315"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3B1B20" w:rsidRPr="00013A9C" w:rsidRDefault="003B1B20" w:rsidP="00013A9C">
            <w:pPr>
              <w:pStyle w:val="ac"/>
              <w:kinsoku w:val="0"/>
              <w:snapToGrid w:val="0"/>
              <w:spacing w:line="400" w:lineRule="exact"/>
              <w:ind w:left="240" w:hangingChars="100" w:hanging="240"/>
              <w:jc w:val="both"/>
              <w:rPr>
                <w:rFonts w:ascii="標楷體" w:eastAsia="標楷體" w:hAnsi="標楷體" w:cstheme="minorBidi"/>
                <w:kern w:val="2"/>
                <w:szCs w:val="24"/>
              </w:rPr>
            </w:pPr>
            <w:r w:rsidRPr="00013A9C">
              <w:rPr>
                <w:rFonts w:ascii="標楷體" w:eastAsia="標楷體" w:hAnsi="標楷體" w:cstheme="minorBidi" w:hint="eastAsia"/>
                <w:kern w:val="2"/>
                <w:szCs w:val="24"/>
              </w:rPr>
              <w:t>2.</w:t>
            </w:r>
            <w:r w:rsidRPr="00013A9C">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75" w:type="dxa"/>
            <w:tcBorders>
              <w:bottom w:val="single" w:sz="4" w:space="0" w:color="auto"/>
            </w:tcBorders>
            <w:shd w:val="clear" w:color="auto" w:fill="auto"/>
          </w:tcPr>
          <w:p w14:paraId="494B9008"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依106.5.10修正公布平均地權條例第17條規定，各地方政府得本諸職權訂定地價稅延期或分期繳納規定。</w:t>
            </w:r>
          </w:p>
          <w:p w14:paraId="72E155D9"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106年訂定地價稅延期或分期繳納規定者，新增嘉義縣、嘉義市、臺東縣、新竹縣、彰化縣、桃園市及苗栗縣7個地方政府。</w:t>
            </w:r>
          </w:p>
        </w:tc>
        <w:tc>
          <w:tcPr>
            <w:tcW w:w="3240" w:type="dxa"/>
            <w:tcBorders>
              <w:bottom w:val="single" w:sz="4" w:space="0" w:color="auto"/>
            </w:tcBorders>
            <w:shd w:val="clear" w:color="auto" w:fill="auto"/>
          </w:tcPr>
          <w:p w14:paraId="3672540C"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3B1B20" w:rsidRPr="00013A9C" w:rsidRDefault="003B1B20" w:rsidP="001B5BBD">
            <w:pPr>
              <w:pStyle w:val="ac"/>
              <w:kinsoku w:val="0"/>
              <w:overflowPunct w:val="0"/>
              <w:snapToGrid w:val="0"/>
              <w:spacing w:line="400" w:lineRule="exact"/>
              <w:ind w:left="284" w:hanging="284"/>
              <w:jc w:val="both"/>
              <w:rPr>
                <w:rFonts w:ascii="標楷體" w:eastAsia="標楷體" w:hAnsi="標楷體"/>
                <w:bCs/>
                <w:szCs w:val="24"/>
              </w:rPr>
            </w:pPr>
            <w:r w:rsidRPr="00013A9C">
              <w:rPr>
                <w:rFonts w:ascii="標楷體" w:eastAsia="標楷體" w:hAnsi="標楷體" w:hint="eastAsia"/>
                <w:szCs w:val="24"/>
              </w:rPr>
              <w:t>2.</w:t>
            </w:r>
            <w:r w:rsidRPr="00013A9C">
              <w:rPr>
                <w:rFonts w:ascii="標楷體" w:eastAsia="標楷體" w:hAnsi="標楷體"/>
                <w:szCs w:val="24"/>
              </w:rPr>
              <w:t>受惠對象：106年地價稅有延期或分期繳納需要之納稅義務人。</w:t>
            </w:r>
          </w:p>
        </w:tc>
        <w:tc>
          <w:tcPr>
            <w:tcW w:w="1495" w:type="dxa"/>
            <w:tcBorders>
              <w:bottom w:val="single" w:sz="4" w:space="0" w:color="auto"/>
            </w:tcBorders>
            <w:shd w:val="clear" w:color="auto" w:fill="auto"/>
          </w:tcPr>
          <w:p w14:paraId="70C14D7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106.10.31</w:t>
            </w:r>
          </w:p>
        </w:tc>
      </w:tr>
      <w:tr w:rsidR="003B1B20" w:rsidRPr="00013A9C" w14:paraId="030AEEC3" w14:textId="77777777" w:rsidTr="006E57F4">
        <w:tc>
          <w:tcPr>
            <w:tcW w:w="675" w:type="dxa"/>
            <w:tcBorders>
              <w:bottom w:val="single" w:sz="4" w:space="0" w:color="auto"/>
            </w:tcBorders>
            <w:shd w:val="clear" w:color="auto" w:fill="auto"/>
          </w:tcPr>
          <w:p w14:paraId="3437E76D"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FB61AF6" w14:textId="34DECB51" w:rsidR="003B1B20" w:rsidRPr="00013A9C" w:rsidRDefault="005F6F75" w:rsidP="00013A9C">
            <w:pPr>
              <w:suppressAutoHyphens/>
              <w:kinsoku w:val="0"/>
              <w:autoSpaceDE w:val="0"/>
              <w:autoSpaceDN w:val="0"/>
              <w:spacing w:line="400" w:lineRule="exact"/>
              <w:jc w:val="both"/>
              <w:rPr>
                <w:rFonts w:ascii="標楷體" w:eastAsia="標楷體" w:hAnsi="標楷體"/>
                <w:szCs w:val="24"/>
              </w:rPr>
            </w:pPr>
            <w:r>
              <w:rPr>
                <w:rFonts w:ascii="標楷體" w:eastAsia="標楷體" w:hAnsi="標楷體" w:hint="eastAsia"/>
                <w:szCs w:val="24"/>
              </w:rPr>
              <w:t>訂定境外電商業者申報銷售額匯率換算規定</w:t>
            </w:r>
          </w:p>
        </w:tc>
        <w:tc>
          <w:tcPr>
            <w:tcW w:w="3181" w:type="dxa"/>
            <w:tcBorders>
              <w:bottom w:val="single" w:sz="4" w:space="0" w:color="auto"/>
            </w:tcBorders>
            <w:shd w:val="clear" w:color="auto" w:fill="auto"/>
          </w:tcPr>
          <w:p w14:paraId="68352B74" w14:textId="77777777" w:rsidR="003B1B20" w:rsidRPr="00013A9C" w:rsidRDefault="003B1B20" w:rsidP="00013A9C">
            <w:pPr>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1.自106年5月1日起境外電商銷售電子勞務予境內自然人者，應在我國辦理稅籍登記及報繳營業稅，該</w:t>
            </w:r>
            <w:r w:rsidRPr="00013A9C">
              <w:rPr>
                <w:rFonts w:ascii="標楷體" w:eastAsia="標楷體" w:hAnsi="標楷體" w:hint="eastAsia"/>
                <w:szCs w:val="24"/>
              </w:rPr>
              <w:lastRenderedPageBreak/>
              <w:t>課稅新制實施對象為不諳我國法令及語言之境外業者，為促其依循我國法規，均須明確訂定相關規範，俾利其遵循。</w:t>
            </w:r>
          </w:p>
          <w:p w14:paraId="5AD0E40B" w14:textId="77777777" w:rsidR="003B1B20" w:rsidRPr="00013A9C" w:rsidRDefault="003B1B20" w:rsidP="00013A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換算基礎，該專區建置臺灣銀行牌告外幣匯率，惟部分業者反映，其使用之外幣非屬臺灣銀行牌告外幣範圍，財政部未規範應如何折算為新臺幣，致生</w:t>
            </w:r>
            <w:r w:rsidRPr="00013A9C">
              <w:rPr>
                <w:rFonts w:ascii="標楷體" w:eastAsia="標楷體" w:hAnsi="標楷體" w:hint="eastAsia"/>
                <w:szCs w:val="24"/>
              </w:rPr>
              <w:lastRenderedPageBreak/>
              <w:t>繳稅困擾。</w:t>
            </w:r>
          </w:p>
        </w:tc>
        <w:tc>
          <w:tcPr>
            <w:tcW w:w="3175" w:type="dxa"/>
            <w:tcBorders>
              <w:bottom w:val="single" w:sz="4" w:space="0" w:color="auto"/>
            </w:tcBorders>
            <w:shd w:val="clear" w:color="auto" w:fill="auto"/>
          </w:tcPr>
          <w:p w14:paraId="1AC97136" w14:textId="77777777" w:rsidR="003B1B20" w:rsidRPr="00013A9C" w:rsidRDefault="003B1B20" w:rsidP="00013A9C">
            <w:pPr>
              <w:kinsoku w:val="0"/>
              <w:autoSpaceDE w:val="0"/>
              <w:autoSpaceDN w:val="0"/>
              <w:spacing w:line="400" w:lineRule="exact"/>
              <w:ind w:leftChars="-11" w:left="-26" w:firstLineChars="11" w:firstLine="26"/>
              <w:jc w:val="both"/>
              <w:rPr>
                <w:rFonts w:ascii="標楷體" w:eastAsia="標楷體" w:hAnsi="標楷體"/>
                <w:szCs w:val="24"/>
              </w:rPr>
            </w:pPr>
            <w:r w:rsidRPr="00013A9C">
              <w:rPr>
                <w:rFonts w:ascii="標楷體" w:eastAsia="標楷體" w:hAnsi="標楷體" w:hint="eastAsia"/>
                <w:szCs w:val="24"/>
              </w:rPr>
              <w:lastRenderedPageBreak/>
              <w:t>明確規範境外電商業者銷售計價之幣別非屬臺灣銀行牌告幣別者，得先按規定日期業者往來銀行牌告匯率，將</w:t>
            </w:r>
            <w:r w:rsidRPr="00013A9C">
              <w:rPr>
                <w:rFonts w:ascii="標楷體" w:eastAsia="標楷體" w:hAnsi="標楷體" w:hint="eastAsia"/>
                <w:szCs w:val="24"/>
              </w:rPr>
              <w:lastRenderedPageBreak/>
              <w:t>銷售額折換為臺灣銀行牌告之任一幣別，再依臺灣銀行牌告匯率折算為新臺幣，協助順利完成納稅義務。</w:t>
            </w:r>
          </w:p>
        </w:tc>
        <w:tc>
          <w:tcPr>
            <w:tcW w:w="3240" w:type="dxa"/>
            <w:tcBorders>
              <w:bottom w:val="single" w:sz="4" w:space="0" w:color="auto"/>
            </w:tcBorders>
            <w:shd w:val="clear" w:color="auto" w:fill="auto"/>
          </w:tcPr>
          <w:p w14:paraId="3D08D7B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1.依現行加值型及非加值型營業稅法第32條之2規定， 財政部依臺灣銀行牌告匯率，於境外電商課稅專區建</w:t>
            </w:r>
            <w:r w:rsidRPr="00013A9C">
              <w:rPr>
                <w:rFonts w:ascii="標楷體" w:eastAsia="標楷體" w:hAnsi="標楷體" w:hint="eastAsia"/>
                <w:szCs w:val="24"/>
              </w:rPr>
              <w:lastRenderedPageBreak/>
              <w:t>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議辦理。</w:t>
            </w:r>
          </w:p>
          <w:p w14:paraId="1748830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w:t>
            </w:r>
            <w:r w:rsidRPr="00013A9C">
              <w:rPr>
                <w:rFonts w:ascii="標楷體" w:eastAsia="標楷體" w:hAnsi="標楷體" w:hint="eastAsia"/>
                <w:szCs w:val="24"/>
              </w:rPr>
              <w:lastRenderedPageBreak/>
              <w:t>銀行牌告匯率之任一幣別，再折算為新臺幣，俾業者順利完成申報作業。</w:t>
            </w:r>
          </w:p>
          <w:p w14:paraId="53D7DE43"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w:t>
            </w:r>
            <w:r w:rsidRPr="00013A9C">
              <w:rPr>
                <w:rFonts w:ascii="標楷體" w:eastAsia="標楷體" w:hAnsi="標楷體"/>
                <w:szCs w:val="24"/>
              </w:rPr>
              <w:t>惠對象：</w:t>
            </w:r>
          </w:p>
          <w:p w14:paraId="315A2D73" w14:textId="77777777" w:rsidR="003B1B20" w:rsidRPr="00013A9C" w:rsidRDefault="003B1B20" w:rsidP="00013A9C">
            <w:pPr>
              <w:kinsoku w:val="0"/>
              <w:autoSpaceDE w:val="0"/>
              <w:autoSpaceDN w:val="0"/>
              <w:spacing w:line="400" w:lineRule="exact"/>
              <w:ind w:leftChars="74" w:left="480" w:hangingChars="126" w:hanging="302"/>
              <w:jc w:val="both"/>
              <w:rPr>
                <w:rFonts w:ascii="標楷體" w:eastAsia="標楷體" w:hAnsi="標楷體"/>
                <w:szCs w:val="24"/>
              </w:rPr>
            </w:pPr>
            <w:r w:rsidRPr="00013A9C">
              <w:rPr>
                <w:rFonts w:ascii="標楷體" w:eastAsia="標楷體" w:hAnsi="標楷體" w:hint="eastAsia"/>
                <w:szCs w:val="24"/>
              </w:rPr>
              <w:t>(1)目前於我國辦理稅籍登記之60餘家境外電商業者。</w:t>
            </w:r>
          </w:p>
          <w:p w14:paraId="6B8E54B0" w14:textId="77777777" w:rsidR="003B1B20" w:rsidRPr="00013A9C" w:rsidRDefault="003B1B20" w:rsidP="00013A9C">
            <w:pPr>
              <w:kinsoku w:val="0"/>
              <w:autoSpaceDE w:val="0"/>
              <w:autoSpaceDN w:val="0"/>
              <w:spacing w:line="400" w:lineRule="exact"/>
              <w:ind w:leftChars="83" w:left="480" w:hangingChars="117" w:hanging="281"/>
              <w:jc w:val="both"/>
              <w:rPr>
                <w:rFonts w:ascii="標楷體" w:eastAsia="標楷體" w:hAnsi="標楷體"/>
                <w:szCs w:val="24"/>
              </w:rPr>
            </w:pPr>
            <w:r w:rsidRPr="00013A9C">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95" w:type="dxa"/>
            <w:tcBorders>
              <w:bottom w:val="single" w:sz="4" w:space="0" w:color="auto"/>
            </w:tcBorders>
            <w:shd w:val="clear" w:color="auto" w:fill="auto"/>
          </w:tcPr>
          <w:p w14:paraId="4E53E1D1" w14:textId="77777777" w:rsidR="003B1B20" w:rsidRPr="00013A9C" w:rsidRDefault="003B1B20" w:rsidP="00013A9C">
            <w:pPr>
              <w:suppressAutoHyphens/>
              <w:kinsoku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11.10</w:t>
            </w:r>
          </w:p>
        </w:tc>
      </w:tr>
      <w:tr w:rsidR="003B1B20" w:rsidRPr="00013A9C" w14:paraId="670D520C" w14:textId="77777777" w:rsidTr="006E57F4">
        <w:tc>
          <w:tcPr>
            <w:tcW w:w="675" w:type="dxa"/>
            <w:tcBorders>
              <w:bottom w:val="single" w:sz="4" w:space="0" w:color="auto"/>
            </w:tcBorders>
            <w:shd w:val="clear" w:color="auto" w:fill="auto"/>
          </w:tcPr>
          <w:p w14:paraId="55766E87"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B7B1A05"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修正「促進民間參與公共建設法之重大公共建設範圍」(下稱重大範圍)</w:t>
            </w:r>
          </w:p>
          <w:p w14:paraId="7CA20EA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018F887"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75" w:type="dxa"/>
            <w:tcBorders>
              <w:bottom w:val="single" w:sz="4" w:space="0" w:color="auto"/>
            </w:tcBorders>
            <w:shd w:val="clear" w:color="auto" w:fill="auto"/>
          </w:tcPr>
          <w:p w14:paraId="0903478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配合促參法104年12月30日修正及其施行細則105年10月4日修正公共建設類別及其定義，增訂「政府廳舍設施」公共建設類別、定義及重大公共建設範圍，並修正重大範圍定義欄及重大公共建設範圍欄。</w:t>
            </w:r>
          </w:p>
        </w:tc>
        <w:tc>
          <w:tcPr>
            <w:tcW w:w="3240" w:type="dxa"/>
            <w:tcBorders>
              <w:bottom w:val="single" w:sz="4" w:space="0" w:color="auto"/>
            </w:tcBorders>
            <w:shd w:val="clear" w:color="auto" w:fill="auto"/>
          </w:tcPr>
          <w:p w14:paraId="5DDCFDCF"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一、修正前</w:t>
            </w:r>
          </w:p>
          <w:p w14:paraId="0201C545"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1.政府廳舍設施入法前，未能依促參法辦理，不利引進民間資金投資興建營運政府廳舍設施，致民眾前往洽公之政府廳舍設施有老舊失修者，受限財政因素，未能及時新(整)建，影響服務品質。</w:t>
            </w:r>
          </w:p>
          <w:p w14:paraId="18F99E18"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二、修正後</w:t>
            </w:r>
          </w:p>
          <w:p w14:paraId="22B4734C"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jc w:val="both"/>
              <w:rPr>
                <w:rFonts w:ascii="標楷體" w:eastAsia="標楷體" w:hAnsi="標楷體" w:cs="Times New Roman"/>
                <w:szCs w:val="24"/>
              </w:rPr>
            </w:pPr>
            <w:r w:rsidRPr="00013A9C">
              <w:rPr>
                <w:rFonts w:ascii="標楷體" w:eastAsia="標楷體" w:hAnsi="標楷體" w:cs="Times New Roman"/>
                <w:szCs w:val="24"/>
              </w:rPr>
              <w:t>1.增訂政府廳舍設施」重大公共建設範圍，適用促參法租稅優惠，吸引民間投資，其效益如下：</w:t>
            </w:r>
          </w:p>
          <w:p w14:paraId="7FB7FC81" w14:textId="77777777" w:rsidR="003B1B20" w:rsidRPr="00013A9C" w:rsidRDefault="003B1B20" w:rsidP="00013A9C">
            <w:pPr>
              <w:kinsoku w:val="0"/>
              <w:overflowPunct w:val="0"/>
              <w:autoSpaceDE w:val="0"/>
              <w:autoSpaceDN w:val="0"/>
              <w:adjustRightInd w:val="0"/>
              <w:snapToGrid w:val="0"/>
              <w:spacing w:line="400" w:lineRule="exact"/>
              <w:ind w:leftChars="124" w:left="670" w:hangingChars="155" w:hanging="372"/>
              <w:jc w:val="both"/>
              <w:rPr>
                <w:rFonts w:ascii="標楷體" w:eastAsia="標楷體" w:hAnsi="標楷體" w:cs="Times New Roman"/>
                <w:szCs w:val="24"/>
              </w:rPr>
            </w:pPr>
            <w:r w:rsidRPr="00013A9C">
              <w:rPr>
                <w:rFonts w:ascii="標楷體" w:eastAsia="標楷體" w:hAnsi="標楷體" w:cs="Times New Roman"/>
                <w:szCs w:val="24"/>
              </w:rPr>
              <w:t>(1)及時興(整)建政府廳舍設施，符合國人期待，提供優質服務設施：</w:t>
            </w:r>
          </w:p>
          <w:p w14:paraId="505ECF28"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w:t>
            </w:r>
            <w:r w:rsidRPr="00013A9C">
              <w:rPr>
                <w:rFonts w:ascii="標楷體" w:eastAsia="標楷體" w:hAnsi="標楷體" w:cs="Times New Roman"/>
                <w:szCs w:val="24"/>
              </w:rPr>
              <w:lastRenderedPageBreak/>
              <w:t>洽公空間。</w:t>
            </w:r>
          </w:p>
          <w:p w14:paraId="603E19C1"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(2)落實綠能環保及節能減碳政策：</w:t>
            </w:r>
          </w:p>
          <w:p w14:paraId="496EF45A"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3B1B20" w:rsidRPr="00013A9C" w:rsidRDefault="003B1B20" w:rsidP="00013A9C">
            <w:pPr>
              <w:kinsoku w:val="0"/>
              <w:overflowPunct w:val="0"/>
              <w:autoSpaceDE w:val="0"/>
              <w:autoSpaceDN w:val="0"/>
              <w:adjustRightInd w:val="0"/>
              <w:snapToGrid w:val="0"/>
              <w:spacing w:line="400" w:lineRule="exact"/>
              <w:ind w:leftChars="124" w:left="663" w:hangingChars="152" w:hanging="365"/>
              <w:jc w:val="both"/>
              <w:rPr>
                <w:rFonts w:ascii="標楷體" w:eastAsia="標楷體" w:hAnsi="標楷體" w:cs="Times New Roman"/>
                <w:szCs w:val="24"/>
              </w:rPr>
            </w:pPr>
            <w:r w:rsidRPr="00013A9C">
              <w:rPr>
                <w:rFonts w:ascii="標楷體" w:eastAsia="標楷體" w:hAnsi="標楷體" w:cs="Times New Roman"/>
                <w:szCs w:val="24"/>
              </w:rPr>
              <w:t>(3)帶動周邊地區經濟發展，政府機關、民間機構及民眾共同受惠：</w:t>
            </w:r>
          </w:p>
          <w:p w14:paraId="7CCED362" w14:textId="77777777" w:rsidR="003B1B20" w:rsidRPr="00013A9C" w:rsidRDefault="003B1B20" w:rsidP="00013A9C">
            <w:pPr>
              <w:kinsoku w:val="0"/>
              <w:overflowPunct w:val="0"/>
              <w:autoSpaceDE w:val="0"/>
              <w:autoSpaceDN w:val="0"/>
              <w:adjustRightInd w:val="0"/>
              <w:snapToGrid w:val="0"/>
              <w:spacing w:line="400" w:lineRule="exact"/>
              <w:ind w:leftChars="301" w:left="729" w:hangingChars="3" w:hanging="7"/>
              <w:jc w:val="both"/>
              <w:rPr>
                <w:rFonts w:ascii="標楷體" w:eastAsia="標楷體" w:hAnsi="標楷體" w:cs="Times New Roman"/>
                <w:szCs w:val="24"/>
              </w:rPr>
            </w:pPr>
            <w:r w:rsidRPr="00013A9C">
              <w:rPr>
                <w:rFonts w:ascii="標楷體" w:eastAsia="標楷體" w:hAnsi="標楷體" w:cs="Times New Roman"/>
                <w:szCs w:val="24"/>
              </w:rPr>
              <w:t>政府廳舍設施納入重大公共建設得享融資及租稅優惠，提高促參案自償性，有助吸引民間資金投入，增加就業機會，帶動政府廳舍周</w:t>
            </w:r>
            <w:r w:rsidRPr="00013A9C">
              <w:rPr>
                <w:rFonts w:ascii="標楷體" w:eastAsia="標楷體" w:hAnsi="標楷體" w:cs="Times New Roman"/>
                <w:szCs w:val="24"/>
              </w:rPr>
              <w:lastRenderedPageBreak/>
              <w:t>邊業業發展，活化公有土地，進而增加營業稅等稅收，促進經濟發展，政府機關、民間機構及民眾共同受惠。</w:t>
            </w:r>
          </w:p>
          <w:p w14:paraId="2590571B" w14:textId="77777777" w:rsidR="003B1B20" w:rsidRPr="00013A9C" w:rsidRDefault="003B1B20" w:rsidP="00013A9C">
            <w:pPr>
              <w:kinsoku w:val="0"/>
              <w:overflowPunct w:val="0"/>
              <w:autoSpaceDE w:val="0"/>
              <w:autoSpaceDN w:val="0"/>
              <w:adjustRightInd w:val="0"/>
              <w:snapToGrid w:val="0"/>
              <w:spacing w:line="400" w:lineRule="exact"/>
              <w:ind w:leftChars="6" w:left="254" w:hangingChars="100" w:hanging="240"/>
              <w:rPr>
                <w:rFonts w:ascii="標楷體" w:eastAsia="標楷體" w:hAnsi="標楷體" w:cs="Times New Roman"/>
                <w:szCs w:val="24"/>
              </w:rPr>
            </w:pPr>
            <w:r w:rsidRPr="00013A9C">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95" w:type="dxa"/>
            <w:tcBorders>
              <w:bottom w:val="single" w:sz="4" w:space="0" w:color="auto"/>
            </w:tcBorders>
            <w:shd w:val="clear" w:color="auto" w:fill="auto"/>
          </w:tcPr>
          <w:p w14:paraId="2D6A6E11"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106.11.27</w:t>
            </w:r>
          </w:p>
        </w:tc>
      </w:tr>
      <w:tr w:rsidR="003B1B20" w:rsidRPr="00013A9C" w14:paraId="1F7021B8" w14:textId="77777777" w:rsidTr="006E57F4">
        <w:tc>
          <w:tcPr>
            <w:tcW w:w="675" w:type="dxa"/>
            <w:tcBorders>
              <w:bottom w:val="single" w:sz="4" w:space="0" w:color="auto"/>
            </w:tcBorders>
            <w:shd w:val="clear" w:color="auto" w:fill="auto"/>
          </w:tcPr>
          <w:p w14:paraId="05118854"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9F97CB7" w14:textId="46E3B48E"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szCs w:val="24"/>
              </w:rPr>
            </w:pPr>
            <w:r w:rsidRPr="00013A9C">
              <w:rPr>
                <w:rFonts w:ascii="標楷體" w:eastAsia="標楷體" w:hAnsi="標楷體"/>
                <w:bCs/>
                <w:szCs w:val="24"/>
              </w:rPr>
              <w:t>國有出租農業用地同意興建農業設施審查作業要點</w:t>
            </w:r>
          </w:p>
        </w:tc>
        <w:tc>
          <w:tcPr>
            <w:tcW w:w="3181" w:type="dxa"/>
            <w:tcBorders>
              <w:bottom w:val="single" w:sz="4" w:space="0" w:color="auto"/>
            </w:tcBorders>
            <w:shd w:val="clear" w:color="auto" w:fill="auto"/>
          </w:tcPr>
          <w:p w14:paraId="133225E4" w14:textId="77777777"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1.國有出（放）租耕地、農作地（含原林乙地）同意作農作設施之項目「農產運銷加工設施」，許可使用細目僅限於「冷藏（凍）</w:t>
            </w:r>
            <w:r w:rsidRPr="00013A9C">
              <w:rPr>
                <w:rFonts w:ascii="標楷體" w:eastAsia="標楷體" w:hAnsi="標楷體"/>
                <w:szCs w:val="24"/>
              </w:rPr>
              <w:lastRenderedPageBreak/>
              <w:t>庫及儲存場所」。</w:t>
            </w:r>
          </w:p>
          <w:p w14:paraId="14491EF7" w14:textId="5994A51B" w:rsidR="003B1B20" w:rsidRPr="00013A9C" w:rsidRDefault="003B1B20" w:rsidP="00013A9C">
            <w:pPr>
              <w:pStyle w:val="ac"/>
              <w:kinsoku w:val="0"/>
              <w:overflowPunct w:val="0"/>
              <w:snapToGrid w:val="0"/>
              <w:spacing w:line="400" w:lineRule="exact"/>
              <w:ind w:left="227" w:hanging="227"/>
              <w:jc w:val="both"/>
              <w:rPr>
                <w:rFonts w:ascii="標楷體" w:eastAsia="標楷體" w:hAnsi="標楷體"/>
                <w:szCs w:val="24"/>
              </w:rPr>
            </w:pPr>
            <w:r w:rsidRPr="00013A9C">
              <w:rPr>
                <w:rFonts w:ascii="標楷體" w:eastAsia="標楷體" w:hAnsi="標楷體"/>
                <w:szCs w:val="24"/>
              </w:rPr>
              <w:t>2.未規定農業主管機關得同意各項農業設施屋頂附屬設置綠能設施相關規範。</w:t>
            </w:r>
          </w:p>
        </w:tc>
        <w:tc>
          <w:tcPr>
            <w:tcW w:w="3175" w:type="dxa"/>
            <w:tcBorders>
              <w:bottom w:val="single" w:sz="4" w:space="0" w:color="auto"/>
            </w:tcBorders>
            <w:shd w:val="clear" w:color="auto" w:fill="auto"/>
          </w:tcPr>
          <w:p w14:paraId="54359FD4"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1.國有出（放）租耕地、農作地（含原林乙地）同意作農作設施之項目「農產運銷加工設施」，許可使用細目增列「農糧產品加工</w:t>
            </w:r>
            <w:r w:rsidRPr="00013A9C">
              <w:rPr>
                <w:rFonts w:ascii="標楷體" w:eastAsia="標楷體" w:hAnsi="標楷體"/>
                <w:szCs w:val="24"/>
              </w:rPr>
              <w:lastRenderedPageBreak/>
              <w:t>室（農糧產品加工所需之相關設施）」(第4點附表1、附表2)</w:t>
            </w:r>
          </w:p>
          <w:p w14:paraId="28416767" w14:textId="77777777" w:rsidR="003B1B20" w:rsidRPr="00013A9C" w:rsidRDefault="003B1B20" w:rsidP="00013A9C">
            <w:pPr>
              <w:pStyle w:val="ac"/>
              <w:kinsoku w:val="0"/>
              <w:overflowPunct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頂附屬設置綠能設施。（第14點之1、第14點之2、第14點之3）</w:t>
            </w:r>
          </w:p>
        </w:tc>
        <w:tc>
          <w:tcPr>
            <w:tcW w:w="3240" w:type="dxa"/>
            <w:tcBorders>
              <w:bottom w:val="single" w:sz="4" w:space="0" w:color="auto"/>
            </w:tcBorders>
            <w:shd w:val="clear" w:color="auto" w:fill="auto"/>
          </w:tcPr>
          <w:p w14:paraId="702896A8" w14:textId="58211352" w:rsidR="003B1B20" w:rsidRPr="00013A9C" w:rsidRDefault="00C53D4B" w:rsidP="00C53D4B">
            <w:pPr>
              <w:pStyle w:val="ac"/>
              <w:kinsoku w:val="0"/>
              <w:overflowPunct w:val="0"/>
              <w:snapToGrid w:val="0"/>
              <w:spacing w:line="400" w:lineRule="exact"/>
              <w:ind w:left="284" w:hanging="284"/>
              <w:jc w:val="both"/>
              <w:rPr>
                <w:rFonts w:ascii="標楷體" w:eastAsia="標楷體" w:hAnsi="標楷體"/>
                <w:szCs w:val="24"/>
              </w:rPr>
            </w:pPr>
            <w:r>
              <w:rPr>
                <w:rFonts w:ascii="標楷體" w:eastAsia="標楷體" w:hAnsi="標楷體"/>
                <w:szCs w:val="24"/>
              </w:rPr>
              <w:lastRenderedPageBreak/>
              <w:t>1.</w:t>
            </w:r>
            <w:r w:rsidR="003B1B20" w:rsidRPr="00013A9C">
              <w:rPr>
                <w:rFonts w:ascii="標楷體" w:eastAsia="標楷體" w:hAnsi="標楷體"/>
                <w:szCs w:val="24"/>
              </w:rPr>
              <w:t>考量現代農業發展及農業經營需要，修正增列農糧產品加工室，受惠對象包括國有出（放）租耕地、農作地（含原林乙地）承</w:t>
            </w:r>
            <w:r w:rsidR="003B1B20" w:rsidRPr="00013A9C">
              <w:rPr>
                <w:rFonts w:ascii="標楷體" w:eastAsia="標楷體" w:hAnsi="標楷體"/>
                <w:szCs w:val="24"/>
              </w:rPr>
              <w:lastRenderedPageBreak/>
              <w:t>租人，預估受惠人數超過6,850人。</w:t>
            </w:r>
          </w:p>
          <w:p w14:paraId="6028ACBB" w14:textId="46A0392C" w:rsidR="003B1B20" w:rsidRPr="00013A9C" w:rsidRDefault="00C53D4B" w:rsidP="00C53D4B">
            <w:pPr>
              <w:pStyle w:val="ac"/>
              <w:kinsoku w:val="0"/>
              <w:overflowPunct w:val="0"/>
              <w:snapToGrid w:val="0"/>
              <w:spacing w:line="400" w:lineRule="exact"/>
              <w:ind w:left="227" w:hanging="227"/>
              <w:jc w:val="both"/>
              <w:rPr>
                <w:rFonts w:ascii="標楷體" w:eastAsia="標楷體" w:hAnsi="標楷體"/>
                <w:bCs/>
                <w:szCs w:val="24"/>
              </w:rPr>
            </w:pPr>
            <w:r>
              <w:rPr>
                <w:rFonts w:ascii="標楷體" w:eastAsia="標楷體" w:hAnsi="標楷體"/>
                <w:szCs w:val="24"/>
              </w:rPr>
              <w:t>2.</w:t>
            </w:r>
            <w:r w:rsidR="003B1B20" w:rsidRPr="00013A9C">
              <w:rPr>
                <w:rFonts w:ascii="標楷體" w:eastAsia="標楷體" w:hAnsi="標楷體"/>
                <w:szCs w:val="24"/>
              </w:rPr>
              <w:t>配合國家再生能源政策，並貫徹農地仍作農用，推動綠能產業與農業設施屋頂相結合，受惠對象包括國有出（放）租耕地、農作地（含原林乙地）、畜牧地、養殖地承租人，預估受惠人數超過14,000人。</w:t>
            </w:r>
          </w:p>
        </w:tc>
        <w:tc>
          <w:tcPr>
            <w:tcW w:w="1495" w:type="dxa"/>
            <w:tcBorders>
              <w:bottom w:val="single" w:sz="4" w:space="0" w:color="auto"/>
            </w:tcBorders>
            <w:shd w:val="clear" w:color="auto" w:fill="auto"/>
          </w:tcPr>
          <w:p w14:paraId="13776BF6"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677570AA"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3864C607" w14:textId="77777777" w:rsidTr="006E57F4">
        <w:tc>
          <w:tcPr>
            <w:tcW w:w="675" w:type="dxa"/>
            <w:tcBorders>
              <w:bottom w:val="single" w:sz="4" w:space="0" w:color="auto"/>
            </w:tcBorders>
            <w:shd w:val="clear" w:color="auto" w:fill="auto"/>
          </w:tcPr>
          <w:p w14:paraId="2BCA6244"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E289D0D" w14:textId="4CF471EA"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bCs/>
                <w:szCs w:val="24"/>
              </w:rPr>
            </w:pPr>
            <w:r w:rsidRPr="00013A9C">
              <w:rPr>
                <w:rFonts w:ascii="標楷體" w:eastAsia="標楷體" w:hAnsi="標楷體"/>
                <w:bCs/>
                <w:szCs w:val="24"/>
              </w:rPr>
              <w:t>財政部國有財產署結合目的事業主管機關辦理國有非公用不動產改良利用作業原則</w:t>
            </w:r>
          </w:p>
          <w:p w14:paraId="471DC71A" w14:textId="77777777" w:rsidR="003B1B20" w:rsidRPr="00013A9C" w:rsidRDefault="003B1B20" w:rsidP="00013A9C">
            <w:pPr>
              <w:pStyle w:val="ac"/>
              <w:snapToGrid w:val="0"/>
              <w:spacing w:line="400" w:lineRule="exact"/>
              <w:jc w:val="both"/>
              <w:rPr>
                <w:rFonts w:ascii="標楷體" w:eastAsia="標楷體" w:hAnsi="標楷體"/>
                <w:bCs/>
                <w:szCs w:val="24"/>
              </w:rPr>
            </w:pPr>
          </w:p>
        </w:tc>
        <w:tc>
          <w:tcPr>
            <w:tcW w:w="3181" w:type="dxa"/>
            <w:tcBorders>
              <w:bottom w:val="single" w:sz="4" w:space="0" w:color="auto"/>
            </w:tcBorders>
            <w:shd w:val="clear" w:color="auto" w:fill="auto"/>
          </w:tcPr>
          <w:p w14:paraId="5C6BFFF1"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公共設施用地</w:t>
            </w:r>
            <w:r w:rsidRPr="00013A9C">
              <w:rPr>
                <w:rFonts w:ascii="標楷體" w:eastAsia="標楷體" w:hAnsi="標楷體"/>
                <w:szCs w:val="24"/>
              </w:rPr>
              <w:t>除</w:t>
            </w:r>
            <w:r w:rsidRPr="00013A9C">
              <w:rPr>
                <w:rFonts w:ascii="標楷體" w:eastAsia="標楷體" w:hAnsi="標楷體"/>
                <w:bCs/>
                <w:szCs w:val="24"/>
              </w:rPr>
              <w:t>符合都市計畫公共設施用地多目標使用辦法規定者，</w:t>
            </w:r>
            <w:r w:rsidRPr="00013A9C">
              <w:rPr>
                <w:rFonts w:ascii="標楷體" w:eastAsia="標楷體" w:hAnsi="標楷體"/>
                <w:szCs w:val="24"/>
              </w:rPr>
              <w:t>不得辦理改良利用。</w:t>
            </w:r>
          </w:p>
          <w:p w14:paraId="3646B60A"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開發權利金應一次收取。</w:t>
            </w:r>
          </w:p>
          <w:p w14:paraId="51C27047"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固定短期利用使用費計收基準。</w:t>
            </w:r>
          </w:p>
          <w:p w14:paraId="2B5A3B0C" w14:textId="77777777" w:rsidR="003B1B20" w:rsidRPr="00013A9C" w:rsidRDefault="003B1B20" w:rsidP="00013A9C">
            <w:pPr>
              <w:pStyle w:val="ac"/>
              <w:snapToGrid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97FA6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bCs/>
                <w:szCs w:val="24"/>
              </w:rPr>
              <w:lastRenderedPageBreak/>
              <w:t>1.</w:t>
            </w:r>
            <w:r w:rsidRPr="00013A9C">
              <w:rPr>
                <w:rFonts w:ascii="標楷體" w:eastAsia="標楷體" w:hAnsi="標楷體"/>
                <w:bCs/>
                <w:szCs w:val="24"/>
              </w:rPr>
              <w:t>開放公共設施用地</w:t>
            </w:r>
            <w:r w:rsidRPr="00013A9C">
              <w:rPr>
                <w:rFonts w:ascii="標楷體" w:eastAsia="標楷體" w:hAnsi="標楷體"/>
                <w:szCs w:val="24"/>
              </w:rPr>
              <w:t>之國有非公用不動產得辦理改良利用。（第4點）</w:t>
            </w:r>
          </w:p>
          <w:p w14:paraId="446D057F"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放寬合作改良利用案件開</w:t>
            </w:r>
            <w:r w:rsidRPr="00013A9C">
              <w:rPr>
                <w:rFonts w:ascii="標楷體" w:eastAsia="標楷體" w:hAnsi="標楷體"/>
                <w:szCs w:val="24"/>
              </w:rPr>
              <w:lastRenderedPageBreak/>
              <w:t>發權利金計收得分期繳納。（第3點第3款、第8點第2款）</w:t>
            </w:r>
          </w:p>
          <w:p w14:paraId="2578C410" w14:textId="77777777" w:rsidR="003B1B20" w:rsidRPr="00013A9C" w:rsidRDefault="003B1B20" w:rsidP="00013A9C">
            <w:pPr>
              <w:pStyle w:val="ac"/>
              <w:tabs>
                <w:tab w:val="left" w:pos="285"/>
              </w:tabs>
              <w:kinsoku w:val="0"/>
              <w:overflowPunct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短期利用使用費計收基準得彈性調整。（第11點第2項）</w:t>
            </w:r>
          </w:p>
        </w:tc>
        <w:tc>
          <w:tcPr>
            <w:tcW w:w="3240" w:type="dxa"/>
            <w:tcBorders>
              <w:bottom w:val="single" w:sz="4" w:space="0" w:color="auto"/>
            </w:tcBorders>
            <w:shd w:val="clear" w:color="auto" w:fill="auto"/>
          </w:tcPr>
          <w:p w14:paraId="25065502"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szCs w:val="24"/>
              </w:rPr>
              <w:lastRenderedPageBreak/>
              <w:t>1.受惠對象，包括</w:t>
            </w:r>
            <w:r w:rsidRPr="00013A9C">
              <w:rPr>
                <w:rFonts w:ascii="標楷體" w:eastAsia="標楷體" w:hAnsi="標楷體"/>
                <w:bCs/>
                <w:szCs w:val="24"/>
              </w:rPr>
              <w:t>目的事業主管機關、民間業者投資及民眾：本作業原則修正後，可</w:t>
            </w:r>
            <w:r w:rsidRPr="00013A9C">
              <w:rPr>
                <w:rFonts w:ascii="標楷體" w:eastAsia="標楷體" w:hAnsi="標楷體"/>
                <w:szCs w:val="24"/>
              </w:rPr>
              <w:t>放寬用地取得、權利金計收</w:t>
            </w:r>
            <w:r w:rsidRPr="00013A9C">
              <w:rPr>
                <w:rFonts w:ascii="標楷體" w:eastAsia="標楷體" w:hAnsi="標楷體"/>
                <w:szCs w:val="24"/>
              </w:rPr>
              <w:lastRenderedPageBreak/>
              <w:t>等限制</w:t>
            </w:r>
            <w:r w:rsidRPr="00013A9C">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2.受惠人數：截至106年</w:t>
            </w:r>
            <w:r w:rsidRPr="00013A9C">
              <w:rPr>
                <w:rFonts w:ascii="標楷體" w:eastAsia="標楷體" w:hAnsi="標楷體" w:hint="eastAsia"/>
                <w:bCs/>
                <w:szCs w:val="24"/>
              </w:rPr>
              <w:t>12</w:t>
            </w:r>
            <w:r w:rsidRPr="00013A9C">
              <w:rPr>
                <w:rFonts w:ascii="標楷體" w:eastAsia="標楷體" w:hAnsi="標楷體"/>
                <w:bCs/>
                <w:szCs w:val="24"/>
              </w:rPr>
              <w:t>月</w:t>
            </w:r>
            <w:r w:rsidRPr="00013A9C">
              <w:rPr>
                <w:rFonts w:ascii="標楷體" w:eastAsia="標楷體" w:hAnsi="標楷體" w:hint="eastAsia"/>
                <w:bCs/>
                <w:szCs w:val="24"/>
              </w:rPr>
              <w:t>15</w:t>
            </w:r>
            <w:r w:rsidRPr="00013A9C">
              <w:rPr>
                <w:rFonts w:ascii="標楷體" w:eastAsia="標楷體" w:hAnsi="標楷體"/>
                <w:bCs/>
                <w:szCs w:val="24"/>
              </w:rPr>
              <w:t>日已簽約尚未完成招商15案，該等案件預估可創造1萬3,500個就業機會；16案洽商中（待核定工作計畫及簽約）及每年預估新增簽約6案，本作業原則修正後，可加速推動完成招商，創造就業機會。</w:t>
            </w:r>
          </w:p>
          <w:p w14:paraId="096178B8" w14:textId="77777777" w:rsidR="003B1B20" w:rsidRPr="00013A9C" w:rsidRDefault="003B1B20" w:rsidP="00013A9C">
            <w:pPr>
              <w:pStyle w:val="ac"/>
              <w:tabs>
                <w:tab w:val="left" w:pos="331"/>
              </w:tabs>
              <w:kinsoku w:val="0"/>
              <w:overflowPunct w:val="0"/>
              <w:snapToGrid w:val="0"/>
              <w:spacing w:line="400" w:lineRule="exact"/>
              <w:ind w:left="240" w:hangingChars="100" w:hanging="240"/>
              <w:jc w:val="both"/>
              <w:rPr>
                <w:rFonts w:ascii="標楷體" w:eastAsia="標楷體" w:hAnsi="標楷體"/>
                <w:bCs/>
                <w:szCs w:val="24"/>
              </w:rPr>
            </w:pPr>
            <w:r w:rsidRPr="00013A9C">
              <w:rPr>
                <w:rFonts w:ascii="標楷體" w:eastAsia="標楷體" w:hAnsi="標楷體"/>
                <w:bCs/>
                <w:szCs w:val="24"/>
              </w:rPr>
              <w:t>3.提供客製化服務，協助目的事業主管機關取得用地，分工合作，使其專注產業規劃</w:t>
            </w:r>
            <w:r w:rsidRPr="00013A9C">
              <w:rPr>
                <w:rFonts w:ascii="標楷體" w:eastAsia="標楷體" w:hAnsi="標楷體"/>
                <w:bCs/>
                <w:szCs w:val="24"/>
              </w:rPr>
              <w:lastRenderedPageBreak/>
              <w:t>及招商作業，提高開發成功率。</w:t>
            </w:r>
          </w:p>
        </w:tc>
        <w:tc>
          <w:tcPr>
            <w:tcW w:w="1495" w:type="dxa"/>
            <w:tcBorders>
              <w:bottom w:val="single" w:sz="4" w:space="0" w:color="auto"/>
            </w:tcBorders>
            <w:shd w:val="clear" w:color="auto" w:fill="auto"/>
          </w:tcPr>
          <w:p w14:paraId="7B60D2ED"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lastRenderedPageBreak/>
              <w:t>106</w:t>
            </w:r>
            <w:r w:rsidRPr="00013A9C">
              <w:rPr>
                <w:rFonts w:ascii="標楷體" w:eastAsia="標楷體" w:hAnsi="標楷體"/>
                <w:szCs w:val="24"/>
              </w:rPr>
              <w:t>.11.9</w:t>
            </w:r>
          </w:p>
          <w:p w14:paraId="4C88D51E" w14:textId="77777777" w:rsidR="003B1B20" w:rsidRPr="00013A9C" w:rsidRDefault="003B1B20" w:rsidP="00013A9C">
            <w:pPr>
              <w:pStyle w:val="ac"/>
              <w:snapToGrid w:val="0"/>
              <w:spacing w:line="400" w:lineRule="exact"/>
              <w:jc w:val="both"/>
              <w:rPr>
                <w:rFonts w:ascii="標楷體" w:eastAsia="標楷體" w:hAnsi="標楷體"/>
                <w:szCs w:val="24"/>
              </w:rPr>
            </w:pPr>
          </w:p>
        </w:tc>
      </w:tr>
      <w:tr w:rsidR="003B1B20" w:rsidRPr="00013A9C" w14:paraId="1A5EE584" w14:textId="77777777" w:rsidTr="006E57F4">
        <w:tc>
          <w:tcPr>
            <w:tcW w:w="675" w:type="dxa"/>
            <w:tcBorders>
              <w:bottom w:val="single" w:sz="4" w:space="0" w:color="auto"/>
            </w:tcBorders>
            <w:shd w:val="clear" w:color="auto" w:fill="auto"/>
          </w:tcPr>
          <w:p w14:paraId="0D0DC420"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429C156" w14:textId="1BA641A6"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取消仙草蜜、花生湯、白木耳湯內含固形量之飲料品按固形量50%作為徵免貨物稅之規定</w:t>
            </w:r>
          </w:p>
        </w:tc>
        <w:tc>
          <w:tcPr>
            <w:tcW w:w="3181" w:type="dxa"/>
            <w:tcBorders>
              <w:bottom w:val="single" w:sz="4" w:space="0" w:color="auto"/>
            </w:tcBorders>
            <w:shd w:val="clear" w:color="auto" w:fill="auto"/>
          </w:tcPr>
          <w:p w14:paraId="30EAE58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飲料品固形量未達50%應課徵貨物稅。</w:t>
            </w:r>
          </w:p>
        </w:tc>
        <w:tc>
          <w:tcPr>
            <w:tcW w:w="3175" w:type="dxa"/>
            <w:tcBorders>
              <w:bottom w:val="single" w:sz="4" w:space="0" w:color="auto"/>
            </w:tcBorders>
            <w:shd w:val="clear" w:color="auto" w:fill="auto"/>
          </w:tcPr>
          <w:p w14:paraId="3E74F584"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飲料品固形量標準先參考國家標準，如無適合援引之國家標準，則衡酌市場調查情形及化驗鑑定權威機構之資料庫，訂定徵免標準。</w:t>
            </w:r>
          </w:p>
        </w:tc>
        <w:tc>
          <w:tcPr>
            <w:tcW w:w="3240" w:type="dxa"/>
            <w:tcBorders>
              <w:bottom w:val="single" w:sz="4" w:space="0" w:color="auto"/>
            </w:tcBorders>
            <w:shd w:val="clear" w:color="auto" w:fill="auto"/>
          </w:tcPr>
          <w:p w14:paraId="27FB91A3"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司法院釋字第697號解釋，飲料品之種類繁多，產品日新月異，貨物稅之清涼飲料認定標準宜適時檢討改進，爰取消仙草蜜、花生湯、白木耳湯內含固形量之飲料品按固形量50%作為徵免貨物稅之規定，俾使飲料類貨物稅課徵更臻合理，以符實際。</w:t>
            </w:r>
          </w:p>
          <w:p w14:paraId="790ED508"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w:t>
            </w:r>
            <w:r w:rsidRPr="00013A9C">
              <w:rPr>
                <w:rFonts w:ascii="標楷體" w:eastAsia="標楷體" w:hAnsi="標楷體" w:cs="Times New Roman"/>
                <w:szCs w:val="24"/>
              </w:rPr>
              <w:lastRenderedPageBreak/>
              <w:t>消費大眾受益。</w:t>
            </w:r>
          </w:p>
          <w:p w14:paraId="490F844C"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3.本部各地區國稅局就產製是類飲料品之廠商進行輔導，俾將免稅利益適當反映於產品售價，維護消費者權益。</w:t>
            </w:r>
            <w:r w:rsidRPr="00013A9C">
              <w:rPr>
                <w:rFonts w:ascii="標楷體" w:eastAsia="標楷體" w:hAnsi="標楷體" w:cs="Times New Roman" w:hint="eastAsia"/>
                <w:szCs w:val="24"/>
              </w:rPr>
              <w:t>截至106年12月1日止有21項符合免稅規定產品，其中20項產品已調降出廠價格。</w:t>
            </w:r>
          </w:p>
        </w:tc>
        <w:tc>
          <w:tcPr>
            <w:tcW w:w="1495" w:type="dxa"/>
            <w:tcBorders>
              <w:bottom w:val="single" w:sz="4" w:space="0" w:color="auto"/>
            </w:tcBorders>
            <w:shd w:val="clear" w:color="auto" w:fill="auto"/>
          </w:tcPr>
          <w:p w14:paraId="5C433BED" w14:textId="5E50D0E5"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w:t>
            </w:r>
          </w:p>
        </w:tc>
      </w:tr>
      <w:tr w:rsidR="003B1B20" w:rsidRPr="00013A9C" w14:paraId="3C04E1CC" w14:textId="77777777" w:rsidTr="006E57F4">
        <w:tc>
          <w:tcPr>
            <w:tcW w:w="675" w:type="dxa"/>
            <w:tcBorders>
              <w:bottom w:val="single" w:sz="4" w:space="0" w:color="auto"/>
            </w:tcBorders>
            <w:shd w:val="clear" w:color="auto" w:fill="auto"/>
          </w:tcPr>
          <w:p w14:paraId="4597BA7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8D85172" w14:textId="54314084"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trike/>
                <w:szCs w:val="24"/>
              </w:rPr>
            </w:pPr>
            <w:r w:rsidRPr="00013A9C">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81" w:type="dxa"/>
            <w:tcBorders>
              <w:bottom w:val="single" w:sz="4" w:space="0" w:color="auto"/>
            </w:tcBorders>
            <w:shd w:val="clear" w:color="auto" w:fill="auto"/>
          </w:tcPr>
          <w:p w14:paraId="4DB97ECB"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63C5A881" w14:textId="77777777" w:rsidR="003B1B20" w:rsidRPr="00013A9C" w:rsidRDefault="003B1B20" w:rsidP="00013A9C">
            <w:pPr>
              <w:suppressAutoHyphens/>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240" w:type="dxa"/>
            <w:tcBorders>
              <w:bottom w:val="single" w:sz="4" w:space="0" w:color="auto"/>
            </w:tcBorders>
            <w:shd w:val="clear" w:color="auto" w:fill="auto"/>
          </w:tcPr>
          <w:p w14:paraId="30DE3E59"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w:t>
            </w:r>
            <w:r w:rsidRPr="00013A9C">
              <w:rPr>
                <w:rFonts w:ascii="標楷體" w:eastAsia="標楷體" w:hAnsi="標楷體" w:cs="Times New Roman"/>
                <w:szCs w:val="24"/>
              </w:rPr>
              <w:lastRenderedPageBreak/>
              <w:t>35%之較高稅率，爰增訂相關規定，明定上開情形為非自願性因素交易之情形，得適用20%稅率，使其租稅負擔更臻合理，進而保障納稅義務人權益。</w:t>
            </w:r>
          </w:p>
          <w:p w14:paraId="590A9BDF" w14:textId="77777777" w:rsidR="003B1B20" w:rsidRPr="00013A9C" w:rsidRDefault="003B1B20" w:rsidP="00C53D4B">
            <w:pPr>
              <w:pStyle w:val="a6"/>
              <w:numPr>
                <w:ilvl w:val="0"/>
                <w:numId w:val="6"/>
              </w:numPr>
              <w:snapToGrid w:val="0"/>
              <w:spacing w:line="400" w:lineRule="exact"/>
              <w:ind w:leftChars="0" w:left="227" w:hanging="227"/>
              <w:jc w:val="both"/>
              <w:rPr>
                <w:rFonts w:ascii="標楷體" w:eastAsia="標楷體" w:hAnsi="標楷體" w:cs="Times New Roman"/>
                <w:szCs w:val="24"/>
              </w:rPr>
            </w:pPr>
            <w:r w:rsidRPr="00013A9C">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95" w:type="dxa"/>
            <w:tcBorders>
              <w:bottom w:val="single" w:sz="4" w:space="0" w:color="auto"/>
            </w:tcBorders>
            <w:shd w:val="clear" w:color="auto" w:fill="auto"/>
          </w:tcPr>
          <w:p w14:paraId="070A950E" w14:textId="77777777" w:rsidR="003B1B20" w:rsidRPr="00013A9C" w:rsidRDefault="003B1B20" w:rsidP="00013A9C">
            <w:pPr>
              <w:suppressAutoHyphens/>
              <w:kinsoku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3B1B20" w:rsidRPr="00013A9C" w14:paraId="5CF76D59" w14:textId="77777777" w:rsidTr="006E57F4">
        <w:tc>
          <w:tcPr>
            <w:tcW w:w="675" w:type="dxa"/>
            <w:tcBorders>
              <w:bottom w:val="single" w:sz="4" w:space="0" w:color="auto"/>
            </w:tcBorders>
            <w:shd w:val="clear" w:color="auto" w:fill="auto"/>
          </w:tcPr>
          <w:p w14:paraId="2257334A"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657721B" w14:textId="77777777" w:rsidR="003B1B20" w:rsidRPr="00013A9C" w:rsidRDefault="003B1B20" w:rsidP="00013A9C">
            <w:pPr>
              <w:suppressAutoHyphens/>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電子稅務文件服務措施-</w:t>
            </w:r>
          </w:p>
          <w:p w14:paraId="63C12F94" w14:textId="32B13A1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自106年11月1日起，財政部電子稅務文件入口網提供線上申請核發房屋稅、地價稅、使用牌照稅繳納證明及補發近5年贈與稅免稅、繳清及不計入</w:t>
            </w:r>
            <w:r w:rsidR="00B658BD">
              <w:rPr>
                <w:rFonts w:ascii="標楷體" w:eastAsia="標楷體" w:hAnsi="標楷體" w:cs="Times New Roman"/>
                <w:szCs w:val="24"/>
              </w:rPr>
              <w:lastRenderedPageBreak/>
              <w:t>贈與總額證明書</w:t>
            </w:r>
          </w:p>
        </w:tc>
        <w:tc>
          <w:tcPr>
            <w:tcW w:w="3181" w:type="dxa"/>
            <w:tcBorders>
              <w:bottom w:val="single" w:sz="4" w:space="0" w:color="auto"/>
            </w:tcBorders>
            <w:shd w:val="clear" w:color="auto" w:fill="auto"/>
          </w:tcPr>
          <w:p w14:paraId="054B1C55"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納稅義務人可至</w:t>
            </w:r>
            <w:r w:rsidRPr="00013A9C">
              <w:rPr>
                <w:rFonts w:ascii="標楷體" w:eastAsia="標楷體" w:hAnsi="標楷體" w:cs="Times New Roman"/>
                <w:kern w:val="1"/>
                <w:szCs w:val="24"/>
              </w:rPr>
              <w:t>「</w:t>
            </w:r>
            <w:r w:rsidRPr="00013A9C">
              <w:rPr>
                <w:rFonts w:ascii="標楷體" w:eastAsia="標楷體" w:hAnsi="標楷體" w:cs="Times New Roman"/>
                <w:szCs w:val="24"/>
              </w:rPr>
              <w:t>財政部稅務入口網</w:t>
            </w:r>
            <w:r w:rsidRPr="00013A9C">
              <w:rPr>
                <w:rFonts w:ascii="標楷體" w:eastAsia="標楷體" w:hAnsi="標楷體" w:cs="Times New Roman"/>
                <w:kern w:val="1"/>
                <w:szCs w:val="24"/>
              </w:rPr>
              <w:t>」</w:t>
            </w:r>
            <w:r w:rsidRPr="00013A9C">
              <w:rPr>
                <w:rFonts w:ascii="標楷體" w:eastAsia="標楷體" w:hAnsi="標楷體" w:cs="Times New Roman"/>
                <w:szCs w:val="24"/>
              </w:rPr>
              <w:t>申請核發地價稅、房屋稅、使用牌照稅繳納證明及贈與稅免稅、繳清及不計入贈與總額證明書，稅捐稽徵機關以人工核發紙本寄送申請人，耗時較長。</w:t>
            </w:r>
          </w:p>
        </w:tc>
        <w:tc>
          <w:tcPr>
            <w:tcW w:w="3175" w:type="dxa"/>
            <w:tcBorders>
              <w:bottom w:val="single" w:sz="4" w:space="0" w:color="auto"/>
            </w:tcBorders>
            <w:shd w:val="clear" w:color="auto" w:fill="auto"/>
          </w:tcPr>
          <w:p w14:paraId="2D8A9B02"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納稅義務人可透過線上申請方式，即時(約1小時)取得具電子簽章之左列電子稅務文件。</w:t>
            </w:r>
          </w:p>
        </w:tc>
        <w:tc>
          <w:tcPr>
            <w:tcW w:w="3240" w:type="dxa"/>
            <w:tcBorders>
              <w:bottom w:val="single" w:sz="4" w:space="0" w:color="auto"/>
            </w:tcBorders>
            <w:shd w:val="clear" w:color="auto" w:fill="auto"/>
          </w:tcPr>
          <w:p w14:paraId="3969630F" w14:textId="77777777" w:rsidR="003B1B20" w:rsidRPr="00013A9C" w:rsidRDefault="003B1B20" w:rsidP="00013A9C">
            <w:pPr>
              <w:suppressAutoHyphens/>
              <w:autoSpaceDE w:val="0"/>
              <w:autoSpaceDN w:val="0"/>
              <w:snapToGrid w:val="0"/>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kern w:val="1"/>
                <w:szCs w:val="24"/>
              </w:rPr>
              <w:t>納稅義務人得不受地域及時間限制申辦並即時取得電子稅務文件</w:t>
            </w:r>
            <w:r w:rsidRPr="00013A9C">
              <w:rPr>
                <w:rFonts w:ascii="標楷體" w:eastAsia="標楷體" w:hAnsi="標楷體" w:cs="Times New Roman"/>
                <w:szCs w:val="24"/>
              </w:rPr>
              <w:t>。</w:t>
            </w:r>
          </w:p>
          <w:p w14:paraId="1B0A0D4B" w14:textId="77777777" w:rsidR="003B1B20" w:rsidRPr="00013A9C" w:rsidRDefault="003B1B20" w:rsidP="00013A9C">
            <w:pPr>
              <w:suppressAutoHyphens/>
              <w:autoSpaceDE w:val="0"/>
              <w:autoSpaceDN w:val="0"/>
              <w:snapToGrid w:val="0"/>
              <w:spacing w:line="400" w:lineRule="exact"/>
              <w:ind w:left="302" w:hangingChars="126" w:hanging="302"/>
              <w:rPr>
                <w:rFonts w:ascii="標楷體" w:eastAsia="標楷體" w:hAnsi="標楷體" w:cs="Times New Roman"/>
                <w:szCs w:val="24"/>
              </w:rPr>
            </w:pPr>
            <w:r w:rsidRPr="00013A9C">
              <w:rPr>
                <w:rFonts w:ascii="標楷體" w:eastAsia="標楷體" w:hAnsi="標楷體" w:cs="Times New Roman"/>
                <w:szCs w:val="24"/>
              </w:rPr>
              <w:t>2.受惠對象：贈與稅、</w:t>
            </w:r>
            <w:r w:rsidRPr="00013A9C">
              <w:rPr>
                <w:rFonts w:ascii="標楷體" w:eastAsia="標楷體" w:hAnsi="標楷體" w:cs="Times New Roman"/>
                <w:kern w:val="1"/>
                <w:szCs w:val="24"/>
              </w:rPr>
              <w:t>地價稅、房屋稅、使用牌照稅</w:t>
            </w:r>
            <w:r w:rsidRPr="00013A9C">
              <w:rPr>
                <w:rFonts w:ascii="標楷體" w:eastAsia="標楷體" w:hAnsi="標楷體" w:cs="Times New Roman"/>
                <w:szCs w:val="24"/>
              </w:rPr>
              <w:t>之納稅義務人。</w:t>
            </w:r>
          </w:p>
        </w:tc>
        <w:tc>
          <w:tcPr>
            <w:tcW w:w="1495" w:type="dxa"/>
            <w:tcBorders>
              <w:bottom w:val="single" w:sz="4" w:space="0" w:color="auto"/>
            </w:tcBorders>
            <w:shd w:val="clear" w:color="auto" w:fill="auto"/>
          </w:tcPr>
          <w:p w14:paraId="6BACBDBA" w14:textId="77777777" w:rsidR="003B1B20" w:rsidRPr="00013A9C" w:rsidRDefault="003B1B20"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106.11.1</w:t>
            </w:r>
          </w:p>
        </w:tc>
      </w:tr>
      <w:tr w:rsidR="003B1B20" w:rsidRPr="00013A9C" w14:paraId="35F580DB" w14:textId="77777777" w:rsidTr="006E57F4">
        <w:tc>
          <w:tcPr>
            <w:tcW w:w="675" w:type="dxa"/>
            <w:tcBorders>
              <w:bottom w:val="single" w:sz="4" w:space="0" w:color="auto"/>
            </w:tcBorders>
            <w:shd w:val="clear" w:color="auto" w:fill="auto"/>
          </w:tcPr>
          <w:p w14:paraId="1B2AD503"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38B097F" w14:textId="0084DF2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t>簡化兩家以上營業人合資從事銷售貨物或勞務行為之進銷項憑證之取得及開立規定</w:t>
            </w:r>
          </w:p>
        </w:tc>
        <w:tc>
          <w:tcPr>
            <w:tcW w:w="3181" w:type="dxa"/>
            <w:tcBorders>
              <w:bottom w:val="single" w:sz="4" w:space="0" w:color="auto"/>
            </w:tcBorders>
            <w:shd w:val="clear" w:color="auto" w:fill="auto"/>
          </w:tcPr>
          <w:p w14:paraId="77F82BEB"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75" w:type="dxa"/>
            <w:tcBorders>
              <w:bottom w:val="single" w:sz="4" w:space="0" w:color="auto"/>
            </w:tcBorders>
            <w:shd w:val="clear" w:color="auto" w:fill="auto"/>
          </w:tcPr>
          <w:p w14:paraId="06B9CDF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jc w:val="both"/>
              <w:rPr>
                <w:rFonts w:ascii="標楷體" w:eastAsia="標楷體" w:hAnsi="標楷體" w:cs="Times New Roman"/>
                <w:kern w:val="1"/>
                <w:szCs w:val="24"/>
              </w:rPr>
            </w:pPr>
            <w:r w:rsidRPr="00013A9C">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240" w:type="dxa"/>
            <w:tcBorders>
              <w:bottom w:val="single" w:sz="4" w:space="0" w:color="auto"/>
            </w:tcBorders>
            <w:shd w:val="clear" w:color="auto" w:fill="auto"/>
          </w:tcPr>
          <w:p w14:paraId="211F05F3"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3B1B20" w:rsidRPr="00013A9C" w:rsidRDefault="003B1B20" w:rsidP="00C53D4B">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t>2.簡化徵納雙方作業流程及降低營業人依從成本，切合實際交易型態。</w:t>
            </w:r>
          </w:p>
          <w:p w14:paraId="6B523D27" w14:textId="77777777" w:rsidR="003B1B20" w:rsidRPr="00013A9C" w:rsidRDefault="003B1B20" w:rsidP="00013A9C">
            <w:pPr>
              <w:snapToGrid w:val="0"/>
              <w:spacing w:line="400" w:lineRule="exact"/>
              <w:ind w:left="168" w:hangingChars="70" w:hanging="168"/>
              <w:rPr>
                <w:rFonts w:ascii="標楷體" w:eastAsia="標楷體" w:hAnsi="標楷體" w:cs="Times New Roman"/>
                <w:kern w:val="1"/>
                <w:szCs w:val="24"/>
              </w:rPr>
            </w:pPr>
            <w:r w:rsidRPr="00013A9C">
              <w:rPr>
                <w:rFonts w:ascii="標楷體" w:eastAsia="標楷體" w:hAnsi="標楷體" w:cs="Times New Roman"/>
                <w:kern w:val="1"/>
                <w:szCs w:val="24"/>
              </w:rPr>
              <w:t>3.受惠對象：營業人。</w:t>
            </w:r>
          </w:p>
        </w:tc>
        <w:tc>
          <w:tcPr>
            <w:tcW w:w="1495" w:type="dxa"/>
            <w:tcBorders>
              <w:bottom w:val="single" w:sz="4" w:space="0" w:color="auto"/>
            </w:tcBorders>
            <w:shd w:val="clear" w:color="auto" w:fill="auto"/>
          </w:tcPr>
          <w:p w14:paraId="4D00E246"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106.11.16</w:t>
            </w:r>
          </w:p>
        </w:tc>
      </w:tr>
      <w:tr w:rsidR="003B1B20" w:rsidRPr="00013A9C" w14:paraId="40F8F57D" w14:textId="77777777" w:rsidTr="006E57F4">
        <w:tc>
          <w:tcPr>
            <w:tcW w:w="675" w:type="dxa"/>
            <w:tcBorders>
              <w:bottom w:val="single" w:sz="4" w:space="0" w:color="auto"/>
            </w:tcBorders>
            <w:shd w:val="clear" w:color="auto" w:fill="auto"/>
          </w:tcPr>
          <w:p w14:paraId="265D1AD7"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CDB764E" w14:textId="540E50F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放寬與境外電商業者交易之國內供應商統一發票交付方式</w:t>
            </w:r>
          </w:p>
          <w:p w14:paraId="6A56841F"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41787C9"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自106年5月1日起，在我國境內無固定營業場所之境外電商業者銷售電子</w:t>
            </w:r>
            <w:r w:rsidRPr="00013A9C">
              <w:rPr>
                <w:rFonts w:ascii="標楷體" w:eastAsia="標楷體" w:hAnsi="標楷體" w:cs="Times New Roman"/>
                <w:szCs w:val="24"/>
              </w:rPr>
              <w:lastRenderedPageBreak/>
              <w:t>勞務予境內自然人，為我國營業稅法規定之營業人，應於我國辦理稅籍登記及申報繳納營業稅。</w:t>
            </w:r>
          </w:p>
          <w:p w14:paraId="65C0DA6C"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3B1B20" w:rsidRPr="00013A9C" w:rsidRDefault="003B1B20" w:rsidP="00013A9C">
            <w:pPr>
              <w:numPr>
                <w:ilvl w:val="0"/>
                <w:numId w:val="7"/>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鑑於境外電商業者在我國並無固定營業場所，國內營業人交付紙本統一發票與境外電商業者需耗費高昂交付成本且交付統一發票因跨國境而有時間落差，並衍生發票寄送過程遺失或毀損風險，不利國內營業人營運。</w:t>
            </w:r>
          </w:p>
        </w:tc>
        <w:tc>
          <w:tcPr>
            <w:tcW w:w="3175" w:type="dxa"/>
            <w:tcBorders>
              <w:bottom w:val="single" w:sz="4" w:space="0" w:color="auto"/>
            </w:tcBorders>
            <w:shd w:val="clear" w:color="auto" w:fill="auto"/>
          </w:tcPr>
          <w:p w14:paraId="3143431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國內營業人將紙本統一發票以掃描方式傳送與境外電商業者，並保存統一發票正本</w:t>
            </w:r>
            <w:r w:rsidRPr="00013A9C">
              <w:rPr>
                <w:rFonts w:ascii="標楷體" w:eastAsia="標楷體" w:hAnsi="標楷體" w:cs="Times New Roman"/>
                <w:szCs w:val="24"/>
              </w:rPr>
              <w:lastRenderedPageBreak/>
              <w:t>及寄送紀錄，或交付紙本統一發票正本與境外電商業者之報稅代理人，得認屬已依規定給與憑證，免依稅捐稽徵法第44條規定處罰，簡化國內營業人交付統一發票</w:t>
            </w:r>
            <w:r w:rsidRPr="00013A9C">
              <w:rPr>
                <w:rFonts w:ascii="標楷體" w:eastAsia="標楷體" w:hAnsi="標楷體" w:cs="Times New Roman" w:hint="eastAsia"/>
                <w:szCs w:val="24"/>
              </w:rPr>
              <w:t>予境外電商業者之</w:t>
            </w:r>
            <w:r w:rsidRPr="00013A9C">
              <w:rPr>
                <w:rFonts w:ascii="標楷體" w:eastAsia="標楷體" w:hAnsi="標楷體" w:cs="Times New Roman"/>
                <w:szCs w:val="24"/>
              </w:rPr>
              <w:t>作業方式。</w:t>
            </w:r>
          </w:p>
        </w:tc>
        <w:tc>
          <w:tcPr>
            <w:tcW w:w="3240" w:type="dxa"/>
            <w:tcBorders>
              <w:bottom w:val="single" w:sz="4" w:space="0" w:color="auto"/>
            </w:tcBorders>
            <w:shd w:val="clear" w:color="auto" w:fill="auto"/>
          </w:tcPr>
          <w:p w14:paraId="7C70EEC4"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1.依加值型及非加值型營業稅法第32條第1項規定，營業人銷售貨物或勞務，應</w:t>
            </w:r>
            <w:r w:rsidRPr="00013A9C">
              <w:rPr>
                <w:rFonts w:ascii="標楷體" w:eastAsia="標楷體" w:hAnsi="標楷體" w:cs="Times New Roman"/>
                <w:szCs w:val="24"/>
              </w:rPr>
              <w:lastRenderedPageBreak/>
              <w:t>依規定開立統一發票交付買受人，惟境外電商業者在我國並無固定營業場所，與</w:t>
            </w:r>
            <w:r w:rsidRPr="00013A9C">
              <w:rPr>
                <w:rFonts w:ascii="標楷體" w:eastAsia="標楷體" w:hAnsi="標楷體" w:cs="Times New Roman" w:hint="eastAsia"/>
                <w:szCs w:val="24"/>
              </w:rPr>
              <w:t>其</w:t>
            </w:r>
            <w:r w:rsidRPr="00013A9C">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2.考量境外電商業者在我國境內並無固定營業場所，倘其未委任代理人或指定送達代理人，國內營業人交付紙本統一發票與境外電商業者確有困難，爰放寬境外電商業者交易之國內供應商得將紙本統一發票以掃</w:t>
            </w:r>
            <w:r w:rsidRPr="00013A9C">
              <w:rPr>
                <w:rFonts w:ascii="標楷體" w:eastAsia="標楷體" w:hAnsi="標楷體" w:cs="Times New Roman"/>
                <w:szCs w:val="24"/>
              </w:rPr>
              <w:lastRenderedPageBreak/>
              <w:t>描方式傳送</w:t>
            </w:r>
            <w:r w:rsidRPr="00013A9C">
              <w:rPr>
                <w:rFonts w:ascii="標楷體" w:eastAsia="標楷體" w:hAnsi="標楷體" w:cs="Times New Roman" w:hint="eastAsia"/>
                <w:szCs w:val="24"/>
              </w:rPr>
              <w:t>與</w:t>
            </w:r>
            <w:r w:rsidRPr="00013A9C">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商課稅新制推展。</w:t>
            </w:r>
          </w:p>
          <w:p w14:paraId="6683909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3.受惠對象：</w:t>
            </w:r>
          </w:p>
          <w:p w14:paraId="604DD30E"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w:t>
            </w:r>
            <w:r w:rsidRPr="00013A9C">
              <w:rPr>
                <w:rFonts w:ascii="標楷體" w:eastAsia="標楷體" w:hAnsi="標楷體" w:cs="Times New Roman"/>
                <w:szCs w:val="24"/>
              </w:rPr>
              <w:lastRenderedPageBreak/>
              <w:t>業者交易之產業別及家數將逐步增加，</w:t>
            </w:r>
            <w:r w:rsidRPr="00013A9C">
              <w:rPr>
                <w:rFonts w:ascii="標楷體" w:eastAsia="標楷體" w:hAnsi="標楷體" w:cs="Times New Roman" w:hint="eastAsia"/>
                <w:szCs w:val="24"/>
              </w:rPr>
              <w:t>嘉惠</w:t>
            </w:r>
            <w:r w:rsidRPr="00013A9C">
              <w:rPr>
                <w:rFonts w:ascii="標楷體" w:eastAsia="標楷體" w:hAnsi="標楷體" w:cs="Times New Roman"/>
                <w:szCs w:val="24"/>
              </w:rPr>
              <w:t>更多</w:t>
            </w:r>
            <w:r w:rsidRPr="00013A9C">
              <w:rPr>
                <w:rFonts w:ascii="標楷體" w:eastAsia="標楷體" w:hAnsi="標楷體" w:cs="Times New Roman" w:hint="eastAsia"/>
                <w:szCs w:val="24"/>
              </w:rPr>
              <w:t>國內</w:t>
            </w:r>
            <w:r w:rsidRPr="00013A9C">
              <w:rPr>
                <w:rFonts w:ascii="標楷體" w:eastAsia="標楷體" w:hAnsi="標楷體" w:cs="Times New Roman"/>
                <w:szCs w:val="24"/>
              </w:rPr>
              <w:t>業者</w:t>
            </w:r>
            <w:r w:rsidRPr="00013A9C">
              <w:rPr>
                <w:rFonts w:ascii="標楷體" w:eastAsia="標楷體" w:hAnsi="標楷體" w:cs="Times New Roman" w:hint="eastAsia"/>
                <w:szCs w:val="24"/>
              </w:rPr>
              <w:t>減輕其法遵成本</w:t>
            </w:r>
            <w:r w:rsidRPr="00013A9C">
              <w:rPr>
                <w:rFonts w:ascii="標楷體" w:eastAsia="標楷體" w:hAnsi="標楷體" w:cs="Times New Roman"/>
                <w:szCs w:val="24"/>
              </w:rPr>
              <w:t>。</w:t>
            </w:r>
          </w:p>
          <w:p w14:paraId="24A6ABC3" w14:textId="77777777" w:rsidR="003B1B20" w:rsidRPr="00013A9C" w:rsidRDefault="003B1B20" w:rsidP="00013A9C">
            <w:pPr>
              <w:snapToGrid w:val="0"/>
              <w:spacing w:line="400" w:lineRule="exact"/>
              <w:ind w:leftChars="100" w:left="480" w:hangingChars="100" w:hanging="240"/>
              <w:jc w:val="both"/>
              <w:rPr>
                <w:rFonts w:ascii="標楷體" w:eastAsia="標楷體" w:hAnsi="標楷體" w:cs="Times New Roman"/>
                <w:szCs w:val="24"/>
              </w:rPr>
            </w:pPr>
            <w:r w:rsidRPr="00013A9C">
              <w:rPr>
                <w:rFonts w:ascii="標楷體" w:eastAsia="標楷體" w:hAnsi="標楷體" w:cs="Times New Roman"/>
                <w:szCs w:val="24"/>
              </w:rPr>
              <w:t>(2)境外電商業者：目前於我國辦理稅籍登記之境外電商業者共71家，藉由放寬國內營業人交付統一發票方式，境外電商業者於申報進項稅額扣抵更便利，有助建構友善之報稅環境，</w:t>
            </w:r>
            <w:r w:rsidRPr="00013A9C">
              <w:rPr>
                <w:rFonts w:ascii="標楷體" w:eastAsia="標楷體" w:hAnsi="標楷體" w:cs="Times New Roman" w:hint="eastAsia"/>
                <w:szCs w:val="24"/>
              </w:rPr>
              <w:t>吸引</w:t>
            </w:r>
            <w:r w:rsidRPr="00013A9C">
              <w:rPr>
                <w:rFonts w:ascii="標楷體" w:eastAsia="標楷體" w:hAnsi="標楷體" w:cs="Times New Roman"/>
                <w:szCs w:val="24"/>
              </w:rPr>
              <w:t>更多境外電商業者在我國設籍擴展相關業務。</w:t>
            </w:r>
          </w:p>
        </w:tc>
        <w:tc>
          <w:tcPr>
            <w:tcW w:w="1495" w:type="dxa"/>
            <w:tcBorders>
              <w:bottom w:val="single" w:sz="4" w:space="0" w:color="auto"/>
            </w:tcBorders>
            <w:shd w:val="clear" w:color="auto" w:fill="auto"/>
          </w:tcPr>
          <w:p w14:paraId="29180BFE"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106.12.5</w:t>
            </w:r>
          </w:p>
          <w:p w14:paraId="1A90D2F0"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1B20" w:rsidRPr="00013A9C" w14:paraId="62C8E24D" w14:textId="77777777" w:rsidTr="006E57F4">
        <w:tc>
          <w:tcPr>
            <w:tcW w:w="675" w:type="dxa"/>
            <w:tcBorders>
              <w:bottom w:val="single" w:sz="4" w:space="0" w:color="auto"/>
            </w:tcBorders>
            <w:shd w:val="clear" w:color="auto" w:fill="auto"/>
          </w:tcPr>
          <w:p w14:paraId="29EE8E02"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FCAB526" w14:textId="238479CD"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核釋</w:t>
            </w:r>
            <w:r w:rsidRPr="00013A9C">
              <w:rPr>
                <w:rFonts w:ascii="標楷體" w:eastAsia="標楷體" w:hAnsi="標楷體" w:cs="Times New Roman"/>
                <w:szCs w:val="24"/>
              </w:rPr>
              <w:t>繼承人申請以被繼承人存放於金融機構之存款繳納遺產稅，准比照遺產及贈與稅法第30條第7</w:t>
            </w:r>
            <w:r w:rsidR="00B658BD">
              <w:rPr>
                <w:rFonts w:ascii="標楷體" w:eastAsia="標楷體" w:hAnsi="標楷體" w:cs="Times New Roman"/>
                <w:szCs w:val="24"/>
              </w:rPr>
              <w:t>項規定辦理</w:t>
            </w:r>
          </w:p>
          <w:p w14:paraId="5E944526"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92DB48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9742E5B"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繼承人申請以被繼承人存放於金融機構之存款繳納遺產稅，須檢附全體繼承人簽章之同意書始予受理。</w:t>
            </w:r>
          </w:p>
        </w:tc>
        <w:tc>
          <w:tcPr>
            <w:tcW w:w="3175" w:type="dxa"/>
            <w:tcBorders>
              <w:bottom w:val="single" w:sz="4" w:space="0" w:color="auto"/>
            </w:tcBorders>
            <w:shd w:val="clear" w:color="auto" w:fill="auto"/>
          </w:tcPr>
          <w:p w14:paraId="29234E9F"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繼承人申請以被繼承人存放於金融機構之存款繳納遺產稅，准比照遺產及贈與稅法第30條第7項規定，由繼承人過半數及其應繼分合計過半</w:t>
            </w:r>
            <w:r w:rsidRPr="00013A9C">
              <w:rPr>
                <w:rFonts w:ascii="標楷體" w:eastAsia="標楷體" w:hAnsi="標楷體" w:cs="Times New Roman"/>
                <w:szCs w:val="24"/>
              </w:rPr>
              <w:lastRenderedPageBreak/>
              <w:t>數之同意，或繼承人之應繼分合計逾2/3之同意提出申請。</w:t>
            </w:r>
          </w:p>
          <w:p w14:paraId="4A8C0360"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p w14:paraId="786A5D01"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237ED51E"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遺產稅以全體繼承人為納稅義務人者，各繼承人對遺產稅負有連帶繳納義務，倘</w:t>
            </w:r>
            <w:r w:rsidRPr="00013A9C">
              <w:rPr>
                <w:rFonts w:ascii="標楷體" w:eastAsia="標楷體" w:hAnsi="標楷體" w:cs="Times New Roman" w:hint="eastAsia"/>
                <w:szCs w:val="24"/>
              </w:rPr>
              <w:t>因故</w:t>
            </w:r>
            <w:r w:rsidRPr="00013A9C">
              <w:rPr>
                <w:rFonts w:ascii="標楷體" w:eastAsia="標楷體" w:hAnsi="標楷體" w:cs="Times New Roman"/>
                <w:szCs w:val="24"/>
              </w:rPr>
              <w:t>無法</w:t>
            </w:r>
            <w:r w:rsidRPr="00013A9C">
              <w:rPr>
                <w:rFonts w:ascii="標楷體" w:eastAsia="標楷體" w:hAnsi="標楷體" w:cs="Times New Roman" w:hint="eastAsia"/>
                <w:szCs w:val="24"/>
              </w:rPr>
              <w:t>於繳納期限內</w:t>
            </w:r>
            <w:r w:rsidRPr="00013A9C">
              <w:rPr>
                <w:rFonts w:ascii="標楷體" w:eastAsia="標楷體" w:hAnsi="標楷體" w:cs="Times New Roman"/>
                <w:szCs w:val="24"/>
              </w:rPr>
              <w:t>取得全體繼承人同意</w:t>
            </w:r>
            <w:r w:rsidRPr="00013A9C">
              <w:rPr>
                <w:rFonts w:ascii="標楷體" w:eastAsia="標楷體" w:hAnsi="標楷體" w:cs="Times New Roman"/>
                <w:szCs w:val="24"/>
              </w:rPr>
              <w:lastRenderedPageBreak/>
              <w:t>以遺產存款繳納遺產稅，致移送強制執行時，</w:t>
            </w:r>
            <w:r w:rsidRPr="00013A9C">
              <w:rPr>
                <w:rFonts w:ascii="標楷體" w:eastAsia="標楷體" w:hAnsi="標楷體" w:cs="Times New Roman" w:hint="eastAsia"/>
                <w:szCs w:val="24"/>
              </w:rPr>
              <w:t>法務部</w:t>
            </w:r>
            <w:r w:rsidRPr="00013A9C">
              <w:rPr>
                <w:rFonts w:ascii="標楷體" w:eastAsia="標楷體" w:hAnsi="標楷體" w:cs="Times New Roman"/>
                <w:szCs w:val="24"/>
              </w:rPr>
              <w:t>行政執行分署可就遺產存款扣押取償，全體繼承人須額外負擔逾期未繳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及執行費用，法規鬆綁後可減少此類情形發生</w:t>
            </w:r>
            <w:r w:rsidRPr="00013A9C">
              <w:rPr>
                <w:rFonts w:ascii="標楷體" w:eastAsia="標楷體" w:hAnsi="標楷體" w:cs="Times New Roman"/>
                <w:szCs w:val="24"/>
              </w:rPr>
              <w:t>。</w:t>
            </w:r>
          </w:p>
          <w:p w14:paraId="53C2AD26" w14:textId="77777777" w:rsidR="003B1B20" w:rsidRPr="00013A9C" w:rsidRDefault="003B1B20" w:rsidP="00C53D4B">
            <w:pPr>
              <w:pStyle w:val="a6"/>
              <w:numPr>
                <w:ilvl w:val="0"/>
                <w:numId w:val="8"/>
              </w:numPr>
              <w:suppressAutoHyphens/>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E796F0E" w14:textId="77777777" w:rsidR="003B1B20" w:rsidRPr="00013A9C" w:rsidRDefault="003B1B20" w:rsidP="00C53D4B">
            <w:pPr>
              <w:pStyle w:val="a6"/>
              <w:suppressAutoHyphens/>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部分繼承人申請以遺產中之存款繳納遺產稅，使其他未同意繳稅之繼承人產生稅捐債務清償之效果，可避免</w:t>
            </w:r>
            <w:r w:rsidRPr="00013A9C">
              <w:rPr>
                <w:rFonts w:ascii="標楷體" w:eastAsia="標楷體" w:hAnsi="標楷體" w:cs="Times New Roman" w:hint="eastAsia"/>
                <w:szCs w:val="24"/>
              </w:rPr>
              <w:t>所有</w:t>
            </w:r>
            <w:r w:rsidRPr="00013A9C">
              <w:rPr>
                <w:rFonts w:ascii="標楷體" w:eastAsia="標楷體" w:hAnsi="標楷體" w:cs="Times New Roman"/>
                <w:szCs w:val="24"/>
              </w:rPr>
              <w:t>繼承人額外負擔逾期未繳</w:t>
            </w:r>
            <w:r w:rsidRPr="00013A9C">
              <w:rPr>
                <w:rFonts w:ascii="標楷體" w:eastAsia="標楷體" w:hAnsi="標楷體" w:cs="Times New Roman" w:hint="eastAsia"/>
                <w:szCs w:val="24"/>
              </w:rPr>
              <w:t>稅款</w:t>
            </w:r>
            <w:r w:rsidRPr="00013A9C">
              <w:rPr>
                <w:rFonts w:ascii="標楷體" w:eastAsia="標楷體" w:hAnsi="標楷體" w:cs="Times New Roman"/>
                <w:szCs w:val="24"/>
              </w:rPr>
              <w:t>加徵之滯納金</w:t>
            </w:r>
            <w:r w:rsidRPr="00013A9C">
              <w:rPr>
                <w:rFonts w:ascii="標楷體" w:eastAsia="標楷體" w:hAnsi="標楷體" w:cs="Times New Roman" w:hint="eastAsia"/>
                <w:szCs w:val="24"/>
              </w:rPr>
              <w:t>及執行費用</w:t>
            </w:r>
            <w:r w:rsidRPr="00013A9C">
              <w:rPr>
                <w:rFonts w:ascii="標楷體" w:eastAsia="標楷體" w:hAnsi="標楷體" w:cs="Times New Roman"/>
                <w:szCs w:val="24"/>
              </w:rPr>
              <w:t>，落實納稅</w:t>
            </w:r>
            <w:r w:rsidRPr="00013A9C">
              <w:rPr>
                <w:rFonts w:ascii="標楷體" w:eastAsia="標楷體" w:hAnsi="標楷體" w:cs="Times New Roman" w:hint="eastAsia"/>
                <w:szCs w:val="24"/>
              </w:rPr>
              <w:t>者</w:t>
            </w:r>
            <w:r w:rsidRPr="00013A9C">
              <w:rPr>
                <w:rFonts w:ascii="標楷體" w:eastAsia="標楷體" w:hAnsi="標楷體" w:cs="Times New Roman"/>
                <w:szCs w:val="24"/>
              </w:rPr>
              <w:t>權益保</w:t>
            </w:r>
            <w:r w:rsidRPr="00013A9C">
              <w:rPr>
                <w:rFonts w:ascii="標楷體" w:eastAsia="標楷體" w:hAnsi="標楷體" w:cs="Times New Roman" w:hint="eastAsia"/>
                <w:szCs w:val="24"/>
              </w:rPr>
              <w:t>護</w:t>
            </w:r>
            <w:r w:rsidRPr="00013A9C">
              <w:rPr>
                <w:rFonts w:ascii="標楷體" w:eastAsia="標楷體" w:hAnsi="標楷體" w:cs="Times New Roman"/>
                <w:szCs w:val="24"/>
              </w:rPr>
              <w:t>。</w:t>
            </w:r>
          </w:p>
        </w:tc>
        <w:tc>
          <w:tcPr>
            <w:tcW w:w="1495" w:type="dxa"/>
            <w:tcBorders>
              <w:bottom w:val="single" w:sz="4" w:space="0" w:color="auto"/>
            </w:tcBorders>
            <w:shd w:val="clear" w:color="auto" w:fill="auto"/>
          </w:tcPr>
          <w:p w14:paraId="43A66DA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106.12.6</w:t>
            </w:r>
          </w:p>
        </w:tc>
      </w:tr>
      <w:tr w:rsidR="003B1B20" w:rsidRPr="00013A9C" w14:paraId="2C1818C6" w14:textId="77777777" w:rsidTr="006E57F4">
        <w:tc>
          <w:tcPr>
            <w:tcW w:w="675" w:type="dxa"/>
            <w:tcBorders>
              <w:bottom w:val="single" w:sz="4" w:space="0" w:color="auto"/>
            </w:tcBorders>
            <w:shd w:val="clear" w:color="auto" w:fill="auto"/>
          </w:tcPr>
          <w:p w14:paraId="4F9E86E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FA93697" w14:textId="2C416DFD"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修正「臺灣本島通關之進出口海運快遞貨物於金</w:t>
            </w:r>
            <w:r w:rsidRPr="00013A9C">
              <w:rPr>
                <w:rFonts w:ascii="標楷體" w:eastAsia="標楷體" w:hAnsi="標楷體"/>
                <w:szCs w:val="24"/>
              </w:rPr>
              <w:lastRenderedPageBreak/>
              <w:t>門馬祖澎湖轉運作業規定」第7點</w:t>
            </w:r>
          </w:p>
          <w:p w14:paraId="699FF1F4" w14:textId="77777777" w:rsidR="003B1B20" w:rsidRPr="00013A9C" w:rsidRDefault="003B1B20"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38121933"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小三通航線船舶載運海運快遞貨物，依現行規定須使用</w:t>
            </w:r>
            <w:r w:rsidRPr="00013A9C">
              <w:rPr>
                <w:rFonts w:ascii="標楷體" w:eastAsia="標楷體" w:hAnsi="標楷體"/>
                <w:szCs w:val="24"/>
              </w:rPr>
              <w:lastRenderedPageBreak/>
              <w:t>國際標準貨櫃運載。</w:t>
            </w:r>
          </w:p>
        </w:tc>
        <w:tc>
          <w:tcPr>
            <w:tcW w:w="3175" w:type="dxa"/>
            <w:tcBorders>
              <w:bottom w:val="single" w:sz="4" w:space="0" w:color="auto"/>
            </w:tcBorders>
            <w:shd w:val="clear" w:color="auto" w:fill="auto"/>
          </w:tcPr>
          <w:p w14:paraId="295D8129"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對於進出口海運快遞貨物於金門、馬祖、澎湖轉運者，</w:t>
            </w:r>
            <w:r w:rsidRPr="00013A9C">
              <w:rPr>
                <w:rFonts w:ascii="標楷體" w:eastAsia="標楷體" w:hAnsi="標楷體"/>
                <w:szCs w:val="24"/>
              </w:rPr>
              <w:lastRenderedPageBreak/>
              <w:t>如以經海關核准登記有案之保稅貨箱裝運，</w:t>
            </w:r>
            <w:r w:rsidRPr="00013A9C">
              <w:rPr>
                <w:rFonts w:ascii="標楷體" w:eastAsia="標楷體" w:hAnsi="標楷體" w:hint="eastAsia"/>
                <w:szCs w:val="24"/>
              </w:rPr>
              <w:t>並加封海關電子封條及傳送貨櫃動態之訊息，</w:t>
            </w:r>
            <w:r w:rsidRPr="00013A9C">
              <w:rPr>
                <w:rFonts w:ascii="標楷體" w:eastAsia="標楷體" w:hAnsi="標楷體"/>
                <w:szCs w:val="24"/>
              </w:rPr>
              <w:t>即可載運轉運海運快遞貨物。</w:t>
            </w:r>
          </w:p>
        </w:tc>
        <w:tc>
          <w:tcPr>
            <w:tcW w:w="3240" w:type="dxa"/>
            <w:tcBorders>
              <w:bottom w:val="single" w:sz="4" w:space="0" w:color="auto"/>
            </w:tcBorders>
            <w:shd w:val="clear" w:color="auto" w:fill="auto"/>
          </w:tcPr>
          <w:p w14:paraId="0330CE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lastRenderedPageBreak/>
              <w:t>1.不再限於符合國際標準貨櫃方得載運海運快遞貨</w:t>
            </w:r>
            <w:r w:rsidRPr="00013A9C">
              <w:rPr>
                <w:rFonts w:hAnsi="標楷體" w:cs="Times New Roman"/>
                <w:color w:val="auto"/>
              </w:rPr>
              <w:lastRenderedPageBreak/>
              <w:t>物，海關核准登記有案之保稅貨箱並得加封海關電子封條及傳送貨櫃動態之訊息，亦得載運轉運海運快遞貨物，活絡商業活動，符合業者需求增加小三通海運快遞業者及船舶業者商機。</w:t>
            </w:r>
          </w:p>
          <w:p w14:paraId="02652440"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2.修正前後影響對象及受惠對象皆為：小三通海運快遞業者及船舶業者。</w:t>
            </w:r>
          </w:p>
        </w:tc>
        <w:tc>
          <w:tcPr>
            <w:tcW w:w="1495" w:type="dxa"/>
            <w:tcBorders>
              <w:bottom w:val="single" w:sz="4" w:space="0" w:color="auto"/>
            </w:tcBorders>
            <w:shd w:val="clear" w:color="auto" w:fill="auto"/>
          </w:tcPr>
          <w:p w14:paraId="7D2C6B2A" w14:textId="77777777" w:rsidR="003B1B20" w:rsidRPr="00013A9C" w:rsidRDefault="003B1B20"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106.12.6</w:t>
            </w:r>
          </w:p>
        </w:tc>
      </w:tr>
      <w:tr w:rsidR="003B1B20" w:rsidRPr="00013A9C" w14:paraId="09F07D0C" w14:textId="77777777" w:rsidTr="006E57F4">
        <w:tc>
          <w:tcPr>
            <w:tcW w:w="675" w:type="dxa"/>
            <w:tcBorders>
              <w:bottom w:val="single" w:sz="4" w:space="0" w:color="auto"/>
            </w:tcBorders>
            <w:shd w:val="clear" w:color="auto" w:fill="auto"/>
          </w:tcPr>
          <w:p w14:paraId="337B332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865529B" w14:textId="26C0A3B1" w:rsidR="003B1B20" w:rsidRPr="00013A9C" w:rsidRDefault="003B1B20" w:rsidP="00013A9C">
            <w:pPr>
              <w:pStyle w:val="Textbody"/>
              <w:snapToGrid w:val="0"/>
              <w:spacing w:line="400" w:lineRule="exact"/>
              <w:rPr>
                <w:rFonts w:ascii="標楷體" w:eastAsia="標楷體" w:hAnsi="標楷體"/>
                <w:szCs w:val="24"/>
              </w:rPr>
            </w:pPr>
            <w:r w:rsidRPr="00013A9C">
              <w:rPr>
                <w:rFonts w:ascii="標楷體" w:eastAsia="標楷體" w:hAnsi="標楷體"/>
                <w:szCs w:val="24"/>
              </w:rPr>
              <w:t>修正「海運快遞貨物通關作業規定」第5點第1項</w:t>
            </w:r>
          </w:p>
          <w:p w14:paraId="021EC114" w14:textId="77777777" w:rsidR="003B1B20" w:rsidRPr="00013A9C" w:rsidRDefault="003B1B20" w:rsidP="00013A9C">
            <w:pPr>
              <w:pStyle w:val="Textbody"/>
              <w:snapToGrid w:val="0"/>
              <w:spacing w:line="400" w:lineRule="exact"/>
              <w:rPr>
                <w:rFonts w:ascii="標楷體" w:eastAsia="標楷體" w:hAnsi="標楷體"/>
                <w:szCs w:val="24"/>
              </w:rPr>
            </w:pPr>
          </w:p>
        </w:tc>
        <w:tc>
          <w:tcPr>
            <w:tcW w:w="3181" w:type="dxa"/>
            <w:tcBorders>
              <w:bottom w:val="single" w:sz="4" w:space="0" w:color="auto"/>
            </w:tcBorders>
            <w:shd w:val="clear" w:color="auto" w:fill="auto"/>
          </w:tcPr>
          <w:p w14:paraId="70E1DBA7"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3B1B20" w:rsidRPr="00013A9C" w:rsidRDefault="003B1B20" w:rsidP="00013A9C">
            <w:pPr>
              <w:pStyle w:val="Textbody"/>
              <w:snapToGrid w:val="0"/>
              <w:spacing w:line="400" w:lineRule="exact"/>
              <w:rPr>
                <w:rFonts w:ascii="標楷體" w:eastAsia="標楷體" w:hAnsi="標楷體"/>
                <w:szCs w:val="24"/>
              </w:rPr>
            </w:pPr>
          </w:p>
          <w:p w14:paraId="5FFDCAAC" w14:textId="77777777" w:rsidR="003B1B20" w:rsidRPr="00013A9C" w:rsidRDefault="003B1B20" w:rsidP="00013A9C">
            <w:pPr>
              <w:pStyle w:val="Textbody"/>
              <w:snapToGrid w:val="0"/>
              <w:spacing w:line="400" w:lineRule="exact"/>
              <w:rPr>
                <w:rFonts w:ascii="標楷體" w:eastAsia="標楷體" w:hAnsi="標楷體"/>
                <w:szCs w:val="24"/>
              </w:rPr>
            </w:pPr>
          </w:p>
        </w:tc>
        <w:tc>
          <w:tcPr>
            <w:tcW w:w="3175" w:type="dxa"/>
            <w:tcBorders>
              <w:bottom w:val="single" w:sz="4" w:space="0" w:color="auto"/>
            </w:tcBorders>
            <w:shd w:val="clear" w:color="auto" w:fill="auto"/>
          </w:tcPr>
          <w:p w14:paraId="265502DA" w14:textId="77777777" w:rsidR="003B1B20" w:rsidRPr="00013A9C" w:rsidRDefault="003B1B20"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240" w:type="dxa"/>
            <w:tcBorders>
              <w:bottom w:val="single" w:sz="4" w:space="0" w:color="auto"/>
            </w:tcBorders>
            <w:shd w:val="clear" w:color="auto" w:fill="auto"/>
          </w:tcPr>
          <w:p w14:paraId="265B1AEC"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3B1B20" w:rsidRPr="00013A9C" w:rsidRDefault="003B1B20" w:rsidP="00013A9C">
            <w:pPr>
              <w:pStyle w:val="Default"/>
              <w:snapToGrid w:val="0"/>
              <w:spacing w:line="400" w:lineRule="exact"/>
              <w:ind w:left="240" w:hangingChars="100" w:hanging="240"/>
              <w:jc w:val="both"/>
              <w:rPr>
                <w:rFonts w:hAnsi="標楷體" w:cs="Times New Roman"/>
                <w:color w:val="auto"/>
              </w:rPr>
            </w:pPr>
            <w:r w:rsidRPr="00013A9C">
              <w:rPr>
                <w:rFonts w:hAnsi="標楷體" w:cs="Times New Roman"/>
                <w:color w:val="auto"/>
              </w:rPr>
              <w:t>2.修正前後影響對象及受惠</w:t>
            </w:r>
            <w:r w:rsidRPr="00013A9C">
              <w:rPr>
                <w:rFonts w:hAnsi="標楷體" w:cs="Times New Roman"/>
                <w:color w:val="auto"/>
              </w:rPr>
              <w:lastRenderedPageBreak/>
              <w:t>對象</w:t>
            </w:r>
            <w:r w:rsidRPr="00013A9C">
              <w:rPr>
                <w:rFonts w:hAnsi="標楷體" w:cs="Times New Roman" w:hint="eastAsia"/>
                <w:color w:val="auto"/>
              </w:rPr>
              <w:t>為</w:t>
            </w:r>
            <w:r w:rsidRPr="00013A9C">
              <w:rPr>
                <w:rFonts w:hAnsi="標楷體" w:cs="Times New Roman"/>
                <w:color w:val="auto"/>
              </w:rPr>
              <w:t>海運快遞業者及進口人。</w:t>
            </w:r>
          </w:p>
        </w:tc>
        <w:tc>
          <w:tcPr>
            <w:tcW w:w="1495" w:type="dxa"/>
            <w:tcBorders>
              <w:bottom w:val="single" w:sz="4" w:space="0" w:color="auto"/>
            </w:tcBorders>
            <w:shd w:val="clear" w:color="auto" w:fill="auto"/>
          </w:tcPr>
          <w:p w14:paraId="652650A3" w14:textId="77777777" w:rsidR="003B1B20" w:rsidRPr="00013A9C" w:rsidRDefault="003B1B20"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106.12.8</w:t>
            </w:r>
          </w:p>
        </w:tc>
      </w:tr>
      <w:tr w:rsidR="003B1B20" w:rsidRPr="00013A9C" w14:paraId="66911B8B" w14:textId="77777777" w:rsidTr="006E57F4">
        <w:tc>
          <w:tcPr>
            <w:tcW w:w="675" w:type="dxa"/>
            <w:tcBorders>
              <w:bottom w:val="single" w:sz="4" w:space="0" w:color="auto"/>
            </w:tcBorders>
            <w:shd w:val="clear" w:color="auto" w:fill="auto"/>
          </w:tcPr>
          <w:p w14:paraId="69F9E430"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C8EB5AD" w14:textId="115FA6F6"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181" w:type="dxa"/>
            <w:tcBorders>
              <w:bottom w:val="single" w:sz="4" w:space="0" w:color="auto"/>
            </w:tcBorders>
            <w:shd w:val="clear" w:color="auto" w:fill="auto"/>
          </w:tcPr>
          <w:p w14:paraId="49DC8B35" w14:textId="60BE72ED" w:rsidR="003B1B20" w:rsidRPr="00013A9C" w:rsidRDefault="003B1B20" w:rsidP="00013A9C">
            <w:pPr>
              <w:pStyle w:val="ac"/>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2CD55688"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訂定自由貿易港區F5報單貨物郵遞出口作業要點。</w:t>
            </w:r>
          </w:p>
        </w:tc>
        <w:tc>
          <w:tcPr>
            <w:tcW w:w="3240" w:type="dxa"/>
            <w:tcBorders>
              <w:bottom w:val="single" w:sz="4" w:space="0" w:color="auto"/>
            </w:tcBorders>
            <w:shd w:val="clear" w:color="auto" w:fill="auto"/>
          </w:tcPr>
          <w:p w14:paraId="0F6576ED"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3B1B20" w:rsidRPr="00013A9C" w:rsidRDefault="003B1B20" w:rsidP="00013A9C">
            <w:pPr>
              <w:pBdr>
                <w:top w:val="none" w:sz="0" w:space="0" w:color="000000"/>
                <w:left w:val="none" w:sz="0" w:space="0" w:color="000000"/>
                <w:bottom w:val="none" w:sz="0" w:space="0" w:color="000000"/>
                <w:right w:val="none" w:sz="0" w:space="0" w:color="000000"/>
              </w:pBdr>
              <w:autoSpaceDE w:val="0"/>
              <w:autoSpaceDN w:val="0"/>
              <w:spacing w:line="400" w:lineRule="exact"/>
              <w:ind w:left="280" w:hanging="280"/>
              <w:jc w:val="both"/>
              <w:rPr>
                <w:rFonts w:ascii="標楷體" w:eastAsia="標楷體" w:hAnsi="標楷體" w:cs="Times New Roman"/>
                <w:szCs w:val="24"/>
              </w:rPr>
            </w:pPr>
            <w:r w:rsidRPr="00013A9C">
              <w:rPr>
                <w:rStyle w:val="246024b62020"/>
                <w:rFonts w:ascii="標楷體" w:eastAsia="標楷體" w:hAnsi="標楷體" w:cs="Times New Roman"/>
                <w:szCs w:val="24"/>
              </w:rPr>
              <w:t>2.受惠對象：跨境電商。</w:t>
            </w:r>
          </w:p>
        </w:tc>
        <w:tc>
          <w:tcPr>
            <w:tcW w:w="1495" w:type="dxa"/>
            <w:tcBorders>
              <w:bottom w:val="single" w:sz="4" w:space="0" w:color="auto"/>
            </w:tcBorders>
            <w:shd w:val="clear" w:color="auto" w:fill="auto"/>
          </w:tcPr>
          <w:p w14:paraId="2D7E6FBB"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106.12.28</w:t>
            </w:r>
          </w:p>
        </w:tc>
      </w:tr>
      <w:tr w:rsidR="003B1B20" w:rsidRPr="00013A9C" w14:paraId="5B5F05A9" w14:textId="77777777" w:rsidTr="006E57F4">
        <w:tc>
          <w:tcPr>
            <w:tcW w:w="675" w:type="dxa"/>
            <w:tcBorders>
              <w:bottom w:val="single" w:sz="4" w:space="0" w:color="auto"/>
            </w:tcBorders>
            <w:shd w:val="clear" w:color="auto" w:fill="auto"/>
          </w:tcPr>
          <w:p w14:paraId="67DA8FB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46C75E3B"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、營利事業所得稅不合常規移轉訂價查核準則第</w:t>
            </w:r>
            <w:r w:rsidRPr="00013A9C">
              <w:rPr>
                <w:rFonts w:ascii="標楷體" w:eastAsia="標楷體" w:hAnsi="標楷體" w:cs="Times New Roman"/>
                <w:szCs w:val="24"/>
              </w:rPr>
              <w:t>21</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及第</w:t>
            </w:r>
            <w:r w:rsidRPr="00013A9C">
              <w:rPr>
                <w:rFonts w:ascii="標楷體" w:eastAsia="標楷體" w:hAnsi="標楷體" w:cs="Times New Roman"/>
                <w:szCs w:val="24"/>
              </w:rPr>
              <w:t>22</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p>
          <w:p w14:paraId="6976CA9C" w14:textId="77777777" w:rsidR="003B1B20" w:rsidRPr="00013A9C" w:rsidRDefault="003B1B20"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年度起營利事業免交集團主檔報告及國別報告認定標準</w:t>
            </w:r>
          </w:p>
          <w:p w14:paraId="0D479FF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10604700690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0FD05951"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46FF2DB3" w14:textId="77777777" w:rsidR="003B1B20" w:rsidRPr="00013A9C" w:rsidRDefault="003B1B20" w:rsidP="00013A9C">
            <w:pPr>
              <w:suppressAutoHyphens/>
              <w:kinsoku w:val="0"/>
              <w:overflowPunct w:val="0"/>
              <w:autoSpaceDE w:val="0"/>
              <w:autoSpaceDN w:val="0"/>
              <w:spacing w:line="400" w:lineRule="exact"/>
              <w:ind w:left="240" w:hangingChars="100" w:hanging="240"/>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6890B7C"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訂定免送交集團主檔報告及國別報告之標準</w:t>
            </w:r>
          </w:p>
        </w:tc>
        <w:tc>
          <w:tcPr>
            <w:tcW w:w="3240" w:type="dxa"/>
            <w:tcBorders>
              <w:bottom w:val="single" w:sz="4" w:space="0" w:color="auto"/>
            </w:tcBorders>
            <w:shd w:val="clear" w:color="auto" w:fill="auto"/>
          </w:tcPr>
          <w:p w14:paraId="128A7DA0" w14:textId="77777777" w:rsidR="003B1B20" w:rsidRPr="00013A9C" w:rsidRDefault="003B1B20" w:rsidP="000A6024">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依</w:t>
            </w:r>
            <w:r w:rsidRPr="00013A9C">
              <w:rPr>
                <w:rFonts w:ascii="標楷體" w:eastAsia="標楷體" w:hAnsi="標楷體" w:cs="Times New Roman"/>
              </w:rPr>
              <w:t>106</w:t>
            </w:r>
            <w:r w:rsidRPr="00013A9C">
              <w:rPr>
                <w:rFonts w:ascii="標楷體" w:eastAsia="標楷體" w:hAnsi="標楷體" w:cs="Times New Roman" w:hint="eastAsia"/>
              </w:rPr>
              <w:t>年</w:t>
            </w:r>
            <w:r w:rsidRPr="00013A9C">
              <w:rPr>
                <w:rFonts w:ascii="標楷體" w:eastAsia="標楷體" w:hAnsi="標楷體" w:cs="Times New Roman"/>
              </w:rPr>
              <w:t>11</w:t>
            </w:r>
            <w:r w:rsidRPr="00013A9C">
              <w:rPr>
                <w:rFonts w:ascii="標楷體" w:eastAsia="標楷體" w:hAnsi="標楷體" w:cs="Times New Roman" w:hint="eastAsia"/>
              </w:rPr>
              <w:t>月</w:t>
            </w:r>
            <w:r w:rsidRPr="00013A9C">
              <w:rPr>
                <w:rFonts w:ascii="標楷體" w:eastAsia="標楷體" w:hAnsi="標楷體" w:cs="Times New Roman"/>
              </w:rPr>
              <w:t>13</w:t>
            </w:r>
            <w:r w:rsidRPr="00013A9C">
              <w:rPr>
                <w:rFonts w:ascii="標楷體" w:eastAsia="標楷體" w:hAnsi="標楷體" w:cs="Times New Roman" w:hint="eastAsia"/>
              </w:rPr>
              <w:t>日修正發布營利事業所得稅不合常規移轉訂價查核準則第</w:t>
            </w:r>
            <w:r w:rsidRPr="00013A9C">
              <w:rPr>
                <w:rFonts w:ascii="標楷體" w:eastAsia="標楷體" w:hAnsi="標楷體" w:cs="Times New Roman"/>
              </w:rPr>
              <w:t>21</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及第</w:t>
            </w:r>
            <w:r w:rsidRPr="00013A9C">
              <w:rPr>
                <w:rFonts w:ascii="標楷體" w:eastAsia="標楷體" w:hAnsi="標楷體" w:cs="Times New Roman"/>
              </w:rPr>
              <w:t>22</w:t>
            </w:r>
            <w:r w:rsidRPr="00013A9C">
              <w:rPr>
                <w:rFonts w:ascii="標楷體" w:eastAsia="標楷體" w:hAnsi="標楷體" w:cs="Times New Roman" w:hint="eastAsia"/>
              </w:rPr>
              <w:t>條之</w:t>
            </w:r>
            <w:r w:rsidRPr="00013A9C">
              <w:rPr>
                <w:rFonts w:ascii="標楷體" w:eastAsia="標楷體" w:hAnsi="標楷體" w:cs="Times New Roman"/>
              </w:rPr>
              <w:t>1</w:t>
            </w:r>
            <w:r w:rsidRPr="00013A9C">
              <w:rPr>
                <w:rFonts w:ascii="標楷體" w:eastAsia="標楷體" w:hAnsi="標楷體" w:cs="Times New Roman" w:hint="eastAsia"/>
              </w:rPr>
              <w:t>規定，營利事業為跨國企業集團成員者，應送交集團主檔報告及國別報告，揭露跨國企業全球經營情形、移轉訂價政策及其於各租稅管轄區之利潤配置與主要營運活動，作為稽徵機關</w:t>
            </w:r>
            <w:r w:rsidRPr="00013A9C">
              <w:rPr>
                <w:rFonts w:ascii="標楷體" w:eastAsia="標楷體" w:hAnsi="標楷體" w:cs="Times New Roman" w:hint="eastAsia"/>
              </w:rPr>
              <w:lastRenderedPageBreak/>
              <w:t>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013A9C">
              <w:rPr>
                <w:rFonts w:ascii="標楷體" w:eastAsia="標楷體" w:hAnsi="標楷體" w:cs="Times New Roman"/>
              </w:rPr>
              <w:t>(OECD)</w:t>
            </w:r>
            <w:r w:rsidRPr="00013A9C">
              <w:rPr>
                <w:rFonts w:ascii="標楷體" w:eastAsia="標楷體" w:hAnsi="標楷體" w:cs="Times New Roman" w:hint="eastAsia"/>
              </w:rPr>
              <w:t>規範之全球一致性避風港門檻，定明跨國企業集團前一年度合併收入總額未達一定標準者，免送交集團主檔報告及國別報告。</w:t>
            </w:r>
          </w:p>
          <w:p w14:paraId="660213FA" w14:textId="77777777" w:rsidR="003B1B20" w:rsidRPr="00013A9C" w:rsidRDefault="003B1B20" w:rsidP="006429E0">
            <w:pPr>
              <w:pStyle w:val="af"/>
              <w:numPr>
                <w:ilvl w:val="0"/>
                <w:numId w:val="19"/>
              </w:numPr>
              <w:kinsoku w:val="0"/>
              <w:overflowPunct w:val="0"/>
              <w:autoSpaceDE w:val="0"/>
              <w:autoSpaceDN w:val="0"/>
              <w:spacing w:line="400" w:lineRule="exact"/>
              <w:ind w:left="284" w:hanging="284"/>
              <w:jc w:val="both"/>
              <w:rPr>
                <w:rFonts w:ascii="標楷體" w:eastAsia="標楷體" w:hAnsi="標楷體" w:cs="Times New Roman"/>
              </w:rPr>
            </w:pPr>
            <w:r w:rsidRPr="00013A9C">
              <w:rPr>
                <w:rFonts w:ascii="標楷體" w:eastAsia="標楷體" w:hAnsi="標楷體" w:cs="Times New Roman" w:hint="eastAsia"/>
              </w:rPr>
              <w:t>受惠對象：</w:t>
            </w:r>
          </w:p>
          <w:p w14:paraId="78C54824" w14:textId="77777777" w:rsidR="003B1B20" w:rsidRPr="00013A9C" w:rsidRDefault="003B1B20" w:rsidP="00013A9C">
            <w:pPr>
              <w:pStyle w:val="af"/>
              <w:kinsoku w:val="0"/>
              <w:overflowPunct w:val="0"/>
              <w:autoSpaceDE w:val="0"/>
              <w:autoSpaceDN w:val="0"/>
              <w:spacing w:line="400" w:lineRule="exact"/>
              <w:ind w:left="317"/>
              <w:jc w:val="both"/>
              <w:rPr>
                <w:rFonts w:ascii="標楷體" w:eastAsia="標楷體" w:hAnsi="標楷體" w:cs="Times New Roman"/>
              </w:rPr>
            </w:pPr>
            <w:r w:rsidRPr="00013A9C">
              <w:rPr>
                <w:rFonts w:ascii="標楷體" w:eastAsia="標楷體" w:hAnsi="標楷體" w:cs="Times New Roman" w:hint="eastAsia"/>
              </w:rPr>
              <w:t>有效減輕跨國企業稅務依從成本，完備符合國際規</w:t>
            </w:r>
            <w:r w:rsidRPr="00013A9C">
              <w:rPr>
                <w:rFonts w:ascii="標楷體" w:eastAsia="標楷體" w:hAnsi="標楷體" w:cs="Times New Roman" w:hint="eastAsia"/>
              </w:rPr>
              <w:lastRenderedPageBreak/>
              <w:t>範之移轉訂價三層文據架構，避免遭國際組織</w:t>
            </w:r>
            <w:r w:rsidRPr="00013A9C">
              <w:rPr>
                <w:rFonts w:ascii="標楷體" w:eastAsia="標楷體" w:hAnsi="標楷體" w:cs="Times New Roman"/>
              </w:rPr>
              <w:t>(</w:t>
            </w:r>
            <w:r w:rsidRPr="00013A9C">
              <w:rPr>
                <w:rFonts w:ascii="標楷體" w:eastAsia="標楷體" w:hAnsi="標楷體" w:cs="Times New Roman" w:hint="eastAsia"/>
              </w:rPr>
              <w:t>如歐盟</w:t>
            </w:r>
            <w:r w:rsidRPr="00013A9C">
              <w:rPr>
                <w:rFonts w:ascii="標楷體" w:eastAsia="標楷體" w:hAnsi="標楷體" w:cs="Times New Roman"/>
              </w:rPr>
              <w:t>)</w:t>
            </w:r>
            <w:r w:rsidRPr="00013A9C">
              <w:rPr>
                <w:rFonts w:ascii="標楷體" w:eastAsia="標楷體" w:hAnsi="標楷體" w:cs="Times New Roman" w:hint="eastAsia"/>
              </w:rPr>
              <w:t>列為稅務不合作國家，維護我國國際形象及聲譽，並保障我國企業國際投資權益與競爭力。</w:t>
            </w:r>
          </w:p>
        </w:tc>
        <w:tc>
          <w:tcPr>
            <w:tcW w:w="1495" w:type="dxa"/>
            <w:tcBorders>
              <w:bottom w:val="single" w:sz="4" w:space="0" w:color="auto"/>
            </w:tcBorders>
            <w:shd w:val="clear" w:color="auto" w:fill="auto"/>
          </w:tcPr>
          <w:p w14:paraId="436D839D" w14:textId="77777777" w:rsidR="003B1B20" w:rsidRPr="00013A9C" w:rsidRDefault="003B1B20" w:rsidP="00013A9C">
            <w:pPr>
              <w:tabs>
                <w:tab w:val="left" w:pos="598"/>
              </w:tab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1B20" w:rsidRPr="00013A9C" w14:paraId="10AF76B3" w14:textId="77777777" w:rsidTr="006E57F4">
        <w:tc>
          <w:tcPr>
            <w:tcW w:w="675" w:type="dxa"/>
            <w:tcBorders>
              <w:bottom w:val="single" w:sz="4" w:space="0" w:color="auto"/>
            </w:tcBorders>
            <w:shd w:val="clear" w:color="auto" w:fill="auto"/>
          </w:tcPr>
          <w:p w14:paraId="67690640"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4321A7A2"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7D28B848"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核釋放寬營業人專營學校委託辦理學生餐點，使</w:t>
            </w:r>
            <w:r w:rsidRPr="00013A9C">
              <w:rPr>
                <w:rFonts w:ascii="標楷體" w:eastAsia="標楷體" w:hAnsi="標楷體" w:cs="Times New Roman"/>
                <w:szCs w:val="24"/>
              </w:rPr>
              <w:t>(</w:t>
            </w:r>
            <w:r w:rsidRPr="00013A9C">
              <w:rPr>
                <w:rFonts w:ascii="標楷體" w:eastAsia="標楷體" w:hAnsi="標楷體" w:cs="Times New Roman" w:hint="eastAsia"/>
                <w:szCs w:val="24"/>
              </w:rPr>
              <w:t>免</w:t>
            </w:r>
            <w:r w:rsidRPr="00013A9C">
              <w:rPr>
                <w:rFonts w:ascii="標楷體" w:eastAsia="標楷體" w:hAnsi="標楷體" w:cs="Times New Roman"/>
                <w:szCs w:val="24"/>
              </w:rPr>
              <w:t>)</w:t>
            </w:r>
            <w:r w:rsidRPr="00013A9C">
              <w:rPr>
                <w:rFonts w:ascii="標楷體" w:eastAsia="標楷體" w:hAnsi="標楷體" w:cs="Times New Roman" w:hint="eastAsia"/>
                <w:szCs w:val="24"/>
              </w:rPr>
              <w:t>用統一發票標準</w:t>
            </w:r>
          </w:p>
          <w:p w14:paraId="1E329878"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10604618220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1610063E" w14:textId="77777777" w:rsidR="003B1B20" w:rsidRPr="00013A9C" w:rsidRDefault="003B1B20" w:rsidP="00013A9C">
            <w:pPr>
              <w:kinsoku w:val="0"/>
              <w:overflowPunct w:val="0"/>
              <w:autoSpaceDE w:val="0"/>
              <w:autoSpaceDN w:val="0"/>
              <w:snapToGrid w:val="0"/>
              <w:spacing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auto"/>
          </w:tcPr>
          <w:p w14:paraId="7FCC3968"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w:t>
            </w:r>
            <w:r w:rsidRPr="00013A9C">
              <w:rPr>
                <w:rFonts w:ascii="標楷體" w:eastAsia="標楷體" w:hAnsi="標楷體" w:cs="Times New Roman"/>
                <w:szCs w:val="24"/>
              </w:rPr>
              <w:t>4</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10000122850</w:t>
            </w:r>
            <w:r w:rsidRPr="00013A9C">
              <w:rPr>
                <w:rFonts w:ascii="標楷體" w:eastAsia="標楷體" w:hAnsi="標楷體" w:cs="Times New Roman" w:hint="eastAsia"/>
                <w:szCs w:val="24"/>
              </w:rPr>
              <w:t>號令及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26</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10200609</w:t>
            </w:r>
          </w:p>
          <w:p w14:paraId="58C35685" w14:textId="77777777" w:rsidR="003B1B20" w:rsidRPr="00013A9C" w:rsidRDefault="003B1B20" w:rsidP="00013A9C">
            <w:pPr>
              <w:kinsoku w:val="0"/>
              <w:overflowPunct w:val="0"/>
              <w:autoSpaceDE w:val="0"/>
              <w:autoSpaceDN w:val="0"/>
              <w:snapToGrid w:val="0"/>
              <w:spacing w:line="400" w:lineRule="exact"/>
              <w:ind w:left="210"/>
              <w:jc w:val="both"/>
              <w:rPr>
                <w:rFonts w:ascii="標楷體" w:eastAsia="標楷體" w:hAnsi="標楷體" w:cs="Times New Roman"/>
                <w:szCs w:val="24"/>
              </w:rPr>
            </w:pPr>
            <w:r w:rsidRPr="00013A9C">
              <w:rPr>
                <w:rFonts w:ascii="標楷體" w:eastAsia="標楷體" w:hAnsi="標楷體" w:cs="Times New Roman"/>
                <w:szCs w:val="24"/>
              </w:rPr>
              <w:t>990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r w:rsidRPr="00013A9C">
              <w:rPr>
                <w:rFonts w:ascii="標楷體" w:eastAsia="標楷體" w:hAnsi="標楷體" w:cs="Times New Roman" w:hint="eastAsia"/>
                <w:szCs w:val="24"/>
              </w:rPr>
              <w:t>下稱</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w:t>
            </w:r>
            <w:r w:rsidRPr="00013A9C">
              <w:rPr>
                <w:rFonts w:ascii="標楷體" w:eastAsia="標楷體" w:hAnsi="標楷體" w:cs="Times New Roman"/>
                <w:szCs w:val="24"/>
              </w:rPr>
              <w:t>)</w:t>
            </w:r>
            <w:r w:rsidRPr="00013A9C">
              <w:rPr>
                <w:rFonts w:ascii="標楷體" w:eastAsia="標楷體" w:hAnsi="標楷體" w:cs="Times New Roman" w:hint="eastAsia"/>
                <w:szCs w:val="24"/>
              </w:rPr>
              <w:t>釋規定，專營學校委託辦理學生餐點，且銷售價格受教育主管機關監督或由教育主管機關全額編列預算支應之營業人，其每月查定銷售額得不受使用統一發票標準之限制，按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稅率課徵營業稅</w:t>
            </w:r>
            <w:r w:rsidRPr="00013A9C">
              <w:rPr>
                <w:rFonts w:ascii="標楷體" w:eastAsia="標楷體" w:hAnsi="標楷體" w:cs="Times New Roman" w:hint="eastAsia"/>
                <w:szCs w:val="24"/>
              </w:rPr>
              <w:lastRenderedPageBreak/>
              <w:t>。</w:t>
            </w:r>
          </w:p>
          <w:p w14:paraId="58DB2360"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前項營業人經稽徵機關查獲不符本部</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年令釋，除廢止其按</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稅率查定課徵營業稅資格，並就其全部銷售額按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w:t>
            </w:r>
          </w:p>
          <w:p w14:paraId="69E90BC4" w14:textId="77777777" w:rsidR="003B1B20" w:rsidRPr="00013A9C" w:rsidRDefault="003B1B20" w:rsidP="00013A9C">
            <w:pPr>
              <w:numPr>
                <w:ilvl w:val="0"/>
                <w:numId w:val="20"/>
              </w:numPr>
              <w:kinsoku w:val="0"/>
              <w:overflowPunct w:val="0"/>
              <w:autoSpaceDE w:val="0"/>
              <w:autoSpaceDN w:val="0"/>
              <w:snapToGrid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鑑於食安事件頻傳，學校確有情商其簽約團膳業者協助為學校活動提供餐點需求，倘逕行裁處渠等團膳業者，恐失之嚴苛及不符比例原則。</w:t>
            </w:r>
          </w:p>
        </w:tc>
        <w:tc>
          <w:tcPr>
            <w:tcW w:w="3175" w:type="dxa"/>
            <w:tcBorders>
              <w:bottom w:val="single" w:sz="4" w:space="0" w:color="auto"/>
            </w:tcBorders>
            <w:shd w:val="clear" w:color="auto" w:fill="auto"/>
          </w:tcPr>
          <w:p w14:paraId="2C753BA4" w14:textId="77777777" w:rsidR="003B1B20" w:rsidRPr="00013A9C" w:rsidRDefault="003B1B20"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額依法開立統一發票。</w:t>
            </w:r>
          </w:p>
        </w:tc>
        <w:tc>
          <w:tcPr>
            <w:tcW w:w="3240" w:type="dxa"/>
            <w:tcBorders>
              <w:bottom w:val="single" w:sz="4" w:space="0" w:color="auto"/>
            </w:tcBorders>
            <w:shd w:val="clear" w:color="auto" w:fill="auto"/>
          </w:tcPr>
          <w:p w14:paraId="287DC976"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依加值型及非加值型營業稅法第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條訂定之</w:t>
            </w:r>
            <w:r w:rsidRPr="00013A9C">
              <w:rPr>
                <w:rFonts w:ascii="標楷體" w:eastAsia="標楷體" w:hAnsi="標楷體" w:cs="Times New Roman"/>
                <w:szCs w:val="24"/>
              </w:rPr>
              <w:t>100</w:t>
            </w:r>
            <w:r w:rsidRPr="00013A9C">
              <w:rPr>
                <w:rFonts w:ascii="標楷體" w:eastAsia="標楷體" w:hAnsi="標楷體" w:cs="Times New Roman" w:hint="eastAsia"/>
                <w:szCs w:val="24"/>
              </w:rPr>
              <w:t>年令及</w:t>
            </w:r>
            <w:r w:rsidRPr="00013A9C">
              <w:rPr>
                <w:rFonts w:ascii="標楷體" w:eastAsia="標楷體" w:hAnsi="標楷體" w:cs="Times New Roman"/>
                <w:szCs w:val="24"/>
              </w:rPr>
              <w:t>102</w:t>
            </w:r>
            <w:r w:rsidRPr="00013A9C">
              <w:rPr>
                <w:rFonts w:ascii="標楷體" w:eastAsia="標楷體" w:hAnsi="標楷體" w:cs="Times New Roman" w:hint="eastAsia"/>
                <w:szCs w:val="24"/>
              </w:rPr>
              <w:t>年令釋規定，學校團膳業者僅得專營學校營養午餐，倘提供餐點供學校及教職員工他用，即違反前揭專營規定，稽徵機關將就其全部銷售額按</w:t>
            </w:r>
            <w:r w:rsidRPr="00013A9C">
              <w:rPr>
                <w:rFonts w:ascii="標楷體" w:eastAsia="標楷體" w:hAnsi="標楷體" w:cs="Times New Roman"/>
                <w:szCs w:val="24"/>
              </w:rPr>
              <w:t>5%</w:t>
            </w:r>
            <w:r w:rsidRPr="00013A9C">
              <w:rPr>
                <w:rFonts w:ascii="標楷體" w:eastAsia="標楷體" w:hAnsi="標楷體" w:cs="Times New Roman" w:hint="eastAsia"/>
                <w:szCs w:val="24"/>
              </w:rPr>
              <w:t>稅率補稅處罰，違反比例原則。學校為學生及教職員工活動準備餐點倘向其他營業人訂購，可能發生食安風險，影響學校師生</w:t>
            </w:r>
            <w:r w:rsidRPr="00013A9C">
              <w:rPr>
                <w:rFonts w:ascii="標楷體" w:eastAsia="標楷體" w:hAnsi="標楷體" w:cs="Times New Roman" w:hint="eastAsia"/>
                <w:szCs w:val="24"/>
              </w:rPr>
              <w:lastRenderedPageBreak/>
              <w:t>健康。</w:t>
            </w:r>
          </w:p>
          <w:p w14:paraId="7CA68742" w14:textId="77777777" w:rsidR="003B1B20" w:rsidRPr="00013A9C" w:rsidRDefault="003B1B20" w:rsidP="006429E0">
            <w:pPr>
              <w:pStyle w:val="a6"/>
              <w:numPr>
                <w:ilvl w:val="0"/>
                <w:numId w:val="2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B9FF58D" w14:textId="77777777" w:rsidR="003B1B20" w:rsidRPr="00013A9C" w:rsidRDefault="003B1B20" w:rsidP="00013A9C">
            <w:pPr>
              <w:kinsoku w:val="0"/>
              <w:overflowPunct w:val="0"/>
              <w:autoSpaceDE w:val="0"/>
              <w:autoSpaceDN w:val="0"/>
              <w:snapToGrid w:val="0"/>
              <w:spacing w:line="400" w:lineRule="exact"/>
              <w:ind w:leftChars="150" w:left="360"/>
              <w:jc w:val="both"/>
              <w:rPr>
                <w:rFonts w:ascii="標楷體" w:eastAsia="標楷體" w:hAnsi="標楷體" w:cs="Times New Roman"/>
                <w:szCs w:val="24"/>
              </w:rPr>
            </w:pPr>
            <w:r w:rsidRPr="00013A9C">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013A9C">
              <w:rPr>
                <w:rFonts w:ascii="標楷體" w:eastAsia="標楷體" w:hAnsi="標楷體" w:cs="Times New Roman"/>
                <w:szCs w:val="24"/>
                <w:shd w:val="clear" w:color="auto" w:fill="FFFFFF"/>
              </w:rPr>
              <w:t>1</w:t>
            </w:r>
            <w:r w:rsidRPr="00013A9C">
              <w:rPr>
                <w:rFonts w:ascii="標楷體" w:eastAsia="標楷體" w:hAnsi="標楷體" w:cs="Times New Roman" w:hint="eastAsia"/>
                <w:szCs w:val="24"/>
                <w:shd w:val="clear" w:color="auto" w:fill="FFFFFF"/>
              </w:rPr>
              <w:t>萬餘所</w:t>
            </w:r>
            <w:r w:rsidRPr="00013A9C">
              <w:rPr>
                <w:rFonts w:ascii="標楷體" w:eastAsia="標楷體" w:hAnsi="標楷體" w:cs="Times New Roman" w:hint="eastAsia"/>
                <w:szCs w:val="24"/>
              </w:rPr>
              <w:t>學校及為其供餐之營業人受惠。學校團膳業者亦得增加銷售額，並在一定銷售額範圍內，免核定使用統一發票，維持</w:t>
            </w:r>
            <w:r w:rsidRPr="00013A9C">
              <w:rPr>
                <w:rFonts w:ascii="標楷體" w:eastAsia="標楷體" w:hAnsi="標楷體" w:cs="Times New Roman"/>
                <w:szCs w:val="24"/>
              </w:rPr>
              <w:t>1%</w:t>
            </w:r>
            <w:r w:rsidRPr="00013A9C">
              <w:rPr>
                <w:rFonts w:ascii="標楷體" w:eastAsia="標楷體" w:hAnsi="標楷體" w:cs="Times New Roman" w:hint="eastAsia"/>
                <w:szCs w:val="24"/>
              </w:rPr>
              <w:t>稅率查定課徵資格，減少租稅負擔，落實政府推動營養午餐政策美意。</w:t>
            </w:r>
          </w:p>
        </w:tc>
        <w:tc>
          <w:tcPr>
            <w:tcW w:w="1495" w:type="dxa"/>
            <w:tcBorders>
              <w:bottom w:val="single" w:sz="4" w:space="0" w:color="auto"/>
            </w:tcBorders>
            <w:shd w:val="clear" w:color="auto" w:fill="auto"/>
          </w:tcPr>
          <w:p w14:paraId="629BDE63"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tc>
      </w:tr>
      <w:tr w:rsidR="003B1B20" w:rsidRPr="00013A9C" w14:paraId="58DDC110" w14:textId="77777777" w:rsidTr="006E57F4">
        <w:tc>
          <w:tcPr>
            <w:tcW w:w="675" w:type="dxa"/>
            <w:tcBorders>
              <w:bottom w:val="single" w:sz="4" w:space="0" w:color="auto"/>
            </w:tcBorders>
            <w:shd w:val="clear" w:color="auto" w:fill="auto"/>
          </w:tcPr>
          <w:p w14:paraId="366978BC"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749979F" w14:textId="77777777"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w:t>
            </w:r>
          </w:p>
          <w:p w14:paraId="5A1268A4" w14:textId="3B61499A" w:rsidR="003B1B20" w:rsidRPr="00013A9C" w:rsidRDefault="003B1B20" w:rsidP="00A8029F">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28</w:t>
            </w:r>
            <w:r w:rsidRPr="00013A9C">
              <w:rPr>
                <w:rFonts w:ascii="標楷體" w:eastAsia="標楷體" w:hAnsi="標楷體" w:cs="Times New Roman" w:hint="eastAsia"/>
                <w:szCs w:val="24"/>
              </w:rPr>
              <w:lastRenderedPageBreak/>
              <w:t>日台財關</w:t>
            </w:r>
            <w:r w:rsidRPr="00013A9C">
              <w:rPr>
                <w:rFonts w:ascii="標楷體" w:eastAsia="標楷體" w:hAnsi="標楷體" w:cs="Times New Roman"/>
                <w:szCs w:val="24"/>
              </w:rPr>
              <w:t>1061027742</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auto"/>
          </w:tcPr>
          <w:p w14:paraId="0F454D2C"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項規定得享原貨復運出口免徵關稅之各類進口物品</w:t>
            </w:r>
            <w:r w:rsidRPr="00013A9C">
              <w:rPr>
                <w:rFonts w:ascii="標楷體" w:eastAsia="標楷體" w:hAnsi="標楷體" w:cs="Times New Roman"/>
                <w:szCs w:val="24"/>
              </w:rPr>
              <w:t>(</w:t>
            </w:r>
            <w:r w:rsidRPr="00013A9C">
              <w:rPr>
                <w:rFonts w:ascii="標楷體" w:eastAsia="標楷體" w:hAnsi="標楷體" w:cs="Times New Roman" w:hint="eastAsia"/>
                <w:szCs w:val="24"/>
              </w:rPr>
              <w:t>如應徵關稅</w:t>
            </w:r>
            <w:r w:rsidRPr="00013A9C">
              <w:rPr>
                <w:rFonts w:ascii="標楷體" w:eastAsia="標楷體" w:hAnsi="標楷體" w:cs="Times New Roman" w:hint="eastAsia"/>
                <w:szCs w:val="24"/>
              </w:rPr>
              <w:lastRenderedPageBreak/>
              <w:t>之貨樣、科學研究用品、試驗用品、「展覽物品」、遊藝團體服裝、道具、攝製電影電視之攝影製片器材、安裝修理機器必需之儀器、工具、盛裝貨物用之容器，進口整修、保養之成品及其他經財政部核定之物品</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。惟依關稅法施行細則第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條規定，以非消耗物品為限。考量展覽活動性質差異甚大，如不允許消耗性展覽物品免稅，實與展覽物品免稅之制度設計意旨未盡相符。</w:t>
            </w:r>
          </w:p>
        </w:tc>
        <w:tc>
          <w:tcPr>
            <w:tcW w:w="3175" w:type="dxa"/>
            <w:tcBorders>
              <w:bottom w:val="single" w:sz="4" w:space="0" w:color="auto"/>
            </w:tcBorders>
            <w:shd w:val="clear" w:color="auto" w:fill="auto"/>
          </w:tcPr>
          <w:p w14:paraId="70AE528B"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修正關稅法施行細則第</w:t>
            </w:r>
            <w:r w:rsidRPr="00013A9C">
              <w:rPr>
                <w:rFonts w:ascii="標楷體" w:eastAsia="標楷體" w:hAnsi="標楷體" w:cs="Times New Roman"/>
                <w:szCs w:val="24"/>
              </w:rPr>
              <w:t>43</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項增訂經本部核准供政府機關主辦展覽會之展覽物</w:t>
            </w:r>
            <w:r w:rsidRPr="00013A9C">
              <w:rPr>
                <w:rFonts w:ascii="標楷體" w:eastAsia="標楷體" w:hAnsi="標楷體" w:cs="Times New Roman" w:hint="eastAsia"/>
                <w:szCs w:val="24"/>
              </w:rPr>
              <w:lastRenderedPageBreak/>
              <w:t>品，得不以非消耗性物品為限之例外規定，使經本部核准供政府機關主辦展覽會之消耗性展覽物品，亦得放寬納入關稅法第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項免稅範圍；並增訂第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項規定，使是類消耗性展覽物品，如經主辦政府機關審認屬展覽用途範圍內耗損，並經海關准予核銷者，視為已依關稅法第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項規定原貨復運出口。</w:t>
            </w:r>
          </w:p>
          <w:p w14:paraId="6AA19C39" w14:textId="77777777" w:rsidR="003B1B20" w:rsidRPr="00013A9C" w:rsidRDefault="003B1B20" w:rsidP="00013A9C">
            <w:pPr>
              <w:widowControl/>
              <w:overflowPunct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auto"/>
          </w:tcPr>
          <w:p w14:paraId="54F32F1E"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展覽活動性質差異甚大，現行多有以花卉、植栽等易凋謝損壞之消耗性物品為主</w:t>
            </w:r>
            <w:r w:rsidRPr="00013A9C">
              <w:rPr>
                <w:rFonts w:ascii="標楷體" w:eastAsia="標楷體" w:hAnsi="標楷體" w:cs="Times New Roman" w:hint="eastAsia"/>
                <w:szCs w:val="24"/>
              </w:rPr>
              <w:lastRenderedPageBreak/>
              <w:t>題之展覽活動，修法後，對經本部核准供政府機關主辦展覽會之展覽物品為消耗性物品者，得依關稅法第</w:t>
            </w:r>
            <w:r w:rsidRPr="00013A9C">
              <w:rPr>
                <w:rFonts w:ascii="標楷體" w:eastAsia="標楷體" w:hAnsi="標楷體" w:cs="Times New Roman"/>
                <w:szCs w:val="24"/>
              </w:rPr>
              <w:t>52</w:t>
            </w:r>
            <w:r w:rsidRPr="00013A9C">
              <w:rPr>
                <w:rFonts w:ascii="標楷體" w:eastAsia="標楷體" w:hAnsi="標楷體" w:cs="Times New Roman" w:hint="eastAsia"/>
                <w:szCs w:val="24"/>
              </w:rPr>
              <w:t>條第</w:t>
            </w:r>
            <w:r w:rsidRPr="00013A9C">
              <w:rPr>
                <w:rFonts w:ascii="標楷體" w:eastAsia="標楷體" w:hAnsi="標楷體" w:cs="Times New Roman"/>
                <w:szCs w:val="24"/>
              </w:rPr>
              <w:t>1</w:t>
            </w:r>
            <w:r w:rsidRPr="00013A9C">
              <w:rPr>
                <w:rFonts w:ascii="標楷體" w:eastAsia="標楷體" w:hAnsi="標楷體" w:cs="Times New Roman" w:hint="eastAsia"/>
                <w:szCs w:val="24"/>
              </w:rPr>
              <w:t>項規定免徵關稅，且是類消耗性展覽物品在合於展覽用途範圍內耗損，致未能復運出口時，僅須主辦政府機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3B1B20" w:rsidRPr="00013A9C" w:rsidRDefault="003B1B20" w:rsidP="00013A9C">
            <w:pPr>
              <w:suppressAutoHyphens/>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受惠對象：進口廠商。</w:t>
            </w:r>
          </w:p>
        </w:tc>
        <w:tc>
          <w:tcPr>
            <w:tcW w:w="1495" w:type="dxa"/>
            <w:tcBorders>
              <w:bottom w:val="single" w:sz="4" w:space="0" w:color="auto"/>
            </w:tcBorders>
            <w:shd w:val="clear" w:color="auto" w:fill="auto"/>
          </w:tcPr>
          <w:p w14:paraId="5090AA30" w14:textId="77777777" w:rsidR="003B1B20" w:rsidRPr="00013A9C" w:rsidRDefault="003B1B20" w:rsidP="00013A9C">
            <w:pPr>
              <w:suppressAutoHyphens/>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tc>
      </w:tr>
      <w:tr w:rsidR="003B1B20" w:rsidRPr="00013A9C" w14:paraId="7BCC4040" w14:textId="77777777" w:rsidTr="006E57F4">
        <w:tc>
          <w:tcPr>
            <w:tcW w:w="675" w:type="dxa"/>
            <w:tcBorders>
              <w:bottom w:val="single" w:sz="4" w:space="0" w:color="auto"/>
            </w:tcBorders>
            <w:shd w:val="clear" w:color="auto" w:fill="auto"/>
          </w:tcPr>
          <w:p w14:paraId="4E44638B"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0ABB871" w14:textId="77777777"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電子發票</w:t>
            </w:r>
            <w:r w:rsidRPr="00013A9C">
              <w:rPr>
                <w:rFonts w:ascii="標楷體" w:eastAsia="標楷體" w:hAnsi="標楷體"/>
                <w:szCs w:val="24"/>
              </w:rPr>
              <w:t xml:space="preserve"> Turnkey </w:t>
            </w:r>
            <w:r w:rsidRPr="00013A9C">
              <w:rPr>
                <w:rFonts w:ascii="標楷體" w:eastAsia="標楷體" w:hAnsi="標楷體" w:hint="eastAsia"/>
                <w:szCs w:val="24"/>
              </w:rPr>
              <w:t>上線前自行檢測作業</w:t>
            </w:r>
            <w:r w:rsidRPr="00013A9C">
              <w:rPr>
                <w:rFonts w:ascii="標楷體" w:eastAsia="標楷體" w:hAnsi="標楷體"/>
                <w:szCs w:val="24"/>
              </w:rPr>
              <w:t>-</w:t>
            </w:r>
            <w:r w:rsidRPr="00013A9C">
              <w:rPr>
                <w:rFonts w:ascii="標楷體" w:eastAsia="標楷體" w:hAnsi="標楷體" w:hint="eastAsia"/>
                <w:szCs w:val="24"/>
              </w:rPr>
              <w:t>系統自動檢測</w:t>
            </w:r>
          </w:p>
          <w:p w14:paraId="46CFA4F0" w14:textId="2FA030D9" w:rsidR="003B1B20" w:rsidRPr="00013A9C" w:rsidRDefault="003B1B20" w:rsidP="00A8029F">
            <w:pPr>
              <w:pStyle w:val="ac"/>
              <w:snapToGrid w:val="0"/>
              <w:spacing w:line="400" w:lineRule="exact"/>
              <w:jc w:val="both"/>
              <w:rPr>
                <w:rFonts w:ascii="標楷體" w:eastAsia="標楷體" w:hAnsi="標楷體"/>
                <w:szCs w:val="24"/>
              </w:rPr>
            </w:pPr>
            <w:r w:rsidRPr="00013A9C">
              <w:rPr>
                <w:rFonts w:ascii="標楷體" w:eastAsia="標楷體" w:hAnsi="標楷體" w:hint="eastAsia"/>
                <w:szCs w:val="24"/>
              </w:rPr>
              <w:t>自</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29</w:t>
            </w:r>
            <w:r w:rsidRPr="00013A9C">
              <w:rPr>
                <w:rFonts w:ascii="標楷體" w:eastAsia="標楷體" w:hAnsi="標楷體" w:hint="eastAsia"/>
                <w:szCs w:val="24"/>
              </w:rPr>
              <w:t>日起，財政部電子發票整合服務平台提供線上系統檢測「電子發票</w:t>
            </w:r>
            <w:r w:rsidRPr="00013A9C">
              <w:rPr>
                <w:rFonts w:ascii="標楷體" w:eastAsia="標楷體" w:hAnsi="標楷體"/>
                <w:szCs w:val="24"/>
              </w:rPr>
              <w:t>Turnkey</w:t>
            </w:r>
            <w:r w:rsidR="009C5597">
              <w:rPr>
                <w:rFonts w:ascii="標楷體" w:eastAsia="標楷體" w:hAnsi="標楷體" w:hint="eastAsia"/>
                <w:szCs w:val="24"/>
              </w:rPr>
              <w:t>上線前自行檢測作業」，簡化營業人申請檢驗程序</w:t>
            </w:r>
          </w:p>
        </w:tc>
        <w:tc>
          <w:tcPr>
            <w:tcW w:w="3181" w:type="dxa"/>
            <w:tcBorders>
              <w:bottom w:val="single" w:sz="4" w:space="0" w:color="auto"/>
            </w:tcBorders>
            <w:shd w:val="clear" w:color="auto" w:fill="auto"/>
          </w:tcPr>
          <w:p w14:paraId="26F75585"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為確保營業人發票資料上傳正確性，營業人需申請「電子發票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上線前自行檢測作業」，依各種發票開立情境上傳測試資料，並由人工檢測內容正確性。</w:t>
            </w:r>
            <w:r w:rsidRPr="00013A9C">
              <w:rPr>
                <w:rFonts w:ascii="標楷體" w:eastAsia="標楷體" w:hAnsi="標楷體" w:cs="Times New Roman"/>
                <w:szCs w:val="24"/>
              </w:rPr>
              <w:t xml:space="preserve"> </w:t>
            </w:r>
          </w:p>
        </w:tc>
        <w:tc>
          <w:tcPr>
            <w:tcW w:w="3175" w:type="dxa"/>
            <w:tcBorders>
              <w:bottom w:val="single" w:sz="4" w:space="0" w:color="auto"/>
            </w:tcBorders>
            <w:shd w:val="clear" w:color="auto" w:fill="auto"/>
          </w:tcPr>
          <w:p w14:paraId="799889FB"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簡化營業人「電子發票</w:t>
            </w:r>
            <w:r w:rsidRPr="00013A9C">
              <w:rPr>
                <w:rFonts w:ascii="標楷體" w:eastAsia="標楷體" w:hAnsi="標楷體" w:cs="Times New Roman"/>
                <w:szCs w:val="24"/>
              </w:rPr>
              <w:t>Turnkey</w:t>
            </w:r>
            <w:r w:rsidRPr="00013A9C">
              <w:rPr>
                <w:rFonts w:ascii="標楷體" w:eastAsia="標楷體" w:hAnsi="標楷體" w:cs="Times New Roman" w:hint="eastAsia"/>
                <w:szCs w:val="24"/>
              </w:rPr>
              <w:t>上線前自行檢測作業」申請檢驗程序，透過系統功能自動檢測上傳資料，並快速回復檢測結果。</w:t>
            </w:r>
          </w:p>
        </w:tc>
        <w:tc>
          <w:tcPr>
            <w:tcW w:w="3240" w:type="dxa"/>
            <w:tcBorders>
              <w:bottom w:val="single" w:sz="4" w:space="0" w:color="auto"/>
            </w:tcBorders>
            <w:shd w:val="clear" w:color="auto" w:fill="auto"/>
          </w:tcPr>
          <w:p w14:paraId="6BF26B00" w14:textId="7777777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大幅縮短營業人上傳檢測作業時間，由</w:t>
            </w:r>
            <w:r w:rsidRPr="00013A9C">
              <w:rPr>
                <w:rFonts w:ascii="標楷體" w:eastAsia="標楷體" w:hAnsi="標楷體" w:cs="Times New Roman"/>
                <w:szCs w:val="24"/>
              </w:rPr>
              <w:t xml:space="preserve">2 </w:t>
            </w:r>
            <w:r w:rsidRPr="00013A9C">
              <w:rPr>
                <w:rFonts w:ascii="標楷體" w:eastAsia="標楷體" w:hAnsi="標楷體" w:cs="Times New Roman" w:hint="eastAsia"/>
                <w:szCs w:val="24"/>
              </w:rPr>
              <w:t>至</w:t>
            </w:r>
            <w:r w:rsidRPr="00013A9C">
              <w:rPr>
                <w:rFonts w:ascii="標楷體" w:eastAsia="標楷體" w:hAnsi="標楷體" w:cs="Times New Roman"/>
                <w:szCs w:val="24"/>
              </w:rPr>
              <w:t xml:space="preserve"> 5 </w:t>
            </w:r>
            <w:r w:rsidRPr="00013A9C">
              <w:rPr>
                <w:rFonts w:ascii="標楷體" w:eastAsia="標楷體" w:hAnsi="標楷體" w:cs="Times New Roman" w:hint="eastAsia"/>
                <w:szCs w:val="24"/>
              </w:rPr>
              <w:t>個工作天縮短至</w:t>
            </w:r>
            <w:r w:rsidRPr="00013A9C">
              <w:rPr>
                <w:rFonts w:ascii="標楷體" w:eastAsia="標楷體" w:hAnsi="標楷體" w:cs="Times New Roman"/>
                <w:szCs w:val="24"/>
              </w:rPr>
              <w:t>1</w:t>
            </w:r>
            <w:r w:rsidRPr="00013A9C">
              <w:rPr>
                <w:rFonts w:ascii="標楷體" w:eastAsia="標楷體" w:hAnsi="標楷體" w:cs="Times New Roman" w:hint="eastAsia"/>
                <w:szCs w:val="24"/>
              </w:rPr>
              <w:t>小時。</w:t>
            </w:r>
          </w:p>
          <w:p w14:paraId="6A4B34D8" w14:textId="20AB7227" w:rsidR="003B1B20" w:rsidRPr="00013A9C" w:rsidRDefault="003B1B20" w:rsidP="006429E0">
            <w:pPr>
              <w:pStyle w:val="a6"/>
              <w:numPr>
                <w:ilvl w:val="0"/>
                <w:numId w:val="22"/>
              </w:numPr>
              <w:kinsoku w:val="0"/>
              <w:snapToGrid w:val="0"/>
              <w:spacing w:after="113"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受惠對象：營業人。</w:t>
            </w:r>
          </w:p>
        </w:tc>
        <w:tc>
          <w:tcPr>
            <w:tcW w:w="1495" w:type="dxa"/>
            <w:tcBorders>
              <w:bottom w:val="single" w:sz="4" w:space="0" w:color="auto"/>
            </w:tcBorders>
            <w:shd w:val="clear" w:color="auto" w:fill="auto"/>
          </w:tcPr>
          <w:p w14:paraId="62373A81" w14:textId="77777777" w:rsidR="003B1B20" w:rsidRPr="00013A9C" w:rsidRDefault="003B1B20" w:rsidP="00013A9C">
            <w:pPr>
              <w:tabs>
                <w:tab w:val="left" w:pos="690"/>
              </w:tabs>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系統上線</w:t>
            </w:r>
          </w:p>
        </w:tc>
      </w:tr>
      <w:tr w:rsidR="003B1B20" w:rsidRPr="00013A9C" w14:paraId="504F74E1" w14:textId="77777777" w:rsidTr="006E57F4">
        <w:tc>
          <w:tcPr>
            <w:tcW w:w="675" w:type="dxa"/>
            <w:tcBorders>
              <w:bottom w:val="single" w:sz="4" w:space="0" w:color="auto"/>
            </w:tcBorders>
            <w:shd w:val="clear" w:color="auto" w:fill="auto"/>
          </w:tcPr>
          <w:p w14:paraId="65C9CBD6"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99DC2DD"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w:t>
            </w:r>
          </w:p>
          <w:p w14:paraId="04493DE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訂定遺產稅納稅義務人查詢被繼承人財產參考資料作業要點</w:t>
            </w:r>
          </w:p>
          <w:p w14:paraId="08D8817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10604038810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74EA7A34" w14:textId="77777777" w:rsidR="003B1B20" w:rsidRPr="00013A9C" w:rsidRDefault="003B1B20"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25F18E5"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現行實務提供遺產稅納稅義務人「臨櫃」查詢被繼承人財產參考資料。</w:t>
            </w:r>
          </w:p>
        </w:tc>
        <w:tc>
          <w:tcPr>
            <w:tcW w:w="3175" w:type="dxa"/>
            <w:tcBorders>
              <w:bottom w:val="single" w:sz="4" w:space="0" w:color="auto"/>
            </w:tcBorders>
            <w:shd w:val="clear" w:color="auto" w:fill="auto"/>
          </w:tcPr>
          <w:p w14:paraId="754AFAB4"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240" w:type="dxa"/>
            <w:tcBorders>
              <w:bottom w:val="single" w:sz="4" w:space="0" w:color="auto"/>
            </w:tcBorders>
            <w:shd w:val="clear" w:color="auto" w:fill="auto"/>
          </w:tcPr>
          <w:p w14:paraId="5880D2B6"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現行遺產稅納稅義務人僅得臨櫃查詢被繼承人財產參考資料，自</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1</w:t>
            </w:r>
            <w:r w:rsidRPr="00013A9C">
              <w:rPr>
                <w:rFonts w:ascii="標楷體" w:eastAsia="標楷體" w:hAnsi="標楷體" w:cs="Times New Roman" w:hint="eastAsia"/>
                <w:szCs w:val="24"/>
              </w:rPr>
              <w:t>月</w:t>
            </w:r>
            <w:r w:rsidRPr="00013A9C">
              <w:rPr>
                <w:rFonts w:ascii="標楷體" w:eastAsia="標楷體" w:hAnsi="標楷體" w:cs="Times New Roman"/>
                <w:szCs w:val="24"/>
              </w:rPr>
              <w:t>1</w:t>
            </w:r>
            <w:r w:rsidRPr="00013A9C">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3B1B20" w:rsidRPr="00013A9C" w:rsidRDefault="003B1B20" w:rsidP="006429E0">
            <w:pPr>
              <w:pStyle w:val="a6"/>
              <w:numPr>
                <w:ilvl w:val="0"/>
                <w:numId w:val="2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33D2AA93" w14:textId="77777777" w:rsidR="003B1B20" w:rsidRPr="006429E0" w:rsidRDefault="003B1B20" w:rsidP="006429E0">
            <w:pPr>
              <w:snapToGrid w:val="0"/>
              <w:spacing w:line="400" w:lineRule="exact"/>
              <w:ind w:leftChars="150" w:left="360"/>
              <w:jc w:val="both"/>
              <w:rPr>
                <w:rFonts w:ascii="標楷體" w:eastAsia="標楷體" w:hAnsi="標楷體" w:cs="Times New Roman"/>
                <w:szCs w:val="24"/>
              </w:rPr>
            </w:pPr>
            <w:r w:rsidRPr="006429E0">
              <w:rPr>
                <w:rFonts w:ascii="標楷體" w:eastAsia="標楷體" w:hAnsi="標楷體" w:cs="Times New Roman" w:hint="eastAsia"/>
                <w:szCs w:val="24"/>
              </w:rPr>
              <w:t>遺產稅納稅義務人不受時</w:t>
            </w:r>
            <w:r w:rsidRPr="006429E0">
              <w:rPr>
                <w:rFonts w:ascii="標楷體" w:eastAsia="標楷體" w:hAnsi="標楷體" w:cs="Times New Roman" w:hint="eastAsia"/>
                <w:szCs w:val="24"/>
              </w:rPr>
              <w:lastRenderedPageBreak/>
              <w:t>間及地域之限制，經由網路即可查詢被繼承人財產參考資料，以利後續辦理遺產稅申報事宜，節省親自臨櫃申請之時間及人力成本。</w:t>
            </w:r>
          </w:p>
        </w:tc>
        <w:tc>
          <w:tcPr>
            <w:tcW w:w="1495" w:type="dxa"/>
            <w:tcBorders>
              <w:bottom w:val="single" w:sz="4" w:space="0" w:color="auto"/>
            </w:tcBorders>
            <w:shd w:val="clear" w:color="auto" w:fill="auto"/>
          </w:tcPr>
          <w:p w14:paraId="33E68C9D"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EAD3A4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46A09393"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194A3E94" w14:textId="77777777" w:rsidR="003B1B20" w:rsidRPr="00013A9C" w:rsidRDefault="003B1B20" w:rsidP="00013A9C">
            <w:pPr>
              <w:snapToGrid w:val="0"/>
              <w:spacing w:line="400" w:lineRule="exact"/>
              <w:jc w:val="both"/>
              <w:rPr>
                <w:rFonts w:ascii="標楷體" w:eastAsia="標楷體" w:hAnsi="標楷體" w:cs="Times New Roman"/>
                <w:szCs w:val="24"/>
              </w:rPr>
            </w:pPr>
          </w:p>
        </w:tc>
      </w:tr>
      <w:tr w:rsidR="003B1B20" w:rsidRPr="00013A9C" w14:paraId="59E9B038" w14:textId="77777777" w:rsidTr="006E57F4">
        <w:tc>
          <w:tcPr>
            <w:tcW w:w="675" w:type="dxa"/>
            <w:tcBorders>
              <w:bottom w:val="single" w:sz="4" w:space="0" w:color="auto"/>
            </w:tcBorders>
            <w:shd w:val="clear" w:color="auto" w:fill="auto"/>
          </w:tcPr>
          <w:p w14:paraId="1343AFA9"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6B6AAA8"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法源依據：「遺產及贈與稅法」第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條、第</w:t>
            </w:r>
            <w:r w:rsidRPr="00013A9C">
              <w:rPr>
                <w:rFonts w:ascii="標楷體" w:eastAsia="標楷體" w:hAnsi="標楷體" w:cs="Times New Roman"/>
                <w:szCs w:val="24"/>
              </w:rPr>
              <w:t>42</w:t>
            </w:r>
            <w:r w:rsidRPr="00013A9C">
              <w:rPr>
                <w:rFonts w:ascii="標楷體" w:eastAsia="標楷體" w:hAnsi="標楷體" w:cs="Times New Roman" w:hint="eastAsia"/>
                <w:szCs w:val="24"/>
              </w:rPr>
              <w:t>條、「稅捐稽徵法」第</w:t>
            </w:r>
            <w:r w:rsidRPr="00013A9C">
              <w:rPr>
                <w:rFonts w:ascii="標楷體" w:eastAsia="標楷體" w:hAnsi="標楷體" w:cs="Times New Roman"/>
                <w:szCs w:val="24"/>
              </w:rPr>
              <w:t>11</w:t>
            </w:r>
            <w:r w:rsidRPr="00013A9C">
              <w:rPr>
                <w:rFonts w:ascii="標楷體" w:eastAsia="標楷體" w:hAnsi="標楷體" w:cs="Times New Roman" w:hint="eastAsia"/>
                <w:szCs w:val="24"/>
              </w:rPr>
              <w:t>條之</w:t>
            </w:r>
            <w:r w:rsidRPr="00013A9C">
              <w:rPr>
                <w:rFonts w:ascii="標楷體" w:eastAsia="標楷體" w:hAnsi="標楷體" w:cs="Times New Roman"/>
                <w:szCs w:val="24"/>
              </w:rPr>
              <w:t>2</w:t>
            </w:r>
            <w:r w:rsidRPr="00013A9C">
              <w:rPr>
                <w:rFonts w:ascii="標楷體" w:eastAsia="標楷體" w:hAnsi="標楷體" w:cs="Times New Roman" w:hint="eastAsia"/>
                <w:szCs w:val="24"/>
              </w:rPr>
              <w:t>、第</w:t>
            </w:r>
            <w:r w:rsidRPr="00013A9C">
              <w:rPr>
                <w:rFonts w:ascii="標楷體" w:eastAsia="標楷體" w:hAnsi="標楷體" w:cs="Times New Roman"/>
                <w:szCs w:val="24"/>
              </w:rPr>
              <w:t>33</w:t>
            </w:r>
            <w:r w:rsidRPr="00013A9C">
              <w:rPr>
                <w:rFonts w:ascii="標楷體" w:eastAsia="標楷體" w:hAnsi="標楷體" w:cs="Times New Roman" w:hint="eastAsia"/>
                <w:szCs w:val="24"/>
              </w:rPr>
              <w:t>條及「電子稅務實施辦法」第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w:t>
            </w:r>
          </w:p>
          <w:p w14:paraId="48BDB4B7"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修正遺產及贈與稅電子申辦作業要點</w:t>
            </w:r>
          </w:p>
          <w:p w14:paraId="30CAA779"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10604708220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987A260"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p w14:paraId="136D196A"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B74B77F"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依據現行作業要點規定，納稅義務人透過電子憑證以網路方式申報遺產稅及贈與稅</w:t>
            </w:r>
            <w:r w:rsidRPr="00013A9C">
              <w:rPr>
                <w:rFonts w:ascii="標楷體" w:eastAsia="標楷體" w:hAnsi="標楷體" w:cs="Times New Roman"/>
                <w:szCs w:val="24"/>
              </w:rPr>
              <w:t>(</w:t>
            </w:r>
            <w:r w:rsidRPr="00013A9C">
              <w:rPr>
                <w:rFonts w:ascii="標楷體" w:eastAsia="標楷體" w:hAnsi="標楷體" w:cs="Times New Roman" w:hint="eastAsia"/>
                <w:szCs w:val="24"/>
              </w:rPr>
              <w:t>下稱遺贈稅</w:t>
            </w:r>
            <w:r w:rsidRPr="00013A9C">
              <w:rPr>
                <w:rFonts w:ascii="標楷體" w:eastAsia="標楷體" w:hAnsi="標楷體" w:cs="Times New Roman"/>
                <w:szCs w:val="24"/>
              </w:rPr>
              <w:t>)</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27B061A0"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增訂納稅義務人得以網路方式申請核發經財政部核定之遺贈稅各項證明書電子稅務文件及驗證規定。</w:t>
            </w:r>
          </w:p>
        </w:tc>
        <w:tc>
          <w:tcPr>
            <w:tcW w:w="3240" w:type="dxa"/>
            <w:tcBorders>
              <w:bottom w:val="single" w:sz="4" w:space="0" w:color="auto"/>
            </w:tcBorders>
            <w:shd w:val="clear" w:color="auto" w:fill="auto"/>
          </w:tcPr>
          <w:p w14:paraId="2985C463"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推動便捷</w:t>
            </w:r>
            <w:r w:rsidRPr="00013A9C">
              <w:rPr>
                <w:rFonts w:ascii="標楷體" w:eastAsia="標楷體" w:hAnsi="標楷體" w:cs="Times New Roman"/>
                <w:szCs w:val="24"/>
              </w:rPr>
              <w:t>E</w:t>
            </w:r>
            <w:r w:rsidRPr="00013A9C">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3B1B20" w:rsidRPr="00013A9C" w:rsidRDefault="003B1B20" w:rsidP="006429E0">
            <w:pPr>
              <w:pStyle w:val="a6"/>
              <w:numPr>
                <w:ilvl w:val="0"/>
                <w:numId w:val="24"/>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23ECF5AE" w14:textId="77777777" w:rsidR="003B1B20" w:rsidRPr="00013A9C" w:rsidRDefault="003B1B20" w:rsidP="00013A9C">
            <w:pPr>
              <w:pStyle w:val="a6"/>
              <w:suppressAutoHyphens/>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95" w:type="dxa"/>
            <w:tcBorders>
              <w:bottom w:val="single" w:sz="4" w:space="0" w:color="auto"/>
            </w:tcBorders>
            <w:shd w:val="clear" w:color="auto" w:fill="auto"/>
          </w:tcPr>
          <w:p w14:paraId="5499D4A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2C7FC63D"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3CE4D526" w14:textId="77777777" w:rsidR="003B1B20" w:rsidRPr="00013A9C" w:rsidRDefault="003B1B20" w:rsidP="00013A9C">
            <w:pPr>
              <w:suppressAutoHyphens/>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生效</w:t>
            </w:r>
          </w:p>
          <w:p w14:paraId="31D1D51E" w14:textId="77777777" w:rsidR="003B1B20" w:rsidRPr="00013A9C" w:rsidRDefault="003B1B20" w:rsidP="00013A9C">
            <w:pPr>
              <w:suppressAutoHyphens/>
              <w:spacing w:line="400" w:lineRule="exact"/>
              <w:jc w:val="both"/>
              <w:rPr>
                <w:rFonts w:ascii="標楷體" w:eastAsia="標楷體" w:hAnsi="標楷體" w:cs="Times New Roman"/>
                <w:szCs w:val="24"/>
              </w:rPr>
            </w:pPr>
          </w:p>
        </w:tc>
      </w:tr>
      <w:tr w:rsidR="003B1B20" w:rsidRPr="00013A9C" w14:paraId="51D89E19" w14:textId="77777777" w:rsidTr="006E57F4">
        <w:tc>
          <w:tcPr>
            <w:tcW w:w="675" w:type="dxa"/>
            <w:tcBorders>
              <w:bottom w:val="single" w:sz="4" w:space="0" w:color="auto"/>
            </w:tcBorders>
            <w:shd w:val="clear" w:color="auto" w:fill="auto"/>
          </w:tcPr>
          <w:p w14:paraId="751A49C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C8C6328" w14:textId="77777777" w:rsidR="003B1B20" w:rsidRPr="00013A9C" w:rsidRDefault="003B1B20" w:rsidP="00013A9C">
            <w:pPr>
              <w:suppressAutoHyphens/>
              <w:kinsoku w:val="0"/>
              <w:autoSpaceDE w:val="0"/>
              <w:autoSpaceDN w:val="0"/>
              <w:spacing w:line="400" w:lineRule="exact"/>
              <w:ind w:left="149" w:hangingChars="62" w:hanging="14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88</w:t>
            </w:r>
            <w:r w:rsidRPr="00013A9C">
              <w:rPr>
                <w:rFonts w:ascii="標楷體" w:eastAsia="標楷體" w:hAnsi="標楷體" w:cs="Times New Roman" w:hint="eastAsia"/>
                <w:szCs w:val="24"/>
              </w:rPr>
              <w:t>條</w:t>
            </w:r>
          </w:p>
          <w:p w14:paraId="00C4BAB2" w14:textId="77777777" w:rsidR="003B1B20" w:rsidRPr="00013A9C" w:rsidRDefault="003B1B20"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修正「各類所得扣繳率標準」</w:t>
            </w:r>
          </w:p>
          <w:p w14:paraId="163AE4E1" w14:textId="77777777" w:rsidR="003B1B20" w:rsidRPr="00013A9C" w:rsidRDefault="003B1B20"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29</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10604722530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p w14:paraId="6C6B57A4" w14:textId="77777777" w:rsidR="003B1B20" w:rsidRPr="00013A9C" w:rsidRDefault="003B1B20" w:rsidP="00013A9C">
            <w:pPr>
              <w:suppressAutoHyphens/>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0E13FE"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現行非中華民國境內居住之個人及總機構在中華民國境外之營利事業</w:t>
            </w:r>
            <w:r w:rsidRPr="00013A9C">
              <w:rPr>
                <w:rFonts w:ascii="標楷體" w:eastAsia="標楷體" w:hAnsi="標楷體" w:cs="Times New Roman"/>
                <w:szCs w:val="24"/>
              </w:rPr>
              <w:t>(</w:t>
            </w:r>
            <w:r w:rsidRPr="00013A9C">
              <w:rPr>
                <w:rFonts w:ascii="標楷體" w:eastAsia="標楷體" w:hAnsi="標楷體" w:cs="Times New Roman" w:hint="eastAsia"/>
                <w:szCs w:val="24"/>
              </w:rPr>
              <w:t>即外資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股東獲配股利按</w:t>
            </w:r>
            <w:r w:rsidRPr="00013A9C">
              <w:rPr>
                <w:rFonts w:ascii="標楷體" w:eastAsia="標楷體" w:hAnsi="標楷體" w:cs="Times New Roman"/>
                <w:szCs w:val="24"/>
              </w:rPr>
              <w:t>20%</w:t>
            </w:r>
            <w:r w:rsidRPr="00013A9C">
              <w:rPr>
                <w:rFonts w:ascii="標楷體" w:eastAsia="標楷體" w:hAnsi="標楷體" w:cs="Times New Roman" w:hint="eastAsia"/>
                <w:szCs w:val="24"/>
              </w:rPr>
              <w:t>扣繳率就源扣繳完稅，與中華民國境內居住之個人</w:t>
            </w:r>
            <w:r w:rsidRPr="00013A9C">
              <w:rPr>
                <w:rFonts w:ascii="標楷體" w:eastAsia="標楷體" w:hAnsi="標楷體" w:cs="Times New Roman"/>
                <w:szCs w:val="24"/>
              </w:rPr>
              <w:t>(</w:t>
            </w:r>
            <w:r w:rsidRPr="00013A9C">
              <w:rPr>
                <w:rFonts w:ascii="標楷體" w:eastAsia="標楷體" w:hAnsi="標楷體" w:cs="Times New Roman" w:hint="eastAsia"/>
                <w:szCs w:val="24"/>
              </w:rPr>
              <w:t>即內資</w:t>
            </w:r>
            <w:r w:rsidRPr="00013A9C">
              <w:rPr>
                <w:rFonts w:ascii="標楷體" w:eastAsia="標楷體" w:hAnsi="標楷體" w:cs="Times New Roman"/>
                <w:szCs w:val="24"/>
              </w:rPr>
              <w:t>)</w:t>
            </w:r>
            <w:r w:rsidRPr="00013A9C">
              <w:rPr>
                <w:rFonts w:ascii="標楷體" w:eastAsia="標楷體" w:hAnsi="標楷體" w:cs="Times New Roman" w:hint="eastAsia"/>
                <w:szCs w:val="24"/>
              </w:rPr>
              <w:t>股東總稅負尚不衡平，衍生內資股東藉轉換為外資股東身分規避稅負問題。</w:t>
            </w:r>
          </w:p>
        </w:tc>
        <w:tc>
          <w:tcPr>
            <w:tcW w:w="3175" w:type="dxa"/>
            <w:tcBorders>
              <w:bottom w:val="single" w:sz="4" w:space="0" w:color="auto"/>
            </w:tcBorders>
            <w:shd w:val="clear" w:color="auto" w:fill="auto"/>
          </w:tcPr>
          <w:p w14:paraId="5021DE99"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，促進內外資股利稅負之衡平及維持資本流動中立性。</w:t>
            </w:r>
          </w:p>
        </w:tc>
        <w:tc>
          <w:tcPr>
            <w:tcW w:w="3240" w:type="dxa"/>
            <w:tcBorders>
              <w:bottom w:val="single" w:sz="4" w:space="0" w:color="auto"/>
            </w:tcBorders>
            <w:shd w:val="clear" w:color="auto" w:fill="auto"/>
          </w:tcPr>
          <w:p w14:paraId="3E658001" w14:textId="77777777" w:rsidR="003B1B20" w:rsidRPr="00013A9C" w:rsidRDefault="003B1B20" w:rsidP="00013A9C">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將現行外資股利所得扣繳率由</w:t>
            </w:r>
            <w:r w:rsidRPr="00013A9C">
              <w:rPr>
                <w:rFonts w:ascii="標楷體" w:eastAsia="標楷體" w:hAnsi="標楷體" w:cs="Times New Roman"/>
                <w:szCs w:val="24"/>
              </w:rPr>
              <w:t>20%</w:t>
            </w:r>
            <w:r w:rsidRPr="00013A9C">
              <w:rPr>
                <w:rFonts w:ascii="標楷體" w:eastAsia="標楷體" w:hAnsi="標楷體" w:cs="Times New Roman" w:hint="eastAsia"/>
                <w:szCs w:val="24"/>
              </w:rPr>
              <w:t>適度調高為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，有助縮小內、外資股東稅負差距，維持資本流動中立性，降低租稅規避誘因。配合產業創新條例第</w:t>
            </w:r>
            <w:r w:rsidRPr="00013A9C">
              <w:rPr>
                <w:rFonts w:ascii="標楷體" w:eastAsia="標楷體" w:hAnsi="標楷體" w:cs="Times New Roman"/>
                <w:szCs w:val="24"/>
              </w:rPr>
              <w:t>23</w:t>
            </w:r>
            <w:r w:rsidRPr="00013A9C">
              <w:rPr>
                <w:rFonts w:ascii="標楷體" w:eastAsia="標楷體" w:hAnsi="標楷體" w:cs="Times New Roman" w:hint="eastAsia"/>
                <w:szCs w:val="24"/>
              </w:rPr>
              <w:t>條之</w:t>
            </w:r>
            <w:r w:rsidRPr="00013A9C">
              <w:rPr>
                <w:rFonts w:ascii="標楷體" w:eastAsia="標楷體" w:hAnsi="標楷體" w:cs="Times New Roman"/>
                <w:szCs w:val="24"/>
              </w:rPr>
              <w:t>1</w:t>
            </w:r>
            <w:r w:rsidRPr="00013A9C">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，供投資人及扣繳義務人遵循，俾利該制度之落實與執行。</w:t>
            </w:r>
          </w:p>
          <w:p w14:paraId="56EC79D5" w14:textId="77777777" w:rsidR="003B1B20" w:rsidRPr="00013A9C" w:rsidRDefault="003B1B20" w:rsidP="006429E0">
            <w:pPr>
              <w:pStyle w:val="a6"/>
              <w:numPr>
                <w:ilvl w:val="0"/>
                <w:numId w:val="2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90AC78E" w14:textId="77777777" w:rsidR="003B1B20" w:rsidRPr="00013A9C" w:rsidRDefault="003B1B20"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適度調高外資股利所得扣繳率為</w:t>
            </w:r>
            <w:r w:rsidRPr="00013A9C">
              <w:rPr>
                <w:rFonts w:ascii="標楷體" w:eastAsia="標楷體" w:hAnsi="標楷體" w:cs="Times New Roman"/>
                <w:szCs w:val="24"/>
              </w:rPr>
              <w:t>21%</w:t>
            </w:r>
            <w:r w:rsidRPr="00013A9C">
              <w:rPr>
                <w:rFonts w:ascii="標楷體" w:eastAsia="標楷體" w:hAnsi="標楷體" w:cs="Times New Roman" w:hint="eastAsia"/>
                <w:szCs w:val="24"/>
              </w:rPr>
              <w:t>，有助縮小內、外資股東稅負差距，</w:t>
            </w:r>
            <w:r w:rsidRPr="00013A9C">
              <w:rPr>
                <w:rFonts w:ascii="標楷體" w:eastAsia="標楷體" w:hAnsi="標楷體" w:cs="Times New Roman" w:hint="eastAsia"/>
                <w:szCs w:val="24"/>
              </w:rPr>
              <w:lastRenderedPageBreak/>
              <w:t>維持資本流動中立性，降低租稅規避誘因，維護內外資股東權益，建構友善租稅環境。</w:t>
            </w:r>
          </w:p>
        </w:tc>
        <w:tc>
          <w:tcPr>
            <w:tcW w:w="1495" w:type="dxa"/>
            <w:tcBorders>
              <w:bottom w:val="single" w:sz="4" w:space="0" w:color="auto"/>
            </w:tcBorders>
            <w:shd w:val="clear" w:color="auto" w:fill="auto"/>
          </w:tcPr>
          <w:p w14:paraId="3D9670FF"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29</w:t>
            </w:r>
            <w:r w:rsidRPr="00013A9C">
              <w:rPr>
                <w:rFonts w:ascii="標楷體" w:eastAsia="標楷體" w:hAnsi="標楷體" w:cs="Times New Roman" w:hint="eastAsia"/>
                <w:szCs w:val="24"/>
              </w:rPr>
              <w:t>發布</w:t>
            </w:r>
          </w:p>
          <w:p w14:paraId="4F79BB61"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0C1662CA"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生效</w:t>
            </w:r>
          </w:p>
        </w:tc>
      </w:tr>
      <w:tr w:rsidR="003B1B20" w:rsidRPr="00013A9C" w14:paraId="3C98DF82" w14:textId="77777777" w:rsidTr="006E57F4">
        <w:tc>
          <w:tcPr>
            <w:tcW w:w="675" w:type="dxa"/>
            <w:tcBorders>
              <w:bottom w:val="single" w:sz="4" w:space="0" w:color="auto"/>
            </w:tcBorders>
            <w:shd w:val="clear" w:color="auto" w:fill="auto"/>
          </w:tcPr>
          <w:p w14:paraId="7E36003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8B25334"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60FBC99A" w14:textId="7D27601F"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條規定中華民國來源所得認定原則部分規定</w:t>
            </w:r>
          </w:p>
        </w:tc>
        <w:tc>
          <w:tcPr>
            <w:tcW w:w="3181" w:type="dxa"/>
            <w:tcBorders>
              <w:bottom w:val="single" w:sz="4" w:space="0" w:color="auto"/>
            </w:tcBorders>
            <w:shd w:val="clear" w:color="auto" w:fill="auto"/>
          </w:tcPr>
          <w:p w14:paraId="3671F87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4D5650DD"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240" w:type="dxa"/>
            <w:tcBorders>
              <w:bottom w:val="single" w:sz="4" w:space="0" w:color="auto"/>
            </w:tcBorders>
            <w:shd w:val="clear" w:color="auto" w:fill="auto"/>
          </w:tcPr>
          <w:p w14:paraId="03690162"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明確規範外國營利事業</w:t>
            </w:r>
            <w:r w:rsidRPr="00013A9C">
              <w:rPr>
                <w:rFonts w:ascii="標楷體" w:eastAsia="標楷體" w:hAnsi="標楷體" w:cs="Times New Roman" w:hint="eastAsia"/>
                <w:bCs/>
                <w:szCs w:val="24"/>
              </w:rPr>
              <w:t>利用網路或其他電子方式跨境銷售電子勞務予我國境內買受人之</w:t>
            </w:r>
            <w:r w:rsidRPr="00013A9C">
              <w:rPr>
                <w:rFonts w:ascii="標楷體" w:eastAsia="標楷體" w:hAnsi="標楷體" w:cs="Times New Roman" w:hint="eastAsia"/>
                <w:szCs w:val="24"/>
              </w:rPr>
              <w:t>報酬</w:t>
            </w:r>
            <w:r w:rsidRPr="00013A9C">
              <w:rPr>
                <w:rFonts w:ascii="標楷體" w:eastAsia="標楷體" w:hAnsi="標楷體" w:cs="Times New Roman" w:hint="eastAsia"/>
                <w:bCs/>
                <w:szCs w:val="24"/>
              </w:rPr>
              <w:t>為我國來源所得之認定依據</w:t>
            </w:r>
            <w:r w:rsidRPr="00013A9C">
              <w:rPr>
                <w:rFonts w:ascii="標楷體" w:eastAsia="標楷體" w:hAnsi="標楷體" w:cs="Times New Roman" w:hint="eastAsia"/>
                <w:szCs w:val="24"/>
              </w:rPr>
              <w:t>，供徵納雙方依循，有助跨境電商課稅新制推展。</w:t>
            </w:r>
          </w:p>
          <w:p w14:paraId="6E66D0EF" w14:textId="77777777" w:rsidR="003B1B20" w:rsidRPr="00013A9C" w:rsidRDefault="003B1B20" w:rsidP="006429E0">
            <w:pPr>
              <w:pStyle w:val="a6"/>
              <w:numPr>
                <w:ilvl w:val="0"/>
                <w:numId w:val="26"/>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796A53D6"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95" w:type="dxa"/>
            <w:tcBorders>
              <w:bottom w:val="single" w:sz="4" w:space="0" w:color="auto"/>
            </w:tcBorders>
            <w:shd w:val="clear" w:color="auto" w:fill="auto"/>
          </w:tcPr>
          <w:p w14:paraId="7F1F320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CFF98E" w14:textId="3AED5830"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47A5BEE3"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5ED17B28" w14:textId="77777777" w:rsidTr="006E57F4">
        <w:tc>
          <w:tcPr>
            <w:tcW w:w="675" w:type="dxa"/>
            <w:tcBorders>
              <w:bottom w:val="single" w:sz="4" w:space="0" w:color="auto"/>
            </w:tcBorders>
            <w:shd w:val="clear" w:color="auto" w:fill="auto"/>
          </w:tcPr>
          <w:p w14:paraId="4FC35E49"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504EB1E" w14:textId="77777777" w:rsidR="003B1B20" w:rsidRPr="00013A9C" w:rsidRDefault="003B1B20" w:rsidP="00013A9C">
            <w:pPr>
              <w:suppressAutoHyphens/>
              <w:kinsoku w:val="0"/>
              <w:overflowPunct w:val="0"/>
              <w:autoSpaceDE w:val="0"/>
              <w:autoSpaceDN w:val="0"/>
              <w:spacing w:line="400" w:lineRule="exact"/>
              <w:ind w:left="199" w:hangingChars="83" w:hanging="199"/>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條、第</w:t>
            </w:r>
            <w:r w:rsidRPr="00013A9C">
              <w:rPr>
                <w:rFonts w:ascii="標楷體" w:eastAsia="標楷體" w:hAnsi="標楷體" w:cs="Times New Roman"/>
                <w:szCs w:val="24"/>
              </w:rPr>
              <w:t>73</w:t>
            </w:r>
            <w:r w:rsidRPr="00013A9C">
              <w:rPr>
                <w:rFonts w:ascii="標楷體" w:eastAsia="標楷體" w:hAnsi="標楷體" w:cs="Times New Roman" w:hint="eastAsia"/>
                <w:szCs w:val="24"/>
              </w:rPr>
              <w:t>條</w:t>
            </w:r>
          </w:p>
          <w:p w14:paraId="78BC9425" w14:textId="77777777" w:rsidR="003B1B20" w:rsidRPr="00013A9C" w:rsidRDefault="003B1B20" w:rsidP="00013A9C">
            <w:pPr>
              <w:suppressAutoHyphens/>
              <w:kinsoku w:val="0"/>
              <w:overflowPunct w:val="0"/>
              <w:autoSpaceDE w:val="0"/>
              <w:autoSpaceDN w:val="0"/>
              <w:spacing w:line="400" w:lineRule="exact"/>
              <w:ind w:left="211" w:hangingChars="88" w:hanging="211"/>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tc>
        <w:tc>
          <w:tcPr>
            <w:tcW w:w="3181" w:type="dxa"/>
            <w:tcBorders>
              <w:bottom w:val="single" w:sz="4" w:space="0" w:color="auto"/>
            </w:tcBorders>
            <w:shd w:val="clear" w:color="auto" w:fill="auto"/>
          </w:tcPr>
          <w:p w14:paraId="2003DF4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75" w:type="dxa"/>
            <w:tcBorders>
              <w:bottom w:val="single" w:sz="4" w:space="0" w:color="auto"/>
            </w:tcBorders>
            <w:shd w:val="clear" w:color="auto" w:fill="auto"/>
          </w:tcPr>
          <w:p w14:paraId="4F9989EC"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240" w:type="dxa"/>
            <w:tcBorders>
              <w:bottom w:val="single" w:sz="4" w:space="0" w:color="auto"/>
            </w:tcBorders>
            <w:shd w:val="clear" w:color="auto" w:fill="auto"/>
          </w:tcPr>
          <w:p w14:paraId="504D087C"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3B1B20" w:rsidRPr="00013A9C" w:rsidRDefault="003B1B20" w:rsidP="006429E0">
            <w:pPr>
              <w:pStyle w:val="a6"/>
              <w:numPr>
                <w:ilvl w:val="0"/>
                <w:numId w:val="27"/>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kern w:val="0"/>
                <w:szCs w:val="24"/>
              </w:rPr>
              <w:t>受惠對象：</w:t>
            </w:r>
          </w:p>
          <w:p w14:paraId="072827E9" w14:textId="77777777" w:rsidR="003B1B20" w:rsidRPr="00013A9C" w:rsidRDefault="003B1B20"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目前於我國辦理稅籍登記之</w:t>
            </w:r>
            <w:r w:rsidRPr="00013A9C">
              <w:rPr>
                <w:rFonts w:ascii="標楷體" w:eastAsia="標楷體" w:hAnsi="標楷體" w:cs="Times New Roman"/>
                <w:szCs w:val="24"/>
              </w:rPr>
              <w:t>71</w:t>
            </w:r>
            <w:r w:rsidRPr="00013A9C">
              <w:rPr>
                <w:rFonts w:ascii="標楷體" w:eastAsia="標楷體" w:hAnsi="標楷體" w:cs="Times New Roman" w:hint="eastAsia"/>
                <w:szCs w:val="24"/>
              </w:rPr>
              <w:t>家跨境電商業者及其</w:t>
            </w:r>
            <w:r w:rsidRPr="00013A9C">
              <w:rPr>
                <w:rFonts w:ascii="標楷體" w:eastAsia="標楷體" w:hAnsi="標楷體" w:cs="Times New Roman" w:hint="eastAsia"/>
                <w:szCs w:val="24"/>
              </w:rPr>
              <w:lastRenderedPageBreak/>
              <w:t>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95" w:type="dxa"/>
            <w:tcBorders>
              <w:bottom w:val="single" w:sz="4" w:space="0" w:color="auto"/>
            </w:tcBorders>
            <w:shd w:val="clear" w:color="auto" w:fill="auto"/>
          </w:tcPr>
          <w:p w14:paraId="2A8FD2B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6A936B61" w14:textId="4153C104"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348B4B38"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1B20" w:rsidRPr="00013A9C" w14:paraId="1C641779" w14:textId="77777777" w:rsidTr="006E57F4">
        <w:tc>
          <w:tcPr>
            <w:tcW w:w="675" w:type="dxa"/>
            <w:tcBorders>
              <w:bottom w:val="single" w:sz="4" w:space="0" w:color="auto"/>
            </w:tcBorders>
            <w:shd w:val="clear" w:color="auto" w:fill="auto"/>
          </w:tcPr>
          <w:p w14:paraId="256EA93D"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15F5EBB" w14:textId="77777777" w:rsidR="003B1B20" w:rsidRPr="00013A9C" w:rsidRDefault="003B1B20"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80</w:t>
            </w:r>
            <w:r w:rsidRPr="00013A9C">
              <w:rPr>
                <w:rFonts w:ascii="標楷體" w:eastAsia="標楷體" w:hAnsi="標楷體" w:cs="Times New Roman" w:hint="eastAsia"/>
                <w:szCs w:val="24"/>
              </w:rPr>
              <w:t>條第</w:t>
            </w:r>
            <w:r w:rsidRPr="00013A9C">
              <w:rPr>
                <w:rFonts w:ascii="標楷體" w:eastAsia="標楷體" w:hAnsi="標楷體" w:cs="Times New Roman"/>
                <w:szCs w:val="24"/>
              </w:rPr>
              <w:t>5</w:t>
            </w:r>
            <w:r w:rsidRPr="00013A9C">
              <w:rPr>
                <w:rFonts w:ascii="標楷體" w:eastAsia="標楷體" w:hAnsi="標楷體" w:cs="Times New Roman" w:hint="eastAsia"/>
                <w:szCs w:val="24"/>
              </w:rPr>
              <w:t>項</w:t>
            </w:r>
          </w:p>
          <w:p w14:paraId="62C1F00B" w14:textId="77777777" w:rsidR="003B1B20" w:rsidRPr="00013A9C" w:rsidRDefault="003B1B20" w:rsidP="00013A9C">
            <w:pPr>
              <w:suppressAutoHyphens/>
              <w:kinsoku w:val="0"/>
              <w:overflowPunct w:val="0"/>
              <w:autoSpaceDE w:val="0"/>
              <w:autoSpaceDN w:val="0"/>
              <w:spacing w:line="400" w:lineRule="exact"/>
              <w:ind w:left="163" w:hangingChars="68" w:hanging="163"/>
              <w:jc w:val="both"/>
              <w:rPr>
                <w:rFonts w:ascii="標楷體" w:eastAsia="標楷體" w:hAnsi="標楷體" w:cs="Times New Roman"/>
                <w:szCs w:val="24"/>
              </w:rPr>
            </w:pPr>
            <w:r w:rsidRPr="00013A9C">
              <w:rPr>
                <w:rFonts w:ascii="標楷體" w:eastAsia="標楷體" w:hAnsi="標楷體" w:cs="Times New Roman"/>
                <w:bCs/>
                <w:szCs w:val="24"/>
              </w:rPr>
              <w:t>2.</w:t>
            </w:r>
            <w:r w:rsidRPr="00013A9C">
              <w:rPr>
                <w:rFonts w:ascii="標楷體" w:eastAsia="標楷體" w:hAnsi="標楷體"/>
                <w:szCs w:val="24"/>
              </w:rPr>
              <w:t xml:space="preserve"> </w:t>
            </w:r>
            <w:r w:rsidRPr="00013A9C">
              <w:rPr>
                <w:rFonts w:ascii="標楷體" w:eastAsia="標楷體" w:hAnsi="標楷體" w:cs="Times New Roman" w:hint="eastAsia"/>
                <w:bCs/>
                <w:szCs w:val="24"/>
              </w:rPr>
              <w:t>訂定「</w:t>
            </w: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年度營利事業所得稅結算申報案件擴大書面審核實施要點純益率」</w:t>
            </w:r>
          </w:p>
          <w:p w14:paraId="4522B41B"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p w14:paraId="5F644F0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6392DAB" w14:textId="77777777" w:rsidR="003B1B20" w:rsidRPr="00013A9C" w:rsidRDefault="003B1B20" w:rsidP="00013A9C">
            <w:pPr>
              <w:suppressAutoHyphens/>
              <w:kinsoku w:val="0"/>
              <w:overflowPunct w:val="0"/>
              <w:autoSpaceDE w:val="0"/>
              <w:autoSpaceDN w:val="0"/>
              <w:spacing w:line="400" w:lineRule="exact"/>
              <w:jc w:val="center"/>
              <w:rPr>
                <w:rFonts w:ascii="標楷體" w:eastAsia="標楷體" w:hAnsi="標楷體" w:cs="Times New Roman"/>
                <w:bCs/>
                <w:szCs w:val="24"/>
              </w:rPr>
            </w:pPr>
          </w:p>
        </w:tc>
        <w:tc>
          <w:tcPr>
            <w:tcW w:w="3175" w:type="dxa"/>
            <w:tcBorders>
              <w:bottom w:val="single" w:sz="4" w:space="0" w:color="auto"/>
            </w:tcBorders>
            <w:shd w:val="clear" w:color="auto" w:fill="auto"/>
          </w:tcPr>
          <w:p w14:paraId="7A99B656"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240" w:type="dxa"/>
            <w:tcBorders>
              <w:bottom w:val="single" w:sz="4" w:space="0" w:color="auto"/>
            </w:tcBorders>
            <w:shd w:val="clear" w:color="auto" w:fill="auto"/>
          </w:tcPr>
          <w:p w14:paraId="75F4EA70" w14:textId="77777777" w:rsidR="003B1B20" w:rsidRPr="00013A9C" w:rsidRDefault="003B1B20" w:rsidP="00486370">
            <w:pPr>
              <w:suppressAutoHyphens/>
              <w:kinsoku w:val="0"/>
              <w:overflowPunct w:val="0"/>
              <w:autoSpaceDE w:val="0"/>
              <w:autoSpaceDN w:val="0"/>
              <w:spacing w:line="400" w:lineRule="exact"/>
              <w:ind w:left="271" w:hangingChars="113" w:hanging="271"/>
              <w:jc w:val="both"/>
              <w:rPr>
                <w:rFonts w:ascii="標楷體" w:eastAsia="標楷體" w:hAnsi="標楷體" w:cs="Times New Roman"/>
                <w:bCs/>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3B1B20" w:rsidRPr="00013A9C" w:rsidRDefault="003B1B20" w:rsidP="00013A9C">
            <w:pPr>
              <w:suppressAutoHyphens/>
              <w:kinsoku w:val="0"/>
              <w:overflowPunct w:val="0"/>
              <w:autoSpaceDE w:val="0"/>
              <w:autoSpaceDN w:val="0"/>
              <w:spacing w:line="400" w:lineRule="exact"/>
              <w:jc w:val="both"/>
              <w:rPr>
                <w:rFonts w:ascii="標楷體" w:eastAsia="標楷體" w:hAnsi="標楷體" w:cs="Times New Roman"/>
                <w:bCs/>
                <w:szCs w:val="24"/>
              </w:rPr>
            </w:pPr>
            <w:r w:rsidRPr="00013A9C">
              <w:rPr>
                <w:rFonts w:ascii="標楷體" w:eastAsia="標楷體" w:hAnsi="標楷體" w:cs="Times New Roman"/>
                <w:bCs/>
                <w:kern w:val="0"/>
                <w:szCs w:val="24"/>
              </w:rPr>
              <w:t>2.</w:t>
            </w:r>
            <w:r w:rsidRPr="00013A9C">
              <w:rPr>
                <w:rFonts w:ascii="標楷體" w:eastAsia="標楷體" w:hAnsi="標楷體" w:cs="Times New Roman" w:hint="eastAsia"/>
                <w:bCs/>
                <w:kern w:val="0"/>
                <w:szCs w:val="24"/>
              </w:rPr>
              <w:t>受惠對象</w:t>
            </w:r>
            <w:r w:rsidRPr="00013A9C">
              <w:rPr>
                <w:rFonts w:ascii="標楷體" w:eastAsia="標楷體" w:hAnsi="標楷體" w:cs="Times New Roman" w:hint="eastAsia"/>
                <w:kern w:val="0"/>
                <w:szCs w:val="24"/>
              </w:rPr>
              <w:t>：</w:t>
            </w:r>
          </w:p>
          <w:p w14:paraId="64E0DD05" w14:textId="77777777" w:rsidR="003B1B20" w:rsidRPr="00013A9C" w:rsidRDefault="003B1B20" w:rsidP="00013A9C">
            <w:pPr>
              <w:pStyle w:val="a6"/>
              <w:suppressAutoHyphens/>
              <w:kinsoku w:val="0"/>
              <w:overflowPunct w:val="0"/>
              <w:autoSpaceDE w:val="0"/>
              <w:autoSpaceDN w:val="0"/>
              <w:spacing w:line="400" w:lineRule="exact"/>
              <w:ind w:leftChars="108" w:left="259" w:firstLine="2"/>
              <w:jc w:val="both"/>
              <w:rPr>
                <w:rFonts w:ascii="標楷體" w:eastAsia="標楷體" w:hAnsi="標楷體" w:cs="Times New Roman"/>
                <w:bCs/>
                <w:szCs w:val="24"/>
              </w:rPr>
            </w:pPr>
            <w:r w:rsidRPr="00013A9C">
              <w:rPr>
                <w:rFonts w:ascii="標楷體" w:eastAsia="標楷體" w:hAnsi="標楷體" w:cs="Times New Roman" w:hint="eastAsia"/>
                <w:kern w:val="0"/>
                <w:szCs w:val="24"/>
              </w:rPr>
              <w:t>受週休二日新制影響且</w:t>
            </w:r>
            <w:r w:rsidRPr="00013A9C">
              <w:rPr>
                <w:rFonts w:ascii="標楷體" w:eastAsia="標楷體" w:hAnsi="標楷體" w:cs="Times New Roman" w:hint="eastAsia"/>
                <w:bCs/>
                <w:kern w:val="0"/>
                <w:szCs w:val="24"/>
              </w:rPr>
              <w:t>適用擴大書審純益率之營利事業，可合理反映企業成本，降低企業租稅負擔。</w:t>
            </w:r>
          </w:p>
        </w:tc>
        <w:tc>
          <w:tcPr>
            <w:tcW w:w="1495" w:type="dxa"/>
            <w:tcBorders>
              <w:bottom w:val="single" w:sz="4" w:space="0" w:color="auto"/>
            </w:tcBorders>
            <w:shd w:val="clear" w:color="auto" w:fill="auto"/>
          </w:tcPr>
          <w:p w14:paraId="218C0473"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3937E61" w14:textId="415A20CC"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325BA4E5" w14:textId="77777777" w:rsidTr="006E57F4">
        <w:tc>
          <w:tcPr>
            <w:tcW w:w="675" w:type="dxa"/>
            <w:tcBorders>
              <w:bottom w:val="single" w:sz="4" w:space="0" w:color="auto"/>
            </w:tcBorders>
            <w:shd w:val="clear" w:color="auto" w:fill="auto"/>
          </w:tcPr>
          <w:p w14:paraId="46E53454"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2155D45" w14:textId="77777777" w:rsidR="003B1B20" w:rsidRPr="00013A9C" w:rsidRDefault="003B1B20" w:rsidP="00013A9C">
            <w:pPr>
              <w:kinsoku w:val="0"/>
              <w:overflowPunct w:val="0"/>
              <w:autoSpaceDE w:val="0"/>
              <w:autoSpaceDN w:val="0"/>
              <w:snapToGrid w:val="0"/>
              <w:spacing w:line="400" w:lineRule="exact"/>
              <w:ind w:left="204" w:hangingChars="85" w:hanging="20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法源依據：「所得稅法施行細則」第</w:t>
            </w:r>
            <w:r w:rsidRPr="00013A9C">
              <w:rPr>
                <w:rFonts w:ascii="標楷體" w:eastAsia="標楷體" w:hAnsi="標楷體" w:cs="Times New Roman"/>
                <w:szCs w:val="24"/>
              </w:rPr>
              <w:t>13</w:t>
            </w:r>
            <w:r w:rsidRPr="00013A9C">
              <w:rPr>
                <w:rFonts w:ascii="標楷體" w:eastAsia="標楷體" w:hAnsi="標楷體" w:cs="Times New Roman" w:hint="eastAsia"/>
                <w:szCs w:val="24"/>
              </w:rPr>
              <w:t>條</w:t>
            </w:r>
          </w:p>
          <w:p w14:paraId="68A80957" w14:textId="77777777" w:rsidR="003B1B20" w:rsidRPr="00013A9C" w:rsidRDefault="003B1B20"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訂定「</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年度執行業務者費用標準」及「</w:t>
            </w:r>
            <w:r w:rsidRPr="00013A9C">
              <w:rPr>
                <w:rFonts w:ascii="標楷體" w:eastAsia="標楷體" w:hAnsi="標楷體" w:cs="Times New Roman"/>
                <w:szCs w:val="24"/>
              </w:rPr>
              <w:t>106</w:t>
            </w:r>
            <w:r w:rsidRPr="00013A9C">
              <w:rPr>
                <w:rFonts w:ascii="標楷體" w:eastAsia="標楷體" w:hAnsi="標楷體" w:cs="Times New Roman" w:hint="eastAsia"/>
                <w:szCs w:val="24"/>
              </w:rPr>
              <w:t>年度私人辦理補習班幼兒園與養護療養院所成本及必要費用標準」</w:t>
            </w:r>
          </w:p>
          <w:p w14:paraId="117B3051"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DF94182" w14:textId="77777777" w:rsidR="003B1B20" w:rsidRPr="00013A9C" w:rsidRDefault="003B1B20" w:rsidP="00013A9C">
            <w:pPr>
              <w:kinsoku w:val="0"/>
              <w:overflowPunct w:val="0"/>
              <w:autoSpaceDE w:val="0"/>
              <w:autoSpaceDN w:val="0"/>
              <w:snapToGrid w:val="0"/>
              <w:spacing w:line="400" w:lineRule="exact"/>
              <w:jc w:val="center"/>
              <w:rPr>
                <w:rFonts w:ascii="標楷體" w:eastAsia="標楷體" w:hAnsi="標楷體" w:cs="Times New Roman"/>
                <w:szCs w:val="24"/>
              </w:rPr>
            </w:pPr>
          </w:p>
        </w:tc>
        <w:tc>
          <w:tcPr>
            <w:tcW w:w="3175" w:type="dxa"/>
            <w:tcBorders>
              <w:bottom w:val="single" w:sz="4" w:space="0" w:color="auto"/>
            </w:tcBorders>
            <w:shd w:val="clear" w:color="auto" w:fill="auto"/>
          </w:tcPr>
          <w:p w14:paraId="1E52E6E7"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106</w:t>
            </w:r>
            <w:r w:rsidRPr="00013A9C">
              <w:rPr>
                <w:rFonts w:ascii="標楷體" w:eastAsia="標楷體" w:hAnsi="標楷體" w:cs="Times New Roman" w:hint="eastAsia"/>
                <w:bCs/>
                <w:szCs w:val="24"/>
              </w:rPr>
              <w:t>年度受週休二日新制影響之</w:t>
            </w:r>
            <w:r w:rsidRPr="00013A9C">
              <w:rPr>
                <w:rFonts w:ascii="標楷體" w:eastAsia="標楷體" w:hAnsi="標楷體" w:cs="Times New Roman" w:hint="eastAsia"/>
                <w:szCs w:val="24"/>
              </w:rPr>
              <w:t>執行業務者及私人辦理補習班、幼兒園與養護、療養院所，符合規定要件並檢附文件，得適度調高費用率。</w:t>
            </w:r>
          </w:p>
        </w:tc>
        <w:tc>
          <w:tcPr>
            <w:tcW w:w="3240" w:type="dxa"/>
            <w:tcBorders>
              <w:bottom w:val="single" w:sz="4" w:space="0" w:color="auto"/>
            </w:tcBorders>
            <w:shd w:val="clear" w:color="auto" w:fill="auto"/>
          </w:tcPr>
          <w:p w14:paraId="6D70FB1D" w14:textId="77777777" w:rsidR="003B1B20" w:rsidRPr="00013A9C" w:rsidRDefault="003B1B20" w:rsidP="00486370">
            <w:pPr>
              <w:kinsoku w:val="0"/>
              <w:overflowPunct w:val="0"/>
              <w:autoSpaceDE w:val="0"/>
              <w:autoSpaceDN w:val="0"/>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bCs/>
                <w:szCs w:val="24"/>
              </w:rPr>
              <w:t>1.</w:t>
            </w:r>
            <w:r w:rsidRPr="00013A9C">
              <w:rPr>
                <w:rFonts w:ascii="標楷體" w:eastAsia="標楷體" w:hAnsi="標楷體" w:cs="Times New Roman" w:hint="eastAsia"/>
                <w:bCs/>
                <w:szCs w:val="24"/>
              </w:rPr>
              <w:t>因應週休二日新制造成</w:t>
            </w:r>
            <w:r w:rsidRPr="00013A9C">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3B1B20" w:rsidRPr="00013A9C" w:rsidRDefault="003B1B20"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p>
          <w:p w14:paraId="1F818FB9" w14:textId="77777777" w:rsidR="003B1B20" w:rsidRPr="00013A9C" w:rsidRDefault="003B1B20" w:rsidP="00013A9C">
            <w:pPr>
              <w:pStyle w:val="a6"/>
              <w:kinsoku w:val="0"/>
              <w:overflowPunct w:val="0"/>
              <w:autoSpaceDE w:val="0"/>
              <w:autoSpaceDN w:val="0"/>
              <w:snapToGrid w:val="0"/>
              <w:spacing w:line="400" w:lineRule="exact"/>
              <w:ind w:leftChars="0" w:left="261" w:firstLineChars="10" w:firstLine="24"/>
              <w:jc w:val="both"/>
              <w:rPr>
                <w:rFonts w:ascii="標楷體" w:eastAsia="標楷體" w:hAnsi="標楷體" w:cs="Times New Roman"/>
                <w:szCs w:val="24"/>
              </w:rPr>
            </w:pPr>
            <w:r w:rsidRPr="00013A9C">
              <w:rPr>
                <w:rFonts w:ascii="標楷體" w:eastAsia="標楷體" w:hAnsi="標楷體" w:cs="Times New Roman" w:hint="eastAsia"/>
                <w:szCs w:val="24"/>
              </w:rPr>
              <w:t>凡執行業務者，補習班、幼兒園與養護、療養院所業者，如有</w:t>
            </w:r>
            <w:r w:rsidRPr="00013A9C">
              <w:rPr>
                <w:rFonts w:ascii="標楷體" w:eastAsia="標楷體" w:hAnsi="標楷體" w:cs="Times New Roman" w:hint="eastAsia"/>
                <w:kern w:val="0"/>
                <w:szCs w:val="24"/>
              </w:rPr>
              <w:t>受週休二日新制影響，造成成本增加之情形，均得以較高之費用率申報減除，以合理反映個別業者人事成本增加情形，減輕其租稅負擔。</w:t>
            </w:r>
          </w:p>
        </w:tc>
        <w:tc>
          <w:tcPr>
            <w:tcW w:w="1495" w:type="dxa"/>
            <w:tcBorders>
              <w:bottom w:val="single" w:sz="4" w:space="0" w:color="auto"/>
            </w:tcBorders>
            <w:shd w:val="clear" w:color="auto" w:fill="auto"/>
          </w:tcPr>
          <w:p w14:paraId="48736B99" w14:textId="77777777" w:rsidR="003B1B20" w:rsidRPr="00013A9C" w:rsidRDefault="003B1B20"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EF399B0" w14:textId="5B9008E9" w:rsidR="003B1B20" w:rsidRPr="00013A9C" w:rsidRDefault="003B1B20" w:rsidP="00013A9C">
            <w:pPr>
              <w:snapToGrid w:val="0"/>
              <w:spacing w:line="400" w:lineRule="exact"/>
              <w:rPr>
                <w:rFonts w:ascii="標楷體" w:eastAsia="標楷體" w:hAnsi="標楷體" w:cs="Times New Roman"/>
                <w:szCs w:val="24"/>
              </w:rPr>
            </w:pPr>
          </w:p>
        </w:tc>
      </w:tr>
      <w:tr w:rsidR="003B1B20" w:rsidRPr="00013A9C" w14:paraId="11487181" w14:textId="77777777" w:rsidTr="006E57F4">
        <w:tc>
          <w:tcPr>
            <w:tcW w:w="675" w:type="dxa"/>
            <w:tcBorders>
              <w:bottom w:val="single" w:sz="4" w:space="0" w:color="auto"/>
            </w:tcBorders>
            <w:shd w:val="clear" w:color="auto" w:fill="auto"/>
          </w:tcPr>
          <w:p w14:paraId="00D1A243"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54A993E" w14:textId="3CD65881" w:rsidR="003B1B20" w:rsidRPr="00013A9C" w:rsidRDefault="003B1B20" w:rsidP="00013A9C">
            <w:pPr>
              <w:pStyle w:val="Default"/>
              <w:pBdr>
                <w:top w:val="none" w:sz="0" w:space="0" w:color="000000"/>
                <w:left w:val="none" w:sz="0" w:space="0" w:color="000000"/>
                <w:bottom w:val="none" w:sz="0" w:space="0" w:color="000000"/>
                <w:right w:val="none" w:sz="0" w:space="0" w:color="000000"/>
              </w:pBdr>
              <w:snapToGrid w:val="0"/>
              <w:spacing w:line="400" w:lineRule="exact"/>
              <w:ind w:left="29" w:hangingChars="12" w:hanging="29"/>
              <w:jc w:val="both"/>
              <w:rPr>
                <w:rFonts w:hAnsi="標楷體" w:cs="Times New Roman"/>
                <w:color w:val="auto"/>
              </w:rPr>
            </w:pPr>
            <w:r w:rsidRPr="00013A9C">
              <w:rPr>
                <w:rFonts w:hAnsi="標楷體"/>
                <w:color w:val="auto"/>
              </w:rPr>
              <w:t>新增酒品出口證明線上申辦功能</w:t>
            </w:r>
          </w:p>
        </w:tc>
        <w:tc>
          <w:tcPr>
            <w:tcW w:w="3181" w:type="dxa"/>
            <w:tcBorders>
              <w:bottom w:val="single" w:sz="4" w:space="0" w:color="auto"/>
            </w:tcBorders>
            <w:shd w:val="clear" w:color="auto" w:fill="auto"/>
          </w:tcPr>
          <w:p w14:paraId="19E59C25" w14:textId="77777777" w:rsidR="003B1B20" w:rsidRPr="00013A9C" w:rsidRDefault="003B1B20" w:rsidP="00013A9C">
            <w:pPr>
              <w:pStyle w:val="ac"/>
              <w:adjustRightInd w:val="0"/>
              <w:snapToGrid w:val="0"/>
              <w:spacing w:line="400" w:lineRule="exact"/>
              <w:jc w:val="both"/>
              <w:rPr>
                <w:rFonts w:ascii="標楷體" w:eastAsia="標楷體" w:hAnsi="標楷體"/>
                <w:kern w:val="0"/>
                <w:szCs w:val="24"/>
                <w:lang w:val="zh-TW"/>
              </w:rPr>
            </w:pPr>
            <w:r w:rsidRPr="00013A9C">
              <w:rPr>
                <w:rFonts w:ascii="標楷體" w:eastAsia="標楷體" w:hAnsi="標楷體"/>
                <w:szCs w:val="24"/>
              </w:rPr>
              <w:t>目前</w:t>
            </w:r>
            <w:r w:rsidRPr="00013A9C">
              <w:rPr>
                <w:rFonts w:ascii="標楷體" w:eastAsia="標楷體" w:hAnsi="標楷體" w:hint="eastAsia"/>
                <w:szCs w:val="24"/>
              </w:rPr>
              <w:t>酒製造業者</w:t>
            </w:r>
            <w:r w:rsidRPr="00013A9C">
              <w:rPr>
                <w:rFonts w:ascii="標楷體" w:eastAsia="標楷體" w:hAnsi="標楷體"/>
                <w:szCs w:val="24"/>
              </w:rPr>
              <w:t>須以紙本申請書並檢附書面文件提出申</w:t>
            </w:r>
            <w:r w:rsidRPr="00013A9C">
              <w:rPr>
                <w:rFonts w:ascii="標楷體" w:eastAsia="標楷體" w:hAnsi="標楷體"/>
                <w:szCs w:val="24"/>
              </w:rPr>
              <w:lastRenderedPageBreak/>
              <w:t>請，再由承辦人鍵入申辦資訊，作業較繁雜耗時。</w:t>
            </w:r>
          </w:p>
        </w:tc>
        <w:tc>
          <w:tcPr>
            <w:tcW w:w="3175" w:type="dxa"/>
            <w:tcBorders>
              <w:bottom w:val="single" w:sz="4" w:space="0" w:color="auto"/>
            </w:tcBorders>
            <w:shd w:val="clear" w:color="auto" w:fill="auto"/>
          </w:tcPr>
          <w:p w14:paraId="18A3F465"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w:t>
            </w:r>
            <w:r w:rsidRPr="00013A9C">
              <w:rPr>
                <w:rFonts w:ascii="標楷體" w:eastAsia="標楷體" w:hAnsi="標楷體" w:cs="Times New Roman" w:hint="eastAsia"/>
                <w:kern w:val="1"/>
                <w:szCs w:val="24"/>
              </w:rPr>
              <w:t>酒製造業者</w:t>
            </w:r>
            <w:r w:rsidRPr="00013A9C">
              <w:rPr>
                <w:rFonts w:ascii="標楷體" w:eastAsia="標楷體" w:hAnsi="標楷體" w:cs="Times New Roman"/>
                <w:kern w:val="1"/>
                <w:szCs w:val="24"/>
              </w:rPr>
              <w:t>可利用線上系統申請出口證明。</w:t>
            </w:r>
          </w:p>
          <w:p w14:paraId="64E37CB2" w14:textId="77777777" w:rsidR="003B1B20" w:rsidRPr="00013A9C" w:rsidRDefault="003B1B20" w:rsidP="00013A9C">
            <w:pPr>
              <w:pBdr>
                <w:top w:val="none" w:sz="0" w:space="0" w:color="000000"/>
                <w:left w:val="none" w:sz="0" w:space="0" w:color="000000"/>
                <w:bottom w:val="none" w:sz="0" w:space="0" w:color="000000"/>
                <w:right w:val="none" w:sz="0" w:space="0" w:color="000000"/>
              </w:pBdr>
              <w:suppressAutoHyphens/>
              <w:kinsoku w:val="0"/>
              <w:autoSpaceDE w:val="0"/>
              <w:autoSpaceDN w:val="0"/>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2.</w:t>
            </w:r>
            <w:r w:rsidRPr="00013A9C">
              <w:rPr>
                <w:rFonts w:ascii="標楷體" w:eastAsia="標楷體" w:hAnsi="標楷體" w:cs="Times New Roman" w:hint="eastAsia"/>
                <w:kern w:val="1"/>
                <w:szCs w:val="24"/>
              </w:rPr>
              <w:t>酒製造業者可於線上系統</w:t>
            </w:r>
            <w:r w:rsidRPr="00013A9C">
              <w:rPr>
                <w:rFonts w:ascii="標楷體" w:eastAsia="標楷體" w:hAnsi="標楷體" w:cs="Times New Roman"/>
                <w:kern w:val="1"/>
                <w:szCs w:val="24"/>
              </w:rPr>
              <w:t>查詢申辦進度。</w:t>
            </w:r>
          </w:p>
        </w:tc>
        <w:tc>
          <w:tcPr>
            <w:tcW w:w="3240" w:type="dxa"/>
            <w:tcBorders>
              <w:bottom w:val="single" w:sz="4" w:space="0" w:color="auto"/>
            </w:tcBorders>
            <w:shd w:val="clear" w:color="auto" w:fill="auto"/>
          </w:tcPr>
          <w:p w14:paraId="063398EF" w14:textId="77777777" w:rsidR="003B1B20" w:rsidRPr="00013A9C" w:rsidRDefault="003B1B20" w:rsidP="00FC7AB5">
            <w:pPr>
              <w:pStyle w:val="ac"/>
              <w:numPr>
                <w:ilvl w:val="0"/>
                <w:numId w:val="41"/>
              </w:numPr>
              <w:adjustRightInd w:val="0"/>
              <w:snapToGrid w:val="0"/>
              <w:spacing w:line="400" w:lineRule="exact"/>
              <w:ind w:left="284" w:hanging="284"/>
              <w:rPr>
                <w:rFonts w:ascii="標楷體" w:eastAsia="標楷體" w:hAnsi="標楷體"/>
                <w:szCs w:val="24"/>
              </w:rPr>
            </w:pPr>
            <w:r w:rsidRPr="00013A9C">
              <w:rPr>
                <w:rFonts w:ascii="標楷體" w:eastAsia="標楷體" w:hAnsi="標楷體"/>
                <w:szCs w:val="24"/>
              </w:rPr>
              <w:lastRenderedPageBreak/>
              <w:t>簡化行政程序，提升辦理時效。</w:t>
            </w:r>
          </w:p>
          <w:p w14:paraId="047EAD78" w14:textId="77777777" w:rsidR="003B1B20" w:rsidRPr="00013A9C" w:rsidRDefault="003B1B20" w:rsidP="00FC7AB5">
            <w:pPr>
              <w:pStyle w:val="ac"/>
              <w:numPr>
                <w:ilvl w:val="0"/>
                <w:numId w:val="41"/>
              </w:numPr>
              <w:adjustRightInd w:val="0"/>
              <w:snapToGrid w:val="0"/>
              <w:spacing w:line="400" w:lineRule="exact"/>
              <w:ind w:left="284" w:hanging="284"/>
              <w:rPr>
                <w:rFonts w:ascii="標楷體" w:eastAsia="標楷體" w:hAnsi="標楷體"/>
                <w:szCs w:val="24"/>
              </w:rPr>
            </w:pPr>
            <w:r w:rsidRPr="00013A9C">
              <w:rPr>
                <w:rFonts w:ascii="標楷體" w:eastAsia="標楷體" w:hAnsi="標楷體"/>
                <w:kern w:val="28"/>
                <w:szCs w:val="24"/>
              </w:rPr>
              <w:lastRenderedPageBreak/>
              <w:t>申辦無紙化，落實環保減碳</w:t>
            </w:r>
            <w:r w:rsidRPr="00013A9C">
              <w:rPr>
                <w:rFonts w:ascii="標楷體" w:eastAsia="標楷體" w:hAnsi="標楷體"/>
                <w:szCs w:val="24"/>
              </w:rPr>
              <w:t>。</w:t>
            </w:r>
          </w:p>
          <w:p w14:paraId="0AD18141" w14:textId="77777777" w:rsidR="003B1B20" w:rsidRPr="00013A9C" w:rsidRDefault="003B1B20" w:rsidP="00FC7AB5">
            <w:pPr>
              <w:pStyle w:val="ac"/>
              <w:numPr>
                <w:ilvl w:val="0"/>
                <w:numId w:val="41"/>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szCs w:val="24"/>
              </w:rPr>
              <w:t>方便查詢</w:t>
            </w:r>
            <w:r w:rsidRPr="00013A9C">
              <w:rPr>
                <w:rFonts w:ascii="標楷體" w:eastAsia="標楷體" w:hAnsi="標楷體"/>
                <w:kern w:val="28"/>
                <w:szCs w:val="24"/>
              </w:rPr>
              <w:t>案件</w:t>
            </w:r>
            <w:r w:rsidRPr="00013A9C">
              <w:rPr>
                <w:rFonts w:ascii="標楷體" w:eastAsia="標楷體" w:hAnsi="標楷體"/>
                <w:szCs w:val="24"/>
              </w:rPr>
              <w:t>辦理進度，提高作業透明度。</w:t>
            </w:r>
          </w:p>
          <w:p w14:paraId="225857FB" w14:textId="77777777" w:rsidR="003B1B20" w:rsidRPr="00013A9C" w:rsidRDefault="003B1B20" w:rsidP="00FC7AB5">
            <w:pPr>
              <w:pStyle w:val="ac"/>
              <w:numPr>
                <w:ilvl w:val="0"/>
                <w:numId w:val="41"/>
              </w:numPr>
              <w:adjustRightInd w:val="0"/>
              <w:snapToGrid w:val="0"/>
              <w:spacing w:line="400" w:lineRule="exact"/>
              <w:ind w:left="284" w:hanging="284"/>
              <w:jc w:val="both"/>
              <w:rPr>
                <w:rFonts w:ascii="標楷體" w:eastAsia="標楷體" w:hAnsi="標楷體"/>
                <w:kern w:val="0"/>
                <w:szCs w:val="24"/>
                <w:lang w:val="zh-TW"/>
              </w:rPr>
            </w:pPr>
            <w:r w:rsidRPr="00013A9C">
              <w:rPr>
                <w:rFonts w:ascii="標楷體" w:eastAsia="標楷體" w:hAnsi="標楷體" w:hint="eastAsia"/>
                <w:kern w:val="0"/>
                <w:szCs w:val="24"/>
                <w:lang w:val="zh-TW"/>
              </w:rPr>
              <w:t>受惠對象：酒製造業者。</w:t>
            </w:r>
          </w:p>
        </w:tc>
        <w:tc>
          <w:tcPr>
            <w:tcW w:w="1495" w:type="dxa"/>
            <w:tcBorders>
              <w:bottom w:val="single" w:sz="4" w:space="0" w:color="auto"/>
            </w:tcBorders>
            <w:shd w:val="clear" w:color="auto" w:fill="auto"/>
          </w:tcPr>
          <w:p w14:paraId="323408F5"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107.1.18</w:t>
            </w:r>
          </w:p>
        </w:tc>
      </w:tr>
      <w:tr w:rsidR="003B1B20" w:rsidRPr="00013A9C" w14:paraId="616A34F9" w14:textId="77777777" w:rsidTr="006E57F4">
        <w:tc>
          <w:tcPr>
            <w:tcW w:w="675" w:type="dxa"/>
            <w:tcBorders>
              <w:bottom w:val="single" w:sz="4" w:space="0" w:color="auto"/>
            </w:tcBorders>
            <w:shd w:val="clear" w:color="auto" w:fill="auto"/>
          </w:tcPr>
          <w:p w14:paraId="233714D1"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3265D30"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1.法源依據：期貨交易稅條例第2條第2項</w:t>
            </w:r>
          </w:p>
          <w:p w14:paraId="41D1A3F3" w14:textId="77777777" w:rsidR="003B1B20" w:rsidRPr="00013A9C" w:rsidRDefault="003B1B20" w:rsidP="00A8029F">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2.訂定臺灣期貨交易所股份有限公司匯率類期貨契約期貨交易稅徵收率</w:t>
            </w:r>
          </w:p>
          <w:p w14:paraId="228B6CE2" w14:textId="77777777" w:rsidR="003B1B20" w:rsidRPr="00013A9C" w:rsidRDefault="003B1B20" w:rsidP="00A8029F">
            <w:pPr>
              <w:kinsoku w:val="0"/>
              <w:overflowPunct w:val="0"/>
              <w:autoSpaceDE w:val="0"/>
              <w:autoSpaceDN w:val="0"/>
              <w:snapToGrid w:val="0"/>
              <w:spacing w:line="400" w:lineRule="exact"/>
              <w:ind w:left="192" w:hangingChars="80" w:hanging="192"/>
              <w:jc w:val="both"/>
              <w:rPr>
                <w:rFonts w:ascii="標楷體" w:eastAsia="標楷體" w:hAnsi="標楷體"/>
                <w:szCs w:val="24"/>
              </w:rPr>
            </w:pPr>
            <w:r w:rsidRPr="00013A9C">
              <w:rPr>
                <w:rFonts w:ascii="標楷體" w:eastAsia="標楷體" w:hAnsi="標楷體" w:cs="Times New Roman" w:hint="eastAsia"/>
                <w:szCs w:val="24"/>
              </w:rPr>
              <w:t>(財政部107年1月22日台財稅字第10700511940號令)</w:t>
            </w:r>
            <w:r w:rsidRPr="00013A9C">
              <w:rPr>
                <w:rFonts w:ascii="標楷體" w:eastAsia="標楷體" w:hAnsi="標楷體" w:hint="eastAsia"/>
                <w:szCs w:val="24"/>
              </w:rPr>
              <w:t xml:space="preserve"> </w:t>
            </w:r>
          </w:p>
          <w:p w14:paraId="59DCD824" w14:textId="77777777" w:rsidR="003B1B20" w:rsidRPr="00013A9C" w:rsidRDefault="003B1B20" w:rsidP="00013A9C">
            <w:pPr>
              <w:kinsoku w:val="0"/>
              <w:overflowPunct w:val="0"/>
              <w:autoSpaceDE w:val="0"/>
              <w:autoSpaceDN w:val="0"/>
              <w:snapToGrid w:val="0"/>
              <w:spacing w:line="400" w:lineRule="exact"/>
              <w:ind w:left="1"/>
              <w:jc w:val="both"/>
              <w:rPr>
                <w:rFonts w:ascii="標楷體" w:eastAsia="標楷體" w:hAnsi="標楷體" w:cs="Times New Roman"/>
                <w:szCs w:val="24"/>
              </w:rPr>
            </w:pPr>
          </w:p>
        </w:tc>
        <w:tc>
          <w:tcPr>
            <w:tcW w:w="3181" w:type="dxa"/>
            <w:tcBorders>
              <w:bottom w:val="single" w:sz="4" w:space="0" w:color="auto"/>
            </w:tcBorders>
            <w:shd w:val="clear" w:color="auto" w:fill="auto"/>
          </w:tcPr>
          <w:p w14:paraId="085CC635" w14:textId="333E401F"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未整合匯率類期貨契約期貨交易稅徵收率</w:t>
            </w:r>
            <w:r w:rsidR="00C33F18">
              <w:rPr>
                <w:rFonts w:ascii="標楷體" w:eastAsia="標楷體" w:hAnsi="標楷體" w:cs="Times New Roman" w:hint="eastAsia"/>
                <w:szCs w:val="24"/>
              </w:rPr>
              <w:t>。</w:t>
            </w:r>
          </w:p>
        </w:tc>
        <w:tc>
          <w:tcPr>
            <w:tcW w:w="3175" w:type="dxa"/>
            <w:tcBorders>
              <w:bottom w:val="single" w:sz="4" w:space="0" w:color="auto"/>
            </w:tcBorders>
            <w:shd w:val="clear" w:color="auto" w:fill="auto"/>
          </w:tcPr>
          <w:p w14:paraId="6A2C8CA9" w14:textId="762EC69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匯率類期貨契約期貨交易稅徵收率統一訂為百萬分之1</w:t>
            </w:r>
            <w:r w:rsidR="00C33F18">
              <w:rPr>
                <w:rFonts w:ascii="標楷體" w:eastAsia="標楷體" w:hAnsi="標楷體" w:cs="Times New Roman" w:hint="eastAsia"/>
                <w:szCs w:val="24"/>
              </w:rPr>
              <w:t>。</w:t>
            </w:r>
          </w:p>
        </w:tc>
        <w:tc>
          <w:tcPr>
            <w:tcW w:w="3240" w:type="dxa"/>
            <w:tcBorders>
              <w:bottom w:val="single" w:sz="4" w:space="0" w:color="auto"/>
            </w:tcBorders>
            <w:shd w:val="clear" w:color="auto" w:fill="auto"/>
          </w:tcPr>
          <w:p w14:paraId="4A1D0C15" w14:textId="77777777" w:rsidR="003B1B20" w:rsidRPr="00013A9C" w:rsidRDefault="003B1B20" w:rsidP="00FC7AB5">
            <w:pPr>
              <w:pStyle w:val="a6"/>
              <w:numPr>
                <w:ilvl w:val="0"/>
                <w:numId w:val="42"/>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3B1B20" w:rsidRPr="00013A9C" w:rsidRDefault="003B1B20" w:rsidP="00FC7AB5">
            <w:pPr>
              <w:pStyle w:val="a6"/>
              <w:numPr>
                <w:ilvl w:val="0"/>
                <w:numId w:val="42"/>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64A9D0D4" w14:textId="77777777" w:rsidR="003B1B20" w:rsidRPr="00013A9C" w:rsidRDefault="003B1B20" w:rsidP="00486370">
            <w:pPr>
              <w:pStyle w:val="a6"/>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hint="eastAsia"/>
                <w:szCs w:val="24"/>
              </w:rPr>
              <w:t>期貨商及匯率類期貨契約交易人。</w:t>
            </w:r>
          </w:p>
          <w:p w14:paraId="61BD317A" w14:textId="77777777" w:rsidR="003B1B20" w:rsidRPr="00013A9C" w:rsidRDefault="003B1B20" w:rsidP="00013A9C">
            <w:pPr>
              <w:pStyle w:val="a6"/>
              <w:snapToGrid w:val="0"/>
              <w:spacing w:line="400" w:lineRule="exact"/>
              <w:ind w:leftChars="0" w:left="205"/>
              <w:jc w:val="both"/>
              <w:rPr>
                <w:rFonts w:ascii="標楷體" w:eastAsia="標楷體" w:hAnsi="標楷體" w:cs="Times New Roman"/>
                <w:szCs w:val="24"/>
              </w:rPr>
            </w:pPr>
          </w:p>
        </w:tc>
        <w:tc>
          <w:tcPr>
            <w:tcW w:w="1495" w:type="dxa"/>
            <w:tcBorders>
              <w:bottom w:val="single" w:sz="4" w:space="0" w:color="auto"/>
            </w:tcBorders>
            <w:shd w:val="clear" w:color="auto" w:fill="auto"/>
          </w:tcPr>
          <w:p w14:paraId="321FF4B5"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107.1.22</w:t>
            </w:r>
          </w:p>
          <w:p w14:paraId="0EFB8000" w14:textId="77777777" w:rsidR="003B1B20" w:rsidRPr="00013A9C" w:rsidRDefault="003B1B20" w:rsidP="00013A9C">
            <w:pPr>
              <w:spacing w:line="400" w:lineRule="exact"/>
              <w:rPr>
                <w:rFonts w:ascii="標楷體" w:eastAsia="標楷體" w:hAnsi="標楷體" w:cs="Times New Roman"/>
                <w:szCs w:val="24"/>
              </w:rPr>
            </w:pPr>
          </w:p>
        </w:tc>
      </w:tr>
      <w:tr w:rsidR="003B1B20" w:rsidRPr="00013A9C" w14:paraId="4FEFD38C" w14:textId="77777777" w:rsidTr="006E57F4">
        <w:tc>
          <w:tcPr>
            <w:tcW w:w="675" w:type="dxa"/>
            <w:tcBorders>
              <w:bottom w:val="single" w:sz="4" w:space="0" w:color="auto"/>
            </w:tcBorders>
            <w:shd w:val="clear" w:color="auto" w:fill="auto"/>
          </w:tcPr>
          <w:p w14:paraId="427F1E68"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1BE4F7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訂定「保險業結合專業第三人參與BOT案招商文件及投資契約補充條款」(下稱本補充條款)</w:t>
            </w:r>
          </w:p>
          <w:p w14:paraId="1CFBD10A" w14:textId="77777777" w:rsidR="003B1B20" w:rsidRPr="00013A9C" w:rsidRDefault="003B1B20" w:rsidP="00013A9C">
            <w:pPr>
              <w:suppressAutoHyphens/>
              <w:kinsoku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38F3EAF" w14:textId="77777777" w:rsidR="003B1B20" w:rsidRPr="00013A9C" w:rsidRDefault="003B1B20" w:rsidP="00013A9C">
            <w:pPr>
              <w:kinsoku w:val="0"/>
              <w:overflowPunct w:val="0"/>
              <w:autoSpaceDE w:val="0"/>
              <w:autoSpaceDN w:val="0"/>
              <w:spacing w:line="400" w:lineRule="exact"/>
              <w:ind w:left="1"/>
              <w:contextualSpacing/>
              <w:jc w:val="both"/>
              <w:rPr>
                <w:rFonts w:ascii="標楷體" w:eastAsia="標楷體" w:hAnsi="標楷體"/>
                <w:szCs w:val="24"/>
              </w:rPr>
            </w:pPr>
            <w:r w:rsidRPr="00013A9C">
              <w:rPr>
                <w:rFonts w:ascii="標楷體" w:eastAsia="標楷體" w:hAnsi="標楷體" w:hint="eastAsia"/>
                <w:szCs w:val="24"/>
              </w:rPr>
              <w:lastRenderedPageBreak/>
              <w:t>促進民間參與公共建設BOT案件招商文件及投資契約參考文件(下稱BOT參考文件)未就保險業結合專業第三人</w:t>
            </w:r>
            <w:r w:rsidRPr="00013A9C">
              <w:rPr>
                <w:rFonts w:ascii="標楷體" w:eastAsia="標楷體" w:hAnsi="標楷體" w:hint="eastAsia"/>
                <w:szCs w:val="24"/>
              </w:rPr>
              <w:lastRenderedPageBreak/>
              <w:t>參與BOT案有相關條款，致引進保險業資金投入公共建設時，主辦機關與保險業者間權利義務關係之相關文件欠缺可資參考擬訂之公允性條款。</w:t>
            </w:r>
          </w:p>
        </w:tc>
        <w:tc>
          <w:tcPr>
            <w:tcW w:w="3175" w:type="dxa"/>
            <w:tcBorders>
              <w:bottom w:val="single" w:sz="4" w:space="0" w:color="auto"/>
            </w:tcBorders>
            <w:shd w:val="clear" w:color="auto" w:fill="auto"/>
          </w:tcPr>
          <w:p w14:paraId="29646F15"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r w:rsidRPr="00013A9C">
              <w:rPr>
                <w:rFonts w:ascii="標楷體" w:eastAsia="標楷體" w:hAnsi="標楷體" w:hint="eastAsia"/>
                <w:szCs w:val="24"/>
              </w:rPr>
              <w:lastRenderedPageBreak/>
              <w:t>BOT參考文件配合放寬保險業投資管道及限制政策，增訂結合專業第三人之定義等補充條款。</w:t>
            </w:r>
          </w:p>
          <w:p w14:paraId="0D063241" w14:textId="77777777" w:rsidR="003B1B20" w:rsidRPr="00013A9C" w:rsidRDefault="003B1B20" w:rsidP="00013A9C">
            <w:pPr>
              <w:kinsoku w:val="0"/>
              <w:overflowPunct w:val="0"/>
              <w:autoSpaceDE w:val="0"/>
              <w:autoSpaceDN w:val="0"/>
              <w:spacing w:line="400" w:lineRule="exact"/>
              <w:ind w:left="10" w:hangingChars="4" w:hanging="10"/>
              <w:contextualSpacing/>
              <w:jc w:val="both"/>
              <w:rPr>
                <w:rFonts w:ascii="標楷體" w:eastAsia="標楷體" w:hAnsi="標楷體"/>
                <w:szCs w:val="24"/>
              </w:rPr>
            </w:pPr>
          </w:p>
        </w:tc>
        <w:tc>
          <w:tcPr>
            <w:tcW w:w="3240" w:type="dxa"/>
            <w:tcBorders>
              <w:bottom w:val="single" w:sz="4" w:space="0" w:color="auto"/>
            </w:tcBorders>
            <w:shd w:val="clear" w:color="auto" w:fill="auto"/>
          </w:tcPr>
          <w:p w14:paraId="41C28EE0"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lastRenderedPageBreak/>
              <w:t>1.有助政策執行，增益保險業者投資公共建設信心：配合加強引導保險業資金投入公共建設政策，提供保</w:t>
            </w:r>
            <w:r w:rsidRPr="00013A9C">
              <w:rPr>
                <w:rFonts w:ascii="標楷體" w:eastAsia="標楷體" w:hAnsi="標楷體" w:hint="eastAsia"/>
                <w:szCs w:val="24"/>
              </w:rPr>
              <w:lastRenderedPageBreak/>
              <w:t>險業結合專業第三人參與BOT案具體之招商文件及投資契約補充條款，有助促參案主辦機關實務運作，增益保險業者投資公共建設之信心。</w:t>
            </w:r>
          </w:p>
          <w:p w14:paraId="5FF0081B" w14:textId="77777777" w:rsidR="003B1B20" w:rsidRPr="00013A9C" w:rsidRDefault="003B1B20" w:rsidP="00486370">
            <w:pPr>
              <w:kinsoku w:val="0"/>
              <w:overflowPunct w:val="0"/>
              <w:autoSpaceDE w:val="0"/>
              <w:autoSpaceDN w:val="0"/>
              <w:spacing w:line="400" w:lineRule="exact"/>
              <w:ind w:left="271" w:hangingChars="113" w:hanging="271"/>
              <w:contextualSpacing/>
              <w:jc w:val="both"/>
              <w:rPr>
                <w:rFonts w:ascii="標楷體" w:eastAsia="標楷體" w:hAnsi="標楷體"/>
                <w:szCs w:val="24"/>
              </w:rPr>
            </w:pPr>
            <w:r w:rsidRPr="00013A9C">
              <w:rPr>
                <w:rFonts w:ascii="標楷體" w:eastAsia="標楷體" w:hAnsi="標楷體" w:hint="eastAsia"/>
                <w:szCs w:val="24"/>
              </w:rPr>
              <w:t>2.符合高齡化社會需求，提升公共服務水準：善用保險業資金及資源，有利長期照顧保險商品連結長期照護服務，可精進我國社會福利設施及服務品質與發展。</w:t>
            </w:r>
          </w:p>
          <w:p w14:paraId="1673E0C2"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w:t>
            </w:r>
            <w:r w:rsidRPr="00013A9C">
              <w:rPr>
                <w:rFonts w:ascii="標楷體" w:eastAsia="標楷體" w:hAnsi="標楷體" w:hint="eastAsia"/>
                <w:szCs w:val="24"/>
              </w:rPr>
              <w:lastRenderedPageBreak/>
              <w:t>信心。</w:t>
            </w:r>
          </w:p>
          <w:p w14:paraId="768229FF" w14:textId="77777777" w:rsidR="003B1B20" w:rsidRPr="00013A9C" w:rsidRDefault="003B1B20" w:rsidP="00013A9C">
            <w:pPr>
              <w:kinsoku w:val="0"/>
              <w:overflowPunct w:val="0"/>
              <w:autoSpaceDE w:val="0"/>
              <w:autoSpaceDN w:val="0"/>
              <w:spacing w:line="400" w:lineRule="exact"/>
              <w:ind w:left="240" w:hangingChars="100" w:hanging="240"/>
              <w:contextualSpacing/>
              <w:jc w:val="both"/>
              <w:rPr>
                <w:rFonts w:ascii="標楷體" w:eastAsia="標楷體" w:hAnsi="標楷體"/>
                <w:szCs w:val="24"/>
              </w:rPr>
            </w:pPr>
            <w:r w:rsidRPr="00013A9C">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95" w:type="dxa"/>
            <w:tcBorders>
              <w:bottom w:val="single" w:sz="4" w:space="0" w:color="auto"/>
            </w:tcBorders>
            <w:shd w:val="clear" w:color="auto" w:fill="auto"/>
          </w:tcPr>
          <w:p w14:paraId="7A920C5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106.12.27分行</w:t>
            </w:r>
          </w:p>
        </w:tc>
      </w:tr>
      <w:tr w:rsidR="003B1B20" w:rsidRPr="00013A9C" w14:paraId="21D608E8" w14:textId="77777777" w:rsidTr="006E57F4">
        <w:tc>
          <w:tcPr>
            <w:tcW w:w="675" w:type="dxa"/>
            <w:tcBorders>
              <w:bottom w:val="single" w:sz="4" w:space="0" w:color="auto"/>
            </w:tcBorders>
            <w:shd w:val="clear" w:color="auto" w:fill="auto"/>
          </w:tcPr>
          <w:p w14:paraId="3E938464"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C4AC4B3"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兼營菸酒製造及進口業者變更申辦作業簡化措施</w:t>
            </w:r>
          </w:p>
          <w:p w14:paraId="1B68CEB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p w14:paraId="1ECFD59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2642E7A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75" w:type="dxa"/>
            <w:tcBorders>
              <w:bottom w:val="single" w:sz="4" w:space="0" w:color="auto"/>
            </w:tcBorders>
            <w:shd w:val="clear" w:color="auto" w:fill="auto"/>
          </w:tcPr>
          <w:p w14:paraId="6FBD3ED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兼營菸酒製造及進口業者申請變更菸酒製造業許可執照及菸酒進口業許可執照所載之共通許可事項</w:t>
            </w:r>
            <w:r w:rsidRPr="00013A9C">
              <w:rPr>
                <w:rFonts w:ascii="標楷體" w:eastAsia="標楷體" w:hAnsi="標楷體"/>
                <w:szCs w:val="24"/>
              </w:rPr>
              <w:t>[</w:t>
            </w:r>
            <w:r w:rsidRPr="00013A9C">
              <w:rPr>
                <w:rFonts w:ascii="標楷體" w:eastAsia="標楷體" w:hAnsi="標楷體" w:hint="eastAsia"/>
                <w:szCs w:val="24"/>
              </w:rPr>
              <w:t>業者名稱（含工廠廠名）、負責人、總機構所在地等事項</w:t>
            </w:r>
            <w:r w:rsidRPr="00013A9C">
              <w:rPr>
                <w:rFonts w:ascii="標楷體" w:eastAsia="標楷體" w:hAnsi="標楷體"/>
                <w:szCs w:val="24"/>
              </w:rPr>
              <w:t>]</w:t>
            </w:r>
            <w:r w:rsidRPr="00013A9C">
              <w:rPr>
                <w:rFonts w:ascii="標楷體" w:eastAsia="標楷體" w:hAnsi="標楷體" w:hint="eastAsia"/>
                <w:szCs w:val="24"/>
              </w:rPr>
              <w:t>時，僅需合併提出1份申請書、檢附1份相關證明文件， 2項規費合併繳納，加速完成申報許可事項變更及換照。</w:t>
            </w:r>
          </w:p>
        </w:tc>
        <w:tc>
          <w:tcPr>
            <w:tcW w:w="3240" w:type="dxa"/>
            <w:tcBorders>
              <w:bottom w:val="single" w:sz="4" w:space="0" w:color="auto"/>
            </w:tcBorders>
            <w:shd w:val="clear" w:color="auto" w:fill="auto"/>
          </w:tcPr>
          <w:p w14:paraId="4A219EA5"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1.整併及簡化業者申辦許可變更及換照作業程序及節能減紙。</w:t>
            </w:r>
          </w:p>
          <w:p w14:paraId="06CFEB40"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2.減少業者漏未申報變更而受罰情形。</w:t>
            </w:r>
          </w:p>
          <w:p w14:paraId="7180986A"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3.提升行政效能，簡政便民。</w:t>
            </w:r>
          </w:p>
          <w:p w14:paraId="6D64141D"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4.受惠對象：兼營菸酒製造及進口業者。</w:t>
            </w:r>
          </w:p>
          <w:p w14:paraId="3364953F" w14:textId="77777777" w:rsidR="003B1B20" w:rsidRPr="00013A9C" w:rsidRDefault="003B1B20" w:rsidP="00013A9C">
            <w:pPr>
              <w:pStyle w:val="a6"/>
              <w:kinsoku w:val="0"/>
              <w:overflowPunct w:val="0"/>
              <w:autoSpaceDE w:val="0"/>
              <w:autoSpaceDN w:val="0"/>
              <w:snapToGrid w:val="0"/>
              <w:spacing w:line="400" w:lineRule="exact"/>
              <w:ind w:leftChars="0" w:left="240" w:hangingChars="100" w:hanging="240"/>
              <w:jc w:val="both"/>
              <w:rPr>
                <w:rFonts w:ascii="標楷體" w:eastAsia="標楷體" w:hAnsi="標楷體"/>
                <w:szCs w:val="24"/>
              </w:rPr>
            </w:pPr>
          </w:p>
        </w:tc>
        <w:tc>
          <w:tcPr>
            <w:tcW w:w="1495" w:type="dxa"/>
            <w:tcBorders>
              <w:bottom w:val="single" w:sz="4" w:space="0" w:color="auto"/>
            </w:tcBorders>
            <w:shd w:val="clear" w:color="auto" w:fill="auto"/>
          </w:tcPr>
          <w:p w14:paraId="34BE5D57"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107.1.1</w:t>
            </w:r>
          </w:p>
          <w:p w14:paraId="060FA914"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實施</w:t>
            </w:r>
          </w:p>
        </w:tc>
      </w:tr>
      <w:tr w:rsidR="003B1B20" w:rsidRPr="00013A9C" w14:paraId="3D50214A" w14:textId="77777777" w:rsidTr="006E57F4">
        <w:tc>
          <w:tcPr>
            <w:tcW w:w="675" w:type="dxa"/>
            <w:tcBorders>
              <w:bottom w:val="single" w:sz="4" w:space="0" w:color="auto"/>
            </w:tcBorders>
            <w:shd w:val="clear" w:color="auto" w:fill="auto"/>
          </w:tcPr>
          <w:p w14:paraId="2B207F4E"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8C090B4"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1.法源依據：土地稅法第39條之2</w:t>
            </w:r>
          </w:p>
          <w:p w14:paraId="2E7C1A2A"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2.</w:t>
            </w:r>
            <w:r w:rsidRPr="00013A9C">
              <w:rPr>
                <w:rFonts w:ascii="標楷體" w:eastAsia="標楷體" w:hAnsi="標楷體" w:hint="eastAsia"/>
                <w:szCs w:val="24"/>
              </w:rPr>
              <w:t>核釋</w:t>
            </w:r>
            <w:r w:rsidRPr="00013A9C">
              <w:rPr>
                <w:rFonts w:ascii="標楷體" w:eastAsia="標楷體" w:hAnsi="標楷體"/>
                <w:szCs w:val="24"/>
              </w:rPr>
              <w:t>土地稅法第39條之2第4項課徵土地增值稅規定（</w:t>
            </w:r>
            <w:r w:rsidRPr="00013A9C">
              <w:rPr>
                <w:rFonts w:ascii="標楷體" w:eastAsia="標楷體" w:hAnsi="標楷體" w:hint="eastAsia"/>
                <w:szCs w:val="24"/>
              </w:rPr>
              <w:t>107年1月18日台財稅字第 10600685270 號令</w:t>
            </w:r>
            <w:r w:rsidRPr="00013A9C">
              <w:rPr>
                <w:rFonts w:ascii="標楷體" w:eastAsia="標楷體" w:hAnsi="標楷體"/>
                <w:szCs w:val="24"/>
              </w:rPr>
              <w:t>）</w:t>
            </w:r>
          </w:p>
          <w:p w14:paraId="6A048FC0" w14:textId="77777777" w:rsidR="003B1B20" w:rsidRPr="00013A9C" w:rsidRDefault="003B1B20" w:rsidP="00562E45">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4C0BB86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農業用地部分面積提供興建輸電鐵塔</w:t>
            </w:r>
            <w:r w:rsidRPr="00013A9C">
              <w:rPr>
                <w:rFonts w:ascii="標楷體" w:eastAsia="標楷體" w:hAnsi="標楷體" w:hint="eastAsia"/>
                <w:szCs w:val="24"/>
              </w:rPr>
              <w:t>，限</w:t>
            </w:r>
            <w:r w:rsidRPr="00013A9C">
              <w:rPr>
                <w:rFonts w:ascii="標楷體" w:eastAsia="標楷體" w:hAnsi="標楷體"/>
                <w:szCs w:val="24"/>
              </w:rPr>
              <w:t>「土地</w:t>
            </w:r>
            <w:r w:rsidRPr="00013A9C">
              <w:rPr>
                <w:rFonts w:ascii="標楷體" w:eastAsia="標楷體" w:hAnsi="標楷體" w:hint="eastAsia"/>
                <w:szCs w:val="24"/>
              </w:rPr>
              <w:t>使用</w:t>
            </w:r>
            <w:r w:rsidRPr="00013A9C">
              <w:rPr>
                <w:rFonts w:ascii="標楷體" w:eastAsia="標楷體" w:hAnsi="標楷體"/>
                <w:szCs w:val="24"/>
              </w:rPr>
              <w:t>編</w:t>
            </w:r>
            <w:r w:rsidRPr="00013A9C">
              <w:rPr>
                <w:rFonts w:ascii="標楷體" w:eastAsia="標楷體" w:hAnsi="標楷體"/>
                <w:szCs w:val="24"/>
              </w:rPr>
              <w:lastRenderedPageBreak/>
              <w:t>定前」</w:t>
            </w:r>
            <w:r w:rsidRPr="00013A9C">
              <w:rPr>
                <w:rFonts w:ascii="標楷體" w:eastAsia="標楷體" w:hAnsi="標楷體" w:hint="eastAsia"/>
                <w:szCs w:val="24"/>
              </w:rPr>
              <w:t>已</w:t>
            </w:r>
            <w:r w:rsidRPr="00013A9C">
              <w:rPr>
                <w:rFonts w:ascii="標楷體" w:eastAsia="標楷體" w:hAnsi="標楷體"/>
                <w:szCs w:val="24"/>
              </w:rPr>
              <w:t>興建</w:t>
            </w:r>
            <w:r w:rsidRPr="00013A9C">
              <w:rPr>
                <w:rFonts w:ascii="標楷體" w:eastAsia="標楷體" w:hAnsi="標楷體" w:hint="eastAsia"/>
                <w:szCs w:val="24"/>
              </w:rPr>
              <w:t>者</w:t>
            </w:r>
            <w:r w:rsidRPr="00013A9C">
              <w:rPr>
                <w:rFonts w:ascii="標楷體" w:eastAsia="標楷體" w:hAnsi="標楷體"/>
                <w:szCs w:val="24"/>
              </w:rPr>
              <w:t>，始能適用土地稅法第39條之2第4項規定。</w:t>
            </w:r>
            <w:r w:rsidRPr="00013A9C">
              <w:rPr>
                <w:rFonts w:ascii="標楷體" w:eastAsia="標楷體" w:hAnsi="標楷體" w:hint="eastAsia"/>
                <w:szCs w:val="24"/>
              </w:rPr>
              <w:t>（本部98年1月15日台財稅字第09704774570號函）</w:t>
            </w:r>
          </w:p>
          <w:p w14:paraId="78AF1B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70B4033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凡</w:t>
            </w:r>
            <w:r w:rsidRPr="00013A9C">
              <w:rPr>
                <w:rFonts w:ascii="標楷體" w:eastAsia="標楷體" w:hAnsi="標楷體"/>
                <w:szCs w:val="24"/>
              </w:rPr>
              <w:t>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公共設施使用，經</w:t>
            </w:r>
            <w:r w:rsidRPr="00013A9C">
              <w:rPr>
                <w:rFonts w:ascii="標楷體" w:eastAsia="標楷體" w:hAnsi="標楷體"/>
                <w:szCs w:val="24"/>
              </w:rPr>
              <w:lastRenderedPageBreak/>
              <w:t>農業主管機關依農業用地作農業使用認定及核發證明辦法第6條第3款規定核發整筆土地作農業使用證明書，並經稽徵機關查明其餘面積於89年1月28日土地稅法第39條之2修正生效時均作農業使用，移轉時准依同條第4項規定課徵土地增值稅。</w:t>
            </w:r>
          </w:p>
        </w:tc>
        <w:tc>
          <w:tcPr>
            <w:tcW w:w="3240" w:type="dxa"/>
            <w:tcBorders>
              <w:bottom w:val="single" w:sz="4" w:space="0" w:color="auto"/>
            </w:tcBorders>
            <w:shd w:val="clear" w:color="auto" w:fill="auto"/>
          </w:tcPr>
          <w:p w14:paraId="44EC4719"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w:t>
            </w:r>
            <w:r w:rsidRPr="00013A9C">
              <w:rPr>
                <w:rFonts w:ascii="標楷體" w:eastAsia="標楷體" w:hAnsi="標楷體"/>
                <w:szCs w:val="24"/>
              </w:rPr>
              <w:t>農業用地不論土地編定前後，</w:t>
            </w:r>
            <w:r w:rsidRPr="00013A9C">
              <w:rPr>
                <w:rFonts w:ascii="標楷體" w:eastAsia="標楷體" w:hAnsi="標楷體" w:hint="eastAsia"/>
                <w:szCs w:val="24"/>
              </w:rPr>
              <w:t>凡</w:t>
            </w:r>
            <w:r w:rsidRPr="00013A9C">
              <w:rPr>
                <w:rFonts w:ascii="標楷體" w:eastAsia="標楷體" w:hAnsi="標楷體"/>
                <w:szCs w:val="24"/>
              </w:rPr>
              <w:t>供作</w:t>
            </w:r>
            <w:r w:rsidRPr="00013A9C">
              <w:rPr>
                <w:rFonts w:ascii="標楷體" w:eastAsia="標楷體" w:hAnsi="標楷體" w:hint="eastAsia"/>
                <w:szCs w:val="24"/>
              </w:rPr>
              <w:t>道路或其他</w:t>
            </w:r>
            <w:r w:rsidRPr="00013A9C">
              <w:rPr>
                <w:rFonts w:ascii="標楷體" w:eastAsia="標楷體" w:hAnsi="標楷體"/>
                <w:szCs w:val="24"/>
              </w:rPr>
              <w:lastRenderedPageBreak/>
              <w:t>公共設施</w:t>
            </w:r>
            <w:r w:rsidRPr="00013A9C">
              <w:rPr>
                <w:rFonts w:ascii="標楷體" w:eastAsia="標楷體" w:hAnsi="標楷體" w:hint="eastAsia"/>
                <w:szCs w:val="24"/>
              </w:rPr>
              <w:t>(不限興建輸電鐵塔)</w:t>
            </w:r>
            <w:r w:rsidRPr="00013A9C">
              <w:rPr>
                <w:rFonts w:ascii="標楷體" w:eastAsia="標楷體" w:hAnsi="標楷體"/>
                <w:szCs w:val="24"/>
              </w:rPr>
              <w:t>使用</w:t>
            </w:r>
            <w:r w:rsidRPr="00013A9C">
              <w:rPr>
                <w:rFonts w:ascii="標楷體" w:eastAsia="標楷體" w:hAnsi="標楷體" w:hint="eastAsia"/>
                <w:szCs w:val="24"/>
              </w:rPr>
              <w:t>者</w:t>
            </w:r>
            <w:r w:rsidRPr="00013A9C">
              <w:rPr>
                <w:rFonts w:ascii="標楷體" w:eastAsia="標楷體" w:hAnsi="標楷體"/>
                <w:szCs w:val="24"/>
              </w:rPr>
              <w:t>，倘不影響農業使用並取具農業用地作農業使用證明書，其移轉應課徵土地增值稅時，得以89年1月28日當期公告土地現值為原地價，計算漲價總數額，</w:t>
            </w:r>
            <w:r w:rsidRPr="00013A9C">
              <w:rPr>
                <w:rFonts w:ascii="標楷體" w:eastAsia="標楷體" w:hAnsi="標楷體" w:hint="eastAsia"/>
                <w:szCs w:val="24"/>
              </w:rPr>
              <w:t>無須溯及以該農地取得時之公告土地現值為原地價，可減輕其租稅負擔，</w:t>
            </w:r>
            <w:r w:rsidRPr="00013A9C">
              <w:rPr>
                <w:rFonts w:ascii="標楷體" w:eastAsia="標楷體" w:hAnsi="標楷體"/>
                <w:szCs w:val="24"/>
              </w:rPr>
              <w:t>維護納稅義務人權益。</w:t>
            </w:r>
          </w:p>
          <w:p w14:paraId="37705623" w14:textId="77777777" w:rsidR="003B1B20" w:rsidRPr="00013A9C" w:rsidRDefault="003B1B20"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受</w:t>
            </w:r>
            <w:r w:rsidRPr="00013A9C">
              <w:rPr>
                <w:rFonts w:ascii="標楷體" w:eastAsia="標楷體" w:hAnsi="標楷體" w:hint="eastAsia"/>
                <w:szCs w:val="24"/>
              </w:rPr>
              <w:t>惠</w:t>
            </w:r>
            <w:r w:rsidRPr="00013A9C">
              <w:rPr>
                <w:rFonts w:ascii="標楷體" w:eastAsia="標楷體" w:hAnsi="標楷體"/>
                <w:szCs w:val="24"/>
              </w:rPr>
              <w:t>對象：農業用地部分面積供作道路</w:t>
            </w:r>
            <w:r w:rsidRPr="00013A9C">
              <w:rPr>
                <w:rFonts w:ascii="標楷體" w:eastAsia="標楷體" w:hAnsi="標楷體" w:hint="eastAsia"/>
                <w:szCs w:val="24"/>
              </w:rPr>
              <w:t>或其他</w:t>
            </w:r>
            <w:r w:rsidRPr="00013A9C">
              <w:rPr>
                <w:rFonts w:ascii="標楷體" w:eastAsia="標楷體" w:hAnsi="標楷體"/>
                <w:szCs w:val="24"/>
              </w:rPr>
              <w:t>公共設施使用之納稅義務人。</w:t>
            </w:r>
          </w:p>
        </w:tc>
        <w:tc>
          <w:tcPr>
            <w:tcW w:w="1495" w:type="dxa"/>
            <w:tcBorders>
              <w:bottom w:val="single" w:sz="4" w:space="0" w:color="auto"/>
            </w:tcBorders>
            <w:shd w:val="clear" w:color="auto" w:fill="auto"/>
          </w:tcPr>
          <w:p w14:paraId="6BA53E33" w14:textId="77777777" w:rsidR="003B1B20" w:rsidRPr="00013A9C" w:rsidRDefault="003B1B20"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107.1.18</w:t>
            </w:r>
          </w:p>
        </w:tc>
      </w:tr>
      <w:tr w:rsidR="003B1B20" w:rsidRPr="00013A9C" w14:paraId="016CE65D" w14:textId="77777777" w:rsidTr="006E57F4">
        <w:tc>
          <w:tcPr>
            <w:tcW w:w="675" w:type="dxa"/>
            <w:tcBorders>
              <w:bottom w:val="single" w:sz="4" w:space="0" w:color="auto"/>
            </w:tcBorders>
            <w:shd w:val="clear" w:color="auto" w:fill="auto"/>
          </w:tcPr>
          <w:p w14:paraId="4619E9FA"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B31EA58"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國有非公用不動產租賃作業注意事項</w:t>
            </w:r>
            <w:r w:rsidRPr="00013A9C">
              <w:rPr>
                <w:rFonts w:ascii="標楷體" w:eastAsia="標楷體" w:hAnsi="標楷體" w:hint="eastAsia"/>
                <w:szCs w:val="24"/>
              </w:rPr>
              <w:t>第8點（台財產署管字第10740000210號）</w:t>
            </w:r>
          </w:p>
          <w:p w14:paraId="74F81997"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FABE2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申租人檢附政府機關於</w:t>
            </w:r>
            <w:r w:rsidRPr="00013A9C">
              <w:rPr>
                <w:rFonts w:ascii="標楷體" w:eastAsia="標楷體" w:hAnsi="標楷體" w:hint="eastAsia"/>
                <w:szCs w:val="24"/>
              </w:rPr>
              <w:t>82</w:t>
            </w:r>
            <w:r w:rsidRPr="00013A9C">
              <w:rPr>
                <w:rFonts w:ascii="標楷體" w:eastAsia="標楷體" w:hAnsi="標楷體"/>
                <w:szCs w:val="24"/>
              </w:rPr>
              <w:t>年</w:t>
            </w:r>
            <w:r w:rsidRPr="00013A9C">
              <w:rPr>
                <w:rFonts w:ascii="標楷體" w:eastAsia="標楷體" w:hAnsi="標楷體" w:hint="eastAsia"/>
                <w:szCs w:val="24"/>
              </w:rPr>
              <w:t>7</w:t>
            </w:r>
            <w:r w:rsidRPr="00013A9C">
              <w:rPr>
                <w:rFonts w:ascii="標楷體" w:eastAsia="標楷體" w:hAnsi="標楷體"/>
                <w:szCs w:val="24"/>
              </w:rPr>
              <w:t>月</w:t>
            </w:r>
            <w:r w:rsidRPr="00013A9C">
              <w:rPr>
                <w:rFonts w:ascii="標楷體" w:eastAsia="標楷體" w:hAnsi="標楷體" w:hint="eastAsia"/>
                <w:szCs w:val="24"/>
              </w:rPr>
              <w:t>21</w:t>
            </w:r>
            <w:r w:rsidRPr="00013A9C">
              <w:rPr>
                <w:rFonts w:ascii="標楷體" w:eastAsia="標楷體" w:hAnsi="標楷體"/>
                <w:szCs w:val="24"/>
              </w:rPr>
              <w:t>日前攝製之圖資作為申租國有基地實際使用時間證明文件，經套繪地籍圖得確認申租國有土地地上建築</w:t>
            </w:r>
            <w:r w:rsidRPr="00013A9C">
              <w:rPr>
                <w:rFonts w:ascii="標楷體" w:eastAsia="標楷體" w:hAnsi="標楷體"/>
                <w:szCs w:val="24"/>
              </w:rPr>
              <w:lastRenderedPageBreak/>
              <w:t>改良物使用情形，且無其他反證資料者，得予採認為地上建築改良物建築時間證明文件。</w:t>
            </w:r>
          </w:p>
        </w:tc>
        <w:tc>
          <w:tcPr>
            <w:tcW w:w="3175" w:type="dxa"/>
            <w:tcBorders>
              <w:bottom w:val="single" w:sz="4" w:space="0" w:color="auto"/>
            </w:tcBorders>
            <w:shd w:val="clear" w:color="auto" w:fill="auto"/>
          </w:tcPr>
          <w:p w14:paraId="6A5DA13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w:t>
            </w:r>
            <w:r w:rsidRPr="00013A9C">
              <w:rPr>
                <w:rFonts w:ascii="標楷體" w:eastAsia="標楷體" w:hAnsi="標楷體" w:hint="eastAsia"/>
                <w:szCs w:val="24"/>
              </w:rPr>
              <w:lastRenderedPageBreak/>
              <w:t>照</w:t>
            </w:r>
            <w:r w:rsidRPr="00013A9C">
              <w:rPr>
                <w:rFonts w:ascii="標楷體" w:eastAsia="標楷體" w:hAnsi="標楷體"/>
                <w:szCs w:val="24"/>
              </w:rPr>
              <w:t>申租國有基地</w:t>
            </w:r>
            <w:r w:rsidRPr="00013A9C">
              <w:rPr>
                <w:rFonts w:ascii="標楷體" w:eastAsia="標楷體" w:hAnsi="標楷體" w:hint="eastAsia"/>
                <w:szCs w:val="24"/>
              </w:rPr>
              <w:t>辦理。</w:t>
            </w:r>
          </w:p>
        </w:tc>
        <w:tc>
          <w:tcPr>
            <w:tcW w:w="3240" w:type="dxa"/>
            <w:tcBorders>
              <w:bottom w:val="single" w:sz="4" w:space="0" w:color="auto"/>
            </w:tcBorders>
            <w:shd w:val="clear" w:color="auto" w:fill="auto"/>
          </w:tcPr>
          <w:p w14:paraId="24FF1DCA"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配合申請承租國有農作地、畜牧地、造林地、養殖地，得檢附實際使用時間證明文件種類增加政府機關於82年7月21日前攝製之圖資，明定出租機</w:t>
            </w:r>
            <w:r w:rsidRPr="00013A9C">
              <w:rPr>
                <w:rFonts w:ascii="標楷體" w:eastAsia="標楷體" w:hAnsi="標楷體" w:hint="eastAsia"/>
                <w:szCs w:val="24"/>
              </w:rPr>
              <w:lastRenderedPageBreak/>
              <w:t>關採認之審查方式，以提供民眾更多元途徑取得佐證資料。</w:t>
            </w:r>
          </w:p>
          <w:p w14:paraId="6A26A18D"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95" w:type="dxa"/>
            <w:tcBorders>
              <w:bottom w:val="single" w:sz="4" w:space="0" w:color="auto"/>
            </w:tcBorders>
            <w:shd w:val="clear" w:color="auto" w:fill="auto"/>
          </w:tcPr>
          <w:p w14:paraId="67108FE3" w14:textId="77777777" w:rsidR="003B1B20" w:rsidRPr="00013A9C" w:rsidRDefault="003B1B20"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107.1.11</w:t>
            </w:r>
          </w:p>
        </w:tc>
      </w:tr>
      <w:tr w:rsidR="003B1B20" w:rsidRPr="00013A9C" w14:paraId="11FFF227" w14:textId="77777777" w:rsidTr="006E57F4">
        <w:tc>
          <w:tcPr>
            <w:tcW w:w="675" w:type="dxa"/>
            <w:tcBorders>
              <w:bottom w:val="single" w:sz="4" w:space="0" w:color="auto"/>
            </w:tcBorders>
            <w:shd w:val="clear" w:color="auto" w:fill="auto"/>
          </w:tcPr>
          <w:p w14:paraId="49CE2AAB"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547B46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1.法源依據:加值型及非加值型營業稅法第32條</w:t>
            </w:r>
          </w:p>
          <w:p w14:paraId="2AE05691"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2.修正統一發票使用辦法第7條及第24條（107年1月19日台財稅字第10704510060號）</w:t>
            </w:r>
          </w:p>
          <w:p w14:paraId="7B65C446"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0A27BC33"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2.統一發票書寫錯誤，不論是否為應行記載事項錯誤，均應作廢原發票另行開立。</w:t>
            </w:r>
          </w:p>
        </w:tc>
        <w:tc>
          <w:tcPr>
            <w:tcW w:w="3175" w:type="dxa"/>
            <w:tcBorders>
              <w:bottom w:val="single" w:sz="4" w:space="0" w:color="auto"/>
            </w:tcBorders>
            <w:shd w:val="clear" w:color="auto" w:fill="auto"/>
          </w:tcPr>
          <w:p w14:paraId="0BC9F1A8"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2.放寬僅就統一發票應記載事項記載錯誤者，始應作廢另行開立。（第24條）</w:t>
            </w:r>
          </w:p>
        </w:tc>
        <w:tc>
          <w:tcPr>
            <w:tcW w:w="3240" w:type="dxa"/>
            <w:tcBorders>
              <w:bottom w:val="single" w:sz="4" w:space="0" w:color="auto"/>
            </w:tcBorders>
            <w:shd w:val="clear" w:color="auto" w:fill="auto"/>
          </w:tcPr>
          <w:p w14:paraId="3F0B20FC"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1.簡化營業人開立電子發票交付買受人之作業程序，提高其使用電子發票意願。</w:t>
            </w:r>
          </w:p>
          <w:p w14:paraId="28FD39C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2.鬆綁營業人發票開立錯誤，應作廢重開發票之範圍，減輕其負擔。</w:t>
            </w:r>
          </w:p>
          <w:p w14:paraId="159ED6D9"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09A4FBDB"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本辦法第</w:t>
            </w:r>
            <w:r w:rsidRPr="00013A9C">
              <w:rPr>
                <w:rFonts w:ascii="標楷體" w:eastAsia="標楷體" w:hAnsi="標楷體"/>
                <w:szCs w:val="24"/>
              </w:rPr>
              <w:t>7</w:t>
            </w:r>
            <w:r w:rsidRPr="00013A9C">
              <w:rPr>
                <w:rFonts w:ascii="標楷體" w:eastAsia="標楷體" w:hAnsi="標楷體" w:hint="eastAsia"/>
                <w:szCs w:val="24"/>
              </w:rPr>
              <w:t>條部分：開立電子發票之營業人。</w:t>
            </w:r>
          </w:p>
          <w:p w14:paraId="195EBCCE" w14:textId="77777777" w:rsidR="003B1B20" w:rsidRPr="00013A9C" w:rsidRDefault="003B1B20" w:rsidP="00013A9C">
            <w:pPr>
              <w:pBdr>
                <w:top w:val="none" w:sz="0" w:space="0" w:color="000000"/>
                <w:left w:val="none" w:sz="0" w:space="0" w:color="000000"/>
                <w:bottom w:val="none" w:sz="0" w:space="0" w:color="000000"/>
                <w:right w:val="none" w:sz="0" w:space="0" w:color="000000"/>
              </w:pBdr>
              <w:kinsoku w:val="0"/>
              <w:overflowPunct w:val="0"/>
              <w:autoSpaceDE w:val="0"/>
              <w:autoSpaceDN w:val="0"/>
              <w:spacing w:line="400" w:lineRule="exact"/>
              <w:ind w:left="360" w:hangingChars="150" w:hanging="360"/>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2</w:t>
            </w:r>
            <w:r w:rsidRPr="00013A9C">
              <w:rPr>
                <w:rFonts w:ascii="標楷體" w:eastAsia="標楷體" w:hAnsi="標楷體"/>
                <w:szCs w:val="24"/>
              </w:rPr>
              <w:t>)</w:t>
            </w:r>
            <w:r w:rsidRPr="00013A9C">
              <w:rPr>
                <w:rFonts w:ascii="標楷體" w:eastAsia="標楷體" w:hAnsi="標楷體" w:hint="eastAsia"/>
                <w:szCs w:val="24"/>
              </w:rPr>
              <w:t>本辦法第24條部分：使用統一發票之營業人。</w:t>
            </w:r>
          </w:p>
        </w:tc>
        <w:tc>
          <w:tcPr>
            <w:tcW w:w="1495" w:type="dxa"/>
            <w:tcBorders>
              <w:bottom w:val="single" w:sz="4" w:space="0" w:color="auto"/>
            </w:tcBorders>
            <w:shd w:val="clear" w:color="auto" w:fill="auto"/>
          </w:tcPr>
          <w:p w14:paraId="627DDFCF" w14:textId="77777777" w:rsidR="003B1B20" w:rsidRPr="00013A9C" w:rsidRDefault="003B1B20" w:rsidP="00013A9C">
            <w:pPr>
              <w:overflowPunct w:val="0"/>
              <w:spacing w:line="400" w:lineRule="exact"/>
              <w:rPr>
                <w:rFonts w:ascii="標楷體" w:eastAsia="標楷體" w:hAnsi="標楷體"/>
                <w:szCs w:val="24"/>
              </w:rPr>
            </w:pPr>
            <w:r w:rsidRPr="00013A9C">
              <w:rPr>
                <w:rFonts w:ascii="標楷體" w:eastAsia="標楷體" w:hAnsi="標楷體" w:hint="eastAsia"/>
                <w:szCs w:val="24"/>
              </w:rPr>
              <w:t>107.1.19</w:t>
            </w:r>
          </w:p>
        </w:tc>
      </w:tr>
      <w:tr w:rsidR="003B1B20" w:rsidRPr="00013A9C" w14:paraId="1AB27BF1" w14:textId="77777777" w:rsidTr="006E57F4">
        <w:tc>
          <w:tcPr>
            <w:tcW w:w="675" w:type="dxa"/>
            <w:tcBorders>
              <w:bottom w:val="single" w:sz="4" w:space="0" w:color="auto"/>
            </w:tcBorders>
            <w:shd w:val="clear" w:color="auto" w:fill="auto"/>
          </w:tcPr>
          <w:p w14:paraId="22F96F80"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6375738"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1.法源依據：所得稅法第14條第1項第2類</w:t>
            </w:r>
          </w:p>
          <w:p w14:paraId="2419D164"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2.修正執行業務者帳簿憑證設置取得保管辦法（</w:t>
            </w:r>
            <w:r w:rsidRPr="00013A9C">
              <w:rPr>
                <w:rFonts w:ascii="標楷體" w:eastAsia="標楷體" w:hAnsi="標楷體" w:hint="eastAsia"/>
                <w:szCs w:val="24"/>
              </w:rPr>
              <w:t>107年2月14日台財稅字第10704522080號</w:t>
            </w:r>
            <w:r w:rsidRPr="00013A9C">
              <w:rPr>
                <w:rFonts w:ascii="標楷體" w:eastAsia="標楷體" w:hAnsi="標楷體"/>
                <w:szCs w:val="24"/>
              </w:rPr>
              <w:t>）</w:t>
            </w:r>
          </w:p>
          <w:p w14:paraId="0D82BF33"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p>
        </w:tc>
        <w:tc>
          <w:tcPr>
            <w:tcW w:w="3181" w:type="dxa"/>
            <w:tcBorders>
              <w:bottom w:val="single" w:sz="4" w:space="0" w:color="auto"/>
            </w:tcBorders>
            <w:shd w:val="clear" w:color="auto" w:fill="auto"/>
          </w:tcPr>
          <w:p w14:paraId="6BEDC125"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t>執行業務者使用電子計算機處理帳務或使用個人電腦記帳</w:t>
            </w:r>
            <w:r w:rsidRPr="00013A9C">
              <w:rPr>
                <w:rFonts w:ascii="標楷體" w:eastAsia="標楷體" w:hAnsi="標楷體" w:hint="eastAsia"/>
                <w:szCs w:val="24"/>
              </w:rPr>
              <w:t>應於使用前向主管稽徵機關報備</w:t>
            </w:r>
            <w:r w:rsidRPr="00013A9C">
              <w:rPr>
                <w:rFonts w:ascii="標楷體" w:eastAsia="標楷體" w:hAnsi="標楷體"/>
                <w:szCs w:val="24"/>
              </w:rPr>
              <w:t>。</w:t>
            </w:r>
            <w:r w:rsidRPr="00013A9C">
              <w:rPr>
                <w:rFonts w:ascii="標楷體" w:eastAsia="標楷體" w:hAnsi="標楷體" w:hint="eastAsia"/>
                <w:szCs w:val="24"/>
              </w:rPr>
              <w:t>（現行條文第5條）</w:t>
            </w:r>
          </w:p>
        </w:tc>
        <w:tc>
          <w:tcPr>
            <w:tcW w:w="3175" w:type="dxa"/>
            <w:tcBorders>
              <w:bottom w:val="single" w:sz="4" w:space="0" w:color="auto"/>
            </w:tcBorders>
            <w:shd w:val="clear" w:color="auto" w:fill="auto"/>
          </w:tcPr>
          <w:p w14:paraId="1B179C6F" w14:textId="77777777" w:rsidR="003B1B20" w:rsidRPr="00013A9C" w:rsidRDefault="003B1B20" w:rsidP="00FC7AB5">
            <w:pPr>
              <w:pStyle w:val="a6"/>
              <w:numPr>
                <w:ilvl w:val="0"/>
                <w:numId w:val="43"/>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執行業務者使用電子方式處理帳務，免除事前報備手續。（刪除現行條文第5條）</w:t>
            </w:r>
          </w:p>
          <w:p w14:paraId="73D908B1" w14:textId="77777777" w:rsidR="003B1B20" w:rsidRPr="00013A9C" w:rsidRDefault="003B1B20" w:rsidP="00FC7AB5">
            <w:pPr>
              <w:pStyle w:val="a6"/>
              <w:numPr>
                <w:ilvl w:val="0"/>
                <w:numId w:val="43"/>
              </w:numPr>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配合電子發票之實施，</w:t>
            </w:r>
            <w:r w:rsidRPr="00013A9C">
              <w:rPr>
                <w:rFonts w:ascii="標楷體" w:eastAsia="標楷體" w:hAnsi="標楷體"/>
                <w:szCs w:val="24"/>
              </w:rPr>
              <w:t>執行業務者以網際網路或其他電子方式開立、傳輸或接收之原始憑證(含</w:t>
            </w:r>
            <w:r w:rsidRPr="00013A9C">
              <w:rPr>
                <w:rFonts w:ascii="標楷體" w:eastAsia="標楷體" w:hAnsi="標楷體" w:hint="eastAsia"/>
                <w:szCs w:val="24"/>
              </w:rPr>
              <w:t>電子發票</w:t>
            </w:r>
            <w:r w:rsidRPr="00013A9C">
              <w:rPr>
                <w:rFonts w:ascii="標楷體" w:eastAsia="標楷體" w:hAnsi="標楷體"/>
                <w:szCs w:val="24"/>
              </w:rPr>
              <w:t>)</w:t>
            </w:r>
            <w:r w:rsidRPr="00013A9C">
              <w:rPr>
                <w:rFonts w:ascii="標楷體" w:eastAsia="標楷體" w:hAnsi="標楷體" w:hint="eastAsia"/>
                <w:szCs w:val="24"/>
              </w:rPr>
              <w:t xml:space="preserve"> 並儲存媒體者</w:t>
            </w:r>
            <w:r w:rsidRPr="00013A9C">
              <w:rPr>
                <w:rFonts w:ascii="標楷體" w:eastAsia="標楷體" w:hAnsi="標楷體"/>
                <w:szCs w:val="24"/>
              </w:rPr>
              <w:t>，</w:t>
            </w:r>
            <w:r w:rsidRPr="00013A9C">
              <w:rPr>
                <w:rFonts w:ascii="標楷體" w:eastAsia="標楷體" w:hAnsi="標楷體" w:hint="eastAsia"/>
                <w:szCs w:val="24"/>
              </w:rPr>
              <w:t>免去原始</w:t>
            </w:r>
            <w:r w:rsidRPr="00013A9C">
              <w:rPr>
                <w:rFonts w:ascii="標楷體" w:eastAsia="標楷體" w:hAnsi="標楷體"/>
                <w:szCs w:val="24"/>
              </w:rPr>
              <w:t>憑證</w:t>
            </w:r>
            <w:r w:rsidRPr="00013A9C">
              <w:rPr>
                <w:rFonts w:ascii="標楷體" w:eastAsia="標楷體" w:hAnsi="標楷體" w:hint="eastAsia"/>
                <w:szCs w:val="24"/>
              </w:rPr>
              <w:t>紙本造冊義務</w:t>
            </w:r>
            <w:r w:rsidRPr="00013A9C">
              <w:rPr>
                <w:rFonts w:ascii="標楷體" w:eastAsia="標楷體" w:hAnsi="標楷體"/>
                <w:szCs w:val="24"/>
              </w:rPr>
              <w:t>。</w:t>
            </w:r>
          </w:p>
        </w:tc>
        <w:tc>
          <w:tcPr>
            <w:tcW w:w="3240" w:type="dxa"/>
            <w:tcBorders>
              <w:bottom w:val="single" w:sz="4" w:space="0" w:color="auto"/>
            </w:tcBorders>
            <w:shd w:val="clear" w:color="auto" w:fill="auto"/>
          </w:tcPr>
          <w:p w14:paraId="682F5B3F"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1.因應資訊科技發展與應用，執行業務者可使用電子方式處理帳務，減輕倉儲成本、節能減紙、與時俱進。</w:t>
            </w:r>
          </w:p>
          <w:p w14:paraId="7BCC5DEB" w14:textId="77777777" w:rsidR="003B1B20" w:rsidRPr="00013A9C" w:rsidRDefault="003B1B20" w:rsidP="00013A9C">
            <w:pPr>
              <w:kinsoku w:val="0"/>
              <w:overflowPunct w:val="0"/>
              <w:autoSpaceDE w:val="0"/>
              <w:autoSpaceDN w:val="0"/>
              <w:spacing w:line="400" w:lineRule="exact"/>
              <w:ind w:left="192" w:hangingChars="80" w:hanging="192"/>
              <w:jc w:val="both"/>
              <w:rPr>
                <w:rFonts w:ascii="標楷體" w:eastAsia="標楷體" w:hAnsi="標楷體"/>
                <w:szCs w:val="24"/>
              </w:rPr>
            </w:pPr>
            <w:r w:rsidRPr="00013A9C">
              <w:rPr>
                <w:rFonts w:ascii="標楷體" w:eastAsia="標楷體" w:hAnsi="標楷體"/>
                <w:szCs w:val="24"/>
              </w:rPr>
              <w:t>2.受惠對象：執行業務者。</w:t>
            </w:r>
          </w:p>
        </w:tc>
        <w:tc>
          <w:tcPr>
            <w:tcW w:w="1495" w:type="dxa"/>
            <w:tcBorders>
              <w:bottom w:val="single" w:sz="4" w:space="0" w:color="auto"/>
            </w:tcBorders>
            <w:shd w:val="clear" w:color="auto" w:fill="auto"/>
          </w:tcPr>
          <w:p w14:paraId="6A3BFEFF" w14:textId="77777777" w:rsidR="003B1B20" w:rsidRPr="00013A9C" w:rsidRDefault="003B1B20"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4</w:t>
            </w:r>
          </w:p>
        </w:tc>
      </w:tr>
      <w:tr w:rsidR="003B1B20" w:rsidRPr="00013A9C" w14:paraId="7E1EFD81" w14:textId="77777777" w:rsidTr="006E57F4">
        <w:tc>
          <w:tcPr>
            <w:tcW w:w="675" w:type="dxa"/>
            <w:tcBorders>
              <w:bottom w:val="single" w:sz="4" w:space="0" w:color="auto"/>
            </w:tcBorders>
            <w:shd w:val="clear" w:color="auto" w:fill="auto"/>
          </w:tcPr>
          <w:p w14:paraId="4C499754"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E3F55FF"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1.法源依據：房屋稅條例第5條及第7條</w:t>
            </w:r>
          </w:p>
          <w:p w14:paraId="1ED2E15E"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2.核釋經主管機關逕行認定之公益出租人，由稽徵機關逕於認定有效期間內，按公益出租人出租使用稅率課徵房屋稅</w:t>
            </w:r>
          </w:p>
          <w:p w14:paraId="1B1CA2CD"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 xml:space="preserve">(財政部107年1月29日台財稅字第10704517340號令)  </w:t>
            </w:r>
          </w:p>
          <w:p w14:paraId="349E492C"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 xml:space="preserve"> </w:t>
            </w:r>
          </w:p>
        </w:tc>
        <w:tc>
          <w:tcPr>
            <w:tcW w:w="3181" w:type="dxa"/>
            <w:tcBorders>
              <w:bottom w:val="single" w:sz="4" w:space="0" w:color="auto"/>
            </w:tcBorders>
            <w:shd w:val="clear" w:color="auto" w:fill="auto"/>
          </w:tcPr>
          <w:p w14:paraId="3769E764"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75" w:type="dxa"/>
            <w:tcBorders>
              <w:bottom w:val="single" w:sz="4" w:space="0" w:color="auto"/>
            </w:tcBorders>
            <w:shd w:val="clear" w:color="auto" w:fill="auto"/>
          </w:tcPr>
          <w:p w14:paraId="74DEA8F6"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hint="eastAsia"/>
                <w:szCs w:val="24"/>
              </w:rPr>
              <w:t>經直轄市、縣(市)主管機關依內政部訂定「公益出租人資格認定作業要點」認定之公益出租人，未向主管機關申請按房屋稅條例第5條規定之公益出租人出租使用稅率課徵房屋稅者，應由稽徵機關逕依主管機關提供之公</w:t>
            </w:r>
            <w:r w:rsidRPr="00013A9C">
              <w:rPr>
                <w:rFonts w:ascii="標楷體" w:eastAsia="標楷體" w:hAnsi="標楷體" w:hint="eastAsia"/>
                <w:szCs w:val="24"/>
              </w:rPr>
              <w:lastRenderedPageBreak/>
              <w:t>益出租人名單，於認定有效期間內，按公益出租人出租使用稅率課徵房屋稅，免由納稅義務人依同條例第7條規定申報變更使用情形。</w:t>
            </w:r>
          </w:p>
        </w:tc>
        <w:tc>
          <w:tcPr>
            <w:tcW w:w="3240" w:type="dxa"/>
            <w:tcBorders>
              <w:bottom w:val="single" w:sz="4" w:space="0" w:color="auto"/>
            </w:tcBorders>
            <w:shd w:val="clear" w:color="auto" w:fill="auto"/>
          </w:tcPr>
          <w:p w14:paraId="1D04EA11"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1.內政部為鼓勵屋主將房屋出租予符合租金補貼申請資格者，依「公益出租人資格認定作業要點」規定，出租人未申請核發公益出租人認定函及房屋按公益出租人稅率課徵房屋稅，由直轄市、縣(市)政府依承租人</w:t>
            </w:r>
            <w:r w:rsidRPr="00013A9C">
              <w:rPr>
                <w:rFonts w:ascii="標楷體" w:eastAsia="標楷體" w:hAnsi="標楷體" w:hint="eastAsia"/>
                <w:szCs w:val="24"/>
              </w:rPr>
              <w:lastRenderedPageBreak/>
              <w:t>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3B1B20" w:rsidRPr="00013A9C" w:rsidRDefault="003B1B20" w:rsidP="00013A9C">
            <w:pPr>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2.受惠對象：經主管機關逕行認定之公益出租人。</w:t>
            </w:r>
          </w:p>
        </w:tc>
        <w:tc>
          <w:tcPr>
            <w:tcW w:w="1495" w:type="dxa"/>
            <w:tcBorders>
              <w:bottom w:val="single" w:sz="4" w:space="0" w:color="auto"/>
            </w:tcBorders>
            <w:shd w:val="clear" w:color="auto" w:fill="auto"/>
          </w:tcPr>
          <w:p w14:paraId="369B47D1" w14:textId="77777777" w:rsidR="003B1B20" w:rsidRPr="00013A9C" w:rsidRDefault="003B1B20" w:rsidP="00013A9C">
            <w:pPr>
              <w:kinsoku w:val="0"/>
              <w:overflowPunct w:val="0"/>
              <w:autoSpaceDE w:val="0"/>
              <w:autoSpaceDN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29</w:t>
            </w:r>
          </w:p>
        </w:tc>
      </w:tr>
      <w:tr w:rsidR="003B1B20" w:rsidRPr="00013A9C" w14:paraId="7E5C5C41" w14:textId="77777777" w:rsidTr="006E57F4">
        <w:tc>
          <w:tcPr>
            <w:tcW w:w="675" w:type="dxa"/>
            <w:tcBorders>
              <w:bottom w:val="single" w:sz="4" w:space="0" w:color="auto"/>
            </w:tcBorders>
            <w:shd w:val="clear" w:color="auto" w:fill="auto"/>
          </w:tcPr>
          <w:p w14:paraId="05F0433D"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D503AEC"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1.法源依據：貨物稅條例第12條之6</w:t>
            </w:r>
          </w:p>
          <w:p w14:paraId="39F15FAE"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2.訂定中古大貨車報廢換購新車減徵退還新車貨物稅辦法</w:t>
            </w:r>
          </w:p>
          <w:p w14:paraId="7BF05812"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107年1月30日台財稅字第10704510630號;環署空字第1070008012號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E6F9DC7" w14:textId="77777777" w:rsidR="003B1B20" w:rsidRPr="00013A9C" w:rsidRDefault="003B1B20"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2B04C338" w14:textId="77777777" w:rsidR="003B1B20" w:rsidRPr="00013A9C" w:rsidRDefault="003B1B20"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明定退還減徵貨物稅之申請期限、申請程序、應檢附證明文件及其他相關事項。</w:t>
            </w:r>
          </w:p>
        </w:tc>
        <w:tc>
          <w:tcPr>
            <w:tcW w:w="3240" w:type="dxa"/>
            <w:tcBorders>
              <w:bottom w:val="single" w:sz="4" w:space="0" w:color="auto"/>
            </w:tcBorders>
            <w:shd w:val="clear" w:color="auto" w:fill="auto"/>
          </w:tcPr>
          <w:p w14:paraId="70C212B5" w14:textId="77777777" w:rsidR="003B1B20" w:rsidRPr="00013A9C" w:rsidRDefault="003B1B20" w:rsidP="00013A9C">
            <w:pPr>
              <w:numPr>
                <w:ilvl w:val="0"/>
                <w:numId w:val="44"/>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報廢老舊大貨車換購新大貨車者，每輛新車定額減徵貨物稅新臺幣5萬元。</w:t>
            </w:r>
          </w:p>
          <w:p w14:paraId="6054A203" w14:textId="77777777" w:rsidR="003B1B20" w:rsidRPr="00013A9C" w:rsidRDefault="003B1B20" w:rsidP="00013A9C">
            <w:pPr>
              <w:numPr>
                <w:ilvl w:val="0"/>
                <w:numId w:val="44"/>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明確退稅規範，俾利徵納雙方遵循</w:t>
            </w:r>
            <w:r w:rsidRPr="00013A9C">
              <w:rPr>
                <w:rFonts w:ascii="標楷體" w:eastAsia="標楷體" w:hAnsi="標楷體" w:cs="Times New Roman" w:hint="eastAsia"/>
                <w:szCs w:val="24"/>
              </w:rPr>
              <w:t>，</w:t>
            </w:r>
            <w:r w:rsidRPr="00013A9C">
              <w:rPr>
                <w:rFonts w:ascii="標楷體" w:eastAsia="標楷體" w:hAnsi="標楷體" w:cs="Times New Roman"/>
                <w:szCs w:val="24"/>
              </w:rPr>
              <w:t>鼓勵消費者汰舊換</w:t>
            </w:r>
            <w:r w:rsidRPr="00013A9C">
              <w:rPr>
                <w:rFonts w:ascii="標楷體" w:eastAsia="標楷體" w:hAnsi="標楷體" w:cs="Times New Roman"/>
                <w:szCs w:val="24"/>
              </w:rPr>
              <w:lastRenderedPageBreak/>
              <w:t>新，減少移動</w:t>
            </w:r>
            <w:r w:rsidRPr="00013A9C">
              <w:rPr>
                <w:rFonts w:ascii="標楷體" w:eastAsia="標楷體" w:hAnsi="標楷體" w:cs="Times New Roman" w:hint="eastAsia"/>
                <w:szCs w:val="24"/>
              </w:rPr>
              <w:t>污</w:t>
            </w:r>
            <w:r w:rsidRPr="00013A9C">
              <w:rPr>
                <w:rFonts w:ascii="標楷體" w:eastAsia="標楷體" w:hAnsi="標楷體" w:cs="Times New Roman"/>
                <w:szCs w:val="24"/>
              </w:rPr>
              <w:t>染源，以達節能減碳之效。</w:t>
            </w:r>
          </w:p>
          <w:p w14:paraId="29D83B76" w14:textId="77777777" w:rsidR="003B1B20" w:rsidRPr="00013A9C" w:rsidRDefault="003B1B20" w:rsidP="00013A9C">
            <w:pPr>
              <w:numPr>
                <w:ilvl w:val="0"/>
                <w:numId w:val="44"/>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符合退稅者，透過車商集中收件向國稅局申請退稅，提高行政效率，簡政便民。</w:t>
            </w:r>
          </w:p>
          <w:p w14:paraId="676DE6B2" w14:textId="77777777" w:rsidR="003B1B20" w:rsidRPr="00013A9C" w:rsidRDefault="003B1B20" w:rsidP="00013A9C">
            <w:pPr>
              <w:numPr>
                <w:ilvl w:val="0"/>
                <w:numId w:val="44"/>
              </w:num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受惠對象：</w:t>
            </w:r>
          </w:p>
          <w:p w14:paraId="7E3829C7" w14:textId="77777777" w:rsidR="003B1B20" w:rsidRPr="00013A9C" w:rsidRDefault="003B1B20" w:rsidP="00013A9C">
            <w:pPr>
              <w:snapToGrid w:val="0"/>
              <w:spacing w:line="400" w:lineRule="exact"/>
              <w:ind w:left="280"/>
              <w:jc w:val="both"/>
              <w:rPr>
                <w:rFonts w:ascii="標楷體" w:eastAsia="標楷體" w:hAnsi="標楷體" w:cs="Times New Roman"/>
                <w:szCs w:val="24"/>
              </w:rPr>
            </w:pPr>
            <w:r w:rsidRPr="00013A9C">
              <w:rPr>
                <w:rFonts w:ascii="標楷體" w:eastAsia="標楷體" w:hAnsi="標楷體" w:cs="Times New Roman"/>
                <w:szCs w:val="24"/>
              </w:rPr>
              <w:t>汰舊換新大貨車者，預計約有8萬輛新車車主受惠。</w:t>
            </w:r>
          </w:p>
        </w:tc>
        <w:tc>
          <w:tcPr>
            <w:tcW w:w="1495" w:type="dxa"/>
            <w:tcBorders>
              <w:bottom w:val="single" w:sz="4" w:space="0" w:color="auto"/>
            </w:tcBorders>
            <w:shd w:val="clear" w:color="auto" w:fill="auto"/>
          </w:tcPr>
          <w:p w14:paraId="4BA7C5CE" w14:textId="77777777" w:rsidR="003B1B20" w:rsidRPr="00013A9C" w:rsidRDefault="003B1B20" w:rsidP="00013A9C">
            <w:pPr>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30</w:t>
            </w:r>
          </w:p>
        </w:tc>
      </w:tr>
      <w:tr w:rsidR="003B1B20" w:rsidRPr="00013A9C" w14:paraId="7B169D8A" w14:textId="77777777" w:rsidTr="006E57F4">
        <w:tc>
          <w:tcPr>
            <w:tcW w:w="675" w:type="dxa"/>
            <w:tcBorders>
              <w:bottom w:val="single" w:sz="4" w:space="0" w:color="auto"/>
            </w:tcBorders>
            <w:shd w:val="clear" w:color="auto" w:fill="auto"/>
          </w:tcPr>
          <w:p w14:paraId="384C2373"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BF8B3BD"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法源依據：加值型及非加值型營業稅法第8條規定</w:t>
            </w:r>
          </w:p>
          <w:p w14:paraId="6F144601" w14:textId="77777777" w:rsidR="003B1B20" w:rsidRPr="00013A9C" w:rsidRDefault="003B1B20" w:rsidP="00013A9C">
            <w:pPr>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013A9C">
              <w:rPr>
                <w:rFonts w:ascii="標楷體" w:eastAsia="標楷體" w:hAnsi="標楷體" w:cs="Times New Roman"/>
                <w:szCs w:val="24"/>
              </w:rPr>
              <w:lastRenderedPageBreak/>
              <w:t>（</w:t>
            </w:r>
            <w:r w:rsidRPr="00013A9C">
              <w:rPr>
                <w:rFonts w:ascii="標楷體" w:eastAsia="標楷體" w:hAnsi="標楷體" w:cs="Times New Roman" w:hint="eastAsia"/>
                <w:szCs w:val="24"/>
              </w:rPr>
              <w:t>107年2月1日台財稅字第10600737880號</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77CE873A"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各直轄市、縣（市）政府所屬學校及國民小學辦理委託立案之公、私立機構、法人或團體辦理國民小學兒童課後照顧服務，免徵營業稅。</w:t>
            </w:r>
          </w:p>
        </w:tc>
        <w:tc>
          <w:tcPr>
            <w:tcW w:w="3175" w:type="dxa"/>
            <w:tcBorders>
              <w:bottom w:val="single" w:sz="4" w:space="0" w:color="auto"/>
            </w:tcBorders>
            <w:shd w:val="clear" w:color="auto" w:fill="auto"/>
          </w:tcPr>
          <w:p w14:paraId="4926A771" w14:textId="77777777" w:rsidR="003B1B20" w:rsidRPr="00013A9C" w:rsidRDefault="003B1B20"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依兒童及少年福利與權益保障法設立之兒童課後照顧服務班與中心，提供同法規定之兒童課後照顧服務，</w:t>
            </w:r>
            <w:r w:rsidRPr="00013A9C">
              <w:rPr>
                <w:rFonts w:ascii="標楷體" w:eastAsia="標楷體" w:hAnsi="標楷體" w:cs="Times New Roman" w:hint="eastAsia"/>
                <w:szCs w:val="24"/>
              </w:rPr>
              <w:t>亦可</w:t>
            </w:r>
            <w:r w:rsidRPr="00013A9C">
              <w:rPr>
                <w:rFonts w:ascii="標楷體" w:eastAsia="標楷體" w:hAnsi="標楷體" w:cs="Times New Roman"/>
                <w:szCs w:val="24"/>
              </w:rPr>
              <w:t>免徵營業稅。</w:t>
            </w:r>
          </w:p>
        </w:tc>
        <w:tc>
          <w:tcPr>
            <w:tcW w:w="3240" w:type="dxa"/>
            <w:tcBorders>
              <w:bottom w:val="single" w:sz="4" w:space="0" w:color="auto"/>
            </w:tcBorders>
            <w:shd w:val="clear" w:color="auto" w:fill="auto"/>
          </w:tcPr>
          <w:p w14:paraId="6AF27F20"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3B1B20" w:rsidRPr="00013A9C" w:rsidRDefault="003B1B20"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受惠對象：兒童課後照顧服務班與中心及受課後照顧服務之兒童。</w:t>
            </w:r>
          </w:p>
        </w:tc>
        <w:tc>
          <w:tcPr>
            <w:tcW w:w="1495" w:type="dxa"/>
            <w:tcBorders>
              <w:bottom w:val="single" w:sz="4" w:space="0" w:color="auto"/>
            </w:tcBorders>
            <w:shd w:val="clear" w:color="auto" w:fill="auto"/>
          </w:tcPr>
          <w:p w14:paraId="561EEA7D" w14:textId="77777777" w:rsidR="003B1B20" w:rsidRPr="00013A9C" w:rsidRDefault="003B1B20"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tc>
      </w:tr>
      <w:tr w:rsidR="003B1B20" w:rsidRPr="00013A9C" w14:paraId="5AF185EB" w14:textId="77777777" w:rsidTr="006E57F4">
        <w:tc>
          <w:tcPr>
            <w:tcW w:w="675" w:type="dxa"/>
            <w:tcBorders>
              <w:bottom w:val="single" w:sz="4" w:space="0" w:color="auto"/>
            </w:tcBorders>
            <w:shd w:val="clear" w:color="auto" w:fill="auto"/>
          </w:tcPr>
          <w:p w14:paraId="2DA6B90F"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0164D16"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發布新釋令</w:t>
            </w:r>
          </w:p>
          <w:p w14:paraId="229840A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t>修正財政部96年4月26日台財稅字第09604514330號令第1點規定</w:t>
            </w:r>
          </w:p>
          <w:p w14:paraId="45F408E0"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（107年3月6日台財際字第10600686840號）</w:t>
            </w:r>
          </w:p>
          <w:p w14:paraId="3E054F8B" w14:textId="77777777" w:rsidR="003B1B20" w:rsidRPr="00013A9C" w:rsidRDefault="003B1B20" w:rsidP="00013A9C">
            <w:pPr>
              <w:pStyle w:val="ac"/>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CC95CFD" w14:textId="77777777" w:rsidR="003B1B20" w:rsidRPr="00013A9C" w:rsidRDefault="003B1B20" w:rsidP="00FC7AB5">
            <w:pPr>
              <w:pStyle w:val="ac"/>
              <w:numPr>
                <w:ilvl w:val="1"/>
                <w:numId w:val="45"/>
              </w:numPr>
              <w:spacing w:line="400" w:lineRule="exact"/>
              <w:ind w:left="284" w:rightChars="-5" w:right="-12" w:hanging="284"/>
              <w:jc w:val="both"/>
              <w:rPr>
                <w:rFonts w:ascii="標楷體" w:eastAsia="標楷體" w:hAnsi="標楷體"/>
                <w:szCs w:val="24"/>
              </w:rPr>
            </w:pPr>
            <w:r w:rsidRPr="00013A9C">
              <w:rPr>
                <w:rFonts w:ascii="標楷體" w:eastAsia="標楷體" w:hAnsi="標楷體"/>
                <w:szCs w:val="24"/>
              </w:rPr>
              <w:t>財政部96年4月26日台財稅字第09604514330號令</w:t>
            </w:r>
            <w:r w:rsidRPr="00013A9C">
              <w:rPr>
                <w:rFonts w:ascii="標楷體" w:eastAsia="標楷體" w:hAnsi="標楷體" w:hint="eastAsia"/>
                <w:szCs w:val="24"/>
              </w:rPr>
              <w:t>第1點</w:t>
            </w:r>
            <w:r w:rsidRPr="00013A9C">
              <w:rPr>
                <w:rFonts w:ascii="標楷體" w:eastAsia="標楷體" w:hAnsi="標楷體"/>
                <w:szCs w:val="24"/>
              </w:rPr>
              <w:t>規定，所得稅法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013A9C">
              <w:rPr>
                <w:rFonts w:ascii="標楷體" w:eastAsia="標楷體" w:hAnsi="標楷體" w:hint="eastAsia"/>
                <w:szCs w:val="24"/>
              </w:rPr>
              <w:t>，作為我國居住者向他方締約國申請</w:t>
            </w:r>
            <w:r w:rsidRPr="00013A9C">
              <w:rPr>
                <w:rFonts w:ascii="標楷體" w:eastAsia="標楷體" w:hAnsi="標楷體" w:hint="eastAsia"/>
                <w:szCs w:val="24"/>
              </w:rPr>
              <w:lastRenderedPageBreak/>
              <w:t>適用所得稅協定之文據</w:t>
            </w:r>
            <w:r w:rsidRPr="00013A9C">
              <w:rPr>
                <w:rFonts w:ascii="標楷體" w:eastAsia="標楷體" w:hAnsi="標楷體"/>
                <w:szCs w:val="24"/>
              </w:rPr>
              <w:t>。</w:t>
            </w:r>
          </w:p>
          <w:p w14:paraId="0401396B" w14:textId="77777777" w:rsidR="003B1B20" w:rsidRPr="00013A9C" w:rsidRDefault="003B1B20" w:rsidP="00FC7AB5">
            <w:pPr>
              <w:pStyle w:val="ac"/>
              <w:numPr>
                <w:ilvl w:val="1"/>
                <w:numId w:val="45"/>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我國投信事業鑑於信託基金受益人眾多，個別取得授權不易且涉及個人資料保護問題，盼予簡化。</w:t>
            </w:r>
          </w:p>
        </w:tc>
        <w:tc>
          <w:tcPr>
            <w:tcW w:w="3175" w:type="dxa"/>
            <w:tcBorders>
              <w:bottom w:val="single" w:sz="4" w:space="0" w:color="auto"/>
            </w:tcBorders>
            <w:shd w:val="clear" w:color="auto" w:fill="auto"/>
          </w:tcPr>
          <w:p w14:paraId="3E0479BD" w14:textId="77777777"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szCs w:val="24"/>
              </w:rPr>
              <w:lastRenderedPageBreak/>
              <w:t>以投信事業於信託契約載明</w:t>
            </w:r>
            <w:r w:rsidRPr="00013A9C">
              <w:rPr>
                <w:rFonts w:ascii="標楷體" w:eastAsia="標楷體" w:hAnsi="標楷體" w:hint="eastAsia"/>
                <w:szCs w:val="24"/>
              </w:rPr>
              <w:t>授權規定</w:t>
            </w:r>
            <w:r w:rsidRPr="00013A9C">
              <w:rPr>
                <w:rFonts w:ascii="標楷體" w:eastAsia="標楷體" w:hAnsi="標楷體"/>
                <w:szCs w:val="24"/>
              </w:rPr>
              <w:t>，取代個別信託基金受益人授權，並以投信事業出具「基金受益人為我國居住者持有受益權單位數比例」之聲明書取代受益人名冊，簡化</w:t>
            </w:r>
            <w:r w:rsidRPr="00013A9C">
              <w:rPr>
                <w:rFonts w:ascii="標楷體" w:eastAsia="標楷體" w:hAnsi="標楷體" w:hint="eastAsia"/>
                <w:szCs w:val="24"/>
              </w:rPr>
              <w:t>投信事業申請核發基金受益人居住者證明手續</w:t>
            </w:r>
            <w:r w:rsidRPr="00013A9C">
              <w:rPr>
                <w:rFonts w:ascii="標楷體" w:eastAsia="標楷體" w:hAnsi="標楷體"/>
                <w:szCs w:val="24"/>
              </w:rPr>
              <w:t>。</w:t>
            </w:r>
          </w:p>
        </w:tc>
        <w:tc>
          <w:tcPr>
            <w:tcW w:w="3240" w:type="dxa"/>
            <w:tcBorders>
              <w:bottom w:val="single" w:sz="4" w:space="0" w:color="auto"/>
            </w:tcBorders>
            <w:shd w:val="clear" w:color="auto" w:fill="auto"/>
          </w:tcPr>
          <w:p w14:paraId="4CBF2685"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按投信事業統計，我國</w:t>
            </w:r>
            <w:r w:rsidRPr="00013A9C">
              <w:rPr>
                <w:rFonts w:ascii="標楷體" w:eastAsia="標楷體" w:hAnsi="標楷體" w:hint="eastAsia"/>
                <w:szCs w:val="24"/>
              </w:rPr>
              <w:t xml:space="preserve">     </w:t>
            </w:r>
            <w:r w:rsidRPr="00013A9C">
              <w:rPr>
                <w:rFonts w:ascii="標楷體" w:eastAsia="標楷體" w:hAnsi="標楷體"/>
                <w:szCs w:val="24"/>
              </w:rPr>
              <w:t>境內以跨國投資為主之投資信託基金534</w:t>
            </w:r>
            <w:r w:rsidRPr="00013A9C">
              <w:rPr>
                <w:rFonts w:ascii="標楷體" w:eastAsia="標楷體" w:hAnsi="標楷體" w:hint="eastAsia"/>
                <w:szCs w:val="24"/>
              </w:rPr>
              <w:t>檔</w:t>
            </w:r>
            <w:r w:rsidRPr="00013A9C">
              <w:rPr>
                <w:rFonts w:ascii="標楷體" w:eastAsia="標楷體" w:hAnsi="標楷體"/>
                <w:szCs w:val="24"/>
              </w:rPr>
              <w:t>，減輕我國</w:t>
            </w:r>
            <w:r w:rsidRPr="00013A9C">
              <w:rPr>
                <w:rFonts w:ascii="標楷體" w:eastAsia="標楷體" w:hAnsi="標楷體" w:hint="eastAsia"/>
                <w:szCs w:val="24"/>
              </w:rPr>
              <w:t>投信事業</w:t>
            </w:r>
            <w:r w:rsidRPr="00013A9C">
              <w:rPr>
                <w:rFonts w:ascii="標楷體" w:eastAsia="標楷體" w:hAnsi="標楷體"/>
                <w:szCs w:val="24"/>
              </w:rPr>
              <w:t>申請核發</w:t>
            </w:r>
            <w:r w:rsidRPr="00013A9C">
              <w:rPr>
                <w:rFonts w:ascii="標楷體" w:eastAsia="標楷體" w:hAnsi="標楷體" w:hint="eastAsia"/>
                <w:szCs w:val="24"/>
              </w:rPr>
              <w:t>基金受益人居住者證明</w:t>
            </w:r>
            <w:r w:rsidRPr="00013A9C">
              <w:rPr>
                <w:rFonts w:ascii="標楷體" w:eastAsia="標楷體" w:hAnsi="標楷體"/>
                <w:szCs w:val="24"/>
              </w:rPr>
              <w:t>之文據負擔，有助該等基金申請適用所得稅協定減免稅優惠，增加基金資產淨值及加惠我國投資人。</w:t>
            </w:r>
          </w:p>
          <w:p w14:paraId="5C359481" w14:textId="77777777" w:rsidR="003B1B20" w:rsidRPr="00013A9C" w:rsidRDefault="003B1B20" w:rsidP="00486370">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0E8F110D" w14:textId="77777777" w:rsidR="003B1B20" w:rsidRPr="00013A9C" w:rsidRDefault="003B1B20" w:rsidP="00013A9C">
            <w:pPr>
              <w:pStyle w:val="ac"/>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 xml:space="preserve">  屬我國居住者之我國信託基金及基金受益人。</w:t>
            </w:r>
          </w:p>
        </w:tc>
        <w:tc>
          <w:tcPr>
            <w:tcW w:w="1495" w:type="dxa"/>
            <w:tcBorders>
              <w:bottom w:val="single" w:sz="4" w:space="0" w:color="auto"/>
            </w:tcBorders>
            <w:shd w:val="clear" w:color="auto" w:fill="auto"/>
          </w:tcPr>
          <w:p w14:paraId="218DE0B0"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.3.6</w:t>
            </w:r>
          </w:p>
        </w:tc>
      </w:tr>
      <w:tr w:rsidR="003B1B20" w:rsidRPr="00013A9C" w14:paraId="506A00A9" w14:textId="77777777" w:rsidTr="006E57F4">
        <w:tc>
          <w:tcPr>
            <w:tcW w:w="675" w:type="dxa"/>
            <w:tcBorders>
              <w:bottom w:val="single" w:sz="4" w:space="0" w:color="auto"/>
            </w:tcBorders>
            <w:shd w:val="clear" w:color="auto" w:fill="auto"/>
          </w:tcPr>
          <w:p w14:paraId="7EAB7B3C"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3A39819"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1.法源依據:所得稅法第71條</w:t>
            </w:r>
          </w:p>
          <w:p w14:paraId="060EAEC2"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2.修正「稽徵機關於結算申報期間辦理綜合所得稅納稅義務人查詢課稅年度所得及扣除額資料作業要點」第3點及第4點規定</w:t>
            </w:r>
          </w:p>
          <w:p w14:paraId="7C52FA60"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（財政部107年2月14日台財稅字第10600712820號令）</w:t>
            </w:r>
          </w:p>
          <w:p w14:paraId="165C3408" w14:textId="77777777" w:rsidR="003B1B20" w:rsidRPr="00013A9C" w:rsidRDefault="003B1B20" w:rsidP="00562E45">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A44D3D2"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p>
        </w:tc>
        <w:tc>
          <w:tcPr>
            <w:tcW w:w="3175" w:type="dxa"/>
            <w:tcBorders>
              <w:bottom w:val="single" w:sz="4" w:space="0" w:color="auto"/>
            </w:tcBorders>
            <w:shd w:val="clear" w:color="auto" w:fill="auto"/>
          </w:tcPr>
          <w:p w14:paraId="6D7F12FA"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2.外籍人士得臨櫃或網路申請查詢本人課稅年度入出境資料。</w:t>
            </w:r>
          </w:p>
        </w:tc>
        <w:tc>
          <w:tcPr>
            <w:tcW w:w="3240" w:type="dxa"/>
            <w:tcBorders>
              <w:bottom w:val="single" w:sz="4" w:space="0" w:color="auto"/>
            </w:tcBorders>
            <w:shd w:val="clear" w:color="auto" w:fill="auto"/>
          </w:tcPr>
          <w:p w14:paraId="2DF73924"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2.新增外籍人士查詢本人課稅年度入出境資料服務措施，外籍人士毋須逐筆填寫入出境資料及檢附證明文件，提升申報服務品質，並</w:t>
            </w:r>
            <w:r w:rsidRPr="00013A9C">
              <w:rPr>
                <w:rFonts w:ascii="標楷體" w:eastAsia="標楷體" w:hAnsi="標楷體" w:hint="eastAsia"/>
                <w:szCs w:val="24"/>
              </w:rPr>
              <w:lastRenderedPageBreak/>
              <w:t>協助其正確完成報稅作業。</w:t>
            </w:r>
          </w:p>
          <w:p w14:paraId="44E2A1D5"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3.受惠對象：</w:t>
            </w:r>
          </w:p>
          <w:p w14:paraId="45674F7B"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 xml:space="preserve">  綜合所得稅納稅義務人。</w:t>
            </w:r>
          </w:p>
        </w:tc>
        <w:tc>
          <w:tcPr>
            <w:tcW w:w="1495" w:type="dxa"/>
            <w:tcBorders>
              <w:bottom w:val="single" w:sz="4" w:space="0" w:color="auto"/>
            </w:tcBorders>
            <w:shd w:val="clear" w:color="auto" w:fill="auto"/>
          </w:tcPr>
          <w:p w14:paraId="27610783" w14:textId="77777777" w:rsidR="003B1B20" w:rsidRPr="00013A9C" w:rsidRDefault="003B1B20" w:rsidP="00013A9C">
            <w:pPr>
              <w:pStyle w:val="ac"/>
              <w:pBdr>
                <w:top w:val="none" w:sz="0" w:space="0" w:color="auto"/>
                <w:left w:val="none" w:sz="0" w:space="0" w:color="auto"/>
                <w:bottom w:val="none" w:sz="0" w:space="0" w:color="auto"/>
                <w:right w:val="none" w:sz="0" w:space="0" w:color="auto"/>
              </w:pBd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.2.14</w:t>
            </w:r>
          </w:p>
        </w:tc>
      </w:tr>
      <w:tr w:rsidR="003B1B20" w:rsidRPr="00013A9C" w14:paraId="5359CB11" w14:textId="77777777" w:rsidTr="006E57F4">
        <w:tc>
          <w:tcPr>
            <w:tcW w:w="675" w:type="dxa"/>
            <w:tcBorders>
              <w:bottom w:val="single" w:sz="4" w:space="0" w:color="auto"/>
            </w:tcBorders>
            <w:shd w:val="clear" w:color="auto" w:fill="auto"/>
          </w:tcPr>
          <w:p w14:paraId="0DA82598" w14:textId="77777777" w:rsidR="003B1B20" w:rsidRPr="00013A9C" w:rsidRDefault="003B1B20"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6B6F5AA" w14:textId="194BCA09" w:rsidR="003B1B20" w:rsidRPr="00013A9C" w:rsidRDefault="003B1B20"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提高</w:t>
            </w:r>
            <w:r w:rsidRPr="00013A9C">
              <w:rPr>
                <w:rFonts w:ascii="標楷體" w:eastAsia="標楷體" w:hAnsi="標楷體"/>
                <w:szCs w:val="24"/>
              </w:rPr>
              <w:t>小額投資人得同時於中華郵政股份有限公司及臺灣證券交易所作業系統辦理預約申購公債</w:t>
            </w:r>
            <w:r w:rsidRPr="00013A9C">
              <w:rPr>
                <w:rFonts w:ascii="標楷體" w:eastAsia="標楷體" w:hAnsi="標楷體" w:hint="eastAsia"/>
                <w:szCs w:val="24"/>
              </w:rPr>
              <w:t>之數額</w:t>
            </w:r>
          </w:p>
        </w:tc>
        <w:tc>
          <w:tcPr>
            <w:tcW w:w="3181" w:type="dxa"/>
            <w:tcBorders>
              <w:bottom w:val="single" w:sz="4" w:space="0" w:color="auto"/>
            </w:tcBorders>
            <w:shd w:val="clear" w:color="auto" w:fill="auto"/>
          </w:tcPr>
          <w:p w14:paraId="33FB2C23" w14:textId="77777777" w:rsidR="003B1B20" w:rsidRPr="00013A9C" w:rsidRDefault="003B1B20" w:rsidP="00013A9C">
            <w:pPr>
              <w:pStyle w:val="ac"/>
              <w:numPr>
                <w:ilvl w:val="0"/>
                <w:numId w:val="46"/>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3B1B20" w:rsidRPr="00013A9C" w:rsidRDefault="003B1B20" w:rsidP="00013A9C">
            <w:pPr>
              <w:pStyle w:val="ac"/>
              <w:numPr>
                <w:ilvl w:val="0"/>
                <w:numId w:val="46"/>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中華郵政股份有限公司：每人申購數額以新臺幣10萬元以上、100萬元以下。</w:t>
            </w:r>
          </w:p>
          <w:p w14:paraId="323E910C" w14:textId="77777777" w:rsidR="003B1B20" w:rsidRPr="00013A9C" w:rsidRDefault="003B1B20" w:rsidP="00013A9C">
            <w:pPr>
              <w:pStyle w:val="ac"/>
              <w:numPr>
                <w:ilvl w:val="0"/>
                <w:numId w:val="46"/>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臺灣證券交易所：每人限申構一個銷售單位。銷售單位分為新臺幣10萬、20萬、50萬、100萬4種。</w:t>
            </w:r>
          </w:p>
        </w:tc>
        <w:tc>
          <w:tcPr>
            <w:tcW w:w="3175" w:type="dxa"/>
            <w:tcBorders>
              <w:bottom w:val="single" w:sz="4" w:space="0" w:color="auto"/>
            </w:tcBorders>
            <w:shd w:val="clear" w:color="auto" w:fill="auto"/>
          </w:tcPr>
          <w:p w14:paraId="254F3D19" w14:textId="77777777" w:rsidR="003B1B20" w:rsidRPr="00013A9C" w:rsidRDefault="003B1B20" w:rsidP="00013A9C">
            <w:pPr>
              <w:pStyle w:val="ac"/>
              <w:numPr>
                <w:ilvl w:val="0"/>
                <w:numId w:val="47"/>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3B1B20" w:rsidRPr="00013A9C" w:rsidRDefault="003B1B20" w:rsidP="00013A9C">
            <w:pPr>
              <w:pStyle w:val="ac"/>
              <w:numPr>
                <w:ilvl w:val="0"/>
                <w:numId w:val="47"/>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中華郵政股份有限公司：每人申購數額以新臺幣10萬元以上、150萬元以下。</w:t>
            </w:r>
          </w:p>
          <w:p w14:paraId="3072812C" w14:textId="77777777" w:rsidR="003B1B20" w:rsidRPr="00013A9C" w:rsidRDefault="003B1B20" w:rsidP="00013A9C">
            <w:pPr>
              <w:pStyle w:val="ac"/>
              <w:numPr>
                <w:ilvl w:val="0"/>
                <w:numId w:val="47"/>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臺灣證券交易所：每人限申構一個銷售單位。銷售單位分為新臺幣10萬、20萬、50萬、100萬、150萬5種。</w:t>
            </w:r>
          </w:p>
        </w:tc>
        <w:tc>
          <w:tcPr>
            <w:tcW w:w="3240" w:type="dxa"/>
            <w:tcBorders>
              <w:bottom w:val="single" w:sz="4" w:space="0" w:color="auto"/>
            </w:tcBorders>
            <w:shd w:val="clear" w:color="auto" w:fill="auto"/>
          </w:tcPr>
          <w:p w14:paraId="33D247EE" w14:textId="77777777" w:rsidR="003B1B20" w:rsidRPr="00013A9C" w:rsidRDefault="003B1B20" w:rsidP="00013A9C">
            <w:pPr>
              <w:pStyle w:val="ac"/>
              <w:numPr>
                <w:ilvl w:val="0"/>
                <w:numId w:val="48"/>
              </w:num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為應小額投資人投資公債需求，擬放寬每人投資公債金額之限制，以提高其資金配置於公債之部位。</w:t>
            </w:r>
          </w:p>
          <w:p w14:paraId="251E5239" w14:textId="77777777" w:rsidR="003B1B20" w:rsidRPr="00013A9C" w:rsidRDefault="003B1B20" w:rsidP="00013A9C">
            <w:pPr>
              <w:pStyle w:val="ac"/>
              <w:numPr>
                <w:ilvl w:val="0"/>
                <w:numId w:val="48"/>
              </w:num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受惠對象：小額投資人。</w:t>
            </w:r>
          </w:p>
        </w:tc>
        <w:tc>
          <w:tcPr>
            <w:tcW w:w="1495" w:type="dxa"/>
            <w:tcBorders>
              <w:bottom w:val="single" w:sz="4" w:space="0" w:color="auto"/>
            </w:tcBorders>
            <w:shd w:val="clear" w:color="auto" w:fill="auto"/>
          </w:tcPr>
          <w:p w14:paraId="1745299B" w14:textId="77777777" w:rsidR="003B1B20" w:rsidRPr="00013A9C" w:rsidRDefault="003B1B20" w:rsidP="00013A9C">
            <w:pPr>
              <w:pStyle w:val="ac"/>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.13</w:t>
            </w:r>
          </w:p>
        </w:tc>
      </w:tr>
      <w:tr w:rsidR="003B7CC6" w:rsidRPr="00013A9C" w14:paraId="64D77DEC" w14:textId="77777777" w:rsidTr="006E57F4">
        <w:tc>
          <w:tcPr>
            <w:tcW w:w="675" w:type="dxa"/>
            <w:tcBorders>
              <w:bottom w:val="single" w:sz="4" w:space="0" w:color="auto"/>
            </w:tcBorders>
            <w:shd w:val="clear" w:color="auto" w:fill="auto"/>
          </w:tcPr>
          <w:p w14:paraId="36D02803"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A9BD6F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營業稅電子資料申報繳稅作業要點</w:t>
            </w:r>
          </w:p>
        </w:tc>
        <w:tc>
          <w:tcPr>
            <w:tcW w:w="3181" w:type="dxa"/>
            <w:tcBorders>
              <w:bottom w:val="single" w:sz="4" w:space="0" w:color="auto"/>
            </w:tcBorders>
            <w:shd w:val="clear" w:color="auto" w:fill="auto"/>
          </w:tcPr>
          <w:p w14:paraId="77921CA3"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t>十一、申請作業：</w:t>
            </w:r>
          </w:p>
          <w:p w14:paraId="3B619CCA" w14:textId="77777777" w:rsidR="003B7CC6" w:rsidRPr="00013A9C" w:rsidRDefault="003B7CC6" w:rsidP="00013A9C">
            <w:pPr>
              <w:pStyle w:val="ac"/>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(三)經財政部核准由總機構合併申報銷售額、應納</w:t>
            </w:r>
            <w:r w:rsidRPr="00013A9C">
              <w:rPr>
                <w:rFonts w:ascii="標楷體" w:eastAsia="標楷體" w:hAnsi="標楷體" w:hint="eastAsia"/>
                <w:szCs w:val="24"/>
              </w:rPr>
              <w:lastRenderedPageBreak/>
              <w:t>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申報進銷項媒體資料所屬單位明細表」（格式如附件</w:t>
            </w:r>
            <w:r w:rsidRPr="00013A9C">
              <w:rPr>
                <w:rFonts w:ascii="標楷體" w:eastAsia="標楷體" w:hAnsi="標楷體" w:hint="eastAsia"/>
                <w:szCs w:val="24"/>
              </w:rPr>
              <w:lastRenderedPageBreak/>
              <w:t>一）。</w:t>
            </w:r>
          </w:p>
        </w:tc>
        <w:tc>
          <w:tcPr>
            <w:tcW w:w="3175" w:type="dxa"/>
            <w:tcBorders>
              <w:bottom w:val="single" w:sz="4" w:space="0" w:color="auto"/>
            </w:tcBorders>
            <w:shd w:val="clear" w:color="auto" w:fill="auto"/>
          </w:tcPr>
          <w:p w14:paraId="1DEE6EC1" w14:textId="77777777" w:rsidR="003B7CC6" w:rsidRPr="00013A9C" w:rsidRDefault="003B7CC6" w:rsidP="00CA232B">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十一、申請作業：</w:t>
            </w:r>
          </w:p>
          <w:p w14:paraId="73EF9DF6" w14:textId="5F1B9477" w:rsidR="003B7CC6" w:rsidRPr="00013A9C" w:rsidRDefault="003B7CC6" w:rsidP="00013A9C">
            <w:pPr>
              <w:spacing w:line="400" w:lineRule="exact"/>
              <w:ind w:left="649" w:hanging="567"/>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(三)經財政部核准由總機構合併申報銷售額、應</w:t>
            </w:r>
            <w:r w:rsidRPr="00013A9C">
              <w:rPr>
                <w:rFonts w:ascii="標楷體" w:eastAsia="標楷體" w:hAnsi="標楷體" w:cs="Times New Roman" w:hint="eastAsia"/>
                <w:kern w:val="1"/>
                <w:szCs w:val="24"/>
              </w:rPr>
              <w:lastRenderedPageBreak/>
              <w:t>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報之營業人銷售額與稅額申報書之稅額計算欄免填載）。申請或撤銷時，應檢附「營業人申請(撤銷)由總機構彙總</w:t>
            </w:r>
            <w:r w:rsidRPr="00013A9C">
              <w:rPr>
                <w:rFonts w:ascii="標楷體" w:eastAsia="標楷體" w:hAnsi="標楷體" w:cs="Times New Roman" w:hint="eastAsia"/>
                <w:kern w:val="1"/>
                <w:szCs w:val="24"/>
              </w:rPr>
              <w:lastRenderedPageBreak/>
              <w:t>申報進銷項媒體資料所屬單位明細表」（格式如附件一）。</w:t>
            </w:r>
          </w:p>
        </w:tc>
        <w:tc>
          <w:tcPr>
            <w:tcW w:w="3240" w:type="dxa"/>
            <w:tcBorders>
              <w:bottom w:val="single" w:sz="4" w:space="0" w:color="auto"/>
            </w:tcBorders>
            <w:shd w:val="clear" w:color="auto" w:fill="auto"/>
          </w:tcPr>
          <w:p w14:paraId="4A8BEBD0" w14:textId="77777777" w:rsidR="003B7CC6" w:rsidRPr="00013A9C" w:rsidRDefault="003B7CC6" w:rsidP="00013A9C">
            <w:pPr>
              <w:spacing w:after="113"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lastRenderedPageBreak/>
              <w:t>1.提供線上申請作業，簡化營業人以往書面遞送申請書之程序，加速主管稽徵機關</w:t>
            </w:r>
            <w:r w:rsidRPr="00013A9C">
              <w:rPr>
                <w:rFonts w:ascii="標楷體" w:eastAsia="標楷體" w:hAnsi="標楷體" w:cs="Times New Roman" w:hint="eastAsia"/>
                <w:kern w:val="1"/>
                <w:szCs w:val="24"/>
              </w:rPr>
              <w:lastRenderedPageBreak/>
              <w:t>受理時效。</w:t>
            </w:r>
          </w:p>
          <w:p w14:paraId="74E277BB" w14:textId="77777777" w:rsidR="003B7CC6" w:rsidRPr="00013A9C" w:rsidRDefault="003B7CC6" w:rsidP="00013A9C">
            <w:pPr>
              <w:spacing w:after="113" w:line="400" w:lineRule="exact"/>
              <w:ind w:left="510" w:hanging="510"/>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2.受惠對象：</w:t>
            </w:r>
          </w:p>
          <w:p w14:paraId="2F1833BA" w14:textId="77777777" w:rsidR="003B7CC6" w:rsidRPr="00013A9C" w:rsidRDefault="003B7CC6" w:rsidP="00013A9C">
            <w:pPr>
              <w:spacing w:after="113" w:line="400" w:lineRule="exact"/>
              <w:ind w:leftChars="123" w:left="295"/>
              <w:jc w:val="both"/>
              <w:rPr>
                <w:rFonts w:ascii="標楷體" w:eastAsia="標楷體" w:hAnsi="標楷體" w:cs="Times New Roman"/>
                <w:kern w:val="1"/>
                <w:szCs w:val="24"/>
              </w:rPr>
            </w:pPr>
            <w:r w:rsidRPr="00013A9C">
              <w:rPr>
                <w:rFonts w:ascii="標楷體" w:eastAsia="標楷體" w:hAnsi="標楷體" w:cs="Times New Roman" w:hint="eastAsia"/>
                <w:kern w:val="1"/>
                <w:szCs w:val="24"/>
              </w:rPr>
              <w:t>營業人。</w:t>
            </w:r>
          </w:p>
        </w:tc>
        <w:tc>
          <w:tcPr>
            <w:tcW w:w="1495" w:type="dxa"/>
            <w:tcBorders>
              <w:bottom w:val="single" w:sz="4" w:space="0" w:color="auto"/>
            </w:tcBorders>
            <w:shd w:val="clear" w:color="auto" w:fill="auto"/>
          </w:tcPr>
          <w:p w14:paraId="4E852489"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hint="eastAsia"/>
                <w:szCs w:val="24"/>
              </w:rPr>
              <w:lastRenderedPageBreak/>
              <w:t>107.4.3</w:t>
            </w:r>
          </w:p>
        </w:tc>
      </w:tr>
      <w:tr w:rsidR="003B7CC6" w:rsidRPr="00013A9C" w14:paraId="28195CC5" w14:textId="77777777" w:rsidTr="006E57F4">
        <w:tc>
          <w:tcPr>
            <w:tcW w:w="675" w:type="dxa"/>
            <w:tcBorders>
              <w:bottom w:val="single" w:sz="4" w:space="0" w:color="auto"/>
            </w:tcBorders>
            <w:shd w:val="clear" w:color="auto" w:fill="auto"/>
          </w:tcPr>
          <w:p w14:paraId="3A06C4FD"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0BFFA39" w14:textId="77777777"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1.法源依據:營業稅法第13條、第23條、第32條第1項但書</w:t>
            </w:r>
          </w:p>
          <w:p w14:paraId="4FEF2E27" w14:textId="64E6E5CA" w:rsidR="003B7CC6" w:rsidRPr="00013A9C" w:rsidRDefault="003B7CC6" w:rsidP="00013A9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007D032E">
              <w:rPr>
                <w:rFonts w:ascii="標楷體" w:eastAsia="標楷體" w:hAnsi="標楷體" w:cs="Times New Roman" w:hint="eastAsia"/>
                <w:szCs w:val="24"/>
              </w:rPr>
              <w:t>訂定「小規模營業人導入行動支付適用租稅優惠作業規範」</w:t>
            </w:r>
          </w:p>
        </w:tc>
        <w:tc>
          <w:tcPr>
            <w:tcW w:w="3181" w:type="dxa"/>
            <w:tcBorders>
              <w:bottom w:val="single" w:sz="4" w:space="0" w:color="auto"/>
            </w:tcBorders>
            <w:shd w:val="clear" w:color="auto" w:fill="auto"/>
          </w:tcPr>
          <w:p w14:paraId="25CA7905"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小規模營業人</w:t>
            </w:r>
            <w:r w:rsidRPr="00013A9C">
              <w:rPr>
                <w:rFonts w:ascii="標楷體" w:eastAsia="標楷體" w:hAnsi="標楷體" w:cs="Times New Roman"/>
                <w:szCs w:val="24"/>
              </w:rPr>
              <w:t>平均每月</w:t>
            </w:r>
            <w:r w:rsidRPr="00013A9C">
              <w:rPr>
                <w:rFonts w:ascii="標楷體" w:eastAsia="標楷體" w:hAnsi="標楷體" w:cs="Times New Roman" w:hint="eastAsia"/>
                <w:szCs w:val="24"/>
              </w:rPr>
              <w:t>銷售額達新臺幣20萬元，稽徵機關將核定使用統一發票。</w:t>
            </w:r>
          </w:p>
        </w:tc>
        <w:tc>
          <w:tcPr>
            <w:tcW w:w="3175" w:type="dxa"/>
            <w:tcBorders>
              <w:bottom w:val="single" w:sz="4" w:space="0" w:color="auto"/>
            </w:tcBorders>
            <w:shd w:val="clear" w:color="auto" w:fill="auto"/>
          </w:tcPr>
          <w:p w14:paraId="6391690A" w14:textId="77777777" w:rsidR="003B7CC6" w:rsidRPr="00013A9C" w:rsidRDefault="003B7CC6" w:rsidP="00013A9C">
            <w:pPr>
              <w:suppressAutoHyphens/>
              <w:kinsoku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率查定課徵營業稅，免用統一發票。</w:t>
            </w:r>
          </w:p>
        </w:tc>
        <w:tc>
          <w:tcPr>
            <w:tcW w:w="3240" w:type="dxa"/>
            <w:tcBorders>
              <w:bottom w:val="single" w:sz="4" w:space="0" w:color="auto"/>
            </w:tcBorders>
            <w:shd w:val="clear" w:color="auto" w:fill="auto"/>
          </w:tcPr>
          <w:p w14:paraId="5C7795A0" w14:textId="77777777" w:rsidR="003B7CC6" w:rsidRPr="00013A9C" w:rsidRDefault="003B7CC6" w:rsidP="009021FC">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1.鼓勵小規模營業人於實體商店銷售貨物或勞務接受消費者使用行動支付，可加速行動支付普及化，提高我國行動支付比率。</w:t>
            </w:r>
          </w:p>
          <w:p w14:paraId="72B3F1AA" w14:textId="77777777" w:rsidR="003B7CC6" w:rsidRPr="00013A9C" w:rsidRDefault="003B7CC6" w:rsidP="00013A9C">
            <w:pPr>
              <w:suppressAutoHyphens/>
              <w:kinsoku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hint="eastAsia"/>
                <w:szCs w:val="24"/>
              </w:rPr>
              <w:t>2.受惠對象：</w:t>
            </w:r>
          </w:p>
          <w:p w14:paraId="7C4AFF17" w14:textId="77777777" w:rsidR="003B7CC6" w:rsidRPr="00013A9C" w:rsidRDefault="003B7CC6" w:rsidP="009021FC">
            <w:pPr>
              <w:suppressAutoHyphens/>
              <w:kinsoku w:val="0"/>
              <w:autoSpaceDE w:val="0"/>
              <w:autoSpaceDN w:val="0"/>
              <w:spacing w:line="400" w:lineRule="exact"/>
              <w:ind w:leftChars="115" w:left="276"/>
              <w:jc w:val="both"/>
              <w:rPr>
                <w:rFonts w:ascii="標楷體" w:eastAsia="標楷體" w:hAnsi="標楷體" w:cs="Times New Roman"/>
                <w:szCs w:val="24"/>
              </w:rPr>
            </w:pPr>
            <w:r w:rsidRPr="00013A9C">
              <w:rPr>
                <w:rFonts w:ascii="標楷體" w:eastAsia="標楷體" w:hAnsi="標楷體" w:cs="Times New Roman" w:hint="eastAsia"/>
                <w:szCs w:val="24"/>
              </w:rPr>
              <w:t>使用行動支付之消費者、行動支付業者及申請本項優惠措施之小規模營業人。</w:t>
            </w:r>
          </w:p>
        </w:tc>
        <w:tc>
          <w:tcPr>
            <w:tcW w:w="1495" w:type="dxa"/>
            <w:tcBorders>
              <w:bottom w:val="single" w:sz="4" w:space="0" w:color="auto"/>
            </w:tcBorders>
            <w:shd w:val="clear" w:color="auto" w:fill="auto"/>
          </w:tcPr>
          <w:p w14:paraId="64290AC4"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r w:rsidRPr="00013A9C">
              <w:rPr>
                <w:rFonts w:ascii="標楷體" w:eastAsia="標楷體" w:hAnsi="標楷體" w:cs="Times New Roman" w:hint="eastAsia"/>
                <w:szCs w:val="24"/>
              </w:rPr>
              <w:t>107.1.12</w:t>
            </w:r>
          </w:p>
          <w:p w14:paraId="158EF352" w14:textId="77777777" w:rsidR="003B7CC6" w:rsidRPr="00013A9C" w:rsidRDefault="003B7CC6" w:rsidP="00013A9C">
            <w:pPr>
              <w:suppressAutoHyphens/>
              <w:kinsoku w:val="0"/>
              <w:autoSpaceDE w:val="0"/>
              <w:autoSpaceDN w:val="0"/>
              <w:spacing w:line="400" w:lineRule="exact"/>
              <w:jc w:val="center"/>
              <w:rPr>
                <w:rFonts w:ascii="標楷體" w:eastAsia="標楷體" w:hAnsi="標楷體" w:cs="Times New Roman"/>
                <w:szCs w:val="24"/>
              </w:rPr>
            </w:pPr>
          </w:p>
        </w:tc>
      </w:tr>
      <w:tr w:rsidR="003B7CC6" w:rsidRPr="00013A9C" w14:paraId="6F92C6A2" w14:textId="77777777" w:rsidTr="006E57F4">
        <w:tc>
          <w:tcPr>
            <w:tcW w:w="675" w:type="dxa"/>
            <w:tcBorders>
              <w:bottom w:val="single" w:sz="4" w:space="0" w:color="auto"/>
            </w:tcBorders>
            <w:shd w:val="clear" w:color="auto" w:fill="auto"/>
          </w:tcPr>
          <w:p w14:paraId="7008AC15"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7BE9C84" w14:textId="77777777" w:rsidR="003B7CC6" w:rsidRPr="00013A9C" w:rsidRDefault="003B7CC6" w:rsidP="00013A9C">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法源依據：所得稅法第</w:t>
            </w:r>
            <w:r w:rsidRPr="00013A9C">
              <w:rPr>
                <w:rFonts w:ascii="標楷體" w:eastAsia="標楷體" w:hAnsi="標楷體" w:cs="Times New Roman"/>
                <w:szCs w:val="24"/>
              </w:rPr>
              <w:t>71</w:t>
            </w:r>
            <w:r w:rsidRPr="00013A9C">
              <w:rPr>
                <w:rFonts w:ascii="標楷體" w:eastAsia="標楷體" w:hAnsi="標楷體" w:cs="Times New Roman" w:hint="eastAsia"/>
                <w:szCs w:val="24"/>
              </w:rPr>
              <w:t>條</w:t>
            </w:r>
          </w:p>
          <w:p w14:paraId="0687233D" w14:textId="77777777" w:rsidR="003B7CC6" w:rsidRPr="00013A9C" w:rsidRDefault="003B7CC6" w:rsidP="00013A9C">
            <w:pPr>
              <w:suppressAutoHyphens/>
              <w:kinsoku w:val="0"/>
              <w:overflowPunct w:val="0"/>
              <w:autoSpaceDE w:val="0"/>
              <w:autoSpaceDN w:val="0"/>
              <w:spacing w:line="400" w:lineRule="exact"/>
              <w:ind w:left="187" w:hangingChars="78" w:hanging="187"/>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修正「綜合所得稅電子結算申報作業要點」部分規定及「外僑綜合所得稅電子結算申報作業</w:t>
            </w:r>
            <w:r w:rsidRPr="00013A9C">
              <w:rPr>
                <w:rFonts w:ascii="標楷體" w:eastAsia="標楷體" w:hAnsi="標楷體" w:cs="Times New Roman" w:hint="eastAsia"/>
                <w:szCs w:val="24"/>
              </w:rPr>
              <w:lastRenderedPageBreak/>
              <w:t>要點」部分規定</w:t>
            </w:r>
          </w:p>
          <w:p w14:paraId="095F7FE1" w14:textId="77777777" w:rsidR="003B7CC6" w:rsidRPr="00013A9C" w:rsidRDefault="003B7CC6" w:rsidP="00013A9C">
            <w:pPr>
              <w:suppressAutoHyphens/>
              <w:kinsoku w:val="0"/>
              <w:overflowPunct w:val="0"/>
              <w:autoSpaceDE w:val="0"/>
              <w:autoSpaceDN w:val="0"/>
              <w:spacing w:line="400" w:lineRule="exact"/>
              <w:ind w:left="91" w:hangingChars="38" w:hanging="91"/>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3</w:t>
            </w:r>
            <w:r w:rsidRPr="00013A9C">
              <w:rPr>
                <w:rFonts w:ascii="標楷體" w:eastAsia="標楷體" w:hAnsi="標楷體" w:cs="Times New Roman" w:hint="eastAsia"/>
                <w:szCs w:val="24"/>
              </w:rPr>
              <w:t>月</w:t>
            </w:r>
            <w:r w:rsidRPr="00013A9C">
              <w:rPr>
                <w:rFonts w:ascii="標楷體" w:eastAsia="標楷體" w:hAnsi="標楷體" w:cs="Times New Roman"/>
                <w:szCs w:val="24"/>
              </w:rPr>
              <w:t>13</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10704511330</w:t>
            </w:r>
            <w:r w:rsidRPr="00013A9C">
              <w:rPr>
                <w:rFonts w:ascii="標楷體" w:eastAsia="標楷體" w:hAnsi="標楷體" w:cs="Times New Roman" w:hint="eastAsia"/>
                <w:szCs w:val="24"/>
              </w:rPr>
              <w:t>號令及財政部107年3月13日台財稅字第</w:t>
            </w:r>
            <w:r w:rsidRPr="00013A9C">
              <w:rPr>
                <w:rFonts w:ascii="標楷體" w:eastAsia="標楷體" w:hAnsi="標楷體" w:cs="Times New Roman"/>
                <w:szCs w:val="24"/>
              </w:rPr>
              <w:t>10600701100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2FB98E5D"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auto"/>
          </w:tcPr>
          <w:p w14:paraId="7C97656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綜合所得稅電子結算申報系統</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含國人及外僑</w:t>
            </w:r>
            <w:r w:rsidRPr="00013A9C">
              <w:rPr>
                <w:rFonts w:ascii="標楷體" w:eastAsia="標楷體" w:hAnsi="標楷體" w:cs="Times New Roman"/>
                <w:szCs w:val="24"/>
              </w:rPr>
              <w:t>)</w:t>
            </w:r>
            <w:r w:rsidRPr="00013A9C">
              <w:rPr>
                <w:rFonts w:ascii="標楷體" w:eastAsia="標楷體" w:hAnsi="標楷體" w:cs="Times New Roman" w:hint="eastAsia"/>
                <w:szCs w:val="24"/>
              </w:rPr>
              <w:t>主動依納稅者權利保護法規定計算納稅義務人得減除之基本生活費差額。</w:t>
            </w:r>
          </w:p>
          <w:p w14:paraId="5719A4D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納稅義務人</w:t>
            </w:r>
            <w:r w:rsidRPr="00013A9C">
              <w:rPr>
                <w:rFonts w:ascii="標楷體" w:eastAsia="標楷體" w:hAnsi="標楷體" w:cs="Times New Roman"/>
                <w:szCs w:val="24"/>
              </w:rPr>
              <w:t>(</w:t>
            </w:r>
            <w:r w:rsidRPr="00013A9C">
              <w:rPr>
                <w:rFonts w:ascii="標楷體" w:eastAsia="標楷體" w:hAnsi="標楷體" w:cs="Times New Roman" w:hint="eastAsia"/>
                <w:szCs w:val="24"/>
              </w:rPr>
              <w:t>含國人及外</w:t>
            </w:r>
            <w:r w:rsidRPr="00013A9C">
              <w:rPr>
                <w:rFonts w:ascii="標楷體" w:eastAsia="標楷體" w:hAnsi="標楷體" w:cs="Times New Roman" w:hint="eastAsia"/>
                <w:szCs w:val="24"/>
              </w:rPr>
              <w:lastRenderedPageBreak/>
              <w:t>僑</w:t>
            </w:r>
            <w:r w:rsidRPr="00013A9C">
              <w:rPr>
                <w:rFonts w:ascii="標楷體" w:eastAsia="標楷體" w:hAnsi="標楷體" w:cs="Times New Roman"/>
                <w:szCs w:val="24"/>
              </w:rPr>
              <w:t>)</w:t>
            </w:r>
            <w:r w:rsidRPr="00013A9C">
              <w:rPr>
                <w:rFonts w:ascii="標楷體" w:eastAsia="標楷體" w:hAnsi="標楷體" w:cs="Times New Roman" w:hint="eastAsia"/>
                <w:szCs w:val="24"/>
              </w:rPr>
              <w:t>得利用「健保卡及密碼」為通行碼，透過網際網路即時以本人之金融機構或郵政機構活期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存款帳戶轉帳繳納綜合所得稅。</w:t>
            </w:r>
          </w:p>
        </w:tc>
        <w:tc>
          <w:tcPr>
            <w:tcW w:w="3240" w:type="dxa"/>
            <w:tcBorders>
              <w:bottom w:val="single" w:sz="4" w:space="0" w:color="auto"/>
            </w:tcBorders>
            <w:shd w:val="clear" w:color="auto" w:fill="auto"/>
          </w:tcPr>
          <w:p w14:paraId="0DD59B29"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由網路申報系統主動提供計算納稅義務人得減除之基本生活費差額，維護申報權益。</w:t>
            </w:r>
          </w:p>
          <w:p w14:paraId="56AE1935"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新增納稅義務人採用「健保卡及密碼」網路申報可採活</w:t>
            </w:r>
            <w:r w:rsidRPr="00013A9C">
              <w:rPr>
                <w:rFonts w:ascii="標楷體" w:eastAsia="標楷體" w:hAnsi="標楷體" w:cs="Times New Roman" w:hint="eastAsia"/>
                <w:szCs w:val="24"/>
              </w:rPr>
              <w:lastRenderedPageBreak/>
              <w:t>期</w:t>
            </w:r>
            <w:r w:rsidRPr="00013A9C">
              <w:rPr>
                <w:rFonts w:ascii="標楷體" w:eastAsia="標楷體" w:hAnsi="標楷體" w:cs="Times New Roman"/>
                <w:szCs w:val="24"/>
              </w:rPr>
              <w:t>(</w:t>
            </w:r>
            <w:r w:rsidRPr="00013A9C">
              <w:rPr>
                <w:rFonts w:ascii="標楷體" w:eastAsia="標楷體" w:hAnsi="標楷體" w:cs="Times New Roman" w:hint="eastAsia"/>
                <w:szCs w:val="24"/>
              </w:rPr>
              <w:t>儲蓄</w:t>
            </w:r>
            <w:r w:rsidRPr="00013A9C">
              <w:rPr>
                <w:rFonts w:ascii="標楷體" w:eastAsia="標楷體" w:hAnsi="標楷體" w:cs="Times New Roman"/>
                <w:szCs w:val="24"/>
              </w:rPr>
              <w:t>)</w:t>
            </w:r>
            <w:r w:rsidRPr="00013A9C">
              <w:rPr>
                <w:rFonts w:ascii="標楷體" w:eastAsia="標楷體" w:hAnsi="標楷體" w:cs="Times New Roman" w:hint="eastAsia"/>
                <w:szCs w:val="24"/>
              </w:rPr>
              <w:t>存款帳戶線上繳稅，提供多元繳稅方式，提升納稅便利性。</w:t>
            </w:r>
          </w:p>
          <w:p w14:paraId="7009F1A0" w14:textId="77777777" w:rsidR="003B7CC6" w:rsidRPr="00013A9C" w:rsidRDefault="003B7CC6" w:rsidP="00EC0A53">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Pr="00013A9C">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4.受惠對象：</w:t>
            </w:r>
          </w:p>
          <w:p w14:paraId="0E4C0223" w14:textId="13A64099" w:rsidR="003B7CC6" w:rsidRPr="00013A9C" w:rsidRDefault="003B7CC6" w:rsidP="00013A9C">
            <w:pPr>
              <w:kinsoku w:val="0"/>
              <w:overflowPunct w:val="0"/>
              <w:autoSpaceDE w:val="0"/>
              <w:autoSpaceDN w:val="0"/>
              <w:snapToGrid w:val="0"/>
              <w:spacing w:line="400" w:lineRule="exact"/>
              <w:ind w:leftChars="5" w:left="132" w:hangingChars="50" w:hanging="120"/>
              <w:jc w:val="both"/>
              <w:rPr>
                <w:rFonts w:ascii="標楷體" w:eastAsia="標楷體" w:hAnsi="標楷體" w:cs="Times New Roman"/>
                <w:szCs w:val="24"/>
              </w:rPr>
            </w:pPr>
            <w:r w:rsidRPr="00013A9C">
              <w:rPr>
                <w:rFonts w:ascii="標楷體" w:eastAsia="標楷體" w:hAnsi="標楷體" w:cs="Times New Roman" w:hint="eastAsia"/>
                <w:szCs w:val="24"/>
              </w:rPr>
              <w:t xml:space="preserve"> </w:t>
            </w:r>
            <w:r w:rsidR="00EC0A53">
              <w:rPr>
                <w:rFonts w:ascii="標楷體" w:eastAsia="標楷體" w:hAnsi="標楷體" w:cs="Times New Roman" w:hint="eastAsia"/>
                <w:szCs w:val="24"/>
              </w:rPr>
              <w:t xml:space="preserve"> </w:t>
            </w:r>
            <w:r w:rsidRPr="00013A9C">
              <w:rPr>
                <w:rFonts w:ascii="標楷體" w:eastAsia="標楷體" w:hAnsi="標楷體" w:cs="Times New Roman" w:hint="eastAsia"/>
                <w:szCs w:val="24"/>
              </w:rPr>
              <w:t>綜合所得稅納稅義務人。</w:t>
            </w:r>
          </w:p>
        </w:tc>
        <w:tc>
          <w:tcPr>
            <w:tcW w:w="1495" w:type="dxa"/>
            <w:tcBorders>
              <w:bottom w:val="single" w:sz="4" w:space="0" w:color="auto"/>
            </w:tcBorders>
            <w:shd w:val="clear" w:color="auto" w:fill="auto"/>
          </w:tcPr>
          <w:p w14:paraId="14FAAB85"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13</w:t>
            </w:r>
          </w:p>
        </w:tc>
      </w:tr>
      <w:tr w:rsidR="003B7CC6" w:rsidRPr="00013A9C" w14:paraId="2434652B" w14:textId="77777777" w:rsidTr="006E57F4">
        <w:tc>
          <w:tcPr>
            <w:tcW w:w="675" w:type="dxa"/>
            <w:tcBorders>
              <w:bottom w:val="single" w:sz="4" w:space="0" w:color="auto"/>
            </w:tcBorders>
            <w:shd w:val="clear" w:color="auto" w:fill="auto"/>
          </w:tcPr>
          <w:p w14:paraId="6CDB3354"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04D0EBC" w14:textId="77777777" w:rsidR="003B7CC6" w:rsidRPr="00013A9C" w:rsidRDefault="003B7CC6" w:rsidP="00013A9C">
            <w:pPr>
              <w:suppressAutoHyphens/>
              <w:kinsoku w:val="0"/>
              <w:overflowPunct w:val="0"/>
              <w:autoSpaceDE w:val="0"/>
              <w:autoSpaceDN w:val="0"/>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cs="Times New Roman" w:hint="eastAsia"/>
                <w:szCs w:val="24"/>
              </w:rPr>
              <w:t>修正「外銷品沖退原料稅辦法」第23條</w:t>
            </w:r>
          </w:p>
          <w:p w14:paraId="173B0775" w14:textId="77777777" w:rsidR="003B7CC6" w:rsidRPr="00013A9C" w:rsidRDefault="003B7CC6" w:rsidP="008227E7">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財政部107年3月19日台財關字第10710053633號令</w:t>
            </w:r>
            <w:r w:rsidRPr="00013A9C">
              <w:rPr>
                <w:rFonts w:ascii="標楷體" w:eastAsia="標楷體" w:hAnsi="標楷體" w:cs="Times New Roman"/>
                <w:szCs w:val="24"/>
              </w:rPr>
              <w:t>)</w:t>
            </w:r>
          </w:p>
          <w:p w14:paraId="4E99E014" w14:textId="77777777" w:rsidR="003B7CC6" w:rsidRPr="00013A9C" w:rsidRDefault="003B7CC6" w:rsidP="00013A9C">
            <w:pPr>
              <w:suppressAutoHyphens/>
              <w:kinsoku w:val="0"/>
              <w:overflowPunct w:val="0"/>
              <w:autoSpaceDE w:val="0"/>
              <w:autoSpaceDN w:val="0"/>
              <w:spacing w:line="400" w:lineRule="exact"/>
              <w:ind w:leftChars="97" w:left="271" w:hangingChars="16" w:hanging="38"/>
              <w:jc w:val="both"/>
              <w:rPr>
                <w:rFonts w:ascii="標楷體" w:eastAsia="標楷體" w:hAnsi="標楷體" w:cs="Times New Roman"/>
                <w:szCs w:val="24"/>
              </w:rPr>
            </w:pPr>
          </w:p>
        </w:tc>
        <w:tc>
          <w:tcPr>
            <w:tcW w:w="3181" w:type="dxa"/>
            <w:tcBorders>
              <w:bottom w:val="single" w:sz="4" w:space="0" w:color="auto"/>
            </w:tcBorders>
            <w:shd w:val="clear" w:color="auto" w:fill="auto"/>
          </w:tcPr>
          <w:p w14:paraId="00365189"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szCs w:val="24"/>
              </w:rPr>
              <w:t>依修正前</w:t>
            </w:r>
            <w:r w:rsidRPr="00013A9C">
              <w:rPr>
                <w:rFonts w:ascii="標楷體" w:eastAsia="標楷體" w:hAnsi="標楷體" w:hint="eastAsia"/>
                <w:szCs w:val="24"/>
              </w:rPr>
              <w:t>第23條第1項後段</w:t>
            </w:r>
            <w:r w:rsidRPr="00013A9C">
              <w:rPr>
                <w:rFonts w:ascii="標楷體" w:eastAsia="標楷體" w:hAnsi="標楷體"/>
                <w:szCs w:val="24"/>
              </w:rPr>
              <w:t>規定，廠商於申請沖退關稅及貨物稅時，如手續不符或證件不全時，將以其補正齊全之日為其提出</w:t>
            </w:r>
            <w:r w:rsidRPr="00013A9C">
              <w:rPr>
                <w:rFonts w:ascii="標楷體" w:eastAsia="標楷體" w:hAnsi="標楷體" w:hint="eastAsia"/>
                <w:szCs w:val="24"/>
              </w:rPr>
              <w:t>沖退稅</w:t>
            </w:r>
            <w:r w:rsidRPr="00013A9C">
              <w:rPr>
                <w:rFonts w:ascii="標楷體" w:eastAsia="標楷體" w:hAnsi="標楷體"/>
                <w:szCs w:val="24"/>
              </w:rPr>
              <w:t>申請日期</w:t>
            </w:r>
            <w:r w:rsidRPr="00013A9C">
              <w:rPr>
                <w:rFonts w:ascii="標楷體" w:eastAsia="標楷體" w:hAnsi="標楷體" w:hint="eastAsia"/>
                <w:szCs w:val="24"/>
              </w:rPr>
              <w:t>。</w:t>
            </w:r>
            <w:r w:rsidRPr="00013A9C">
              <w:rPr>
                <w:rFonts w:ascii="標楷體" w:eastAsia="標楷體" w:hAnsi="標楷體"/>
                <w:szCs w:val="24"/>
              </w:rPr>
              <w:t>廠商</w:t>
            </w:r>
            <w:r w:rsidRPr="00013A9C">
              <w:rPr>
                <w:rFonts w:ascii="標楷體" w:eastAsia="標楷體" w:hAnsi="標楷體" w:hint="eastAsia"/>
                <w:szCs w:val="24"/>
              </w:rPr>
              <w:t>嗣後</w:t>
            </w:r>
            <w:r w:rsidRPr="00013A9C">
              <w:rPr>
                <w:rFonts w:ascii="標楷體" w:eastAsia="標楷體" w:hAnsi="標楷體"/>
                <w:szCs w:val="24"/>
              </w:rPr>
              <w:t>補正文件時，可能逾</w:t>
            </w:r>
            <w:r w:rsidRPr="00013A9C">
              <w:rPr>
                <w:rFonts w:ascii="標楷體" w:eastAsia="標楷體" w:hAnsi="標楷體" w:hint="eastAsia"/>
                <w:szCs w:val="24"/>
              </w:rPr>
              <w:t>第18條規定之沖退稅</w:t>
            </w:r>
            <w:r w:rsidRPr="00013A9C">
              <w:rPr>
                <w:rFonts w:ascii="標楷體" w:eastAsia="標楷體" w:hAnsi="標楷體"/>
                <w:szCs w:val="24"/>
              </w:rPr>
              <w:t>申請期限，而無法辦理沖退稅。</w:t>
            </w:r>
          </w:p>
        </w:tc>
        <w:tc>
          <w:tcPr>
            <w:tcW w:w="3175" w:type="dxa"/>
            <w:tcBorders>
              <w:bottom w:val="single" w:sz="4" w:space="0" w:color="auto"/>
            </w:tcBorders>
            <w:shd w:val="clear" w:color="auto" w:fill="auto"/>
          </w:tcPr>
          <w:p w14:paraId="3EE2A852"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szCs w:val="24"/>
              </w:rPr>
            </w:pPr>
            <w:r w:rsidRPr="00013A9C">
              <w:rPr>
                <w:rFonts w:ascii="標楷體" w:eastAsia="標楷體" w:hAnsi="標楷體" w:hint="eastAsia"/>
                <w:szCs w:val="24"/>
              </w:rPr>
              <w:t>刪除第23條第1項後段規定</w:t>
            </w:r>
            <w:r w:rsidRPr="00013A9C">
              <w:rPr>
                <w:rFonts w:ascii="標楷體" w:eastAsia="標楷體" w:hAnsi="標楷體"/>
                <w:szCs w:val="24"/>
              </w:rPr>
              <w:t>，</w:t>
            </w:r>
            <w:r w:rsidRPr="00013A9C">
              <w:rPr>
                <w:rFonts w:ascii="標楷體" w:eastAsia="標楷體" w:hAnsi="標楷體" w:hint="eastAsia"/>
                <w:szCs w:val="24"/>
              </w:rPr>
              <w:t>回歸</w:t>
            </w:r>
            <w:r w:rsidRPr="00013A9C">
              <w:rPr>
                <w:rFonts w:ascii="標楷體" w:eastAsia="標楷體" w:hAnsi="標楷體"/>
                <w:szCs w:val="24"/>
              </w:rPr>
              <w:t>以收到沖退關稅及貨物稅申請書之日期認定為申請日，使</w:t>
            </w:r>
            <w:r w:rsidRPr="00013A9C">
              <w:rPr>
                <w:rFonts w:ascii="標楷體" w:eastAsia="標楷體" w:hAnsi="標楷體" w:hint="eastAsia"/>
                <w:szCs w:val="24"/>
              </w:rPr>
              <w:t>廠商</w:t>
            </w:r>
            <w:r w:rsidRPr="00013A9C">
              <w:rPr>
                <w:rFonts w:ascii="標楷體" w:eastAsia="標楷體" w:hAnsi="標楷體"/>
                <w:szCs w:val="24"/>
              </w:rPr>
              <w:t>不因補正資料、文件，致逾期</w:t>
            </w:r>
            <w:r w:rsidRPr="00013A9C">
              <w:rPr>
                <w:rFonts w:ascii="標楷體" w:eastAsia="標楷體" w:hAnsi="標楷體" w:hint="eastAsia"/>
                <w:szCs w:val="24"/>
              </w:rPr>
              <w:t>申請沖退稅</w:t>
            </w:r>
            <w:r w:rsidRPr="00013A9C">
              <w:rPr>
                <w:rFonts w:ascii="標楷體" w:eastAsia="標楷體" w:hAnsi="標楷體"/>
                <w:szCs w:val="24"/>
              </w:rPr>
              <w:t>。</w:t>
            </w:r>
          </w:p>
        </w:tc>
        <w:tc>
          <w:tcPr>
            <w:tcW w:w="3240" w:type="dxa"/>
            <w:tcBorders>
              <w:bottom w:val="single" w:sz="4" w:space="0" w:color="auto"/>
            </w:tcBorders>
            <w:shd w:val="clear" w:color="auto" w:fill="auto"/>
          </w:tcPr>
          <w:p w14:paraId="18602A6F"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以收到申請書之日認定申請日期，避免廠商資料不備無法辦理沖退稅，</w:t>
            </w:r>
            <w:r w:rsidRPr="00013A9C">
              <w:rPr>
                <w:rFonts w:ascii="標楷體" w:eastAsia="標楷體" w:hAnsi="標楷體" w:cs="Times New Roman" w:hint="eastAsia"/>
                <w:szCs w:val="24"/>
              </w:rPr>
              <w:t>擴大</w:t>
            </w:r>
            <w:r w:rsidRPr="00013A9C">
              <w:rPr>
                <w:rFonts w:ascii="標楷體" w:eastAsia="標楷體" w:hAnsi="標楷體" w:cs="Times New Roman"/>
                <w:szCs w:val="24"/>
              </w:rPr>
              <w:t>保護廠商</w:t>
            </w:r>
            <w:r w:rsidRPr="00013A9C">
              <w:rPr>
                <w:rFonts w:ascii="標楷體" w:eastAsia="標楷體" w:hAnsi="標楷體" w:cs="Times New Roman" w:hint="eastAsia"/>
                <w:szCs w:val="24"/>
              </w:rPr>
              <w:t>沖退稅</w:t>
            </w:r>
            <w:r w:rsidRPr="00013A9C">
              <w:rPr>
                <w:rFonts w:ascii="標楷體" w:eastAsia="標楷體" w:hAnsi="標楷體" w:cs="Times New Roman"/>
                <w:szCs w:val="24"/>
              </w:rPr>
              <w:t>權益，</w:t>
            </w:r>
            <w:r w:rsidRPr="00013A9C">
              <w:rPr>
                <w:rFonts w:ascii="標楷體" w:eastAsia="標楷體" w:hAnsi="標楷體" w:cs="Times New Roman" w:hint="eastAsia"/>
                <w:szCs w:val="24"/>
              </w:rPr>
              <w:t>降低廠商稅賦負擔及減輕生產成本，提升我國外銷品競爭力，建構完善投資環境</w:t>
            </w:r>
            <w:r w:rsidRPr="00013A9C">
              <w:rPr>
                <w:rFonts w:ascii="標楷體" w:eastAsia="標楷體" w:hAnsi="標楷體" w:cs="Times New Roman"/>
                <w:szCs w:val="24"/>
              </w:rPr>
              <w:t>。</w:t>
            </w:r>
          </w:p>
          <w:p w14:paraId="3C48A19E"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受惠對象：</w:t>
            </w:r>
          </w:p>
          <w:p w14:paraId="496CF434" w14:textId="77777777" w:rsidR="003B7CC6" w:rsidRPr="00013A9C" w:rsidRDefault="003B7CC6" w:rsidP="00013A9C">
            <w:pPr>
              <w:kinsoku w:val="0"/>
              <w:overflowPunct w:val="0"/>
              <w:autoSpaceDE w:val="0"/>
              <w:autoSpaceDN w:val="0"/>
              <w:snapToGrid w:val="0"/>
              <w:spacing w:line="400" w:lineRule="exact"/>
              <w:ind w:left="297"/>
              <w:jc w:val="both"/>
              <w:rPr>
                <w:rFonts w:ascii="標楷體" w:eastAsia="標楷體" w:hAnsi="標楷體" w:cs="Times New Roman"/>
                <w:szCs w:val="24"/>
              </w:rPr>
            </w:pPr>
            <w:r w:rsidRPr="00013A9C">
              <w:rPr>
                <w:rFonts w:ascii="標楷體" w:eastAsia="標楷體" w:hAnsi="標楷體" w:cs="Times New Roman"/>
                <w:szCs w:val="24"/>
              </w:rPr>
              <w:t>申請沖退稅廠商。</w:t>
            </w:r>
          </w:p>
        </w:tc>
        <w:tc>
          <w:tcPr>
            <w:tcW w:w="1495" w:type="dxa"/>
            <w:tcBorders>
              <w:bottom w:val="single" w:sz="4" w:space="0" w:color="auto"/>
            </w:tcBorders>
            <w:shd w:val="clear" w:color="auto" w:fill="auto"/>
          </w:tcPr>
          <w:p w14:paraId="73E14581"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rPr>
                <w:rFonts w:ascii="標楷體" w:eastAsia="標楷體" w:hAnsi="標楷體" w:cs="Times New Roman"/>
                <w:kern w:val="1"/>
                <w:szCs w:val="24"/>
              </w:rPr>
            </w:pPr>
            <w:r w:rsidRPr="00013A9C">
              <w:rPr>
                <w:rFonts w:ascii="標楷體" w:eastAsia="標楷體" w:hAnsi="標楷體" w:cs="Times New Roman"/>
                <w:kern w:val="1"/>
                <w:szCs w:val="24"/>
              </w:rPr>
              <w:t>107</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3</w:t>
            </w:r>
            <w:r w:rsidRPr="00013A9C">
              <w:rPr>
                <w:rFonts w:ascii="標楷體" w:eastAsia="標楷體" w:hAnsi="標楷體" w:cs="Times New Roman" w:hint="eastAsia"/>
                <w:kern w:val="1"/>
                <w:szCs w:val="24"/>
              </w:rPr>
              <w:t>.</w:t>
            </w:r>
            <w:r w:rsidRPr="00013A9C">
              <w:rPr>
                <w:rFonts w:ascii="標楷體" w:eastAsia="標楷體" w:hAnsi="標楷體" w:cs="Times New Roman"/>
                <w:kern w:val="1"/>
                <w:szCs w:val="24"/>
              </w:rPr>
              <w:t>19</w:t>
            </w:r>
          </w:p>
        </w:tc>
      </w:tr>
      <w:tr w:rsidR="003B7CC6" w:rsidRPr="00013A9C" w14:paraId="018EEB37" w14:textId="77777777" w:rsidTr="006E57F4">
        <w:tc>
          <w:tcPr>
            <w:tcW w:w="675" w:type="dxa"/>
            <w:tcBorders>
              <w:bottom w:val="single" w:sz="4" w:space="0" w:color="auto"/>
            </w:tcBorders>
            <w:shd w:val="clear" w:color="auto" w:fill="auto"/>
          </w:tcPr>
          <w:p w14:paraId="0919ED7A"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42B8266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標楷體"/>
                <w:szCs w:val="24"/>
              </w:rPr>
            </w:pPr>
            <w:r w:rsidRPr="00013A9C">
              <w:rPr>
                <w:rFonts w:ascii="標楷體" w:eastAsia="標楷體" w:hAnsi="標楷體" w:cs="標楷體"/>
                <w:szCs w:val="24"/>
              </w:rPr>
              <w:t>訂定「簡化國際郵輪商店銷售貨物通關作業規定」</w:t>
            </w:r>
          </w:p>
          <w:p w14:paraId="2DA6296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hint="eastAsia"/>
                <w:szCs w:val="24"/>
              </w:rPr>
              <w:t>(財政部關務署107年3月22日台關業字第1071005872號令)</w:t>
            </w:r>
          </w:p>
        </w:tc>
        <w:tc>
          <w:tcPr>
            <w:tcW w:w="3181" w:type="dxa"/>
            <w:tcBorders>
              <w:bottom w:val="single" w:sz="4" w:space="0" w:color="auto"/>
            </w:tcBorders>
            <w:shd w:val="clear" w:color="auto" w:fill="auto"/>
          </w:tcPr>
          <w:p w14:paraId="5A8EB15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貨物自國外運送至我國，轉送</w:t>
            </w:r>
            <w:r w:rsidRPr="00013A9C">
              <w:rPr>
                <w:rFonts w:ascii="標楷體" w:eastAsia="標楷體" w:hAnsi="標楷體" w:cs="標楷體"/>
                <w:szCs w:val="24"/>
              </w:rPr>
              <w:t>停泊</w:t>
            </w:r>
            <w:r w:rsidRPr="00013A9C">
              <w:rPr>
                <w:rFonts w:ascii="標楷體" w:eastAsia="標楷體" w:hAnsi="標楷體" w:cs="標楷體" w:hint="eastAsia"/>
                <w:szCs w:val="24"/>
              </w:rPr>
              <w:t>我</w:t>
            </w:r>
            <w:r w:rsidRPr="00013A9C">
              <w:rPr>
                <w:rFonts w:ascii="標楷體" w:eastAsia="標楷體" w:hAnsi="標楷體" w:cs="標楷體"/>
                <w:szCs w:val="24"/>
              </w:rPr>
              <w:t>國港口之國際郵輪商店銷售</w:t>
            </w:r>
            <w:r w:rsidRPr="00013A9C">
              <w:rPr>
                <w:rFonts w:ascii="標楷體" w:eastAsia="標楷體" w:hAnsi="標楷體" w:cs="標楷體" w:hint="eastAsia"/>
                <w:szCs w:val="24"/>
              </w:rPr>
              <w:t>，</w:t>
            </w:r>
            <w:r w:rsidRPr="00013A9C">
              <w:rPr>
                <w:rFonts w:ascii="標楷體" w:eastAsia="標楷體" w:hAnsi="標楷體" w:cs="標楷體"/>
                <w:szCs w:val="24"/>
              </w:rPr>
              <w:t>現行</w:t>
            </w:r>
            <w:r w:rsidRPr="00013A9C">
              <w:rPr>
                <w:rFonts w:ascii="標楷體" w:eastAsia="標楷體" w:hAnsi="標楷體" w:cs="標楷體" w:hint="eastAsia"/>
                <w:szCs w:val="24"/>
              </w:rPr>
              <w:t>實務業者均</w:t>
            </w:r>
            <w:r w:rsidRPr="00013A9C">
              <w:rPr>
                <w:rFonts w:ascii="標楷體" w:eastAsia="標楷體" w:hAnsi="標楷體" w:cs="標楷體"/>
                <w:szCs w:val="24"/>
              </w:rPr>
              <w:t>須同時</w:t>
            </w:r>
            <w:r w:rsidRPr="00013A9C">
              <w:rPr>
                <w:rFonts w:ascii="標楷體" w:eastAsia="標楷體" w:hAnsi="標楷體" w:cs="標楷體" w:hint="eastAsia"/>
                <w:szCs w:val="24"/>
              </w:rPr>
              <w:t>或先後</w:t>
            </w:r>
            <w:r w:rsidRPr="00013A9C">
              <w:rPr>
                <w:rFonts w:ascii="標楷體" w:eastAsia="標楷體" w:hAnsi="標楷體" w:cs="標楷體"/>
                <w:szCs w:val="24"/>
              </w:rPr>
              <w:t>申報進口及出口</w:t>
            </w:r>
            <w:r w:rsidRPr="00013A9C">
              <w:rPr>
                <w:rFonts w:ascii="標楷體" w:eastAsia="標楷體" w:hAnsi="標楷體" w:cs="標楷體" w:hint="eastAsia"/>
                <w:szCs w:val="24"/>
              </w:rPr>
              <w:t>二份不同</w:t>
            </w:r>
            <w:r w:rsidRPr="00013A9C">
              <w:rPr>
                <w:rFonts w:ascii="標楷體" w:eastAsia="標楷體" w:hAnsi="標楷體" w:cs="標楷體"/>
                <w:szCs w:val="24"/>
              </w:rPr>
              <w:t>報單，程序</w:t>
            </w:r>
            <w:r w:rsidRPr="00013A9C">
              <w:rPr>
                <w:rFonts w:ascii="標楷體" w:eastAsia="標楷體" w:hAnsi="標楷體" w:cs="標楷體" w:hint="eastAsia"/>
                <w:szCs w:val="24"/>
              </w:rPr>
              <w:t>較為</w:t>
            </w:r>
            <w:r w:rsidRPr="00013A9C">
              <w:rPr>
                <w:rFonts w:ascii="標楷體" w:eastAsia="標楷體" w:hAnsi="標楷體" w:cs="標楷體"/>
                <w:szCs w:val="24"/>
              </w:rPr>
              <w:t>繁瑣。</w:t>
            </w:r>
          </w:p>
        </w:tc>
        <w:tc>
          <w:tcPr>
            <w:tcW w:w="3175" w:type="dxa"/>
            <w:tcBorders>
              <w:bottom w:val="single" w:sz="4" w:space="0" w:color="auto"/>
            </w:tcBorders>
            <w:shd w:val="clear" w:color="auto" w:fill="auto"/>
          </w:tcPr>
          <w:p w14:paraId="2F36A33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szCs w:val="24"/>
              </w:rPr>
            </w:pPr>
            <w:r w:rsidRPr="00013A9C">
              <w:rPr>
                <w:rFonts w:ascii="標楷體" w:eastAsia="標楷體" w:hAnsi="標楷體" w:cs="標楷體"/>
                <w:szCs w:val="24"/>
              </w:rPr>
              <w:t>訂定「簡化國際郵輪商店銷售貨物通關作業規定」，將</w:t>
            </w:r>
            <w:r w:rsidRPr="00013A9C">
              <w:rPr>
                <w:rFonts w:ascii="標楷體" w:eastAsia="標楷體" w:hAnsi="標楷體" w:cs="標楷體" w:hint="eastAsia"/>
                <w:szCs w:val="24"/>
              </w:rPr>
              <w:t>運送我國並轉送</w:t>
            </w:r>
            <w:r w:rsidRPr="00013A9C">
              <w:rPr>
                <w:rFonts w:ascii="標楷體" w:eastAsia="標楷體" w:hAnsi="標楷體" w:cs="標楷體"/>
                <w:szCs w:val="24"/>
              </w:rPr>
              <w:t>國際郵輪商店銷售</w:t>
            </w:r>
            <w:r w:rsidRPr="00013A9C">
              <w:rPr>
                <w:rFonts w:ascii="標楷體" w:eastAsia="標楷體" w:hAnsi="標楷體" w:cs="標楷體" w:hint="eastAsia"/>
                <w:szCs w:val="24"/>
              </w:rPr>
              <w:t>之外</w:t>
            </w:r>
            <w:r w:rsidRPr="00013A9C">
              <w:rPr>
                <w:rFonts w:ascii="標楷體" w:eastAsia="標楷體" w:hAnsi="標楷體" w:cs="標楷體"/>
                <w:szCs w:val="24"/>
              </w:rPr>
              <w:t>貨通關流程簡化，</w:t>
            </w:r>
            <w:r w:rsidRPr="00013A9C">
              <w:rPr>
                <w:rFonts w:ascii="標楷體" w:eastAsia="標楷體" w:hAnsi="標楷體" w:cs="標楷體" w:hint="eastAsia"/>
                <w:szCs w:val="24"/>
              </w:rPr>
              <w:t>業者</w:t>
            </w:r>
            <w:r w:rsidRPr="00013A9C">
              <w:rPr>
                <w:rFonts w:ascii="標楷體" w:eastAsia="標楷體" w:hAnsi="標楷體" w:cs="標楷體"/>
                <w:szCs w:val="24"/>
              </w:rPr>
              <w:t>僅須申報一張</w:t>
            </w:r>
            <w:r w:rsidRPr="00013A9C">
              <w:rPr>
                <w:rFonts w:ascii="標楷體" w:eastAsia="標楷體" w:hAnsi="標楷體" w:cs="標楷體" w:hint="eastAsia"/>
                <w:szCs w:val="24"/>
              </w:rPr>
              <w:t>進出口合一</w:t>
            </w:r>
            <w:r w:rsidRPr="00013A9C">
              <w:rPr>
                <w:rFonts w:ascii="標楷體" w:eastAsia="標楷體" w:hAnsi="標楷體" w:cs="標楷體"/>
                <w:szCs w:val="24"/>
              </w:rPr>
              <w:t>報單，</w:t>
            </w:r>
            <w:r w:rsidRPr="00013A9C">
              <w:rPr>
                <w:rFonts w:ascii="標楷體" w:eastAsia="標楷體" w:hAnsi="標楷體" w:cs="標楷體" w:hint="eastAsia"/>
                <w:szCs w:val="24"/>
              </w:rPr>
              <w:t>即完成其</w:t>
            </w:r>
            <w:r w:rsidRPr="00013A9C">
              <w:rPr>
                <w:rFonts w:ascii="標楷體" w:eastAsia="標楷體" w:hAnsi="標楷體" w:cs="標楷體"/>
                <w:szCs w:val="24"/>
              </w:rPr>
              <w:t>通關</w:t>
            </w:r>
            <w:r w:rsidRPr="00013A9C">
              <w:rPr>
                <w:rFonts w:ascii="標楷體" w:eastAsia="標楷體" w:hAnsi="標楷體" w:cs="標楷體" w:hint="eastAsia"/>
                <w:szCs w:val="24"/>
              </w:rPr>
              <w:t>申報手續</w:t>
            </w:r>
            <w:r w:rsidRPr="00013A9C">
              <w:rPr>
                <w:rFonts w:ascii="標楷體" w:eastAsia="標楷體" w:hAnsi="標楷體" w:cs="標楷體"/>
                <w:szCs w:val="24"/>
              </w:rPr>
              <w:t>。</w:t>
            </w:r>
          </w:p>
        </w:tc>
        <w:tc>
          <w:tcPr>
            <w:tcW w:w="3240" w:type="dxa"/>
            <w:tcBorders>
              <w:bottom w:val="single" w:sz="4" w:space="0" w:color="auto"/>
            </w:tcBorders>
            <w:shd w:val="clear" w:color="auto" w:fill="auto"/>
          </w:tcPr>
          <w:p w14:paraId="5E2110F5"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簡化國際郵輪</w:t>
            </w:r>
            <w:r w:rsidRPr="00013A9C">
              <w:rPr>
                <w:rFonts w:ascii="標楷體" w:eastAsia="標楷體" w:hAnsi="標楷體" w:cs="標楷體" w:hint="eastAsia"/>
                <w:szCs w:val="24"/>
              </w:rPr>
              <w:t>商店</w:t>
            </w:r>
            <w:r w:rsidRPr="00013A9C">
              <w:rPr>
                <w:rFonts w:ascii="標楷體" w:eastAsia="標楷體" w:hAnsi="標楷體" w:cs="標楷體"/>
                <w:szCs w:val="24"/>
              </w:rPr>
              <w:t>銷售貨物之通關</w:t>
            </w:r>
            <w:r w:rsidRPr="00013A9C">
              <w:rPr>
                <w:rFonts w:ascii="標楷體" w:eastAsia="標楷體" w:hAnsi="標楷體" w:cs="標楷體" w:hint="eastAsia"/>
                <w:szCs w:val="24"/>
              </w:rPr>
              <w:t>申報</w:t>
            </w:r>
            <w:r w:rsidRPr="00013A9C">
              <w:rPr>
                <w:rFonts w:ascii="標楷體" w:eastAsia="標楷體" w:hAnsi="標楷體" w:cs="標楷體"/>
                <w:szCs w:val="24"/>
              </w:rPr>
              <w:t>程序，</w:t>
            </w:r>
            <w:r w:rsidRPr="00013A9C">
              <w:rPr>
                <w:rFonts w:ascii="標楷體" w:eastAsia="標楷體" w:hAnsi="標楷體" w:cs="標楷體" w:hint="eastAsia"/>
                <w:szCs w:val="24"/>
              </w:rPr>
              <w:t>國際郵輪商店</w:t>
            </w:r>
            <w:r w:rsidRPr="00013A9C">
              <w:rPr>
                <w:rFonts w:ascii="標楷體" w:eastAsia="標楷體" w:hAnsi="標楷體" w:cs="標楷體"/>
                <w:szCs w:val="24"/>
              </w:rPr>
              <w:t>業者將能享受更有效率之通關方式，</w:t>
            </w:r>
            <w:r w:rsidRPr="00013A9C">
              <w:rPr>
                <w:rFonts w:ascii="標楷體" w:eastAsia="標楷體" w:hAnsi="標楷體" w:cs="標楷體" w:hint="eastAsia"/>
                <w:szCs w:val="24"/>
              </w:rPr>
              <w:t>節省貿易時間成本，營造友善投資環境；簡化並</w:t>
            </w:r>
            <w:r w:rsidRPr="00013A9C">
              <w:rPr>
                <w:rFonts w:ascii="標楷體" w:eastAsia="標楷體" w:hAnsi="標楷體" w:cs="標楷體"/>
                <w:szCs w:val="24"/>
              </w:rPr>
              <w:t>明確規範行政流程，業者</w:t>
            </w:r>
            <w:r w:rsidRPr="00013A9C">
              <w:rPr>
                <w:rFonts w:ascii="標楷體" w:eastAsia="標楷體" w:hAnsi="標楷體" w:cs="標楷體" w:hint="eastAsia"/>
                <w:szCs w:val="24"/>
              </w:rPr>
              <w:t>易於</w:t>
            </w:r>
            <w:r w:rsidRPr="00013A9C">
              <w:rPr>
                <w:rFonts w:ascii="標楷體" w:eastAsia="標楷體" w:hAnsi="標楷體" w:cs="標楷體"/>
                <w:szCs w:val="24"/>
              </w:rPr>
              <w:t>遵循，減輕遵法成本。</w:t>
            </w:r>
          </w:p>
          <w:p w14:paraId="359470E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標楷體"/>
                <w:szCs w:val="24"/>
              </w:rPr>
            </w:pPr>
            <w:r w:rsidRPr="00013A9C">
              <w:rPr>
                <w:rFonts w:ascii="標楷體" w:eastAsia="標楷體" w:hAnsi="標楷體" w:cs="標楷體"/>
                <w:szCs w:val="24"/>
              </w:rPr>
              <w:t>2</w:t>
            </w:r>
            <w:r w:rsidRPr="00013A9C">
              <w:rPr>
                <w:rFonts w:ascii="標楷體" w:eastAsia="標楷體" w:hAnsi="標楷體" w:cs="標楷體" w:hint="eastAsia"/>
                <w:szCs w:val="24"/>
              </w:rPr>
              <w:t>.</w:t>
            </w:r>
            <w:r w:rsidRPr="00013A9C">
              <w:rPr>
                <w:rFonts w:ascii="標楷體" w:eastAsia="標楷體" w:hAnsi="標楷體" w:cs="標楷體"/>
                <w:szCs w:val="24"/>
              </w:rPr>
              <w:t>受惠對象：</w:t>
            </w:r>
          </w:p>
          <w:p w14:paraId="1ABB3478"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pacing w:line="400" w:lineRule="exact"/>
              <w:ind w:leftChars="113" w:left="271"/>
              <w:rPr>
                <w:rFonts w:ascii="標楷體" w:eastAsia="標楷體" w:hAnsi="標楷體" w:cs="Times New Roman"/>
                <w:kern w:val="1"/>
                <w:szCs w:val="24"/>
              </w:rPr>
            </w:pPr>
            <w:r w:rsidRPr="00013A9C">
              <w:rPr>
                <w:rFonts w:ascii="標楷體" w:eastAsia="標楷體" w:hAnsi="標楷體" w:cs="標楷體"/>
                <w:kern w:val="1"/>
                <w:szCs w:val="24"/>
              </w:rPr>
              <w:t>國際郵輪商店業者。</w:t>
            </w:r>
          </w:p>
        </w:tc>
        <w:tc>
          <w:tcPr>
            <w:tcW w:w="1495" w:type="dxa"/>
            <w:tcBorders>
              <w:bottom w:val="single" w:sz="4" w:space="0" w:color="auto"/>
            </w:tcBorders>
            <w:shd w:val="clear" w:color="auto" w:fill="auto"/>
          </w:tcPr>
          <w:p w14:paraId="1AD89312"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snapToGrid w:val="0"/>
              <w:spacing w:line="400" w:lineRule="exact"/>
              <w:rPr>
                <w:rFonts w:ascii="標楷體" w:eastAsia="標楷體" w:hAnsi="標楷體" w:cs="Times New Roman"/>
                <w:kern w:val="1"/>
                <w:szCs w:val="24"/>
              </w:rPr>
            </w:pPr>
            <w:r w:rsidRPr="00013A9C">
              <w:rPr>
                <w:rFonts w:ascii="標楷體" w:eastAsia="標楷體" w:hAnsi="標楷體" w:cs="標楷體"/>
                <w:kern w:val="1"/>
                <w:szCs w:val="24"/>
              </w:rPr>
              <w:t>107</w:t>
            </w:r>
            <w:r w:rsidRPr="00013A9C">
              <w:rPr>
                <w:rFonts w:ascii="標楷體" w:eastAsia="標楷體" w:hAnsi="標楷體" w:cs="標楷體" w:hint="eastAsia"/>
                <w:kern w:val="1"/>
                <w:szCs w:val="24"/>
              </w:rPr>
              <w:t>.</w:t>
            </w:r>
            <w:r w:rsidRPr="00013A9C">
              <w:rPr>
                <w:rFonts w:ascii="標楷體" w:eastAsia="標楷體" w:hAnsi="標楷體" w:cs="標楷體"/>
                <w:kern w:val="1"/>
                <w:szCs w:val="24"/>
              </w:rPr>
              <w:t>3</w:t>
            </w:r>
            <w:r w:rsidRPr="00013A9C">
              <w:rPr>
                <w:rFonts w:ascii="標楷體" w:eastAsia="標楷體" w:hAnsi="標楷體" w:cs="標楷體" w:hint="eastAsia"/>
                <w:kern w:val="1"/>
                <w:szCs w:val="24"/>
              </w:rPr>
              <w:t>.22</w:t>
            </w:r>
          </w:p>
        </w:tc>
      </w:tr>
      <w:tr w:rsidR="003B7CC6" w:rsidRPr="00013A9C" w14:paraId="23952BB1" w14:textId="77777777" w:rsidTr="006E57F4">
        <w:tc>
          <w:tcPr>
            <w:tcW w:w="675" w:type="dxa"/>
            <w:tcBorders>
              <w:bottom w:val="single" w:sz="4" w:space="0" w:color="auto"/>
            </w:tcBorders>
            <w:shd w:val="clear" w:color="auto" w:fill="auto"/>
          </w:tcPr>
          <w:p w14:paraId="62E25001"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F242AF5"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修正「國有非公用財產委託經營實施要點」第6點、第11點、第13點</w:t>
            </w:r>
          </w:p>
        </w:tc>
        <w:tc>
          <w:tcPr>
            <w:tcW w:w="3181" w:type="dxa"/>
            <w:tcBorders>
              <w:bottom w:val="single" w:sz="4" w:space="0" w:color="auto"/>
            </w:tcBorders>
            <w:shd w:val="clear" w:color="auto" w:fill="auto"/>
          </w:tcPr>
          <w:p w14:paraId="4990A9DB"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1.委託經營契約期間最長1</w:t>
            </w:r>
            <w:r w:rsidRPr="00013A9C">
              <w:rPr>
                <w:rFonts w:ascii="標楷體" w:eastAsia="標楷體" w:hAnsi="標楷體" w:cs="標楷體"/>
                <w:szCs w:val="24"/>
              </w:rPr>
              <w:t>0</w:t>
            </w:r>
            <w:r w:rsidRPr="00013A9C">
              <w:rPr>
                <w:rFonts w:ascii="標楷體" w:eastAsia="標楷體" w:hAnsi="標楷體" w:cs="標楷體" w:hint="eastAsia"/>
                <w:szCs w:val="24"/>
              </w:rPr>
              <w:t>年。</w:t>
            </w:r>
          </w:p>
          <w:p w14:paraId="4DD120E2"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3.訂約權利金分期繳交款加計金額比率為10％。</w:t>
            </w:r>
          </w:p>
          <w:p w14:paraId="46B2BAE8"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4.作土石方資源堆置處理場、土石堆置、儲運、土石碎解洗選場及相關設施使用者，除</w:t>
            </w:r>
            <w:r w:rsidRPr="00013A9C">
              <w:rPr>
                <w:rFonts w:ascii="標楷體" w:eastAsia="標楷體" w:hAnsi="標楷體" w:hint="eastAsia"/>
                <w:szCs w:val="24"/>
              </w:rPr>
              <w:t>隔離綠帶、保育區，及申請人業向目的事業主管機關繳交相關保證金，</w:t>
            </w:r>
            <w:r w:rsidRPr="00013A9C">
              <w:rPr>
                <w:rFonts w:ascii="標楷體" w:eastAsia="標楷體" w:hAnsi="標楷體" w:cs="標楷體" w:hint="eastAsia"/>
                <w:szCs w:val="24"/>
              </w:rPr>
              <w:t>其履約保證金採較高基準計收。</w:t>
            </w:r>
          </w:p>
        </w:tc>
        <w:tc>
          <w:tcPr>
            <w:tcW w:w="3175" w:type="dxa"/>
            <w:tcBorders>
              <w:bottom w:val="single" w:sz="4" w:space="0" w:color="auto"/>
            </w:tcBorders>
            <w:shd w:val="clear" w:color="auto" w:fill="auto"/>
          </w:tcPr>
          <w:p w14:paraId="51B92A46"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lastRenderedPageBreak/>
              <w:t>1.委託經營契約期間最長</w:t>
            </w:r>
            <w:r w:rsidRPr="00013A9C">
              <w:rPr>
                <w:rFonts w:ascii="標楷體" w:eastAsia="標楷體" w:hAnsi="標楷體" w:cs="標楷體"/>
                <w:szCs w:val="24"/>
              </w:rPr>
              <w:t>20</w:t>
            </w:r>
            <w:r w:rsidRPr="00013A9C">
              <w:rPr>
                <w:rFonts w:ascii="標楷體" w:eastAsia="標楷體" w:hAnsi="標楷體" w:cs="標楷體" w:hint="eastAsia"/>
                <w:szCs w:val="24"/>
              </w:rPr>
              <w:t>年。（第6點第1項）</w:t>
            </w:r>
          </w:p>
          <w:p w14:paraId="4797B105"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3.訂約權利金分期繳交款加計金額比率酌降。（第11</w:t>
            </w:r>
            <w:r w:rsidRPr="00013A9C">
              <w:rPr>
                <w:rFonts w:ascii="標楷體" w:eastAsia="標楷體" w:hAnsi="標楷體" w:cs="標楷體" w:hint="eastAsia"/>
                <w:szCs w:val="24"/>
              </w:rPr>
              <w:lastRenderedPageBreak/>
              <w:t>點第4項）</w:t>
            </w:r>
          </w:p>
          <w:p w14:paraId="38AFF464" w14:textId="77777777" w:rsidR="003B7CC6" w:rsidRPr="00013A9C" w:rsidRDefault="003B7CC6" w:rsidP="00013A9C">
            <w:pPr>
              <w:snapToGrid w:val="0"/>
              <w:spacing w:line="400" w:lineRule="exact"/>
              <w:ind w:left="308" w:hanging="308"/>
              <w:jc w:val="both"/>
              <w:rPr>
                <w:rFonts w:ascii="標楷體" w:eastAsia="標楷體" w:hAnsi="標楷體"/>
                <w:szCs w:val="24"/>
              </w:rPr>
            </w:pPr>
            <w:r w:rsidRPr="00013A9C">
              <w:rPr>
                <w:rFonts w:ascii="標楷體" w:eastAsia="標楷體" w:hAnsi="標楷體" w:cs="標楷體" w:hint="eastAsia"/>
                <w:szCs w:val="24"/>
              </w:rPr>
              <w:t>4.作土石方資源堆置處理場、土石堆置、儲運、土石碎解洗選場及相關設施使用者，倘</w:t>
            </w:r>
            <w:r w:rsidRPr="00013A9C">
              <w:rPr>
                <w:rFonts w:ascii="標楷體" w:eastAsia="標楷體" w:hAnsi="標楷體" w:cs="標楷體" w:hint="eastAsia"/>
                <w:szCs w:val="24"/>
                <w:lang w:val="zh-TW"/>
              </w:rPr>
              <w:t>經中央或地方目的事業主管機關個案出具</w:t>
            </w:r>
            <w:r w:rsidRPr="00013A9C">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240" w:type="dxa"/>
            <w:tcBorders>
              <w:bottom w:val="single" w:sz="4" w:space="0" w:color="auto"/>
            </w:tcBorders>
            <w:shd w:val="clear" w:color="auto" w:fill="auto"/>
          </w:tcPr>
          <w:p w14:paraId="513F7239" w14:textId="77777777" w:rsidR="003B7CC6" w:rsidRPr="00013A9C" w:rsidRDefault="003B7CC6" w:rsidP="00013A9C">
            <w:pPr>
              <w:snapToGrid w:val="0"/>
              <w:spacing w:line="400" w:lineRule="exact"/>
              <w:ind w:left="294" w:hanging="294"/>
              <w:jc w:val="both"/>
              <w:rPr>
                <w:rFonts w:ascii="標楷體" w:eastAsia="標楷體" w:hAnsi="標楷體"/>
                <w:szCs w:val="24"/>
              </w:rPr>
            </w:pPr>
            <w:r w:rsidRPr="00013A9C">
              <w:rPr>
                <w:rFonts w:ascii="標楷體" w:eastAsia="標楷體" w:hAnsi="標楷體" w:cs="標楷體" w:hint="eastAsia"/>
                <w:szCs w:val="24"/>
              </w:rPr>
              <w:lastRenderedPageBreak/>
              <w:t>1.</w:t>
            </w:r>
            <w:r w:rsidRPr="00013A9C">
              <w:rPr>
                <w:rFonts w:ascii="標楷體" w:eastAsia="標楷體" w:hAnsi="標楷體" w:cs="標楷體" w:hint="eastAsia"/>
                <w:bCs/>
                <w:szCs w:val="24"/>
              </w:rPr>
              <w:t>有利投資人計算開發成本，</w:t>
            </w:r>
            <w:r w:rsidRPr="00013A9C">
              <w:rPr>
                <w:rFonts w:ascii="標楷體" w:eastAsia="標楷體" w:hAnsi="標楷體" w:hint="eastAsia"/>
                <w:szCs w:val="24"/>
              </w:rPr>
              <w:t>放寬</w:t>
            </w:r>
            <w:r w:rsidRPr="00013A9C">
              <w:rPr>
                <w:rFonts w:ascii="標楷體" w:eastAsia="標楷體" w:hAnsi="標楷體" w:cs="標楷體" w:hint="eastAsia"/>
                <w:szCs w:val="24"/>
              </w:rPr>
              <w:t>權利金、履約保證金計收限制</w:t>
            </w:r>
            <w:r w:rsidRPr="00013A9C">
              <w:rPr>
                <w:rFonts w:ascii="標楷體" w:eastAsia="標楷體" w:hAnsi="標楷體" w:cs="標楷體" w:hint="eastAsia"/>
                <w:bCs/>
                <w:szCs w:val="24"/>
              </w:rPr>
              <w:t>，增加民間投資意願，促進產業發展，增加就業機會。</w:t>
            </w:r>
          </w:p>
          <w:p w14:paraId="0A0DE301" w14:textId="77777777" w:rsidR="003B7CC6" w:rsidRPr="00013A9C" w:rsidRDefault="003B7CC6" w:rsidP="00013A9C">
            <w:pPr>
              <w:snapToGrid w:val="0"/>
              <w:spacing w:line="400" w:lineRule="exact"/>
              <w:ind w:left="294" w:hanging="294"/>
              <w:jc w:val="both"/>
              <w:rPr>
                <w:rFonts w:ascii="標楷體" w:eastAsia="標楷體" w:hAnsi="標楷體" w:cs="標楷體"/>
                <w:szCs w:val="24"/>
              </w:rPr>
            </w:pPr>
            <w:r w:rsidRPr="00013A9C">
              <w:rPr>
                <w:rFonts w:ascii="標楷體" w:eastAsia="標楷體" w:hAnsi="標楷體" w:cs="標楷體" w:hint="eastAsia"/>
                <w:szCs w:val="24"/>
              </w:rPr>
              <w:t>2.受惠對象：</w:t>
            </w:r>
          </w:p>
          <w:p w14:paraId="51CA5F39" w14:textId="77777777" w:rsidR="003B7CC6" w:rsidRPr="00013A9C" w:rsidRDefault="003B7CC6" w:rsidP="00013A9C">
            <w:pPr>
              <w:snapToGrid w:val="0"/>
              <w:spacing w:line="400" w:lineRule="exact"/>
              <w:ind w:leftChars="100" w:left="240"/>
              <w:jc w:val="both"/>
              <w:rPr>
                <w:rFonts w:ascii="標楷體" w:eastAsia="標楷體" w:hAnsi="標楷體"/>
                <w:szCs w:val="24"/>
              </w:rPr>
            </w:pPr>
            <w:r w:rsidRPr="00013A9C">
              <w:rPr>
                <w:rFonts w:ascii="標楷體" w:eastAsia="標楷體" w:hAnsi="標楷體" w:cs="標楷體" w:hint="eastAsia"/>
                <w:szCs w:val="24"/>
              </w:rPr>
              <w:t>民間開發投資業者、民眾及目的事業主管機關</w:t>
            </w:r>
            <w:r w:rsidRPr="00013A9C">
              <w:rPr>
                <w:rFonts w:ascii="標楷體" w:eastAsia="標楷體" w:hAnsi="標楷體" w:cs="標楷體" w:hint="eastAsia"/>
                <w:bCs/>
                <w:szCs w:val="24"/>
              </w:rPr>
              <w:t>。</w:t>
            </w:r>
          </w:p>
        </w:tc>
        <w:tc>
          <w:tcPr>
            <w:tcW w:w="1495" w:type="dxa"/>
            <w:tcBorders>
              <w:bottom w:val="single" w:sz="4" w:space="0" w:color="auto"/>
            </w:tcBorders>
            <w:shd w:val="clear" w:color="auto" w:fill="auto"/>
          </w:tcPr>
          <w:p w14:paraId="5BB400F2" w14:textId="77777777" w:rsidR="003B7CC6" w:rsidRPr="00013A9C" w:rsidRDefault="003B7CC6"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107.4.30</w:t>
            </w:r>
          </w:p>
        </w:tc>
      </w:tr>
      <w:tr w:rsidR="003B7CC6" w:rsidRPr="00013A9C" w14:paraId="1CCDFF60" w14:textId="77777777" w:rsidTr="006E57F4">
        <w:tc>
          <w:tcPr>
            <w:tcW w:w="675" w:type="dxa"/>
            <w:tcBorders>
              <w:bottom w:val="single" w:sz="4" w:space="0" w:color="auto"/>
            </w:tcBorders>
            <w:shd w:val="clear" w:color="auto" w:fill="auto"/>
          </w:tcPr>
          <w:p w14:paraId="2CB9EEBB"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408561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1.法源依據：所得稅法第60條</w:t>
            </w:r>
          </w:p>
          <w:p w14:paraId="7EDADE15"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w:t>
            </w:r>
            <w:r w:rsidRPr="00013A9C">
              <w:rPr>
                <w:rFonts w:ascii="標楷體" w:eastAsia="標楷體" w:hAnsi="標楷體" w:cs="Times New Roman" w:hint="eastAsia"/>
                <w:szCs w:val="24"/>
              </w:rPr>
              <w:t>「</w:t>
            </w:r>
            <w:r w:rsidRPr="00013A9C">
              <w:rPr>
                <w:rFonts w:ascii="標楷體" w:eastAsia="標楷體" w:hAnsi="標楷體" w:cs="Times New Roman"/>
                <w:szCs w:val="24"/>
              </w:rPr>
              <w:t>商譽核認檢核表</w:t>
            </w:r>
            <w:r w:rsidRPr="00013A9C">
              <w:rPr>
                <w:rFonts w:ascii="標楷體" w:eastAsia="標楷體" w:hAnsi="標楷體" w:cs="Times New Roman" w:hint="eastAsia"/>
                <w:szCs w:val="24"/>
              </w:rPr>
              <w:t>」</w:t>
            </w:r>
          </w:p>
          <w:p w14:paraId="2D86BB0C"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  (財政部107年3月30日台財稅字第10604699410號令) </w:t>
            </w:r>
          </w:p>
        </w:tc>
        <w:tc>
          <w:tcPr>
            <w:tcW w:w="3181" w:type="dxa"/>
            <w:tcBorders>
              <w:bottom w:val="single" w:sz="4" w:space="0" w:color="auto"/>
            </w:tcBorders>
            <w:shd w:val="clear" w:color="auto" w:fill="auto"/>
          </w:tcPr>
          <w:p w14:paraId="24C29919" w14:textId="77777777" w:rsidR="003B7CC6" w:rsidRPr="00013A9C" w:rsidRDefault="003B7CC6" w:rsidP="00EC0A53">
            <w:pPr>
              <w:pStyle w:val="a6"/>
              <w:numPr>
                <w:ilvl w:val="0"/>
                <w:numId w:val="88"/>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稽徵實務對於企業併購核認商譽之認定要件、審核作業及檢附文件，尚無明確一致規範，易滋生爭議。</w:t>
            </w:r>
          </w:p>
          <w:p w14:paraId="58781079" w14:textId="77777777" w:rsidR="003B7CC6" w:rsidRPr="00013A9C" w:rsidRDefault="003B7CC6" w:rsidP="00EC0A53">
            <w:pPr>
              <w:pStyle w:val="a6"/>
              <w:numPr>
                <w:ilvl w:val="0"/>
                <w:numId w:val="88"/>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原商譽核認檢核表對於「併購成本」及「可辨認淨</w:t>
            </w:r>
            <w:r w:rsidRPr="00013A9C">
              <w:rPr>
                <w:rFonts w:ascii="標楷體" w:eastAsia="標楷體" w:hAnsi="標楷體" w:hint="eastAsia"/>
                <w:szCs w:val="24"/>
              </w:rPr>
              <w:lastRenderedPageBreak/>
              <w:t>資產公平價值」列示相關性審核文件項目。</w:t>
            </w:r>
          </w:p>
        </w:tc>
        <w:tc>
          <w:tcPr>
            <w:tcW w:w="3175" w:type="dxa"/>
            <w:tcBorders>
              <w:bottom w:val="single" w:sz="4" w:space="0" w:color="auto"/>
            </w:tcBorders>
            <w:shd w:val="clear" w:color="auto" w:fill="auto"/>
          </w:tcPr>
          <w:p w14:paraId="111CDB3C" w14:textId="77777777" w:rsidR="003B7CC6" w:rsidRPr="00013A9C" w:rsidRDefault="003B7CC6" w:rsidP="00EC0A53">
            <w:pPr>
              <w:pStyle w:val="a6"/>
              <w:numPr>
                <w:ilvl w:val="0"/>
                <w:numId w:val="90"/>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明確規範公司合併或收購核認商譽之要件及不得認列情形。</w:t>
            </w:r>
          </w:p>
          <w:p w14:paraId="1B134825" w14:textId="77777777" w:rsidR="003B7CC6" w:rsidRPr="00013A9C" w:rsidRDefault="003B7CC6" w:rsidP="00EC0A53">
            <w:pPr>
              <w:pStyle w:val="a6"/>
              <w:numPr>
                <w:ilvl w:val="0"/>
                <w:numId w:val="90"/>
              </w:numPr>
              <w:suppressAutoHyphens/>
              <w:kinsoku w:val="0"/>
              <w:overflowPunct w:val="0"/>
              <w:autoSpaceDE w:val="0"/>
              <w:autoSpaceDN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修正商譽核認檢核表，訂定「併購之合理商業目的」、「併購成本」及「可辨認淨資產公允價值」之必</w:t>
            </w:r>
            <w:r w:rsidRPr="00013A9C">
              <w:rPr>
                <w:rFonts w:ascii="標楷體" w:eastAsia="標楷體" w:hAnsi="標楷體" w:hint="eastAsia"/>
                <w:szCs w:val="24"/>
              </w:rPr>
              <w:lastRenderedPageBreak/>
              <w:t xml:space="preserve">要性證明文件，刪除易生爭議之審核文件項目；經目的事業主管機關核准之併購案件可簡化審核。 </w:t>
            </w:r>
          </w:p>
        </w:tc>
        <w:tc>
          <w:tcPr>
            <w:tcW w:w="3240" w:type="dxa"/>
            <w:tcBorders>
              <w:bottom w:val="single" w:sz="4" w:space="0" w:color="auto"/>
            </w:tcBorders>
            <w:shd w:val="clear" w:color="auto" w:fill="auto"/>
          </w:tcPr>
          <w:p w14:paraId="4DC36186" w14:textId="77777777" w:rsidR="003B7CC6" w:rsidRPr="00013A9C" w:rsidRDefault="003B7CC6" w:rsidP="00EC0A53">
            <w:pPr>
              <w:pStyle w:val="a6"/>
              <w:numPr>
                <w:ilvl w:val="0"/>
                <w:numId w:val="89"/>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w:t>
            </w:r>
            <w:r w:rsidRPr="00013A9C">
              <w:rPr>
                <w:rFonts w:ascii="標楷體" w:eastAsia="標楷體" w:hAnsi="標楷體" w:cs="Times New Roman"/>
                <w:bCs/>
                <w:szCs w:val="24"/>
              </w:rPr>
              <w:lastRenderedPageBreak/>
              <w:t>高企業為發揮經營綜效而進行併購之意願，達到強化產業轉型壯大之政策目標。</w:t>
            </w:r>
          </w:p>
          <w:p w14:paraId="5B81205A" w14:textId="77777777" w:rsidR="003B7CC6" w:rsidRPr="00013A9C" w:rsidRDefault="003B7CC6" w:rsidP="00EC0A53">
            <w:pPr>
              <w:pStyle w:val="a6"/>
              <w:numPr>
                <w:ilvl w:val="0"/>
                <w:numId w:val="89"/>
              </w:numPr>
              <w:snapToGrid w:val="0"/>
              <w:spacing w:line="400" w:lineRule="exact"/>
              <w:ind w:leftChars="0" w:left="284" w:hanging="284"/>
              <w:jc w:val="both"/>
              <w:rPr>
                <w:rFonts w:ascii="標楷體" w:eastAsia="標楷體" w:hAnsi="標楷體" w:cs="Times New Roman"/>
                <w:bCs/>
                <w:szCs w:val="24"/>
              </w:rPr>
            </w:pPr>
            <w:r w:rsidRPr="00013A9C">
              <w:rPr>
                <w:rFonts w:ascii="標楷體" w:eastAsia="標楷體" w:hAnsi="標楷體" w:cs="Times New Roman" w:hint="eastAsia"/>
                <w:bCs/>
                <w:szCs w:val="24"/>
              </w:rPr>
              <w:t>受惠對象：</w:t>
            </w:r>
          </w:p>
          <w:p w14:paraId="03C31243"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bCs/>
                <w:szCs w:val="24"/>
              </w:rPr>
              <w:t>依企業併購法、金融機構合併法進行併購之公司。</w:t>
            </w:r>
          </w:p>
        </w:tc>
        <w:tc>
          <w:tcPr>
            <w:tcW w:w="1495" w:type="dxa"/>
            <w:tcBorders>
              <w:bottom w:val="single" w:sz="4" w:space="0" w:color="auto"/>
            </w:tcBorders>
            <w:shd w:val="clear" w:color="auto" w:fill="auto"/>
          </w:tcPr>
          <w:p w14:paraId="6DA0479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107.3.30</w:t>
            </w:r>
          </w:p>
          <w:p w14:paraId="38E74EFD" w14:textId="6901D979" w:rsidR="003B7CC6" w:rsidRPr="00013A9C" w:rsidRDefault="003B7CC6" w:rsidP="00013A9C">
            <w:pPr>
              <w:snapToGrid w:val="0"/>
              <w:spacing w:line="400" w:lineRule="exact"/>
              <w:rPr>
                <w:rFonts w:ascii="標楷體" w:eastAsia="標楷體" w:hAnsi="標楷體" w:cs="Times New Roman"/>
                <w:szCs w:val="24"/>
              </w:rPr>
            </w:pPr>
          </w:p>
        </w:tc>
      </w:tr>
      <w:tr w:rsidR="003B7CC6" w:rsidRPr="00013A9C" w14:paraId="6B73ED76" w14:textId="77777777" w:rsidTr="006E57F4">
        <w:tc>
          <w:tcPr>
            <w:tcW w:w="675" w:type="dxa"/>
            <w:tcBorders>
              <w:bottom w:val="single" w:sz="4" w:space="0" w:color="auto"/>
            </w:tcBorders>
            <w:shd w:val="clear" w:color="auto" w:fill="auto"/>
          </w:tcPr>
          <w:p w14:paraId="25CAD9F2"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217EB1C"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修正「擴大鼓勵地方政府辦理促進民間參與公共建設案件獎勵作業要點」</w:t>
            </w:r>
          </w:p>
          <w:p w14:paraId="1AA374FB"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（財政部107年3月30日台財促字第10725509100號 函）</w:t>
            </w:r>
          </w:p>
          <w:p w14:paraId="0BCB7291" w14:textId="77777777" w:rsidR="003B7CC6" w:rsidRPr="00013A9C" w:rsidRDefault="003B7CC6" w:rsidP="00AD3127">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6F6CCB1"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3B7CC6" w:rsidRPr="00013A9C" w:rsidRDefault="003B7CC6" w:rsidP="00013A9C">
            <w:pPr>
              <w:pStyle w:val="ac"/>
              <w:kinsoku w:val="0"/>
              <w:overflowPunct w:val="0"/>
              <w:autoSpaceDE w:val="0"/>
              <w:autoSpaceDN w:val="0"/>
              <w:spacing w:line="400" w:lineRule="exact"/>
              <w:ind w:leftChars="-1" w:left="5" w:hangingChars="3" w:hanging="7"/>
              <w:jc w:val="both"/>
              <w:rPr>
                <w:rFonts w:ascii="標楷體" w:eastAsia="標楷體" w:hAnsi="標楷體"/>
                <w:szCs w:val="24"/>
              </w:rPr>
            </w:pPr>
          </w:p>
        </w:tc>
        <w:tc>
          <w:tcPr>
            <w:tcW w:w="3175" w:type="dxa"/>
            <w:tcBorders>
              <w:bottom w:val="single" w:sz="4" w:space="0" w:color="auto"/>
            </w:tcBorders>
            <w:shd w:val="clear" w:color="auto" w:fill="auto"/>
          </w:tcPr>
          <w:p w14:paraId="3B3CC539"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1.民間投資金額新臺幣(下同)1,000萬元以下者，每案發給25萬元獎勵。</w:t>
            </w:r>
          </w:p>
          <w:p w14:paraId="7B11C014"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2.民間投資金額超過1,000萬元以上者，按累退百分比計算核發獎勵金。</w:t>
            </w:r>
          </w:p>
        </w:tc>
        <w:tc>
          <w:tcPr>
            <w:tcW w:w="3240" w:type="dxa"/>
            <w:tcBorders>
              <w:bottom w:val="single" w:sz="4" w:space="0" w:color="auto"/>
            </w:tcBorders>
            <w:shd w:val="clear" w:color="auto" w:fill="auto"/>
          </w:tcPr>
          <w:p w14:paraId="7302B86C"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誘因，引進</w:t>
            </w:r>
            <w:r w:rsidRPr="00013A9C">
              <w:rPr>
                <w:rFonts w:ascii="標楷體" w:eastAsia="標楷體" w:hAnsi="標楷體" w:hint="eastAsia"/>
                <w:szCs w:val="24"/>
              </w:rPr>
              <w:lastRenderedPageBreak/>
              <w:t>民間資源與創意投入公共建設，進而提高公共建設服務品質及提振經濟發展。</w:t>
            </w:r>
          </w:p>
          <w:p w14:paraId="4A69FC7F"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2.受惠對象：</w:t>
            </w:r>
          </w:p>
          <w:p w14:paraId="5F087850" w14:textId="77777777" w:rsidR="003B7CC6" w:rsidRPr="00013A9C" w:rsidRDefault="003B7CC6" w:rsidP="00013A9C">
            <w:pPr>
              <w:pBdr>
                <w:top w:val="none" w:sz="0" w:space="0" w:color="000000"/>
                <w:left w:val="none" w:sz="0" w:space="0" w:color="000000"/>
                <w:bottom w:val="none" w:sz="0" w:space="0" w:color="000000"/>
                <w:right w:val="none" w:sz="0" w:space="0" w:color="000000"/>
              </w:pBdr>
              <w:snapToGrid w:val="0"/>
              <w:spacing w:line="400" w:lineRule="exact"/>
              <w:ind w:leftChars="100" w:left="240"/>
              <w:jc w:val="both"/>
              <w:rPr>
                <w:rFonts w:ascii="標楷體" w:eastAsia="標楷體" w:hAnsi="標楷體"/>
                <w:szCs w:val="24"/>
              </w:rPr>
            </w:pPr>
            <w:r w:rsidRPr="00013A9C">
              <w:rPr>
                <w:rFonts w:ascii="標楷體" w:eastAsia="標楷體" w:hAnsi="標楷體" w:hint="eastAsia"/>
                <w:szCs w:val="24"/>
              </w:rPr>
              <w:t>促參案主辦機關 (地方政府)及使用公共建設民眾。</w:t>
            </w:r>
          </w:p>
        </w:tc>
        <w:tc>
          <w:tcPr>
            <w:tcW w:w="1495" w:type="dxa"/>
            <w:tcBorders>
              <w:bottom w:val="single" w:sz="4" w:space="0" w:color="auto"/>
            </w:tcBorders>
            <w:shd w:val="clear" w:color="auto" w:fill="auto"/>
          </w:tcPr>
          <w:p w14:paraId="62FC8FA5"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107.3.30</w:t>
            </w:r>
          </w:p>
          <w:p w14:paraId="0E1F8D14" w14:textId="77777777" w:rsidR="003B7CC6" w:rsidRPr="00013A9C" w:rsidRDefault="003B7CC6" w:rsidP="00013A9C">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hint="eastAsia"/>
                <w:szCs w:val="24"/>
              </w:rPr>
              <w:t>分行</w:t>
            </w:r>
          </w:p>
        </w:tc>
      </w:tr>
      <w:tr w:rsidR="003B7CC6" w:rsidRPr="00013A9C" w14:paraId="157F64E5" w14:textId="77777777" w:rsidTr="006E57F4">
        <w:tc>
          <w:tcPr>
            <w:tcW w:w="675" w:type="dxa"/>
            <w:tcBorders>
              <w:bottom w:val="single" w:sz="4" w:space="0" w:color="auto"/>
            </w:tcBorders>
            <w:shd w:val="clear" w:color="auto" w:fill="auto"/>
          </w:tcPr>
          <w:p w14:paraId="5969C6B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p w14:paraId="49F96E9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auto"/>
          </w:tcPr>
          <w:p w14:paraId="01155AD9" w14:textId="77777777" w:rsidR="003B7CC6" w:rsidRPr="00013A9C" w:rsidRDefault="003B7CC6" w:rsidP="00AD3127">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修正「電話語音及網際網路轉帳繳納稅款作業要點」第3點</w:t>
            </w:r>
          </w:p>
          <w:p w14:paraId="2B4AFA32" w14:textId="77777777" w:rsidR="003B7CC6" w:rsidRPr="00013A9C" w:rsidRDefault="003B7CC6" w:rsidP="00AD3127">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(財政部107年</w:t>
            </w:r>
            <w:r w:rsidRPr="00013A9C">
              <w:rPr>
                <w:rFonts w:ascii="標楷體" w:eastAsia="標楷體" w:hAnsi="標楷體" w:cs="Times New Roman" w:hint="eastAsia"/>
                <w:szCs w:val="24"/>
              </w:rPr>
              <w:t>4</w:t>
            </w:r>
            <w:r w:rsidRPr="00013A9C">
              <w:rPr>
                <w:rFonts w:ascii="標楷體" w:eastAsia="標楷體" w:hAnsi="標楷體" w:cs="Times New Roman"/>
                <w:szCs w:val="24"/>
              </w:rPr>
              <w:t>月3日台財稅字第</w:t>
            </w:r>
            <w:r w:rsidRPr="00013A9C">
              <w:rPr>
                <w:rFonts w:ascii="標楷體" w:eastAsia="標楷體" w:hAnsi="標楷體" w:cs="Times New Roman" w:hint="eastAsia"/>
                <w:szCs w:val="24"/>
              </w:rPr>
              <w:t>10704556950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r w:rsidRPr="00013A9C">
              <w:rPr>
                <w:rFonts w:ascii="標楷體" w:eastAsia="標楷體" w:hAnsi="標楷體" w:cs="Times New Roman"/>
                <w:szCs w:val="24"/>
              </w:rPr>
              <w:br/>
            </w:r>
          </w:p>
        </w:tc>
        <w:tc>
          <w:tcPr>
            <w:tcW w:w="3181" w:type="dxa"/>
            <w:tcBorders>
              <w:bottom w:val="single" w:sz="4" w:space="0" w:color="auto"/>
            </w:tcBorders>
            <w:shd w:val="clear" w:color="auto" w:fill="auto"/>
          </w:tcPr>
          <w:p w14:paraId="766D0EF4"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透過網際網路轉帳繳納綜合所得稅結算申報自繳稅款，限使用</w:t>
            </w:r>
            <w:r w:rsidRPr="00013A9C">
              <w:rPr>
                <w:rFonts w:ascii="標楷體" w:eastAsia="標楷體" w:hAnsi="標楷體" w:cs="Times New Roman" w:hint="eastAsia"/>
                <w:szCs w:val="24"/>
              </w:rPr>
              <w:t>「內政部核發之自然人憑證」</w:t>
            </w:r>
            <w:r w:rsidRPr="00013A9C">
              <w:rPr>
                <w:rFonts w:ascii="標楷體" w:eastAsia="標楷體" w:hAnsi="標楷體" w:cs="Times New Roman"/>
                <w:szCs w:val="24"/>
              </w:rPr>
              <w:t>或</w:t>
            </w:r>
            <w:r w:rsidRPr="00013A9C">
              <w:rPr>
                <w:rFonts w:ascii="標楷體" w:eastAsia="標楷體" w:hAnsi="標楷體" w:cs="Times New Roman" w:hint="eastAsia"/>
                <w:szCs w:val="24"/>
              </w:rPr>
              <w:t>「財政部審核通過之電子憑證」</w:t>
            </w:r>
            <w:r w:rsidRPr="00013A9C">
              <w:rPr>
                <w:rFonts w:ascii="標楷體" w:eastAsia="標楷體" w:hAnsi="標楷體" w:cs="Times New Roman"/>
                <w:szCs w:val="24"/>
              </w:rPr>
              <w:t>並透過電子申報繳稅系統辦理申報繳納或稅額試算線上登錄繳納。</w:t>
            </w:r>
          </w:p>
        </w:tc>
        <w:tc>
          <w:tcPr>
            <w:tcW w:w="3175" w:type="dxa"/>
            <w:tcBorders>
              <w:bottom w:val="single" w:sz="4" w:space="0" w:color="auto"/>
            </w:tcBorders>
            <w:shd w:val="clear" w:color="auto" w:fill="auto"/>
          </w:tcPr>
          <w:p w14:paraId="50E3943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納稅義務人利用本人於金融機構或郵政機構開立之活期(儲蓄)存款帳戶</w:t>
            </w:r>
            <w:r w:rsidRPr="00013A9C">
              <w:rPr>
                <w:rFonts w:ascii="標楷體" w:eastAsia="標楷體" w:hAnsi="標楷體" w:cs="Times New Roman" w:hint="eastAsia"/>
                <w:szCs w:val="24"/>
              </w:rPr>
              <w:t>，</w:t>
            </w:r>
            <w:r w:rsidRPr="00013A9C">
              <w:rPr>
                <w:rFonts w:ascii="標楷體" w:eastAsia="標楷體" w:hAnsi="標楷體" w:cs="Times New Roman"/>
                <w:szCs w:val="24"/>
              </w:rPr>
              <w:t>透過網際網路轉帳繳納綜合所得稅結算申報自繳稅款，增列使用</w:t>
            </w:r>
            <w:r w:rsidRPr="00013A9C">
              <w:rPr>
                <w:rFonts w:ascii="標楷體" w:eastAsia="標楷體" w:hAnsi="標楷體" w:cs="Times New Roman" w:hint="eastAsia"/>
                <w:szCs w:val="24"/>
              </w:rPr>
              <w:t>「</w:t>
            </w:r>
            <w:r w:rsidRPr="00013A9C">
              <w:rPr>
                <w:rFonts w:ascii="標楷體" w:eastAsia="標楷體" w:hAnsi="標楷體" w:cs="Times New Roman"/>
                <w:szCs w:val="24"/>
              </w:rPr>
              <w:t>已申辦健保卡網路服務註冊之全民健康保險保險憑證</w:t>
            </w:r>
            <w:r w:rsidRPr="00013A9C">
              <w:rPr>
                <w:rFonts w:ascii="標楷體" w:eastAsia="標楷體" w:hAnsi="標楷體" w:cs="Times New Roman" w:hint="eastAsia"/>
                <w:szCs w:val="24"/>
              </w:rPr>
              <w:t>」（下稱健保卡）</w:t>
            </w:r>
            <w:r w:rsidRPr="00013A9C">
              <w:rPr>
                <w:rFonts w:ascii="標楷體" w:eastAsia="標楷體" w:hAnsi="標楷體" w:cs="Times New Roman"/>
                <w:szCs w:val="24"/>
              </w:rPr>
              <w:t>並透過電子申報繳稅系統辦理申報繳納或稅額試算線上登錄繳納。</w:t>
            </w:r>
          </w:p>
        </w:tc>
        <w:tc>
          <w:tcPr>
            <w:tcW w:w="3240" w:type="dxa"/>
            <w:tcBorders>
              <w:bottom w:val="single" w:sz="4" w:space="0" w:color="auto"/>
            </w:tcBorders>
            <w:shd w:val="clear" w:color="auto" w:fill="auto"/>
          </w:tcPr>
          <w:p w14:paraId="45BA2E64" w14:textId="77777777" w:rsidR="003B7CC6" w:rsidRPr="00013A9C" w:rsidRDefault="003B7CC6" w:rsidP="00486370">
            <w:pPr>
              <w:pStyle w:val="a6"/>
              <w:numPr>
                <w:ilvl w:val="0"/>
                <w:numId w:val="91"/>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增加健保卡作為憑證，可利用</w:t>
            </w:r>
            <w:r w:rsidRPr="00013A9C">
              <w:rPr>
                <w:rFonts w:ascii="標楷體" w:eastAsia="標楷體" w:hAnsi="標楷體" w:cs="Times New Roman"/>
                <w:szCs w:val="24"/>
              </w:rPr>
              <w:t>納稅義務人本人於金融機構或郵政機構開立之活期(儲蓄)存款帳戶轉帳繳納綜合所得稅結算申報自繳稅款</w:t>
            </w:r>
            <w:r w:rsidRPr="00013A9C">
              <w:rPr>
                <w:rFonts w:ascii="標楷體" w:eastAsia="標楷體" w:hAnsi="標楷體" w:cs="Times New Roman" w:hint="eastAsia"/>
                <w:szCs w:val="24"/>
              </w:rPr>
              <w:t>作業</w:t>
            </w:r>
            <w:r w:rsidRPr="00013A9C">
              <w:rPr>
                <w:rFonts w:ascii="標楷體" w:eastAsia="標楷體" w:hAnsi="標楷體" w:cs="Times New Roman"/>
                <w:szCs w:val="24"/>
              </w:rPr>
              <w:t>，有效提升繳稅便利性</w:t>
            </w:r>
            <w:r w:rsidRPr="00013A9C">
              <w:rPr>
                <w:rFonts w:ascii="標楷體" w:eastAsia="標楷體" w:hAnsi="標楷體" w:cs="Times New Roman" w:hint="eastAsia"/>
                <w:szCs w:val="24"/>
              </w:rPr>
              <w:t>，建構合宜之租稅環境</w:t>
            </w:r>
            <w:r w:rsidRPr="00013A9C">
              <w:rPr>
                <w:rFonts w:ascii="標楷體" w:eastAsia="標楷體" w:hAnsi="標楷體" w:cs="Times New Roman"/>
                <w:szCs w:val="24"/>
              </w:rPr>
              <w:t>。</w:t>
            </w:r>
          </w:p>
          <w:p w14:paraId="12928A72" w14:textId="77777777" w:rsidR="003B7CC6" w:rsidRPr="00013A9C" w:rsidRDefault="003B7CC6" w:rsidP="006C5153">
            <w:pPr>
              <w:pStyle w:val="a6"/>
              <w:numPr>
                <w:ilvl w:val="0"/>
                <w:numId w:val="91"/>
              </w:numPr>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1AD60245" w14:textId="77777777" w:rsidR="003B7CC6" w:rsidRPr="00013A9C" w:rsidRDefault="003B7CC6" w:rsidP="00013A9C">
            <w:pPr>
              <w:pStyle w:val="a6"/>
              <w:spacing w:line="400" w:lineRule="exact"/>
              <w:ind w:leftChars="0" w:left="281"/>
              <w:jc w:val="both"/>
              <w:rPr>
                <w:rFonts w:ascii="標楷體" w:eastAsia="標楷體" w:hAnsi="標楷體" w:cs="Times New Roman"/>
                <w:szCs w:val="24"/>
              </w:rPr>
            </w:pPr>
            <w:r w:rsidRPr="00013A9C">
              <w:rPr>
                <w:rFonts w:ascii="標楷體" w:eastAsia="標楷體" w:hAnsi="標楷體" w:cs="Times New Roman" w:hint="eastAsia"/>
                <w:szCs w:val="24"/>
              </w:rPr>
              <w:t>綜合所得稅納稅義務人。</w:t>
            </w:r>
          </w:p>
          <w:p w14:paraId="70215BC6" w14:textId="77777777" w:rsidR="003B7CC6" w:rsidRPr="00013A9C" w:rsidRDefault="003B7CC6" w:rsidP="00013A9C">
            <w:pPr>
              <w:spacing w:line="400" w:lineRule="exact"/>
              <w:ind w:left="127" w:hangingChars="53" w:hanging="127"/>
              <w:jc w:val="both"/>
              <w:rPr>
                <w:rFonts w:ascii="標楷體" w:eastAsia="標楷體" w:hAnsi="標楷體" w:cs="Times New Roman"/>
                <w:szCs w:val="24"/>
              </w:rPr>
            </w:pPr>
          </w:p>
        </w:tc>
        <w:tc>
          <w:tcPr>
            <w:tcW w:w="1495" w:type="dxa"/>
            <w:tcBorders>
              <w:bottom w:val="single" w:sz="4" w:space="0" w:color="auto"/>
            </w:tcBorders>
            <w:shd w:val="clear" w:color="auto" w:fill="auto"/>
          </w:tcPr>
          <w:p w14:paraId="4ACAB151"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107.4.3</w:t>
            </w:r>
          </w:p>
          <w:p w14:paraId="5D0149F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分行</w:t>
            </w:r>
          </w:p>
        </w:tc>
      </w:tr>
      <w:tr w:rsidR="003B7CC6" w:rsidRPr="00013A9C" w14:paraId="612D08BC" w14:textId="77777777" w:rsidTr="006E57F4">
        <w:tc>
          <w:tcPr>
            <w:tcW w:w="675" w:type="dxa"/>
            <w:tcBorders>
              <w:bottom w:val="single" w:sz="4" w:space="0" w:color="auto"/>
            </w:tcBorders>
            <w:shd w:val="clear" w:color="auto" w:fill="auto"/>
          </w:tcPr>
          <w:p w14:paraId="534E68B3"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p w14:paraId="02138E1F"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p w14:paraId="433FEEBD"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auto"/>
          </w:tcPr>
          <w:p w14:paraId="06B69A57" w14:textId="04C8A250"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簡化及合理規範外</w:t>
            </w:r>
            <w:r w:rsidRPr="00013A9C">
              <w:rPr>
                <w:rFonts w:ascii="標楷體" w:eastAsia="標楷體" w:hAnsi="標楷體" w:cs="Times New Roman"/>
                <w:szCs w:val="24"/>
              </w:rPr>
              <w:t>國營利事業在我國境內從事</w:t>
            </w:r>
            <w:r w:rsidRPr="00013A9C">
              <w:rPr>
                <w:rFonts w:ascii="標楷體" w:eastAsia="標楷體" w:hAnsi="標楷體" w:cs="Times New Roman"/>
                <w:szCs w:val="24"/>
              </w:rPr>
              <w:lastRenderedPageBreak/>
              <w:t>其在境外產製或採購貨物之輸入、製造加工、儲存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w:t>
            </w:r>
            <w:r w:rsidRPr="00013A9C">
              <w:rPr>
                <w:rFonts w:ascii="標楷體" w:eastAsia="標楷體" w:hAnsi="標楷體" w:cs="Times New Roman" w:hint="eastAsia"/>
                <w:szCs w:val="24"/>
              </w:rPr>
              <w:t>後運送予</w:t>
            </w:r>
            <w:r w:rsidR="002F26D7">
              <w:rPr>
                <w:rFonts w:ascii="標楷體" w:eastAsia="標楷體" w:hAnsi="標楷體" w:cs="Times New Roman"/>
                <w:szCs w:val="24"/>
              </w:rPr>
              <w:t>境內、外客戶之我國來源所得課稅規定</w:t>
            </w:r>
          </w:p>
          <w:p w14:paraId="264B9F46"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(財政部107年4月17日台財稅字第10600664060號令)</w:t>
            </w:r>
          </w:p>
          <w:p w14:paraId="3E2A0597" w14:textId="77777777"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auto"/>
          </w:tcPr>
          <w:p w14:paraId="6D253E6E" w14:textId="77777777" w:rsidR="003B7CC6" w:rsidRPr="00013A9C" w:rsidRDefault="003B7CC6" w:rsidP="00013A9C">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適用對象：</w:t>
            </w:r>
          </w:p>
          <w:p w14:paraId="48D8F43A"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外國營利事業委託我國</w:t>
            </w:r>
            <w:r w:rsidRPr="00013A9C">
              <w:rPr>
                <w:rFonts w:ascii="標楷體" w:eastAsia="標楷體" w:hAnsi="標楷體" w:cs="Times New Roman" w:hint="eastAsia"/>
                <w:szCs w:val="24"/>
              </w:rPr>
              <w:lastRenderedPageBreak/>
              <w:t>營利事業(如</w:t>
            </w:r>
            <w:r w:rsidRPr="00013A9C">
              <w:rPr>
                <w:rFonts w:ascii="標楷體" w:eastAsia="標楷體" w:hAnsi="標楷體" w:cs="Times New Roman"/>
                <w:szCs w:val="24"/>
              </w:rPr>
              <w:t>自由貿易港區事業及保稅倉庫</w:t>
            </w:r>
            <w:r w:rsidRPr="00013A9C">
              <w:rPr>
                <w:rFonts w:ascii="標楷體" w:eastAsia="標楷體" w:hAnsi="標楷體" w:cs="Times New Roman" w:hint="eastAsia"/>
                <w:szCs w:val="24"/>
              </w:rPr>
              <w:t>業者)從事貨物輸入</w:t>
            </w:r>
            <w:r w:rsidRPr="00013A9C">
              <w:rPr>
                <w:rFonts w:ascii="標楷體" w:eastAsia="標楷體" w:hAnsi="標楷體" w:cs="Times New Roman"/>
                <w:szCs w:val="24"/>
              </w:rPr>
              <w:t>、製造加工、儲存</w:t>
            </w:r>
            <w:r w:rsidRPr="00013A9C">
              <w:rPr>
                <w:rFonts w:ascii="標楷體" w:eastAsia="標楷體" w:hAnsi="標楷體" w:cs="Times New Roman" w:hint="eastAsia"/>
                <w:szCs w:val="24"/>
              </w:rPr>
              <w:t>、</w:t>
            </w:r>
            <w:r w:rsidRPr="00013A9C">
              <w:rPr>
                <w:rFonts w:ascii="標楷體" w:eastAsia="標楷體" w:hAnsi="標楷體" w:cs="Times New Roman"/>
                <w:szCs w:val="24"/>
              </w:rPr>
              <w:t>銷售及運送等交易</w:t>
            </w:r>
            <w:r w:rsidRPr="00013A9C">
              <w:rPr>
                <w:rFonts w:ascii="標楷體" w:eastAsia="標楷體" w:hAnsi="標楷體" w:cs="Times New Roman" w:hint="eastAsia"/>
                <w:szCs w:val="24"/>
              </w:rPr>
              <w:t>流程</w:t>
            </w:r>
            <w:r w:rsidRPr="00013A9C">
              <w:rPr>
                <w:rFonts w:ascii="標楷體" w:eastAsia="標楷體" w:hAnsi="標楷體" w:cs="Times New Roman"/>
                <w:szCs w:val="24"/>
              </w:rPr>
              <w:t>，得</w:t>
            </w:r>
            <w:r w:rsidRPr="00013A9C">
              <w:rPr>
                <w:rFonts w:ascii="標楷體" w:eastAsia="標楷體" w:hAnsi="標楷體" w:cs="Times New Roman" w:hint="eastAsia"/>
                <w:szCs w:val="24"/>
              </w:rPr>
              <w:t>申請</w:t>
            </w:r>
            <w:r w:rsidRPr="00013A9C">
              <w:rPr>
                <w:rFonts w:ascii="標楷體" w:eastAsia="標楷體" w:hAnsi="標楷體" w:cs="Times New Roman"/>
                <w:szCs w:val="24"/>
              </w:rPr>
              <w:t>適用「境內利潤貢獻程度」簡易計算公式</w:t>
            </w:r>
            <w:r w:rsidRPr="00013A9C">
              <w:rPr>
                <w:rFonts w:ascii="標楷體" w:eastAsia="標楷體" w:hAnsi="標楷體" w:cs="Times New Roman" w:hint="eastAsia"/>
                <w:szCs w:val="24"/>
              </w:rPr>
              <w:t>，並核定該比率</w:t>
            </w:r>
            <w:r w:rsidRPr="00013A9C">
              <w:rPr>
                <w:rFonts w:ascii="標楷體" w:eastAsia="標楷體" w:hAnsi="標楷體" w:cs="Times New Roman"/>
                <w:szCs w:val="24"/>
              </w:rPr>
              <w:t>。</w:t>
            </w:r>
          </w:p>
          <w:p w14:paraId="461E2F0F" w14:textId="77777777" w:rsidR="003B7CC6" w:rsidRPr="00013A9C" w:rsidRDefault="003B7CC6" w:rsidP="00013A9C">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已核定輸入、儲存及運送等交易</w:t>
            </w:r>
            <w:r w:rsidRPr="00013A9C">
              <w:rPr>
                <w:rFonts w:ascii="標楷體" w:eastAsia="標楷體" w:hAnsi="標楷體" w:cs="Times New Roman"/>
                <w:szCs w:val="24"/>
              </w:rPr>
              <w:t>流程之境內利潤貢獻程度為12%。</w:t>
            </w:r>
          </w:p>
          <w:p w14:paraId="0F003210" w14:textId="77777777" w:rsidR="003B7CC6" w:rsidRPr="00013A9C" w:rsidRDefault="003B7CC6" w:rsidP="00013A9C">
            <w:pPr>
              <w:pStyle w:val="a6"/>
              <w:numPr>
                <w:ilvl w:val="0"/>
                <w:numId w:val="92"/>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除</w:t>
            </w:r>
            <w:r w:rsidRPr="00013A9C">
              <w:rPr>
                <w:rFonts w:ascii="標楷體" w:eastAsia="標楷體" w:hAnsi="標楷體" w:cs="Times New Roman" w:hint="eastAsia"/>
                <w:szCs w:val="24"/>
              </w:rPr>
              <w:t>上述</w:t>
            </w:r>
            <w:r w:rsidRPr="00013A9C">
              <w:rPr>
                <w:rFonts w:ascii="標楷體" w:eastAsia="標楷體" w:hAnsi="標楷體" w:cs="Times New Roman"/>
                <w:szCs w:val="24"/>
              </w:rPr>
              <w:t>交易流程外，如有境內</w:t>
            </w:r>
            <w:r w:rsidRPr="00013A9C">
              <w:rPr>
                <w:rFonts w:ascii="標楷體" w:eastAsia="標楷體" w:hAnsi="標楷體" w:cs="Times New Roman" w:hint="eastAsia"/>
                <w:szCs w:val="24"/>
              </w:rPr>
              <w:t>製造</w:t>
            </w:r>
            <w:r w:rsidRPr="00013A9C">
              <w:rPr>
                <w:rFonts w:ascii="標楷體" w:eastAsia="標楷體" w:hAnsi="標楷體" w:cs="Times New Roman"/>
                <w:szCs w:val="24"/>
              </w:rPr>
              <w:t>加工，應計算加工部分之利潤貢獻程度，計算公式為境內製造加工成本費用占境內外製造成本費用比例，計算公式</w:t>
            </w:r>
            <w:r w:rsidRPr="00013A9C">
              <w:rPr>
                <w:rFonts w:ascii="標楷體" w:eastAsia="標楷體" w:hAnsi="標楷體" w:cs="Times New Roman"/>
                <w:kern w:val="0"/>
                <w:szCs w:val="24"/>
                <w:lang w:val="zh-TW"/>
              </w:rPr>
              <w:t>分子包括「購買境內原物料成本」。</w:t>
            </w:r>
          </w:p>
        </w:tc>
        <w:tc>
          <w:tcPr>
            <w:tcW w:w="3175" w:type="dxa"/>
            <w:tcBorders>
              <w:bottom w:val="single" w:sz="4" w:space="0" w:color="auto"/>
            </w:tcBorders>
            <w:shd w:val="clear" w:color="auto" w:fill="auto"/>
          </w:tcPr>
          <w:p w14:paraId="158D3A99"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適用對象：</w:t>
            </w:r>
          </w:p>
          <w:p w14:paraId="660DCE8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合併規範國內所有營利</w:t>
            </w:r>
            <w:r w:rsidRPr="00013A9C">
              <w:rPr>
                <w:rFonts w:ascii="標楷體" w:eastAsia="標楷體" w:hAnsi="標楷體" w:cs="Times New Roman" w:hint="eastAsia"/>
                <w:szCs w:val="24"/>
              </w:rPr>
              <w:lastRenderedPageBreak/>
              <w:t>事業受外國營利事業委託均可</w:t>
            </w:r>
            <w:r w:rsidRPr="00013A9C">
              <w:rPr>
                <w:rFonts w:ascii="標楷體" w:eastAsia="標楷體" w:hAnsi="標楷體" w:cs="Times New Roman"/>
                <w:szCs w:val="24"/>
              </w:rPr>
              <w:t>適用</w:t>
            </w:r>
            <w:r w:rsidRPr="00013A9C">
              <w:rPr>
                <w:rFonts w:ascii="標楷體" w:eastAsia="標楷體" w:hAnsi="標楷體" w:cs="Times New Roman" w:hint="eastAsia"/>
                <w:szCs w:val="24"/>
              </w:rPr>
              <w:t>簡易計算公式</w:t>
            </w:r>
            <w:r w:rsidRPr="00013A9C">
              <w:rPr>
                <w:rFonts w:ascii="標楷體" w:eastAsia="標楷體" w:hAnsi="標楷體" w:cs="Times New Roman"/>
                <w:szCs w:val="24"/>
              </w:rPr>
              <w:t>。</w:t>
            </w:r>
          </w:p>
          <w:p w14:paraId="3ABA08A9" w14:textId="77777777" w:rsidR="003B7CC6" w:rsidRPr="00013A9C" w:rsidRDefault="003B7CC6" w:rsidP="00013A9C">
            <w:pPr>
              <w:suppressAutoHyphens/>
              <w:kinsoku w:val="0"/>
              <w:overflowPunct w:val="0"/>
              <w:autoSpaceDE w:val="0"/>
              <w:autoSpaceDN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3B7CC6" w:rsidRPr="00013A9C" w:rsidRDefault="003B7CC6" w:rsidP="00013A9C">
            <w:pPr>
              <w:pStyle w:val="a6"/>
              <w:numPr>
                <w:ilvl w:val="0"/>
                <w:numId w:val="90"/>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重新合理計算並核定輸入、儲存及運送等交易流程之境內利潤貢獻程度為3%。</w:t>
            </w:r>
          </w:p>
          <w:p w14:paraId="0C196D50" w14:textId="77777777" w:rsidR="003B7CC6" w:rsidRPr="00013A9C" w:rsidRDefault="003B7CC6" w:rsidP="00013A9C">
            <w:pPr>
              <w:pStyle w:val="a6"/>
              <w:numPr>
                <w:ilvl w:val="0"/>
                <w:numId w:val="90"/>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合理規範製造加工之「境內利潤貢獻程度」計算公式分子，不包括「購買境內原物料成本」。</w:t>
            </w:r>
          </w:p>
        </w:tc>
        <w:tc>
          <w:tcPr>
            <w:tcW w:w="3240" w:type="dxa"/>
            <w:tcBorders>
              <w:bottom w:val="single" w:sz="4" w:space="0" w:color="auto"/>
            </w:tcBorders>
            <w:shd w:val="clear" w:color="auto" w:fill="auto"/>
          </w:tcPr>
          <w:p w14:paraId="4683475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放寬</w:t>
            </w:r>
            <w:r w:rsidRPr="00013A9C">
              <w:rPr>
                <w:rFonts w:ascii="標楷體" w:eastAsia="標楷體" w:hAnsi="標楷體" w:cs="Times New Roman" w:hint="eastAsia"/>
                <w:szCs w:val="24"/>
              </w:rPr>
              <w:t>簡易</w:t>
            </w:r>
            <w:r w:rsidRPr="00013A9C">
              <w:rPr>
                <w:rFonts w:ascii="標楷體" w:eastAsia="標楷體" w:hAnsi="標楷體" w:cs="Times New Roman"/>
                <w:szCs w:val="24"/>
              </w:rPr>
              <w:t>計算公式適用對象</w:t>
            </w:r>
            <w:r w:rsidRPr="00013A9C">
              <w:rPr>
                <w:rFonts w:ascii="標楷體" w:eastAsia="標楷體" w:hAnsi="標楷體" w:cs="Times New Roman" w:hint="eastAsia"/>
                <w:szCs w:val="24"/>
              </w:rPr>
              <w:t>，並彙整歸納適用之交易</w:t>
            </w:r>
            <w:r w:rsidRPr="00013A9C">
              <w:rPr>
                <w:rFonts w:ascii="標楷體" w:eastAsia="標楷體" w:hAnsi="標楷體" w:cs="Times New Roman" w:hint="eastAsia"/>
                <w:szCs w:val="24"/>
              </w:rPr>
              <w:lastRenderedPageBreak/>
              <w:t>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2.將</w:t>
            </w:r>
            <w:r w:rsidRPr="00013A9C">
              <w:rPr>
                <w:rFonts w:ascii="標楷體" w:eastAsia="標楷體" w:hAnsi="標楷體" w:cs="Times New Roman"/>
                <w:kern w:val="0"/>
                <w:szCs w:val="24"/>
              </w:rPr>
              <w:t>外國營利事業在我國境內從事貨物輸入、儲存及運送等交易流程之境內利潤貢獻程度由12%核實</w:t>
            </w:r>
            <w:r w:rsidRPr="00013A9C">
              <w:rPr>
                <w:rFonts w:ascii="標楷體" w:eastAsia="標楷體" w:hAnsi="標楷體" w:cs="Times New Roman"/>
                <w:szCs w:val="24"/>
              </w:rPr>
              <w:t>修正為3%，合理</w:t>
            </w:r>
            <w:r w:rsidRPr="00013A9C">
              <w:rPr>
                <w:rFonts w:ascii="標楷體" w:eastAsia="標楷體" w:hAnsi="標楷體" w:cs="Times New Roman"/>
                <w:kern w:val="0"/>
                <w:szCs w:val="24"/>
                <w:lang w:val="zh-TW"/>
              </w:rPr>
              <w:t>減輕其租稅負擔</w:t>
            </w:r>
            <w:r w:rsidRPr="00013A9C">
              <w:rPr>
                <w:rFonts w:ascii="標楷體" w:eastAsia="標楷體" w:hAnsi="標楷體" w:cs="Times New Roman" w:hint="eastAsia"/>
                <w:kern w:val="0"/>
                <w:szCs w:val="24"/>
                <w:lang w:val="zh-TW"/>
              </w:rPr>
              <w:t>及提升稅負確定性，可提升我國物流轉運加值服務之</w:t>
            </w:r>
            <w:r w:rsidRPr="00013A9C">
              <w:rPr>
                <w:rFonts w:ascii="標楷體" w:eastAsia="標楷體" w:hAnsi="標楷體" w:cs="Times New Roman"/>
                <w:kern w:val="0"/>
                <w:szCs w:val="24"/>
                <w:lang w:val="zh-TW"/>
              </w:rPr>
              <w:t>競爭力。</w:t>
            </w:r>
          </w:p>
          <w:p w14:paraId="32302D66"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合理規範製造加工之</w:t>
            </w:r>
            <w:r w:rsidRPr="00013A9C">
              <w:rPr>
                <w:rFonts w:ascii="標楷體" w:eastAsia="標楷體" w:hAnsi="標楷體" w:cs="Times New Roman"/>
                <w:kern w:val="0"/>
                <w:szCs w:val="24"/>
                <w:lang w:val="zh-TW"/>
              </w:rPr>
              <w:t>「境內利潤貢獻程度」計算公式，分子刪除「購買境內原物料</w:t>
            </w:r>
            <w:r w:rsidRPr="00013A9C">
              <w:rPr>
                <w:rFonts w:ascii="標楷體" w:eastAsia="標楷體" w:hAnsi="標楷體" w:cs="Times New Roman"/>
                <w:kern w:val="0"/>
                <w:szCs w:val="24"/>
                <w:lang w:val="zh-TW"/>
              </w:rPr>
              <w:lastRenderedPageBreak/>
              <w:t>成本」，不致因採購境內原物料而提高利潤貢獻程度，</w:t>
            </w:r>
            <w:r w:rsidRPr="00013A9C">
              <w:rPr>
                <w:rFonts w:ascii="標楷體" w:eastAsia="標楷體" w:hAnsi="標楷體" w:cs="Times New Roman" w:hint="eastAsia"/>
                <w:kern w:val="0"/>
                <w:szCs w:val="24"/>
                <w:lang w:val="zh-TW"/>
              </w:rPr>
              <w:t>可鼓勵外國</w:t>
            </w:r>
            <w:r w:rsidRPr="00013A9C">
              <w:rPr>
                <w:rFonts w:ascii="標楷體" w:eastAsia="標楷體" w:hAnsi="標楷體" w:cs="Times New Roman"/>
                <w:kern w:val="0"/>
                <w:szCs w:val="24"/>
                <w:lang w:val="zh-TW"/>
              </w:rPr>
              <w:t>營利事業</w:t>
            </w:r>
            <w:r w:rsidRPr="00013A9C">
              <w:rPr>
                <w:rFonts w:ascii="標楷體" w:eastAsia="標楷體" w:hAnsi="標楷體" w:cs="Times New Roman" w:hint="eastAsia"/>
                <w:kern w:val="0"/>
                <w:szCs w:val="24"/>
                <w:lang w:val="zh-TW"/>
              </w:rPr>
              <w:t>採購我國營利事業生產之加工用原物料</w:t>
            </w:r>
            <w:r w:rsidRPr="00013A9C">
              <w:rPr>
                <w:rFonts w:ascii="標楷體" w:eastAsia="標楷體" w:hAnsi="標楷體" w:cs="Times New Roman"/>
                <w:kern w:val="0"/>
                <w:szCs w:val="24"/>
                <w:lang w:val="zh-TW"/>
              </w:rPr>
              <w:t>。</w:t>
            </w:r>
          </w:p>
          <w:p w14:paraId="7D4A6569" w14:textId="77777777" w:rsidR="003B7CC6" w:rsidRPr="00013A9C" w:rsidRDefault="003B7CC6" w:rsidP="00486370">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受惠對象：</w:t>
            </w:r>
          </w:p>
          <w:p w14:paraId="2A2178AA" w14:textId="77777777" w:rsidR="003B7CC6" w:rsidRPr="00013A9C" w:rsidRDefault="003B7CC6" w:rsidP="00013A9C">
            <w:pPr>
              <w:pStyle w:val="a6"/>
              <w:suppressAutoHyphens/>
              <w:kinsoku w:val="0"/>
              <w:overflowPunct w:val="0"/>
              <w:autoSpaceDE w:val="0"/>
              <w:autoSpaceDN w:val="0"/>
              <w:spacing w:line="400" w:lineRule="exact"/>
              <w:ind w:leftChars="0" w:left="397"/>
              <w:jc w:val="both"/>
              <w:rPr>
                <w:rFonts w:ascii="標楷體" w:eastAsia="標楷體" w:hAnsi="標楷體" w:cs="Times New Roman"/>
                <w:szCs w:val="24"/>
              </w:rPr>
            </w:pPr>
            <w:r w:rsidRPr="00013A9C">
              <w:rPr>
                <w:rFonts w:ascii="標楷體" w:eastAsia="標楷體" w:hAnsi="標楷體" w:cs="Times New Roman"/>
                <w:szCs w:val="24"/>
              </w:rPr>
              <w:t>外國營利事業及我國境內相關產業。</w:t>
            </w:r>
          </w:p>
        </w:tc>
        <w:tc>
          <w:tcPr>
            <w:tcW w:w="1495" w:type="dxa"/>
            <w:tcBorders>
              <w:bottom w:val="single" w:sz="4" w:space="0" w:color="auto"/>
            </w:tcBorders>
            <w:shd w:val="clear" w:color="auto" w:fill="auto"/>
          </w:tcPr>
          <w:p w14:paraId="611ECDA0"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107.4.1</w:t>
            </w:r>
            <w:r w:rsidRPr="00013A9C">
              <w:rPr>
                <w:rFonts w:ascii="標楷體" w:eastAsia="標楷體" w:hAnsi="標楷體" w:cs="Times New Roman" w:hint="eastAsia"/>
                <w:szCs w:val="24"/>
              </w:rPr>
              <w:t>7</w:t>
            </w:r>
          </w:p>
          <w:p w14:paraId="75C351FB" w14:textId="036C24F1"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r>
      <w:tr w:rsidR="003B7CC6" w:rsidRPr="00013A9C" w14:paraId="6906E790" w14:textId="77777777" w:rsidTr="006E57F4">
        <w:tc>
          <w:tcPr>
            <w:tcW w:w="675" w:type="dxa"/>
            <w:tcBorders>
              <w:bottom w:val="single" w:sz="4" w:space="0" w:color="auto"/>
            </w:tcBorders>
            <w:shd w:val="clear" w:color="auto" w:fill="auto"/>
          </w:tcPr>
          <w:p w14:paraId="17B50C8F"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7AF91E2"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訂定「</w:t>
            </w:r>
            <w:r w:rsidRPr="00013A9C">
              <w:rPr>
                <w:rFonts w:ascii="標楷體" w:eastAsia="標楷體" w:hAnsi="標楷體" w:cs="標楷體"/>
                <w:szCs w:val="24"/>
              </w:rPr>
              <w:t>保稅工廠產品單位用料清表電子化作業要點</w:t>
            </w:r>
            <w:r w:rsidRPr="00013A9C">
              <w:rPr>
                <w:rFonts w:ascii="標楷體" w:eastAsia="標楷體" w:hAnsi="標楷體" w:cs="標楷體" w:hint="eastAsia"/>
                <w:szCs w:val="24"/>
              </w:rPr>
              <w:t>」（下稱本要點）</w:t>
            </w:r>
          </w:p>
          <w:p w14:paraId="457C4CF7"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cs="標楷體"/>
                <w:szCs w:val="24"/>
              </w:rPr>
            </w:pPr>
            <w:r w:rsidRPr="00013A9C">
              <w:rPr>
                <w:rFonts w:ascii="標楷體" w:eastAsia="標楷體" w:hAnsi="標楷體" w:cs="標楷體" w:hint="eastAsia"/>
                <w:szCs w:val="24"/>
              </w:rPr>
              <w:t>（財政部關務署107年4月13日台關稽字第10710000732號令）</w:t>
            </w:r>
          </w:p>
          <w:p w14:paraId="4CA16C9B" w14:textId="77777777" w:rsidR="003B7CC6" w:rsidRPr="00013A9C" w:rsidRDefault="003B7CC6" w:rsidP="00AD3127">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67D05E15" w14:textId="22CC6DE0"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c>
          <w:tcPr>
            <w:tcW w:w="3175" w:type="dxa"/>
            <w:tcBorders>
              <w:bottom w:val="single" w:sz="4" w:space="0" w:color="auto"/>
            </w:tcBorders>
            <w:shd w:val="clear" w:color="auto" w:fill="auto"/>
          </w:tcPr>
          <w:p w14:paraId="3FB63B6C"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為利海關電腦勾稽保稅工廠進口財政部公告應徵反傾銷原料於產製後之流向，以確保國課並維護國內課稅區產製業者之權益，本要點明確規定以電子資料傳輸產品單位用料清表之產品類型，並規定電子資料傳輸作業程序、電子申報優惠性措施等事項。</w:t>
            </w:r>
          </w:p>
          <w:p w14:paraId="4D12785F"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2.為利業者縮短申辦時間及</w:t>
            </w:r>
            <w:r w:rsidRPr="00013A9C">
              <w:rPr>
                <w:rFonts w:ascii="標楷體" w:eastAsia="標楷體" w:hAnsi="標楷體" w:hint="eastAsia"/>
                <w:szCs w:val="24"/>
              </w:rPr>
              <w:lastRenderedPageBreak/>
              <w:t>海關有效運用查核人力，其他未進口反傾銷原料之保稅工廠，亦得比照適用。</w:t>
            </w:r>
          </w:p>
        </w:tc>
        <w:tc>
          <w:tcPr>
            <w:tcW w:w="3240" w:type="dxa"/>
            <w:tcBorders>
              <w:bottom w:val="single" w:sz="4" w:space="0" w:color="auto"/>
            </w:tcBorders>
            <w:shd w:val="clear" w:color="auto" w:fill="auto"/>
          </w:tcPr>
          <w:p w14:paraId="58A0C20E"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保稅工廠將進口存入之保稅原料經由加工製造為產品後再報運出廠，雖貨物進出資料透過報關程序傳輸至海關電腦，惟缺乏原料與產品間關聯之產品單位用料數值及年度盤存資料，無法</w:t>
            </w:r>
            <w:r w:rsidRPr="00013A9C">
              <w:rPr>
                <w:rFonts w:ascii="標楷體" w:eastAsia="標楷體" w:hAnsi="標楷體" w:hint="eastAsia"/>
                <w:szCs w:val="24"/>
              </w:rPr>
              <w:t>於海關端查得</w:t>
            </w:r>
            <w:r w:rsidRPr="00013A9C">
              <w:rPr>
                <w:rFonts w:ascii="標楷體" w:eastAsia="標楷體" w:hAnsi="標楷體"/>
                <w:szCs w:val="24"/>
              </w:rPr>
              <w:t>保稅原料庫存</w:t>
            </w:r>
            <w:r w:rsidRPr="00013A9C">
              <w:rPr>
                <w:rFonts w:ascii="標楷體" w:eastAsia="標楷體" w:hAnsi="標楷體" w:hint="eastAsia"/>
                <w:szCs w:val="24"/>
              </w:rPr>
              <w:t>情形。</w:t>
            </w:r>
          </w:p>
          <w:p w14:paraId="2A41825B"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本要點</w:t>
            </w:r>
            <w:r w:rsidRPr="00013A9C">
              <w:rPr>
                <w:rFonts w:ascii="標楷體" w:eastAsia="標楷體" w:hAnsi="標楷體" w:hint="eastAsia"/>
                <w:szCs w:val="24"/>
              </w:rPr>
              <w:t>規範</w:t>
            </w:r>
            <w:r w:rsidRPr="00013A9C">
              <w:rPr>
                <w:rFonts w:ascii="標楷體" w:eastAsia="標楷體" w:hAnsi="標楷體"/>
                <w:szCs w:val="24"/>
              </w:rPr>
              <w:t>產品單位用料及年度盤存資料等透過保</w:t>
            </w:r>
            <w:r w:rsidRPr="00013A9C">
              <w:rPr>
                <w:rFonts w:ascii="標楷體" w:eastAsia="標楷體" w:hAnsi="標楷體"/>
                <w:szCs w:val="24"/>
              </w:rPr>
              <w:lastRenderedPageBreak/>
              <w:t>稅類工廠e化</w:t>
            </w:r>
            <w:r w:rsidRPr="00013A9C">
              <w:rPr>
                <w:rFonts w:ascii="標楷體" w:eastAsia="標楷體" w:hAnsi="標楷體" w:hint="eastAsia"/>
                <w:szCs w:val="24"/>
              </w:rPr>
              <w:t>申報</w:t>
            </w:r>
            <w:r w:rsidRPr="00013A9C">
              <w:rPr>
                <w:rFonts w:ascii="標楷體" w:eastAsia="標楷體" w:hAnsi="標楷體"/>
                <w:szCs w:val="24"/>
              </w:rPr>
              <w:t>作業，進行數據分析，統計運算出可供監管海關查核用之原料庫存e化資料，俾利海關勾稽保稅原料之結存情形</w:t>
            </w:r>
            <w:r w:rsidRPr="00013A9C">
              <w:rPr>
                <w:rFonts w:ascii="標楷體" w:eastAsia="標楷體" w:hAnsi="標楷體" w:hint="eastAsia"/>
                <w:szCs w:val="24"/>
              </w:rPr>
              <w:t>，確實追踪課徵反傾銷原料後續產製流向，維護國內課稅區產製業者之權益，建構公平投資環境。</w:t>
            </w:r>
          </w:p>
          <w:p w14:paraId="2E32ACC9"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3.保稅工廠透過e化作業申辦之用料清表，可免再透過書面申請，快速又便捷</w:t>
            </w:r>
            <w:r w:rsidRPr="00013A9C">
              <w:rPr>
                <w:rFonts w:ascii="標楷體" w:eastAsia="標楷體" w:hAnsi="標楷體" w:hint="eastAsia"/>
                <w:szCs w:val="24"/>
              </w:rPr>
              <w:t>，降低廠商法遵成本，增加行政效率</w:t>
            </w:r>
            <w:r w:rsidRPr="00013A9C">
              <w:rPr>
                <w:rFonts w:ascii="標楷體" w:eastAsia="標楷體" w:hAnsi="標楷體"/>
                <w:szCs w:val="24"/>
              </w:rPr>
              <w:t>。</w:t>
            </w:r>
          </w:p>
          <w:p w14:paraId="691B58AF" w14:textId="74BA585A" w:rsidR="003B7CC6" w:rsidRPr="00013A9C" w:rsidRDefault="003B7CC6" w:rsidP="00013A9C">
            <w:pPr>
              <w:pStyle w:val="ac"/>
              <w:spacing w:line="400" w:lineRule="exact"/>
              <w:ind w:left="240" w:hangingChars="100" w:hanging="240"/>
              <w:jc w:val="both"/>
              <w:rPr>
                <w:rStyle w:val="246024b62020"/>
                <w:rFonts w:ascii="標楷體" w:eastAsia="標楷體" w:hAnsi="標楷體"/>
                <w:szCs w:val="24"/>
              </w:rPr>
            </w:pPr>
            <w:r w:rsidRPr="00013A9C">
              <w:rPr>
                <w:rFonts w:ascii="標楷體" w:eastAsia="標楷體" w:hAnsi="標楷體" w:hint="eastAsia"/>
                <w:szCs w:val="24"/>
              </w:rPr>
              <w:t>4.</w:t>
            </w:r>
            <w:r w:rsidRPr="00013A9C">
              <w:rPr>
                <w:rStyle w:val="246024b62020"/>
                <w:rFonts w:ascii="標楷體" w:eastAsia="標楷體" w:hAnsi="標楷體"/>
                <w:szCs w:val="24"/>
              </w:rPr>
              <w:t>受惠對象：</w:t>
            </w:r>
          </w:p>
          <w:p w14:paraId="59261E38" w14:textId="77777777" w:rsidR="003B7CC6" w:rsidRPr="00013A9C" w:rsidRDefault="003B7CC6" w:rsidP="00013A9C">
            <w:pPr>
              <w:pStyle w:val="ac"/>
              <w:spacing w:line="400" w:lineRule="exact"/>
              <w:ind w:leftChars="100" w:left="240"/>
              <w:jc w:val="both"/>
              <w:rPr>
                <w:rFonts w:ascii="標楷體" w:eastAsia="標楷體" w:hAnsi="標楷體"/>
                <w:szCs w:val="24"/>
              </w:rPr>
            </w:pPr>
            <w:r w:rsidRPr="00013A9C">
              <w:rPr>
                <w:rFonts w:ascii="標楷體" w:eastAsia="標楷體" w:hAnsi="標楷體"/>
                <w:szCs w:val="24"/>
              </w:rPr>
              <w:t>保稅工廠業者</w:t>
            </w:r>
            <w:r w:rsidRPr="00013A9C">
              <w:rPr>
                <w:rFonts w:ascii="標楷體" w:eastAsia="標楷體" w:hAnsi="標楷體" w:hint="eastAsia"/>
                <w:szCs w:val="24"/>
              </w:rPr>
              <w:t>及國內課稅區產製業者</w:t>
            </w:r>
            <w:r w:rsidRPr="00013A9C">
              <w:rPr>
                <w:rFonts w:ascii="標楷體" w:eastAsia="標楷體" w:hAnsi="標楷體"/>
                <w:szCs w:val="24"/>
              </w:rPr>
              <w:t>。</w:t>
            </w:r>
          </w:p>
        </w:tc>
        <w:tc>
          <w:tcPr>
            <w:tcW w:w="1495" w:type="dxa"/>
            <w:tcBorders>
              <w:bottom w:val="single" w:sz="4" w:space="0" w:color="auto"/>
            </w:tcBorders>
            <w:shd w:val="clear" w:color="auto" w:fill="auto"/>
          </w:tcPr>
          <w:p w14:paraId="266232B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r w:rsidRPr="00013A9C">
              <w:rPr>
                <w:rFonts w:ascii="標楷體" w:eastAsia="標楷體" w:hAnsi="標楷體"/>
                <w:szCs w:val="24"/>
              </w:rPr>
              <w:lastRenderedPageBreak/>
              <w:t>107.4.</w:t>
            </w:r>
            <w:r w:rsidRPr="00013A9C">
              <w:rPr>
                <w:rFonts w:ascii="標楷體" w:eastAsia="標楷體" w:hAnsi="標楷體" w:hint="eastAsia"/>
                <w:szCs w:val="24"/>
              </w:rPr>
              <w:t>13</w:t>
            </w:r>
          </w:p>
          <w:p w14:paraId="204097A9" w14:textId="28190F8A"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jc w:val="both"/>
              <w:rPr>
                <w:rFonts w:ascii="標楷體" w:eastAsia="標楷體" w:hAnsi="標楷體"/>
                <w:szCs w:val="24"/>
              </w:rPr>
            </w:pPr>
          </w:p>
        </w:tc>
      </w:tr>
      <w:tr w:rsidR="003B7CC6" w:rsidRPr="00013A9C" w14:paraId="3AF439C5" w14:textId="77777777" w:rsidTr="006E57F4">
        <w:tc>
          <w:tcPr>
            <w:tcW w:w="675" w:type="dxa"/>
            <w:tcBorders>
              <w:bottom w:val="single" w:sz="4" w:space="0" w:color="auto"/>
            </w:tcBorders>
            <w:shd w:val="clear" w:color="auto" w:fill="auto"/>
          </w:tcPr>
          <w:p w14:paraId="48EE6FDB"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E45F7A7"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法源依據：加值型及非加值型營業稅法第</w:t>
            </w:r>
            <w:r w:rsidRPr="00013A9C">
              <w:rPr>
                <w:rFonts w:ascii="標楷體" w:eastAsia="標楷體" w:hAnsi="標楷體" w:cs="Times New Roman"/>
                <w:szCs w:val="24"/>
              </w:rPr>
              <w:t>8</w:t>
            </w:r>
            <w:r w:rsidRPr="00013A9C">
              <w:rPr>
                <w:rFonts w:ascii="標楷體" w:eastAsia="標楷體" w:hAnsi="標楷體" w:cs="Times New Roman" w:hint="eastAsia"/>
                <w:szCs w:val="24"/>
              </w:rPr>
              <w:t>條</w:t>
            </w:r>
          </w:p>
          <w:p w14:paraId="5D3AAC5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2.</w:t>
            </w:r>
            <w:r w:rsidRPr="00013A9C">
              <w:rPr>
                <w:rFonts w:ascii="標楷體" w:eastAsia="標楷體" w:hAnsi="標楷體" w:cs="Times New Roman" w:hint="eastAsia"/>
                <w:szCs w:val="24"/>
              </w:rPr>
              <w:t>專營專業性勞務之執行業務者出售固定資產應否課稅釋疑</w:t>
            </w:r>
          </w:p>
          <w:p w14:paraId="2EF35ECD" w14:textId="77777777" w:rsidR="003B7CC6" w:rsidRPr="00013A9C" w:rsidRDefault="003B7CC6" w:rsidP="00D45BD5">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w:t>
            </w:r>
            <w:r w:rsidRPr="00013A9C">
              <w:rPr>
                <w:rFonts w:ascii="標楷體" w:eastAsia="標楷體" w:hAnsi="標楷體" w:cs="Times New Roman" w:hint="eastAsia"/>
                <w:szCs w:val="24"/>
              </w:rPr>
              <w:t>年</w:t>
            </w:r>
            <w:r w:rsidRPr="00013A9C">
              <w:rPr>
                <w:rFonts w:ascii="標楷體" w:eastAsia="標楷體" w:hAnsi="標楷體" w:cs="Times New Roman"/>
                <w:szCs w:val="24"/>
              </w:rPr>
              <w:t>5</w:t>
            </w:r>
            <w:r w:rsidRPr="00013A9C">
              <w:rPr>
                <w:rFonts w:ascii="標楷體" w:eastAsia="標楷體" w:hAnsi="標楷體" w:cs="Times New Roman" w:hint="eastAsia"/>
                <w:szCs w:val="24"/>
              </w:rPr>
              <w:t>月</w:t>
            </w:r>
            <w:r w:rsidRPr="00013A9C">
              <w:rPr>
                <w:rFonts w:ascii="標楷體" w:eastAsia="標楷體" w:hAnsi="標楷體" w:cs="Times New Roman"/>
                <w:szCs w:val="24"/>
              </w:rPr>
              <w:t>2</w:t>
            </w:r>
            <w:r w:rsidRPr="00013A9C">
              <w:rPr>
                <w:rFonts w:ascii="標楷體" w:eastAsia="標楷體" w:hAnsi="標楷體" w:cs="Times New Roman" w:hint="eastAsia"/>
                <w:szCs w:val="24"/>
              </w:rPr>
              <w:t>日台財稅字第</w:t>
            </w:r>
            <w:r w:rsidRPr="00013A9C">
              <w:rPr>
                <w:rFonts w:ascii="標楷體" w:eastAsia="標楷體" w:hAnsi="標楷體" w:cs="Times New Roman"/>
                <w:szCs w:val="24"/>
              </w:rPr>
              <w:t>10604704460</w:t>
            </w:r>
            <w:r w:rsidRPr="00013A9C">
              <w:rPr>
                <w:rFonts w:ascii="標楷體" w:eastAsia="標楷體" w:hAnsi="標楷體" w:cs="Times New Roman" w:hint="eastAsia"/>
                <w:szCs w:val="24"/>
              </w:rPr>
              <w:t>號令</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4988B15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專營專業性勞務之執行業務者出售固定資產應否課徵營</w:t>
            </w:r>
            <w:r w:rsidRPr="00013A9C">
              <w:rPr>
                <w:rFonts w:ascii="標楷體" w:eastAsia="標楷體" w:hAnsi="標楷體" w:cs="Times New Roman" w:hint="eastAsia"/>
                <w:szCs w:val="24"/>
              </w:rPr>
              <w:lastRenderedPageBreak/>
              <w:t>業稅，尚乏法令解釋，實務作法不一。</w:t>
            </w:r>
          </w:p>
        </w:tc>
        <w:tc>
          <w:tcPr>
            <w:tcW w:w="3175" w:type="dxa"/>
            <w:tcBorders>
              <w:bottom w:val="single" w:sz="4" w:space="0" w:color="auto"/>
            </w:tcBorders>
            <w:shd w:val="clear" w:color="auto" w:fill="auto"/>
          </w:tcPr>
          <w:p w14:paraId="1C0852C4"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專營專業性勞務之執行業務者，其銷售非經常買進、賣</w:t>
            </w:r>
            <w:r w:rsidRPr="00013A9C">
              <w:rPr>
                <w:rFonts w:ascii="標楷體" w:eastAsia="標楷體" w:hAnsi="標楷體" w:cs="Times New Roman" w:hint="eastAsia"/>
                <w:szCs w:val="24"/>
              </w:rPr>
              <w:lastRenderedPageBreak/>
              <w:t>出且專供專業性勞務使用而持有之固定資產，免辦稅籍登記並免徵營業稅。</w:t>
            </w:r>
          </w:p>
        </w:tc>
        <w:tc>
          <w:tcPr>
            <w:tcW w:w="3240" w:type="dxa"/>
            <w:tcBorders>
              <w:bottom w:val="single" w:sz="4" w:space="0" w:color="auto"/>
            </w:tcBorders>
            <w:shd w:val="clear" w:color="auto" w:fill="auto"/>
          </w:tcPr>
          <w:p w14:paraId="065BDBDC"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w:t>
            </w:r>
            <w:r w:rsidRPr="00013A9C">
              <w:rPr>
                <w:rFonts w:ascii="標楷體" w:eastAsia="標楷體" w:hAnsi="標楷體" w:cs="Times New Roman" w:hint="eastAsia"/>
                <w:szCs w:val="24"/>
              </w:rPr>
              <w:t>執行業務者提供專業性勞務非屬營業稅課稅範圍，其</w:t>
            </w:r>
            <w:r w:rsidRPr="00013A9C">
              <w:rPr>
                <w:rFonts w:ascii="標楷體" w:eastAsia="標楷體" w:hAnsi="標楷體" w:cs="Times New Roman" w:hint="eastAsia"/>
                <w:szCs w:val="24"/>
              </w:rPr>
              <w:lastRenderedPageBreak/>
              <w:t>購進專供業務使用之固定資產支付之進項稅額，係以最終消費者身分負擔該稅賦；考量執行業務者嗣後銷售該固定資產時，如再課徵營業稅，將造成固定資產取得及銷售階段均課徵營業稅之重複課稅情形，基於公平合理課稅，發布令釋，俾符合平等原則及比例原則，並解決徵納雙方爭議，營造友善合宜之投資環境。</w:t>
            </w:r>
          </w:p>
          <w:p w14:paraId="0D0E324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受惠對象</w:t>
            </w:r>
            <w:r w:rsidRPr="00013A9C">
              <w:rPr>
                <w:rFonts w:ascii="標楷體" w:eastAsia="標楷體" w:hAnsi="標楷體" w:cs="Times New Roman"/>
                <w:szCs w:val="24"/>
              </w:rPr>
              <w:t>:</w:t>
            </w:r>
          </w:p>
          <w:p w14:paraId="74ACBAB1" w14:textId="77777777" w:rsidR="003B7CC6" w:rsidRPr="00013A9C" w:rsidRDefault="003B7CC6" w:rsidP="00013A9C">
            <w:pPr>
              <w:kinsoku w:val="0"/>
              <w:overflowPunct w:val="0"/>
              <w:autoSpaceDE w:val="0"/>
              <w:autoSpaceDN w:val="0"/>
              <w:snapToGrid w:val="0"/>
              <w:spacing w:line="400" w:lineRule="exact"/>
              <w:ind w:leftChars="100" w:left="43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執行業務者。</w:t>
            </w:r>
          </w:p>
        </w:tc>
        <w:tc>
          <w:tcPr>
            <w:tcW w:w="1495" w:type="dxa"/>
            <w:tcBorders>
              <w:bottom w:val="single" w:sz="4" w:space="0" w:color="auto"/>
            </w:tcBorders>
            <w:shd w:val="clear" w:color="auto" w:fill="auto"/>
          </w:tcPr>
          <w:p w14:paraId="218308C5" w14:textId="408E6D04"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tc>
      </w:tr>
      <w:tr w:rsidR="003B7CC6" w:rsidRPr="00013A9C" w14:paraId="577C02BE" w14:textId="77777777" w:rsidTr="006E57F4">
        <w:tc>
          <w:tcPr>
            <w:tcW w:w="675" w:type="dxa"/>
            <w:tcBorders>
              <w:bottom w:val="single" w:sz="4" w:space="0" w:color="auto"/>
            </w:tcBorders>
            <w:shd w:val="clear" w:color="auto" w:fill="auto"/>
          </w:tcPr>
          <w:p w14:paraId="465909FE"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0E11D6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1.法源依據：所得稅法第17條</w:t>
            </w:r>
          </w:p>
          <w:p w14:paraId="3732DBB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2.納稅義務人列報扶養孫子女之教育學費特別扣除額及幼兒學前特別</w:t>
            </w:r>
            <w:r w:rsidRPr="00013A9C">
              <w:rPr>
                <w:rFonts w:ascii="標楷體" w:eastAsia="標楷體" w:hAnsi="標楷體" w:cs="Times New Roman"/>
                <w:szCs w:val="24"/>
              </w:rPr>
              <w:lastRenderedPageBreak/>
              <w:t>扣除額適用規定</w:t>
            </w:r>
          </w:p>
          <w:p w14:paraId="35245573" w14:textId="77777777" w:rsidR="003B7CC6" w:rsidRPr="00013A9C" w:rsidRDefault="003B7CC6" w:rsidP="001037F9">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(財政部107年5月2日台財稅字第10704567670號令)</w:t>
            </w:r>
          </w:p>
          <w:p w14:paraId="4DEEDF50"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FF9E54A"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納稅義務人列報扶養孫子女免稅額，一律不得減除該孫子女教育學費特別扣除額及幼兒學前特別扣除額。</w:t>
            </w:r>
          </w:p>
        </w:tc>
        <w:tc>
          <w:tcPr>
            <w:tcW w:w="3175" w:type="dxa"/>
            <w:tcBorders>
              <w:bottom w:val="single" w:sz="4" w:space="0" w:color="auto"/>
            </w:tcBorders>
            <w:shd w:val="clear" w:color="auto" w:fill="auto"/>
          </w:tcPr>
          <w:p w14:paraId="10DE30EF" w14:textId="77777777" w:rsidR="003B7CC6" w:rsidRPr="00013A9C" w:rsidRDefault="003B7CC6" w:rsidP="00013A9C">
            <w:pPr>
              <w:kinsoku w:val="0"/>
              <w:overflowPunct w:val="0"/>
              <w:autoSpaceDE w:val="0"/>
              <w:autoSpaceDN w:val="0"/>
              <w:snapToGrid w:val="0"/>
              <w:spacing w:line="400" w:lineRule="exact"/>
              <w:ind w:leftChars="-1" w:left="-2" w:firstLine="1"/>
              <w:jc w:val="both"/>
              <w:rPr>
                <w:rFonts w:ascii="標楷體" w:eastAsia="標楷體" w:hAnsi="標楷體" w:cs="Times New Roman"/>
                <w:szCs w:val="24"/>
              </w:rPr>
            </w:pPr>
            <w:r w:rsidRPr="00013A9C">
              <w:rPr>
                <w:rFonts w:ascii="標楷體" w:eastAsia="標楷體" w:hAnsi="標楷體" w:cs="Times New Roman"/>
                <w:szCs w:val="24"/>
              </w:rPr>
              <w:t>納稅義務人孫子女之父母均有因故(死亡、失蹤、長期服刑或受宣告停止親權情形)不能扶養其子女之情事，而由納稅義務人扶養者，得依</w:t>
            </w:r>
            <w:r w:rsidRPr="00013A9C">
              <w:rPr>
                <w:rFonts w:ascii="標楷體" w:eastAsia="標楷體" w:hAnsi="標楷體" w:cs="Times New Roman"/>
                <w:szCs w:val="24"/>
              </w:rPr>
              <w:lastRenderedPageBreak/>
              <w:t>規定減除該孫子女之教育學費特別扣除額或幼兒學前特別扣除額。</w:t>
            </w:r>
          </w:p>
        </w:tc>
        <w:tc>
          <w:tcPr>
            <w:tcW w:w="3240" w:type="dxa"/>
            <w:tcBorders>
              <w:bottom w:val="single" w:sz="4" w:space="0" w:color="auto"/>
            </w:tcBorders>
            <w:shd w:val="clear" w:color="auto" w:fill="auto"/>
          </w:tcPr>
          <w:p w14:paraId="37080DA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lastRenderedPageBreak/>
              <w:t>1.對父母均有因故不能扶養其子女情形，而實際由祖父母扶養者，該祖父母於列報扶養孫子女免稅額時，得依所得稅法規定減除該孫子</w:t>
            </w:r>
            <w:r w:rsidRPr="00013A9C">
              <w:rPr>
                <w:rFonts w:ascii="標楷體" w:eastAsia="標楷體" w:hAnsi="標楷體" w:cs="Times New Roman"/>
                <w:szCs w:val="24"/>
              </w:rPr>
              <w:lastRenderedPageBreak/>
              <w:t>女之教育學費特別扣除額或幼兒學前特別扣除額，顯示政府重視隔代教養問題，減輕隔代教養者(祖父母)租稅負擔，維護受扶養者(孫子女)之受教權益，營造友善育兒環境。</w:t>
            </w:r>
          </w:p>
          <w:p w14:paraId="4AFF93E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B056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  祖父母扶養孫子女之隔代教養家庭。</w:t>
            </w:r>
          </w:p>
        </w:tc>
        <w:tc>
          <w:tcPr>
            <w:tcW w:w="1495" w:type="dxa"/>
            <w:tcBorders>
              <w:bottom w:val="single" w:sz="4" w:space="0" w:color="auto"/>
            </w:tcBorders>
            <w:shd w:val="clear" w:color="auto" w:fill="auto"/>
          </w:tcPr>
          <w:p w14:paraId="726A0DA3" w14:textId="64415D3A"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107.5.2</w:t>
            </w:r>
          </w:p>
          <w:p w14:paraId="699A1748"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tc>
      </w:tr>
      <w:tr w:rsidR="003B7CC6" w:rsidRPr="00013A9C" w14:paraId="20AD2801" w14:textId="77777777" w:rsidTr="006E57F4">
        <w:tc>
          <w:tcPr>
            <w:tcW w:w="675" w:type="dxa"/>
            <w:tcBorders>
              <w:bottom w:val="single" w:sz="4" w:space="0" w:color="auto"/>
            </w:tcBorders>
            <w:shd w:val="clear" w:color="auto" w:fill="auto"/>
          </w:tcPr>
          <w:p w14:paraId="4B8207D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673B49F" w14:textId="7DE3C364"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重新核示海域土地提供離岸式風力發電系統使用之處理方式</w:t>
            </w:r>
          </w:p>
          <w:p w14:paraId="2FE518B8" w14:textId="77777777" w:rsidR="003B7CC6" w:rsidRPr="00013A9C" w:rsidRDefault="003B7CC6" w:rsidP="00013A9C">
            <w:pPr>
              <w:snapToGrid w:val="0"/>
              <w:spacing w:line="400" w:lineRule="exact"/>
              <w:ind w:left="34" w:hanging="34"/>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(財政部國有財產署107年5月14日台財產署管字第10740003430號函，下稱國產署函)</w:t>
            </w:r>
          </w:p>
          <w:p w14:paraId="02F22656"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1EB55C67"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離岸風力發電機組保證金(除役成本)無分期繳納機制</w:t>
            </w:r>
          </w:p>
        </w:tc>
        <w:tc>
          <w:tcPr>
            <w:tcW w:w="3175" w:type="dxa"/>
            <w:tcBorders>
              <w:bottom w:val="single" w:sz="4" w:space="0" w:color="auto"/>
            </w:tcBorders>
            <w:shd w:val="clear" w:color="auto" w:fill="auto"/>
          </w:tcPr>
          <w:p w14:paraId="4A5CA67B" w14:textId="639732B9" w:rsidR="003B7CC6" w:rsidRPr="00013A9C" w:rsidRDefault="003B7CC6" w:rsidP="00013A9C">
            <w:pPr>
              <w:kinsoku w:val="0"/>
              <w:overflowPunct w:val="0"/>
              <w:autoSpaceDE w:val="0"/>
              <w:spacing w:line="400" w:lineRule="exact"/>
              <w:jc w:val="both"/>
              <w:rPr>
                <w:rFonts w:ascii="標楷體" w:eastAsia="標楷體" w:hAnsi="標楷體" w:cs="Times New Roman"/>
                <w:szCs w:val="24"/>
                <w:lang w:val="zh-TW"/>
              </w:rPr>
            </w:pPr>
            <w:r w:rsidRPr="00013A9C">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w:t>
            </w:r>
            <w:r w:rsidRPr="00013A9C">
              <w:rPr>
                <w:rFonts w:ascii="標楷體" w:eastAsia="標楷體" w:hAnsi="標楷體" w:cs="Times New Roman"/>
                <w:szCs w:val="24"/>
                <w:lang w:val="zh-TW"/>
              </w:rPr>
              <w:lastRenderedPageBreak/>
              <w:t>說明二.(一).2.(2)丙】</w:t>
            </w:r>
          </w:p>
        </w:tc>
        <w:tc>
          <w:tcPr>
            <w:tcW w:w="3240" w:type="dxa"/>
            <w:tcBorders>
              <w:bottom w:val="single" w:sz="4" w:space="0" w:color="auto"/>
            </w:tcBorders>
            <w:shd w:val="clear" w:color="auto" w:fill="auto"/>
          </w:tcPr>
          <w:p w14:paraId="5F6BA4FB"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1.修正離岸風力發電機組保證金(除役成本)得辦理分期繳交，減輕離岸風力發電業者資金負擔，配合能源主管機關政策，建構良好產業發展環境，落實政府推動再生能源目標。</w:t>
            </w:r>
          </w:p>
          <w:p w14:paraId="3FA52B64" w14:textId="77777777" w:rsidR="003B7CC6" w:rsidRPr="00013A9C" w:rsidRDefault="003B7CC6" w:rsidP="00486370">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3E7E7EFC" w14:textId="77777777" w:rsidR="003B7CC6" w:rsidRPr="00013A9C" w:rsidRDefault="003B7CC6" w:rsidP="00486370">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15DA535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73BC7A4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14FC9260" w14:textId="77777777" w:rsidTr="006E57F4">
        <w:tc>
          <w:tcPr>
            <w:tcW w:w="675" w:type="dxa"/>
            <w:tcBorders>
              <w:bottom w:val="single" w:sz="4" w:space="0" w:color="auto"/>
            </w:tcBorders>
            <w:shd w:val="clear" w:color="auto" w:fill="auto"/>
          </w:tcPr>
          <w:p w14:paraId="2DE4793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10B1E6E" w14:textId="191427D9"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val="zh-TW"/>
              </w:rPr>
              <w:t>重新核示離岸式風力發電系統運轉所需設置之必要設施(如海纜、海陸纜轉接處、板樁設置保護措施、微波通訊設備及陸纜等)</w:t>
            </w:r>
            <w:r w:rsidR="009141FE">
              <w:rPr>
                <w:rFonts w:ascii="標楷體" w:eastAsia="標楷體" w:hAnsi="標楷體" w:cs="Times New Roman"/>
                <w:szCs w:val="24"/>
                <w:lang w:val="zh-TW"/>
              </w:rPr>
              <w:t>使用國有非公用土地或未登記土地之提供使用方式</w:t>
            </w:r>
          </w:p>
          <w:p w14:paraId="129B2793"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(財政部國有財產署107年5月14日台財產署管字第10740003431號函，下稱國產署函)</w:t>
            </w:r>
          </w:p>
          <w:p w14:paraId="6549DC0F" w14:textId="77777777" w:rsidR="003B7CC6" w:rsidRPr="00013A9C" w:rsidRDefault="003B7CC6" w:rsidP="00013A9C">
            <w:pP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5D8C2B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離岸式風力發電系統運轉所需設置之必要設施使用土地償金無分期繳納機制。</w:t>
            </w:r>
          </w:p>
          <w:p w14:paraId="6567F7DB"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75" w:type="dxa"/>
            <w:tcBorders>
              <w:bottom w:val="single" w:sz="4" w:space="0" w:color="auto"/>
            </w:tcBorders>
            <w:shd w:val="clear" w:color="auto" w:fill="auto"/>
          </w:tcPr>
          <w:p w14:paraId="609C766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離岸式風力發電系統運轉所需設置之必要設施使用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海纜使用土地償金依使用面積按上岸點坐落已登記土地當年期申報地價百分之五計算，一次計收50年，期限屆滿後不再收取；上岸點坐落未登記土地申報地價依毗鄰已登記土地申報地價平均值，依已登記土地</w:t>
            </w:r>
            <w:r w:rsidRPr="00013A9C">
              <w:rPr>
                <w:rFonts w:ascii="標楷體" w:eastAsia="標楷體" w:hAnsi="標楷體" w:cs="Times New Roman"/>
                <w:szCs w:val="24"/>
              </w:rPr>
              <w:lastRenderedPageBreak/>
              <w:t>計收方式計算。惟受理個案之土地申報地價應再與彰化沿海地區已登記土地之最高區段地價(公告地價)相較，擇低計收償金。【國產署函說明二.(二).2】</w:t>
            </w:r>
          </w:p>
        </w:tc>
        <w:tc>
          <w:tcPr>
            <w:tcW w:w="3240" w:type="dxa"/>
            <w:tcBorders>
              <w:bottom w:val="single" w:sz="4" w:space="0" w:color="auto"/>
            </w:tcBorders>
            <w:shd w:val="clear" w:color="auto" w:fill="auto"/>
          </w:tcPr>
          <w:p w14:paraId="5917F70F"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修正離岸式風力發電系統運轉所需設置之必要設施使用土地償金得辦理分期繳交，減輕離岸風力發電業者資金負擔，配合能源主管機關政策，建構良好產業發展環境，落實政府推動再生能源目標。</w:t>
            </w:r>
          </w:p>
          <w:p w14:paraId="076DDAD0"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受惠對象：</w:t>
            </w:r>
          </w:p>
          <w:p w14:paraId="0FEED977" w14:textId="77777777" w:rsidR="003B7CC6" w:rsidRPr="00013A9C" w:rsidRDefault="003B7CC6" w:rsidP="00013A9C">
            <w:pPr>
              <w:kinsoku w:val="0"/>
              <w:overflowPunct w:val="0"/>
              <w:autoSpaceDE w:val="0"/>
              <w:autoSpaceDN w:val="0"/>
              <w:snapToGrid w:val="0"/>
              <w:spacing w:line="400" w:lineRule="exact"/>
              <w:ind w:leftChars="50" w:left="120" w:firstLineChars="50" w:firstLine="120"/>
              <w:jc w:val="both"/>
              <w:rPr>
                <w:rFonts w:ascii="標楷體" w:eastAsia="標楷體" w:hAnsi="標楷體" w:cs="Times New Roman"/>
                <w:szCs w:val="24"/>
              </w:rPr>
            </w:pPr>
            <w:r w:rsidRPr="00013A9C">
              <w:rPr>
                <w:rFonts w:ascii="標楷體" w:eastAsia="標楷體" w:hAnsi="標楷體" w:cs="Times New Roman"/>
                <w:szCs w:val="24"/>
              </w:rPr>
              <w:t>離岸風力發電業者。</w:t>
            </w:r>
          </w:p>
        </w:tc>
        <w:tc>
          <w:tcPr>
            <w:tcW w:w="1495" w:type="dxa"/>
            <w:tcBorders>
              <w:bottom w:val="single" w:sz="4" w:space="0" w:color="auto"/>
            </w:tcBorders>
            <w:shd w:val="clear" w:color="auto" w:fill="auto"/>
          </w:tcPr>
          <w:p w14:paraId="591972AF"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107.5.14</w:t>
            </w:r>
          </w:p>
          <w:p w14:paraId="40519637"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20496FBF" w14:textId="77777777" w:rsidTr="006E57F4">
        <w:tc>
          <w:tcPr>
            <w:tcW w:w="675" w:type="dxa"/>
            <w:tcBorders>
              <w:bottom w:val="single" w:sz="4" w:space="0" w:color="auto"/>
            </w:tcBorders>
            <w:shd w:val="clear" w:color="auto" w:fill="auto"/>
          </w:tcPr>
          <w:p w14:paraId="388830E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BC931C9" w14:textId="77777777" w:rsidR="003B7CC6" w:rsidRPr="00013A9C" w:rsidRDefault="003B7CC6" w:rsidP="00013A9C">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5087CF60"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土地稅法第28條</w:t>
            </w:r>
          </w:p>
          <w:p w14:paraId="052B6A2C" w14:textId="5A8AC9D8" w:rsidR="003B7CC6" w:rsidRPr="00013A9C" w:rsidRDefault="003B7CC6" w:rsidP="00013A9C">
            <w:pPr>
              <w:pStyle w:val="a6"/>
              <w:numPr>
                <w:ilvl w:val="0"/>
                <w:numId w:val="10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核釋宗教財團法</w:t>
            </w:r>
            <w:r w:rsidR="009141FE">
              <w:rPr>
                <w:rFonts w:ascii="標楷體" w:eastAsia="標楷體" w:hAnsi="標楷體" w:cs="Times New Roman"/>
                <w:szCs w:val="24"/>
              </w:rPr>
              <w:t>人配合政府法令捐贈土地與新設之醫療財團法人時，不課徵土地增值稅</w:t>
            </w:r>
          </w:p>
          <w:p w14:paraId="6D94DAB8" w14:textId="77777777" w:rsidR="003B7CC6" w:rsidRPr="00013A9C" w:rsidRDefault="003B7CC6" w:rsidP="00013A9C">
            <w:pPr>
              <w:pStyle w:val="a6"/>
              <w:snapToGrid w:val="0"/>
              <w:spacing w:line="400" w:lineRule="exact"/>
              <w:ind w:leftChars="-45" w:left="12" w:hangingChars="50" w:hanging="120"/>
              <w:jc w:val="both"/>
              <w:rPr>
                <w:rFonts w:ascii="標楷體" w:eastAsia="標楷體" w:hAnsi="標楷體" w:cs="Times New Roman"/>
                <w:szCs w:val="24"/>
              </w:rPr>
            </w:pPr>
            <w:r w:rsidRPr="00013A9C">
              <w:rPr>
                <w:rFonts w:ascii="標楷體" w:eastAsia="標楷體" w:hAnsi="標楷體" w:cs="Times New Roman"/>
                <w:szCs w:val="24"/>
              </w:rPr>
              <w:t>(財政部107年5月17日台財稅字第10700572160號令)</w:t>
            </w:r>
          </w:p>
          <w:p w14:paraId="0297C2A7"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auto"/>
          </w:tcPr>
          <w:p w14:paraId="1313333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3B7CC6" w:rsidRPr="00013A9C" w:rsidRDefault="003B7CC6" w:rsidP="00013A9C">
            <w:pPr>
              <w:spacing w:line="400" w:lineRule="exact"/>
              <w:jc w:val="both"/>
              <w:rPr>
                <w:rFonts w:ascii="標楷體" w:eastAsia="標楷體" w:hAnsi="標楷體" w:cs="Times New Roman"/>
                <w:szCs w:val="24"/>
              </w:rPr>
            </w:pPr>
          </w:p>
          <w:p w14:paraId="72B5EF3D" w14:textId="77777777"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8A7DE3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考量宗教財團法人將原供醫院使用之土地移轉與新設之醫療財團法人，屬配合政府法令規定，俾符合醫療法規，與一般所有權移轉情形不同，爰核釋不課徵土地增值稅。</w:t>
            </w:r>
          </w:p>
        </w:tc>
        <w:tc>
          <w:tcPr>
            <w:tcW w:w="3240" w:type="dxa"/>
            <w:tcBorders>
              <w:bottom w:val="single" w:sz="4" w:space="0" w:color="auto"/>
            </w:tcBorders>
            <w:shd w:val="clear" w:color="auto" w:fill="auto"/>
          </w:tcPr>
          <w:p w14:paraId="6B03A7FC" w14:textId="77777777" w:rsidR="003B7CC6" w:rsidRPr="00013A9C" w:rsidRDefault="003B7CC6" w:rsidP="00486370">
            <w:pPr>
              <w:pStyle w:val="a6"/>
              <w:numPr>
                <w:ilvl w:val="0"/>
                <w:numId w:val="105"/>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3B7CC6" w:rsidRPr="00013A9C" w:rsidRDefault="003B7CC6" w:rsidP="008E7337">
            <w:pPr>
              <w:pStyle w:val="a6"/>
              <w:numPr>
                <w:ilvl w:val="0"/>
                <w:numId w:val="105"/>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5279DE54" w14:textId="77777777" w:rsidR="003B7CC6" w:rsidRPr="00013A9C" w:rsidRDefault="003B7CC6" w:rsidP="00013A9C">
            <w:pPr>
              <w:pStyle w:val="a6"/>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宗教財團法人依醫療法規定新設之醫療財團法人及</w:t>
            </w:r>
            <w:r w:rsidRPr="00013A9C">
              <w:rPr>
                <w:rFonts w:ascii="標楷體" w:eastAsia="標楷體" w:hAnsi="標楷體" w:cs="Times New Roman"/>
                <w:szCs w:val="24"/>
              </w:rPr>
              <w:lastRenderedPageBreak/>
              <w:t>在該醫院就診之民眾。</w:t>
            </w:r>
          </w:p>
        </w:tc>
        <w:tc>
          <w:tcPr>
            <w:tcW w:w="1495" w:type="dxa"/>
            <w:tcBorders>
              <w:bottom w:val="single" w:sz="4" w:space="0" w:color="auto"/>
            </w:tcBorders>
            <w:shd w:val="clear" w:color="auto" w:fill="auto"/>
          </w:tcPr>
          <w:p w14:paraId="285310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107.5.17</w:t>
            </w:r>
          </w:p>
          <w:p w14:paraId="15B01CB1" w14:textId="26FC1B2C" w:rsidR="003B7CC6" w:rsidRPr="00013A9C" w:rsidRDefault="003B7CC6" w:rsidP="00013A9C">
            <w:pPr>
              <w:spacing w:line="400" w:lineRule="exact"/>
              <w:jc w:val="both"/>
              <w:rPr>
                <w:rFonts w:ascii="標楷體" w:eastAsia="標楷體" w:hAnsi="標楷體" w:cs="Times New Roman"/>
                <w:szCs w:val="24"/>
              </w:rPr>
            </w:pPr>
          </w:p>
        </w:tc>
      </w:tr>
      <w:tr w:rsidR="003B7CC6" w:rsidRPr="00013A9C" w14:paraId="1BA23846" w14:textId="77777777" w:rsidTr="006E57F4">
        <w:tc>
          <w:tcPr>
            <w:tcW w:w="675" w:type="dxa"/>
            <w:tcBorders>
              <w:bottom w:val="single" w:sz="4" w:space="0" w:color="auto"/>
            </w:tcBorders>
            <w:shd w:val="clear" w:color="auto" w:fill="auto"/>
          </w:tcPr>
          <w:p w14:paraId="3C50A3C4"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CA76493" w14:textId="14BCB552" w:rsidR="003B7CC6" w:rsidRPr="00013A9C" w:rsidRDefault="003B7CC6" w:rsidP="00013A9C">
            <w:pPr>
              <w:kinsoku w:val="0"/>
              <w:overflowPunct w:val="0"/>
              <w:autoSpaceDE w:val="0"/>
              <w:autoSpaceDN w:val="0"/>
              <w:snapToGrid w:val="0"/>
              <w:spacing w:line="400" w:lineRule="exact"/>
              <w:ind w:left="1" w:firstLineChars="11" w:firstLine="26"/>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.法源依據：</w:t>
            </w:r>
          </w:p>
          <w:p w14:paraId="3CCA5B75"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加值型及非加值型營業稅法第7條</w:t>
            </w:r>
          </w:p>
          <w:p w14:paraId="3A235B51" w14:textId="701B9B8E" w:rsidR="003B7CC6" w:rsidRPr="00013A9C" w:rsidRDefault="003B7CC6" w:rsidP="00861838">
            <w:pPr>
              <w:kinsoku w:val="0"/>
              <w:overflowPunct w:val="0"/>
              <w:autoSpaceDE w:val="0"/>
              <w:autoSpaceDN w:val="0"/>
              <w:snapToGrid w:val="0"/>
              <w:spacing w:line="400" w:lineRule="exact"/>
              <w:ind w:leftChars="13" w:left="271"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.核釋營業人於保稅貨物存倉期間銷售與國外客戶適用零稅率規定</w:t>
            </w:r>
          </w:p>
          <w:p w14:paraId="7972F4A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(財政部107年5月23日台財稅字第10704514390號令)</w:t>
            </w:r>
          </w:p>
          <w:p w14:paraId="4A20E71D"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rPr>
            </w:pPr>
          </w:p>
          <w:p w14:paraId="6B4F16C7" w14:textId="77777777" w:rsidR="003B7CC6" w:rsidRPr="00013A9C" w:rsidRDefault="003B7CC6" w:rsidP="00013A9C">
            <w:pPr>
              <w:suppressAutoHyphens/>
              <w:kinsoku w:val="0"/>
              <w:overflowPunct w:val="0"/>
              <w:autoSpaceDE w:val="0"/>
              <w:autoSpaceDN w:val="0"/>
              <w:spacing w:line="400" w:lineRule="exact"/>
              <w:ind w:left="29" w:hangingChars="12" w:hanging="29"/>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5429C8ED"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令解釋，致生實務爭議。</w:t>
            </w:r>
          </w:p>
        </w:tc>
        <w:tc>
          <w:tcPr>
            <w:tcW w:w="3175" w:type="dxa"/>
            <w:tcBorders>
              <w:bottom w:val="single" w:sz="4" w:space="0" w:color="auto"/>
            </w:tcBorders>
            <w:shd w:val="clear" w:color="auto" w:fill="auto"/>
          </w:tcPr>
          <w:p w14:paraId="620E1705"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營業人(包括課稅區及保稅區營業人)於保稅貨物存倉期間將該貨物銷售與國外客戶，且取得外匯收入者，其營業稅准予適用零稅率。</w:t>
            </w:r>
          </w:p>
        </w:tc>
        <w:tc>
          <w:tcPr>
            <w:tcW w:w="3240" w:type="dxa"/>
            <w:tcBorders>
              <w:bottom w:val="single" w:sz="4" w:space="0" w:color="auto"/>
            </w:tcBorders>
            <w:shd w:val="clear" w:color="auto" w:fill="auto"/>
          </w:tcPr>
          <w:p w14:paraId="5195FC5F" w14:textId="77777777" w:rsidR="003B7CC6" w:rsidRPr="00013A9C" w:rsidRDefault="003B7CC6" w:rsidP="008E7337">
            <w:pPr>
              <w:kinsoku w:val="0"/>
              <w:overflowPunct w:val="0"/>
              <w:autoSpaceDE w:val="0"/>
              <w:autoSpaceDN w:val="0"/>
              <w:snapToGrid w:val="0"/>
              <w:spacing w:line="400" w:lineRule="exact"/>
              <w:ind w:left="310" w:hangingChars="129" w:hanging="310"/>
              <w:jc w:val="both"/>
              <w:rPr>
                <w:rFonts w:ascii="標楷體" w:eastAsia="標楷體" w:hAnsi="標楷體" w:cs="Times New Roman"/>
                <w:szCs w:val="24"/>
              </w:rPr>
            </w:pPr>
            <w:r w:rsidRPr="00013A9C">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w:t>
            </w:r>
          </w:p>
          <w:p w14:paraId="49DE4785" w14:textId="7C5B1A3A" w:rsidR="003B7CC6" w:rsidRPr="00013A9C" w:rsidRDefault="003B7CC6" w:rsidP="008E7337">
            <w:pPr>
              <w:kinsoku w:val="0"/>
              <w:overflowPunct w:val="0"/>
              <w:autoSpaceDE w:val="0"/>
              <w:autoSpaceDN w:val="0"/>
              <w:snapToGrid w:val="0"/>
              <w:spacing w:line="400" w:lineRule="exact"/>
              <w:ind w:leftChars="-17" w:left="319" w:hangingChars="150" w:hanging="360"/>
              <w:jc w:val="both"/>
              <w:rPr>
                <w:rFonts w:ascii="標楷體" w:eastAsia="標楷體" w:hAnsi="標楷體" w:cs="Times New Roman"/>
                <w:szCs w:val="24"/>
              </w:rPr>
            </w:pPr>
            <w:r w:rsidRPr="00013A9C">
              <w:rPr>
                <w:rFonts w:ascii="標楷體" w:eastAsia="標楷體" w:hAnsi="標楷體" w:cs="Times New Roman"/>
                <w:szCs w:val="24"/>
              </w:rPr>
              <w:t xml:space="preserve">  </w:t>
            </w:r>
            <w:r>
              <w:rPr>
                <w:rFonts w:ascii="標楷體" w:eastAsia="標楷體" w:hAnsi="標楷體" w:cs="Times New Roman" w:hint="eastAsia"/>
                <w:szCs w:val="24"/>
              </w:rPr>
              <w:t xml:space="preserve"> </w:t>
            </w:r>
            <w:r w:rsidRPr="00013A9C">
              <w:rPr>
                <w:rFonts w:ascii="標楷體" w:eastAsia="標楷體" w:hAnsi="標楷體" w:cs="Times New Roman"/>
                <w:szCs w:val="24"/>
              </w:rPr>
              <w:t>將存倉期間之保稅貨物銷售與國外客戶之國內營業人。</w:t>
            </w:r>
          </w:p>
        </w:tc>
        <w:tc>
          <w:tcPr>
            <w:tcW w:w="1495" w:type="dxa"/>
            <w:tcBorders>
              <w:bottom w:val="single" w:sz="4" w:space="0" w:color="auto"/>
            </w:tcBorders>
            <w:shd w:val="clear" w:color="auto" w:fill="auto"/>
          </w:tcPr>
          <w:p w14:paraId="6F6A87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107.5.23</w:t>
            </w:r>
          </w:p>
          <w:p w14:paraId="64E761DD" w14:textId="63F2BF5E"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tc>
      </w:tr>
      <w:tr w:rsidR="003B7CC6" w:rsidRPr="00013A9C" w14:paraId="7455B969" w14:textId="77777777" w:rsidTr="006E57F4">
        <w:tc>
          <w:tcPr>
            <w:tcW w:w="675" w:type="dxa"/>
            <w:tcBorders>
              <w:bottom w:val="single" w:sz="4" w:space="0" w:color="auto"/>
            </w:tcBorders>
            <w:shd w:val="clear" w:color="auto" w:fill="auto"/>
          </w:tcPr>
          <w:p w14:paraId="395598DE"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3D64269" w14:textId="77777777" w:rsidR="003B7CC6" w:rsidRPr="00013A9C" w:rsidRDefault="003B7CC6" w:rsidP="00013A9C">
            <w:pPr>
              <w:pStyle w:val="a6"/>
              <w:numPr>
                <w:ilvl w:val="0"/>
                <w:numId w:val="9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6DBE6DBD"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貨物稅條例第12條之3</w:t>
            </w:r>
          </w:p>
          <w:p w14:paraId="3D84E352" w14:textId="77777777" w:rsidR="003B7CC6" w:rsidRPr="00013A9C" w:rsidRDefault="003B7CC6" w:rsidP="00013A9C">
            <w:pPr>
              <w:pStyle w:val="a6"/>
              <w:numPr>
                <w:ilvl w:val="0"/>
                <w:numId w:val="99"/>
              </w:numPr>
              <w:suppressAutoHyphens/>
              <w:kinsoku w:val="0"/>
              <w:overflowPunct w:val="0"/>
              <w:autoSpaceDE w:val="0"/>
              <w:autoSpaceDN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核釋交通部核發車輛型式安全審驗合格證</w:t>
            </w:r>
            <w:r w:rsidRPr="00013A9C">
              <w:rPr>
                <w:rFonts w:ascii="標楷體" w:eastAsia="標楷體" w:hAnsi="標楷體" w:cs="Times New Roman"/>
                <w:szCs w:val="24"/>
              </w:rPr>
              <w:lastRenderedPageBreak/>
              <w:t>明登載能源種類為「電能(增程)」之車輛，核屬貨物稅條例第12條之3第2項所稱完全以電能為動力之電動車輛</w:t>
            </w:r>
          </w:p>
          <w:p w14:paraId="74DE9EBA" w14:textId="05276E1E"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(財政部107年5月24日台財稅字第10600717960號令)</w:t>
            </w:r>
          </w:p>
        </w:tc>
        <w:tc>
          <w:tcPr>
            <w:tcW w:w="3181" w:type="dxa"/>
            <w:tcBorders>
              <w:bottom w:val="single" w:sz="4" w:space="0" w:color="auto"/>
            </w:tcBorders>
            <w:shd w:val="clear" w:color="auto" w:fill="auto"/>
          </w:tcPr>
          <w:p w14:paraId="1B7C31B2"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增程式電動車是否屬完全以電能為動力之電動車輛，並適用租稅減免規定，尚乏法令解釋，滋生徵納雙方爭議。</w:t>
            </w:r>
          </w:p>
        </w:tc>
        <w:tc>
          <w:tcPr>
            <w:tcW w:w="3175" w:type="dxa"/>
            <w:tcBorders>
              <w:bottom w:val="single" w:sz="4" w:space="0" w:color="auto"/>
            </w:tcBorders>
            <w:shd w:val="clear" w:color="auto" w:fill="auto"/>
          </w:tcPr>
          <w:p w14:paraId="068B3157"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取得交通部核發車輛型式安全審驗合格證明登載能源種類為「電能(增程)」之增程式電動車，適用貨物稅條例第12條之3第2項所稱完全以</w:t>
            </w:r>
            <w:r w:rsidRPr="00013A9C">
              <w:rPr>
                <w:rFonts w:ascii="標楷體" w:eastAsia="標楷體" w:hAnsi="標楷體" w:cs="Times New Roman"/>
                <w:szCs w:val="24"/>
              </w:rPr>
              <w:lastRenderedPageBreak/>
              <w:t>電能為動力之電動車輛減免貨物稅之規定。</w:t>
            </w:r>
          </w:p>
        </w:tc>
        <w:tc>
          <w:tcPr>
            <w:tcW w:w="3240" w:type="dxa"/>
            <w:tcBorders>
              <w:bottom w:val="single" w:sz="4" w:space="0" w:color="auto"/>
            </w:tcBorders>
            <w:shd w:val="clear" w:color="auto" w:fill="auto"/>
          </w:tcPr>
          <w:p w14:paraId="24F08882" w14:textId="3AFEAC46" w:rsidR="003B7CC6" w:rsidRPr="00013A9C" w:rsidRDefault="003B7CC6" w:rsidP="008E7337">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r w:rsidRPr="00013A9C">
              <w:rPr>
                <w:rFonts w:ascii="標楷體" w:eastAsia="標楷體" w:hAnsi="標楷體" w:cs="Times New Roman"/>
                <w:szCs w:val="24"/>
              </w:rPr>
              <w:lastRenderedPageBreak/>
              <w:t>1.核釋增程式電動車屬完全以電能為動力之電動車輛，適用貨物稅條例第12條之3電動車免稅或減稅之優惠，有助防制污染及維</w:t>
            </w:r>
            <w:r w:rsidRPr="00013A9C">
              <w:rPr>
                <w:rFonts w:ascii="標楷體" w:eastAsia="標楷體" w:hAnsi="標楷體" w:cs="Times New Roman"/>
                <w:szCs w:val="24"/>
              </w:rPr>
              <w:lastRenderedPageBreak/>
              <w:t>護永續環境。</w:t>
            </w:r>
          </w:p>
          <w:p w14:paraId="3AB1BC04" w14:textId="77777777" w:rsidR="003B7CC6" w:rsidRPr="00013A9C" w:rsidRDefault="003B7CC6" w:rsidP="00013A9C">
            <w:pPr>
              <w:suppressAutoHyphens/>
              <w:kinsoku w:val="0"/>
              <w:overflowPunct w:val="0"/>
              <w:autoSpaceDE w:val="0"/>
              <w:autoSpaceDN w:val="0"/>
              <w:spacing w:line="400" w:lineRule="exact"/>
              <w:ind w:left="180" w:hangingChars="75" w:hanging="180"/>
              <w:jc w:val="both"/>
              <w:rPr>
                <w:rFonts w:ascii="標楷體" w:eastAsia="標楷體" w:hAnsi="標楷體" w:cs="Times New Roman"/>
                <w:szCs w:val="24"/>
              </w:rPr>
            </w:pPr>
            <w:r w:rsidRPr="00013A9C">
              <w:rPr>
                <w:rFonts w:ascii="標楷體" w:eastAsia="標楷體" w:hAnsi="標楷體" w:cs="Times New Roman"/>
                <w:szCs w:val="24"/>
              </w:rPr>
              <w:t>2.受惠對象：</w:t>
            </w:r>
          </w:p>
          <w:p w14:paraId="4F86C8A8" w14:textId="77777777" w:rsidR="003B7CC6" w:rsidRPr="00013A9C" w:rsidRDefault="003B7CC6" w:rsidP="00013A9C">
            <w:pPr>
              <w:suppressAutoHyphens/>
              <w:kinsoku w:val="0"/>
              <w:overflowPunct w:val="0"/>
              <w:autoSpaceDE w:val="0"/>
              <w:autoSpaceDN w:val="0"/>
              <w:spacing w:line="400" w:lineRule="exact"/>
              <w:ind w:leftChars="93" w:left="223" w:firstLineChars="9" w:firstLine="22"/>
              <w:jc w:val="both"/>
              <w:rPr>
                <w:rFonts w:ascii="標楷體" w:eastAsia="標楷體" w:hAnsi="標楷體" w:cs="Times New Roman"/>
                <w:szCs w:val="24"/>
              </w:rPr>
            </w:pPr>
            <w:r w:rsidRPr="00013A9C">
              <w:rPr>
                <w:rFonts w:ascii="標楷體" w:eastAsia="標楷體" w:hAnsi="標楷體" w:cs="Times New Roman"/>
                <w:szCs w:val="24"/>
              </w:rPr>
              <w:t>增程式電動車之產製廠商及進口增程式電動車之收貨人、提貨單或貨物持有人。</w:t>
            </w:r>
            <w:r w:rsidRPr="00013A9C">
              <w:rPr>
                <w:rFonts w:ascii="標楷體" w:eastAsia="標楷體" w:hAnsi="標楷體" w:cs="Times New Roman"/>
                <w:szCs w:val="24"/>
              </w:rPr>
              <w:tab/>
            </w:r>
          </w:p>
        </w:tc>
        <w:tc>
          <w:tcPr>
            <w:tcW w:w="1495" w:type="dxa"/>
            <w:tcBorders>
              <w:bottom w:val="single" w:sz="4" w:space="0" w:color="auto"/>
            </w:tcBorders>
            <w:shd w:val="clear" w:color="auto" w:fill="auto"/>
          </w:tcPr>
          <w:p w14:paraId="00CCC1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107.5.24</w:t>
            </w:r>
          </w:p>
          <w:p w14:paraId="4A31D218" w14:textId="6BF0C69E" w:rsidR="003B7CC6" w:rsidRPr="00013A9C" w:rsidRDefault="003B7CC6" w:rsidP="00013A9C">
            <w:pPr>
              <w:suppressAutoHyphens/>
              <w:kinsoku w:val="0"/>
              <w:overflowPunct w:val="0"/>
              <w:autoSpaceDE w:val="0"/>
              <w:autoSpaceDN w:val="0"/>
              <w:spacing w:line="400" w:lineRule="exact"/>
              <w:rPr>
                <w:rFonts w:ascii="標楷體" w:eastAsia="標楷體" w:hAnsi="標楷體" w:cs="Times New Roman"/>
                <w:szCs w:val="24"/>
              </w:rPr>
            </w:pPr>
          </w:p>
        </w:tc>
      </w:tr>
      <w:tr w:rsidR="003B7CC6" w:rsidRPr="00013A9C" w14:paraId="26394B05" w14:textId="77777777" w:rsidTr="006E57F4">
        <w:tc>
          <w:tcPr>
            <w:tcW w:w="675" w:type="dxa"/>
            <w:tcBorders>
              <w:bottom w:val="single" w:sz="4" w:space="0" w:color="auto"/>
            </w:tcBorders>
            <w:shd w:val="clear" w:color="auto" w:fill="auto"/>
          </w:tcPr>
          <w:p w14:paraId="17B6DC85"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D369908"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修正「優質企業認證及管理辦法」第2條、第24條</w:t>
            </w:r>
          </w:p>
          <w:p w14:paraId="1299A306"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u w:val="single"/>
              </w:rPr>
            </w:pPr>
          </w:p>
        </w:tc>
        <w:tc>
          <w:tcPr>
            <w:tcW w:w="3181" w:type="dxa"/>
            <w:tcBorders>
              <w:bottom w:val="single" w:sz="4" w:space="0" w:color="auto"/>
            </w:tcBorders>
            <w:shd w:val="clear" w:color="auto" w:fill="auto"/>
          </w:tcPr>
          <w:p w14:paraId="2B0FCBDD"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現行規定第2條，企業以併購方式進行組織調整時，被併購公司之違章紀錄將由併購公司繼受，惟於企業併購過程難以知悉是類情事；依現行規定第24條，外國公司之子公司或分公司，僅有與我國簽訂優質企業相互承認協議國家或地區所認證之優質企業，其在我國所設之</w:t>
            </w:r>
            <w:r w:rsidRPr="00013A9C">
              <w:rPr>
                <w:rFonts w:ascii="標楷體" w:eastAsia="標楷體" w:hAnsi="標楷體" w:cs="Times New Roman"/>
                <w:szCs w:val="24"/>
              </w:rPr>
              <w:lastRenderedPageBreak/>
              <w:t>子公司或分公司，方能免受成立滿3年之資格限制。</w:t>
            </w:r>
          </w:p>
        </w:tc>
        <w:tc>
          <w:tcPr>
            <w:tcW w:w="3175" w:type="dxa"/>
            <w:tcBorders>
              <w:bottom w:val="single" w:sz="4" w:space="0" w:color="auto"/>
            </w:tcBorders>
            <w:shd w:val="clear" w:color="auto" w:fill="auto"/>
          </w:tcPr>
          <w:p w14:paraId="180C96FC"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kern w:val="1"/>
                <w:szCs w:val="24"/>
              </w:rPr>
              <w:lastRenderedPageBreak/>
              <w:t>修正第2條，企業於併購後始發現被併購公司併購前有本辦法第2條第3款第2目及第3目之情事者，免予計入重大違章紀錄；修正第24條，放寬由經濟部認許之外國公司於我國設立之分公司，在我國境內營業所用之資金達到法定標準以上者，申請AEO得免受成立滿3年之資</w:t>
            </w:r>
            <w:r w:rsidRPr="00013A9C">
              <w:rPr>
                <w:rFonts w:ascii="標楷體" w:eastAsia="標楷體" w:hAnsi="標楷體" w:cs="Times New Roman"/>
                <w:kern w:val="1"/>
                <w:szCs w:val="24"/>
              </w:rPr>
              <w:lastRenderedPageBreak/>
              <w:t>格限制。</w:t>
            </w:r>
          </w:p>
        </w:tc>
        <w:tc>
          <w:tcPr>
            <w:tcW w:w="3240" w:type="dxa"/>
            <w:tcBorders>
              <w:bottom w:val="single" w:sz="4" w:space="0" w:color="auto"/>
            </w:tcBorders>
            <w:shd w:val="clear" w:color="auto" w:fill="auto"/>
          </w:tcPr>
          <w:p w14:paraId="3608EFC7" w14:textId="77777777" w:rsidR="003B7CC6" w:rsidRPr="00013A9C" w:rsidRDefault="003B7CC6" w:rsidP="00013A9C">
            <w:pPr>
              <w:pStyle w:val="1"/>
              <w:numPr>
                <w:ilvl w:val="0"/>
                <w:numId w:val="100"/>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315" w:hanging="315"/>
              <w:jc w:val="both"/>
              <w:rPr>
                <w:rFonts w:ascii="標楷體" w:eastAsia="標楷體" w:hAnsi="標楷體"/>
                <w:szCs w:val="24"/>
              </w:rPr>
            </w:pPr>
            <w:r w:rsidRPr="00013A9C">
              <w:rPr>
                <w:rFonts w:ascii="標楷體" w:eastAsia="標楷體" w:hAnsi="標楷體"/>
                <w:szCs w:val="24"/>
              </w:rPr>
              <w:lastRenderedPageBreak/>
              <w:t>排除投資障礙，使併購公司不因嗣後發現被併購公司之違章情事影響其優質企業資格；放寬外國公司之臺灣分公司申請AEO得免受成立滿3年之資格限制，縮短外國公司之臺灣分公司取得優質企業資格時程，利其享有各項通關便捷優惠，提振外資投資</w:t>
            </w:r>
            <w:r w:rsidRPr="00013A9C">
              <w:rPr>
                <w:rFonts w:ascii="標楷體" w:eastAsia="標楷體" w:hAnsi="標楷體"/>
                <w:szCs w:val="24"/>
              </w:rPr>
              <w:lastRenderedPageBreak/>
              <w:t>國內之誘因。</w:t>
            </w:r>
          </w:p>
          <w:p w14:paraId="0FE381E8" w14:textId="77777777" w:rsidR="003B7CC6" w:rsidRPr="00013A9C" w:rsidRDefault="003B7CC6" w:rsidP="008E7337">
            <w:pPr>
              <w:pStyle w:val="1"/>
              <w:numPr>
                <w:ilvl w:val="0"/>
                <w:numId w:val="100"/>
              </w:numPr>
              <w:pBdr>
                <w:top w:val="none" w:sz="0" w:space="0" w:color="000000"/>
                <w:left w:val="none" w:sz="0" w:space="0" w:color="000000"/>
                <w:bottom w:val="none" w:sz="0" w:space="0" w:color="000000"/>
                <w:right w:val="none" w:sz="0" w:space="0" w:color="000000"/>
              </w:pBdr>
              <w:suppressAutoHyphens/>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38DAC686" w14:textId="4D9E9F0A" w:rsidR="003B7CC6" w:rsidRPr="00013A9C" w:rsidRDefault="003B7CC6" w:rsidP="008E7337">
            <w:pPr>
              <w:pStyle w:val="1"/>
              <w:pBdr>
                <w:top w:val="none" w:sz="0" w:space="0" w:color="000000"/>
                <w:left w:val="none" w:sz="0" w:space="0" w:color="000000"/>
                <w:bottom w:val="none" w:sz="0" w:space="0" w:color="000000"/>
                <w:right w:val="none" w:sz="0" w:space="0" w:color="000000"/>
              </w:pBdr>
              <w:snapToGrid w:val="0"/>
              <w:spacing w:line="400" w:lineRule="exact"/>
              <w:ind w:leftChars="150" w:left="360"/>
              <w:jc w:val="both"/>
              <w:rPr>
                <w:rFonts w:ascii="標楷體" w:eastAsia="標楷體" w:hAnsi="標楷體"/>
                <w:szCs w:val="24"/>
              </w:rPr>
            </w:pPr>
            <w:r w:rsidRPr="00013A9C">
              <w:rPr>
                <w:rFonts w:ascii="標楷體" w:eastAsia="標楷體" w:hAnsi="標楷體"/>
                <w:szCs w:val="24"/>
              </w:rPr>
              <w:t>以併購方式進行組織調整之企業、外國公司。</w:t>
            </w:r>
          </w:p>
        </w:tc>
        <w:tc>
          <w:tcPr>
            <w:tcW w:w="1495" w:type="dxa"/>
            <w:tcBorders>
              <w:bottom w:val="single" w:sz="4" w:space="0" w:color="auto"/>
            </w:tcBorders>
            <w:shd w:val="clear" w:color="auto" w:fill="auto"/>
          </w:tcPr>
          <w:p w14:paraId="3BFEDEC4" w14:textId="090331C4"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w:t>
            </w:r>
            <w:r w:rsidRPr="00013A9C">
              <w:rPr>
                <w:rFonts w:ascii="標楷體" w:eastAsia="標楷體" w:hAnsi="標楷體" w:cs="Times New Roman" w:hint="eastAsia"/>
                <w:szCs w:val="24"/>
              </w:rPr>
              <w:t>27</w:t>
            </w:r>
          </w:p>
          <w:p w14:paraId="3BB4E81C" w14:textId="5EB9AD4F" w:rsidR="003B7CC6" w:rsidRPr="00013A9C" w:rsidRDefault="003B7CC6" w:rsidP="00013A9C">
            <w:pPr>
              <w:pStyle w:val="ac"/>
              <w:snapToGrid w:val="0"/>
              <w:spacing w:line="400" w:lineRule="exact"/>
              <w:rPr>
                <w:rFonts w:ascii="標楷體" w:eastAsia="標楷體" w:hAnsi="標楷體"/>
                <w:szCs w:val="24"/>
              </w:rPr>
            </w:pPr>
          </w:p>
        </w:tc>
      </w:tr>
      <w:tr w:rsidR="003B7CC6" w:rsidRPr="00013A9C" w14:paraId="05A635A6" w14:textId="77777777" w:rsidTr="006E57F4">
        <w:tc>
          <w:tcPr>
            <w:tcW w:w="675" w:type="dxa"/>
            <w:tcBorders>
              <w:bottom w:val="single" w:sz="4" w:space="0" w:color="auto"/>
            </w:tcBorders>
            <w:shd w:val="clear" w:color="auto" w:fill="auto"/>
          </w:tcPr>
          <w:p w14:paraId="7EFFD847"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5A19F67" w14:textId="67E9B53D"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修正「促進民間參與公共建設法施行細則」第2條、第5條、第8條、第9條、第11條、第13條、第14條及第18條</w:t>
            </w:r>
          </w:p>
          <w:p w14:paraId="146D05BE"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(財政部107年6月8日台財促字第10700600190號令)</w:t>
            </w:r>
          </w:p>
          <w:p w14:paraId="3581FCE7"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p w14:paraId="56CFEA35" w14:textId="77777777" w:rsidR="003B7CC6" w:rsidRPr="00013A9C" w:rsidRDefault="003B7CC6" w:rsidP="00013A9C">
            <w:pPr>
              <w:pBdr>
                <w:top w:val="none" w:sz="0" w:space="0" w:color="000000"/>
                <w:left w:val="none" w:sz="0" w:space="0" w:color="000000"/>
                <w:bottom w:val="none" w:sz="0" w:space="0" w:color="000000"/>
                <w:right w:val="none" w:sz="0" w:space="0" w:color="000000"/>
              </w:pBdr>
              <w:kinsoku w:val="0"/>
              <w:overflowPunct w:val="0"/>
              <w:autoSpaceDE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0158C741" w14:textId="77777777" w:rsidR="003B7CC6" w:rsidRPr="00013A9C" w:rsidRDefault="003B7CC6" w:rsidP="00C90FE0">
            <w:pPr>
              <w:pStyle w:val="ac"/>
              <w:numPr>
                <w:ilvl w:val="0"/>
                <w:numId w:val="101"/>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第5條污水下水道設施限於處理家庭污水及事業廢水之下水道及其設施。</w:t>
            </w:r>
          </w:p>
          <w:p w14:paraId="45E0AD7A" w14:textId="77777777" w:rsidR="003B7CC6" w:rsidRPr="00013A9C" w:rsidRDefault="003B7CC6" w:rsidP="00C90FE0">
            <w:pPr>
              <w:pStyle w:val="ac"/>
              <w:numPr>
                <w:ilvl w:val="0"/>
                <w:numId w:val="101"/>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第8條衛生醫療設施由民間參與製造藥物，僅限於疫苗製造工廠。</w:t>
            </w:r>
          </w:p>
          <w:p w14:paraId="576C093F" w14:textId="77777777" w:rsidR="003B7CC6" w:rsidRPr="00013A9C" w:rsidRDefault="003B7CC6" w:rsidP="00C90FE0">
            <w:pPr>
              <w:pStyle w:val="ac"/>
              <w:numPr>
                <w:ilvl w:val="0"/>
                <w:numId w:val="101"/>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長期照顧設施如認屬促參法第3條第1項第5款社會福利設施範疇，依第9條第1項規定，須逐案經中央目的事業主管機關認定。</w:t>
            </w:r>
          </w:p>
          <w:p w14:paraId="66AB98B7" w14:textId="77777777" w:rsidR="003B7CC6" w:rsidRPr="00013A9C" w:rsidRDefault="003B7CC6" w:rsidP="00C90FE0">
            <w:pPr>
              <w:pStyle w:val="ac"/>
              <w:numPr>
                <w:ilvl w:val="0"/>
                <w:numId w:val="101"/>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 xml:space="preserve">第18條商業設施之大型購物中心，僅限於離島地區。 </w:t>
            </w:r>
          </w:p>
        </w:tc>
        <w:tc>
          <w:tcPr>
            <w:tcW w:w="3175" w:type="dxa"/>
            <w:tcBorders>
              <w:bottom w:val="single" w:sz="4" w:space="0" w:color="auto"/>
            </w:tcBorders>
            <w:shd w:val="clear" w:color="auto" w:fill="auto"/>
          </w:tcPr>
          <w:p w14:paraId="600E94B9" w14:textId="77777777" w:rsidR="003B7CC6" w:rsidRPr="00013A9C" w:rsidRDefault="003B7CC6" w:rsidP="00C90FE0">
            <w:pPr>
              <w:pStyle w:val="ac"/>
              <w:numPr>
                <w:ilvl w:val="0"/>
                <w:numId w:val="102"/>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第5條污水下水道設施，由原本處理家庭污水及事業廢水下水道設施，增加結合再生水設施、家庭污水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w:t>
            </w:r>
          </w:p>
          <w:p w14:paraId="2A6C5ACB" w14:textId="77777777" w:rsidR="003B7CC6" w:rsidRPr="00013A9C" w:rsidRDefault="003B7CC6" w:rsidP="00C90FE0">
            <w:pPr>
              <w:pStyle w:val="ac"/>
              <w:numPr>
                <w:ilvl w:val="0"/>
                <w:numId w:val="102"/>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第8條衛生醫療設施範圍，由原本疫苗製造工廠擴大為為藥物製造工廠。</w:t>
            </w:r>
          </w:p>
          <w:p w14:paraId="19E3F291" w14:textId="77777777" w:rsidR="003B7CC6" w:rsidRPr="00013A9C" w:rsidRDefault="003B7CC6" w:rsidP="00C90FE0">
            <w:pPr>
              <w:pStyle w:val="ac"/>
              <w:numPr>
                <w:ilvl w:val="0"/>
                <w:numId w:val="102"/>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第9條增列第3款，明定「依法核准籌設之長期照顧服務機構及其設施」為社會福利設施，無須逐案經中央目的事業主管機關認定。</w:t>
            </w:r>
          </w:p>
          <w:p w14:paraId="58DD6FD4" w14:textId="77777777" w:rsidR="003B7CC6" w:rsidRPr="00013A9C" w:rsidRDefault="003B7CC6" w:rsidP="00C90FE0">
            <w:pPr>
              <w:pStyle w:val="ac"/>
              <w:numPr>
                <w:ilvl w:val="0"/>
                <w:numId w:val="101"/>
              </w:numPr>
              <w:kinsoku w:val="0"/>
              <w:overflowPunct w:val="0"/>
              <w:autoSpaceDE w:val="0"/>
              <w:spacing w:line="400" w:lineRule="exact"/>
              <w:ind w:leftChars="-1" w:left="282" w:hanging="284"/>
              <w:jc w:val="both"/>
              <w:rPr>
                <w:rFonts w:ascii="標楷體" w:eastAsia="標楷體" w:hAnsi="標楷體"/>
                <w:kern w:val="2"/>
                <w:szCs w:val="24"/>
              </w:rPr>
            </w:pPr>
            <w:r w:rsidRPr="00013A9C">
              <w:rPr>
                <w:rFonts w:ascii="標楷體" w:eastAsia="標楷體" w:hAnsi="標楷體"/>
                <w:kern w:val="2"/>
                <w:szCs w:val="24"/>
              </w:rPr>
              <w:lastRenderedPageBreak/>
              <w:t xml:space="preserve">第18條商業設施之大型購物中心，刪除必須位於離島地區限制。 </w:t>
            </w:r>
          </w:p>
          <w:p w14:paraId="4217F8F9" w14:textId="77777777" w:rsidR="003B7CC6" w:rsidRPr="00013A9C" w:rsidRDefault="003B7CC6" w:rsidP="00013A9C">
            <w:pPr>
              <w:pBdr>
                <w:top w:val="none" w:sz="0" w:space="0" w:color="000000"/>
                <w:left w:val="none" w:sz="0" w:space="0" w:color="000000"/>
                <w:bottom w:val="none" w:sz="0" w:space="0" w:color="000000"/>
                <w:right w:val="none" w:sz="0" w:space="0" w:color="000000"/>
              </w:pBdr>
              <w:suppressAutoHyphens/>
              <w:kinsoku w:val="0"/>
              <w:overflowPunct w:val="0"/>
              <w:autoSpaceDE w:val="0"/>
              <w:spacing w:line="400" w:lineRule="exact"/>
              <w:ind w:leftChars="-1" w:left="-2"/>
              <w:jc w:val="both"/>
              <w:rPr>
                <w:rFonts w:ascii="標楷體" w:eastAsia="標楷體" w:hAnsi="標楷體" w:cs="Times New Roman"/>
                <w:szCs w:val="24"/>
              </w:rPr>
            </w:pPr>
          </w:p>
        </w:tc>
        <w:tc>
          <w:tcPr>
            <w:tcW w:w="3240" w:type="dxa"/>
            <w:tcBorders>
              <w:bottom w:val="single" w:sz="4" w:space="0" w:color="auto"/>
            </w:tcBorders>
            <w:shd w:val="clear" w:color="auto" w:fill="auto"/>
          </w:tcPr>
          <w:p w14:paraId="2CB743F2" w14:textId="77777777" w:rsidR="003B7CC6" w:rsidRPr="00013A9C" w:rsidRDefault="003B7CC6" w:rsidP="00C90FE0">
            <w:pPr>
              <w:pStyle w:val="ac"/>
              <w:numPr>
                <w:ilvl w:val="0"/>
                <w:numId w:val="103"/>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lastRenderedPageBreak/>
              <w:t>污水下水道設施增加結合再生水設施、家庭污水</w:t>
            </w:r>
            <w:r w:rsidRPr="00013A9C">
              <w:rPr>
                <w:rFonts w:ascii="標楷體" w:eastAsia="標楷體" w:hAnsi="標楷體" w:hint="eastAsia"/>
                <w:kern w:val="2"/>
                <w:szCs w:val="24"/>
              </w:rPr>
              <w:t>與</w:t>
            </w:r>
            <w:r w:rsidRPr="00013A9C">
              <w:rPr>
                <w:rFonts w:ascii="標楷體" w:eastAsia="標楷體" w:hAnsi="標楷體"/>
                <w:kern w:val="2"/>
                <w:szCs w:val="24"/>
              </w:rPr>
              <w:t>事業廢水之下水道及其處理設施亦得採促參方式辦理，可擴大投資規模，吸引廠商投資。</w:t>
            </w:r>
          </w:p>
          <w:p w14:paraId="0DB66C70" w14:textId="77777777" w:rsidR="003B7CC6" w:rsidRPr="00013A9C" w:rsidRDefault="003B7CC6" w:rsidP="00C90FE0">
            <w:pPr>
              <w:pStyle w:val="ac"/>
              <w:numPr>
                <w:ilvl w:val="0"/>
                <w:numId w:val="103"/>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衛生醫療設施範圍由原本疫苗製造工廠擴大為藥物製造工廠，有利引進民間藥物製造專業技術、經營資源與經驗，帶動醫療產業發展。</w:t>
            </w:r>
          </w:p>
          <w:p w14:paraId="2A6AD024" w14:textId="77777777" w:rsidR="003B7CC6" w:rsidRPr="00013A9C" w:rsidRDefault="003B7CC6" w:rsidP="00C90FE0">
            <w:pPr>
              <w:pStyle w:val="ac"/>
              <w:numPr>
                <w:ilvl w:val="0"/>
                <w:numId w:val="103"/>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正面表列長期照顧設施為社會福利設施範圍後，無須經中央目的事業主管機</w:t>
            </w:r>
            <w:r w:rsidRPr="00013A9C">
              <w:rPr>
                <w:rFonts w:ascii="標楷體" w:eastAsia="標楷體" w:hAnsi="標楷體"/>
                <w:kern w:val="2"/>
                <w:szCs w:val="24"/>
              </w:rPr>
              <w:lastRenderedPageBreak/>
              <w:t>關逐案認定，縮短行政作業流程。</w:t>
            </w:r>
          </w:p>
          <w:p w14:paraId="5EBFCB8B" w14:textId="77777777" w:rsidR="003B7CC6" w:rsidRPr="00013A9C" w:rsidRDefault="003B7CC6" w:rsidP="00C90FE0">
            <w:pPr>
              <w:pStyle w:val="ac"/>
              <w:numPr>
                <w:ilvl w:val="0"/>
                <w:numId w:val="103"/>
              </w:numPr>
              <w:kinsoku w:val="0"/>
              <w:overflowPunct w:val="0"/>
              <w:autoSpaceDE w:val="0"/>
              <w:autoSpaceDN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大型購物中心設置範圍不限於離島地區，有助促進經濟發展。</w:t>
            </w:r>
          </w:p>
          <w:p w14:paraId="7EF084DC" w14:textId="77777777" w:rsidR="003B7CC6" w:rsidRPr="00013A9C" w:rsidRDefault="003B7CC6" w:rsidP="00C90FE0">
            <w:pPr>
              <w:pStyle w:val="ac"/>
              <w:numPr>
                <w:ilvl w:val="0"/>
                <w:numId w:val="103"/>
              </w:numPr>
              <w:kinsoku w:val="0"/>
              <w:overflowPunct w:val="0"/>
              <w:autoSpaceDE w:val="0"/>
              <w:spacing w:line="400" w:lineRule="exact"/>
              <w:ind w:left="284" w:hanging="284"/>
              <w:jc w:val="both"/>
              <w:rPr>
                <w:rFonts w:ascii="標楷體" w:eastAsia="標楷體" w:hAnsi="標楷體"/>
                <w:kern w:val="2"/>
                <w:szCs w:val="24"/>
              </w:rPr>
            </w:pPr>
            <w:r w:rsidRPr="00013A9C">
              <w:rPr>
                <w:rFonts w:ascii="標楷體" w:eastAsia="標楷體" w:hAnsi="標楷體"/>
                <w:kern w:val="2"/>
                <w:szCs w:val="24"/>
              </w:rPr>
              <w:t>受惠對象：</w:t>
            </w:r>
          </w:p>
          <w:p w14:paraId="6C25E54E" w14:textId="77777777" w:rsidR="003B7CC6" w:rsidRPr="00013A9C" w:rsidRDefault="003B7CC6" w:rsidP="00C90FE0">
            <w:pPr>
              <w:pStyle w:val="ac"/>
              <w:kinsoku w:val="0"/>
              <w:overflowPunct w:val="0"/>
              <w:autoSpaceDE w:val="0"/>
              <w:spacing w:line="400" w:lineRule="exact"/>
              <w:ind w:left="284"/>
              <w:jc w:val="both"/>
              <w:rPr>
                <w:rFonts w:ascii="標楷體" w:eastAsia="標楷體" w:hAnsi="標楷體"/>
                <w:kern w:val="2"/>
                <w:szCs w:val="24"/>
              </w:rPr>
            </w:pPr>
            <w:r w:rsidRPr="00013A9C">
              <w:rPr>
                <w:rFonts w:ascii="標楷體" w:eastAsia="標楷體" w:hAnsi="標楷體"/>
                <w:kern w:val="2"/>
                <w:szCs w:val="24"/>
              </w:rPr>
              <w:t>促參案主辦機關(中央目的事業主管機關及地方政府)、民間投資者及使用公共建設民眾。</w:t>
            </w:r>
          </w:p>
        </w:tc>
        <w:tc>
          <w:tcPr>
            <w:tcW w:w="1495" w:type="dxa"/>
            <w:tcBorders>
              <w:bottom w:val="single" w:sz="4" w:space="0" w:color="auto"/>
            </w:tcBorders>
            <w:shd w:val="clear" w:color="auto" w:fill="auto"/>
          </w:tcPr>
          <w:p w14:paraId="04DAC512" w14:textId="77777777"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107.6.8</w:t>
            </w:r>
          </w:p>
          <w:p w14:paraId="57C6EE06" w14:textId="15C63C7F" w:rsidR="003B7CC6" w:rsidRPr="00013A9C" w:rsidRDefault="003B7CC6" w:rsidP="00013A9C">
            <w:pPr>
              <w:kinsoku w:val="0"/>
              <w:overflowPunct w:val="0"/>
              <w:autoSpaceDE w:val="0"/>
              <w:snapToGrid w:val="0"/>
              <w:spacing w:line="400" w:lineRule="exact"/>
              <w:jc w:val="both"/>
              <w:rPr>
                <w:rFonts w:ascii="標楷體" w:eastAsia="標楷體" w:hAnsi="標楷體" w:cs="Times New Roman"/>
                <w:szCs w:val="24"/>
              </w:rPr>
            </w:pPr>
          </w:p>
        </w:tc>
      </w:tr>
      <w:tr w:rsidR="003B7CC6" w:rsidRPr="00013A9C" w14:paraId="3489296E" w14:textId="77777777" w:rsidTr="006E57F4">
        <w:tc>
          <w:tcPr>
            <w:tcW w:w="675" w:type="dxa"/>
            <w:tcBorders>
              <w:bottom w:val="single" w:sz="4" w:space="0" w:color="auto"/>
            </w:tcBorders>
            <w:shd w:val="clear" w:color="auto" w:fill="auto"/>
          </w:tcPr>
          <w:p w14:paraId="5464D022"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A919659"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菸酒進口業許可執照線上申辦無紙化</w:t>
            </w:r>
          </w:p>
          <w:p w14:paraId="7E41A0AE"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(財政部107年6月15日台庫</w:t>
            </w:r>
            <w:r w:rsidRPr="00013A9C">
              <w:rPr>
                <w:rFonts w:ascii="標楷體" w:eastAsia="標楷體" w:hAnsi="標楷體" w:cs="Times New Roman" w:hint="eastAsia"/>
                <w:szCs w:val="24"/>
              </w:rPr>
              <w:t>酒字</w:t>
            </w:r>
            <w:r w:rsidRPr="00013A9C">
              <w:rPr>
                <w:rFonts w:ascii="標楷體" w:eastAsia="標楷體" w:hAnsi="標楷體" w:cs="Times New Roman"/>
                <w:szCs w:val="24"/>
              </w:rPr>
              <w:t>第10703697380號函)</w:t>
            </w:r>
          </w:p>
          <w:p w14:paraId="36BE36F0" w14:textId="77777777" w:rsidR="003B7CC6" w:rsidRPr="00013A9C" w:rsidRDefault="003B7CC6" w:rsidP="009141FE">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p>
          <w:p w14:paraId="3A4E5540"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6A295DB3"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4FFC99FB"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p w14:paraId="28AC18FD" w14:textId="77777777" w:rsidR="003B7CC6" w:rsidRPr="00013A9C" w:rsidRDefault="003B7CC6" w:rsidP="009141FE">
            <w:pPr>
              <w:snapToGrid w:val="0"/>
              <w:spacing w:line="400" w:lineRule="exact"/>
              <w:ind w:left="178" w:hangingChars="74" w:hanging="178"/>
              <w:jc w:val="both"/>
              <w:rPr>
                <w:rFonts w:ascii="標楷體" w:eastAsia="標楷體" w:hAnsi="標楷體" w:cs="Times New Roman"/>
                <w:szCs w:val="24"/>
              </w:rPr>
            </w:pPr>
          </w:p>
        </w:tc>
        <w:tc>
          <w:tcPr>
            <w:tcW w:w="3181" w:type="dxa"/>
            <w:tcBorders>
              <w:bottom w:val="single" w:sz="4" w:space="0" w:color="auto"/>
            </w:tcBorders>
            <w:shd w:val="clear" w:color="auto" w:fill="auto"/>
          </w:tcPr>
          <w:p w14:paraId="6D475D7A" w14:textId="77777777" w:rsidR="003B7CC6" w:rsidRPr="00013A9C" w:rsidRDefault="003B7CC6" w:rsidP="00D53ADC">
            <w:pPr>
              <w:pBdr>
                <w:top w:val="none" w:sz="0" w:space="0" w:color="000000"/>
                <w:left w:val="none" w:sz="0" w:space="0" w:color="000000"/>
                <w:bottom w:val="none" w:sz="0" w:space="0" w:color="000000"/>
                <w:right w:val="none" w:sz="0" w:space="0" w:color="000000"/>
              </w:pBdr>
              <w:suppressAutoHyphens/>
              <w:spacing w:line="400" w:lineRule="exact"/>
              <w:ind w:left="240" w:hangingChars="100" w:hanging="240"/>
              <w:jc w:val="both"/>
              <w:rPr>
                <w:rFonts w:ascii="標楷體" w:eastAsia="標楷體" w:hAnsi="標楷體" w:cs="Times New Roman"/>
                <w:kern w:val="1"/>
                <w:szCs w:val="24"/>
              </w:rPr>
            </w:pPr>
            <w:r w:rsidRPr="00013A9C">
              <w:rPr>
                <w:rFonts w:ascii="標楷體" w:eastAsia="標楷體" w:hAnsi="標楷體" w:cs="Times New Roman"/>
                <w:kern w:val="1"/>
                <w:szCs w:val="24"/>
              </w:rPr>
              <w:lastRenderedPageBreak/>
              <w:t>1.申辦菸酒進口業許可執照，業者須郵寄或親送申請書及相關應檢附文件紙本。</w:t>
            </w:r>
          </w:p>
          <w:p w14:paraId="65D9FAAB"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1"/>
                <w:szCs w:val="24"/>
              </w:rPr>
              <w:t>2.由本部收件後經分文程序派送承辦人，較為耗時。</w:t>
            </w:r>
          </w:p>
        </w:tc>
        <w:tc>
          <w:tcPr>
            <w:tcW w:w="3175" w:type="dxa"/>
            <w:tcBorders>
              <w:bottom w:val="single" w:sz="4" w:space="0" w:color="auto"/>
            </w:tcBorders>
            <w:shd w:val="clear" w:color="auto" w:fill="auto"/>
          </w:tcPr>
          <w:p w14:paraId="76725AF1" w14:textId="77777777" w:rsidR="003B7CC6" w:rsidRPr="00013A9C" w:rsidRDefault="003B7CC6"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3B7CC6" w:rsidRPr="00013A9C" w:rsidRDefault="003B7CC6"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2.由專責承辦人逕自系統列印申請書及附件後直接掛文辦理。</w:t>
            </w:r>
          </w:p>
        </w:tc>
        <w:tc>
          <w:tcPr>
            <w:tcW w:w="3240" w:type="dxa"/>
            <w:tcBorders>
              <w:bottom w:val="single" w:sz="4" w:space="0" w:color="auto"/>
            </w:tcBorders>
            <w:shd w:val="clear" w:color="auto" w:fill="auto"/>
          </w:tcPr>
          <w:p w14:paraId="5933894E" w14:textId="77777777" w:rsidR="003B7CC6" w:rsidRPr="00013A9C" w:rsidRDefault="003B7CC6" w:rsidP="00D53ADC">
            <w:pPr>
              <w:pStyle w:val="ac"/>
              <w:numPr>
                <w:ilvl w:val="0"/>
                <w:numId w:val="106"/>
              </w:numPr>
              <w:spacing w:line="400" w:lineRule="exact"/>
              <w:ind w:left="284" w:hanging="284"/>
              <w:jc w:val="both"/>
              <w:rPr>
                <w:rFonts w:ascii="標楷體" w:eastAsia="標楷體" w:hAnsi="標楷體"/>
                <w:szCs w:val="24"/>
              </w:rPr>
            </w:pPr>
            <w:r w:rsidRPr="00013A9C">
              <w:rPr>
                <w:rFonts w:ascii="標楷體" w:eastAsia="標楷體" w:hAnsi="標楷體"/>
                <w:szCs w:val="24"/>
              </w:rPr>
              <w:t>大幅縮短業者郵寄或親自送件時間。</w:t>
            </w:r>
          </w:p>
          <w:p w14:paraId="29274FB4" w14:textId="77777777" w:rsidR="003B7CC6" w:rsidRPr="00013A9C" w:rsidRDefault="003B7CC6" w:rsidP="00D53ADC">
            <w:pPr>
              <w:pStyle w:val="ac"/>
              <w:numPr>
                <w:ilvl w:val="0"/>
                <w:numId w:val="106"/>
              </w:numPr>
              <w:spacing w:line="400" w:lineRule="exact"/>
              <w:ind w:left="284" w:hanging="284"/>
              <w:jc w:val="both"/>
              <w:rPr>
                <w:rFonts w:ascii="標楷體" w:eastAsia="標楷體" w:hAnsi="標楷體"/>
                <w:szCs w:val="24"/>
              </w:rPr>
            </w:pPr>
            <w:r w:rsidRPr="00013A9C">
              <w:rPr>
                <w:rFonts w:ascii="標楷體" w:eastAsia="標楷體" w:hAnsi="標楷體"/>
                <w:szCs w:val="24"/>
              </w:rPr>
              <w:t>減少業者申請案件未送達風險，業者無須郵寄，節省郵資。</w:t>
            </w:r>
          </w:p>
          <w:p w14:paraId="6429621D" w14:textId="77777777" w:rsidR="003B7CC6" w:rsidRPr="00013A9C" w:rsidRDefault="003B7CC6" w:rsidP="00D53ADC">
            <w:pPr>
              <w:pStyle w:val="ac"/>
              <w:numPr>
                <w:ilvl w:val="0"/>
                <w:numId w:val="106"/>
              </w:numPr>
              <w:spacing w:line="400" w:lineRule="exact"/>
              <w:ind w:left="284" w:hanging="284"/>
              <w:jc w:val="both"/>
              <w:rPr>
                <w:rFonts w:ascii="標楷體" w:eastAsia="標楷體" w:hAnsi="標楷體"/>
                <w:szCs w:val="24"/>
              </w:rPr>
            </w:pPr>
            <w:r w:rsidRPr="00013A9C">
              <w:rPr>
                <w:rFonts w:ascii="標楷體" w:eastAsia="標楷體" w:hAnsi="標楷體"/>
                <w:szCs w:val="24"/>
              </w:rPr>
              <w:t>節省內部公文處理時間，提高行政效率。</w:t>
            </w:r>
          </w:p>
          <w:p w14:paraId="22A5D571" w14:textId="77777777" w:rsidR="003B7CC6" w:rsidRPr="00013A9C" w:rsidRDefault="003B7CC6" w:rsidP="00D53ADC">
            <w:pPr>
              <w:pStyle w:val="a6"/>
              <w:numPr>
                <w:ilvl w:val="0"/>
                <w:numId w:val="106"/>
              </w:numPr>
              <w:spacing w:line="400" w:lineRule="exact"/>
              <w:ind w:leftChars="0" w:left="284" w:hanging="284"/>
              <w:rPr>
                <w:rFonts w:ascii="標楷體" w:eastAsia="標楷體" w:hAnsi="標楷體" w:cs="Times New Roman"/>
                <w:kern w:val="1"/>
                <w:szCs w:val="24"/>
              </w:rPr>
            </w:pPr>
            <w:r w:rsidRPr="00013A9C">
              <w:rPr>
                <w:rFonts w:ascii="標楷體" w:eastAsia="標楷體" w:hAnsi="標楷體" w:cs="Times New Roman"/>
                <w:kern w:val="1"/>
                <w:szCs w:val="24"/>
              </w:rPr>
              <w:t>受惠對象：</w:t>
            </w:r>
          </w:p>
          <w:p w14:paraId="4EFA20E6" w14:textId="77777777" w:rsidR="003B7CC6" w:rsidRPr="00013A9C" w:rsidRDefault="003B7CC6" w:rsidP="00D53ADC">
            <w:pPr>
              <w:pStyle w:val="ac"/>
              <w:spacing w:line="400" w:lineRule="exact"/>
              <w:ind w:left="284"/>
              <w:jc w:val="both"/>
              <w:rPr>
                <w:rFonts w:ascii="標楷體" w:eastAsia="標楷體" w:hAnsi="標楷體"/>
                <w:szCs w:val="24"/>
              </w:rPr>
            </w:pPr>
            <w:r w:rsidRPr="00013A9C">
              <w:rPr>
                <w:rFonts w:ascii="標楷體" w:eastAsia="標楷體" w:hAnsi="標楷體"/>
                <w:szCs w:val="24"/>
              </w:rPr>
              <w:t>菸酒進口業。</w:t>
            </w:r>
          </w:p>
        </w:tc>
        <w:tc>
          <w:tcPr>
            <w:tcW w:w="1495" w:type="dxa"/>
            <w:tcBorders>
              <w:bottom w:val="single" w:sz="4" w:space="0" w:color="auto"/>
            </w:tcBorders>
            <w:shd w:val="clear" w:color="auto" w:fill="auto"/>
          </w:tcPr>
          <w:p w14:paraId="5E449F92" w14:textId="77777777" w:rsidR="001D780A"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107.6.15</w:t>
            </w:r>
          </w:p>
          <w:p w14:paraId="6CCCF104" w14:textId="09AA7B7C"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p w14:paraId="0D472203"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107.7.1</w:t>
            </w:r>
          </w:p>
          <w:p w14:paraId="7CF094CB"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上線</w:t>
            </w:r>
          </w:p>
        </w:tc>
      </w:tr>
      <w:tr w:rsidR="003B7CC6" w:rsidRPr="00013A9C" w14:paraId="703C24FB" w14:textId="77777777" w:rsidTr="006E57F4">
        <w:tc>
          <w:tcPr>
            <w:tcW w:w="675" w:type="dxa"/>
            <w:tcBorders>
              <w:bottom w:val="single" w:sz="4" w:space="0" w:color="auto"/>
            </w:tcBorders>
            <w:shd w:val="clear" w:color="auto" w:fill="auto"/>
          </w:tcPr>
          <w:p w14:paraId="0D073A34"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9509D2D" w14:textId="77777777" w:rsidR="003B7CC6" w:rsidRPr="00013A9C" w:rsidRDefault="003B7CC6" w:rsidP="00013A9C">
            <w:pPr>
              <w:pStyle w:val="a6"/>
              <w:numPr>
                <w:ilvl w:val="0"/>
                <w:numId w:val="107"/>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法源依據：所得稅法第17條第1項第2款第2目之1但書</w:t>
            </w:r>
            <w:r w:rsidRPr="00013A9C">
              <w:rPr>
                <w:rFonts w:ascii="標楷體" w:eastAsia="標楷體" w:hAnsi="標楷體" w:cs="Times New Roman" w:hint="eastAsia"/>
                <w:szCs w:val="24"/>
              </w:rPr>
              <w:t>及</w:t>
            </w:r>
            <w:r w:rsidRPr="00013A9C">
              <w:rPr>
                <w:rFonts w:ascii="標楷體" w:eastAsia="標楷體" w:hAnsi="標楷體" w:cs="Times New Roman"/>
                <w:szCs w:val="24"/>
              </w:rPr>
              <w:t>第36條第1款</w:t>
            </w:r>
          </w:p>
          <w:p w14:paraId="54AAC1B4" w14:textId="4974C01E" w:rsidR="003B7CC6" w:rsidRPr="00013A9C" w:rsidRDefault="003B7CC6" w:rsidP="00013A9C">
            <w:pPr>
              <w:pStyle w:val="a6"/>
              <w:numPr>
                <w:ilvl w:val="0"/>
                <w:numId w:val="107"/>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核釋個人</w:t>
            </w:r>
            <w:r w:rsidRPr="00013A9C">
              <w:rPr>
                <w:rFonts w:ascii="標楷體" w:eastAsia="標楷體" w:hAnsi="標楷體" w:cs="Times New Roman" w:hint="eastAsia"/>
                <w:szCs w:val="24"/>
              </w:rPr>
              <w:t>及</w:t>
            </w:r>
            <w:r w:rsidRPr="00013A9C">
              <w:rPr>
                <w:rFonts w:ascii="標楷體" w:eastAsia="標楷體" w:hAnsi="標楷體" w:cs="Times New Roman"/>
                <w:szCs w:val="24"/>
              </w:rPr>
              <w:t>營利事業對</w:t>
            </w:r>
            <w:r w:rsidR="00B702EC">
              <w:rPr>
                <w:rFonts w:ascii="標楷體" w:eastAsia="標楷體" w:hAnsi="標楷體" w:cs="Times New Roman"/>
                <w:szCs w:val="24"/>
              </w:rPr>
              <w:t>中央或地方行政法人之捐贈，得列報扣除額或費用損失，不受金額限制</w:t>
            </w:r>
          </w:p>
          <w:p w14:paraId="6EFD101B" w14:textId="77777777" w:rsidR="003B7CC6" w:rsidRPr="00013A9C" w:rsidRDefault="003B7CC6" w:rsidP="00013A9C">
            <w:pPr>
              <w:kinsoku w:val="0"/>
              <w:overflowPunct w:val="0"/>
              <w:autoSpaceDE w:val="0"/>
              <w:autoSpaceDN w:val="0"/>
              <w:snapToGrid w:val="0"/>
              <w:spacing w:line="400" w:lineRule="exact"/>
              <w:ind w:left="122" w:hangingChars="51" w:hanging="122"/>
              <w:jc w:val="both"/>
              <w:rPr>
                <w:rFonts w:ascii="標楷體" w:eastAsia="標楷體" w:hAnsi="標楷體" w:cs="Times New Roman"/>
                <w:szCs w:val="24"/>
              </w:rPr>
            </w:pPr>
            <w:r w:rsidRPr="00013A9C">
              <w:rPr>
                <w:rFonts w:ascii="標楷體" w:eastAsia="標楷體" w:hAnsi="標楷體" w:cs="Times New Roman"/>
                <w:szCs w:val="24"/>
              </w:rPr>
              <w:t>(財政部107年6月</w:t>
            </w:r>
            <w:r w:rsidRPr="00013A9C">
              <w:rPr>
                <w:rFonts w:ascii="標楷體" w:eastAsia="標楷體" w:hAnsi="標楷體" w:cs="Times New Roman"/>
                <w:kern w:val="0"/>
                <w:szCs w:val="24"/>
              </w:rPr>
              <w:t>20</w:t>
            </w:r>
            <w:r w:rsidRPr="00013A9C">
              <w:rPr>
                <w:rFonts w:ascii="標楷體" w:eastAsia="標楷體" w:hAnsi="標楷體" w:cs="Times New Roman"/>
                <w:szCs w:val="24"/>
              </w:rPr>
              <w:t>日台財稅字第10700556910號令)</w:t>
            </w:r>
          </w:p>
        </w:tc>
        <w:tc>
          <w:tcPr>
            <w:tcW w:w="3181" w:type="dxa"/>
            <w:tcBorders>
              <w:bottom w:val="single" w:sz="4" w:space="0" w:color="auto"/>
            </w:tcBorders>
            <w:shd w:val="clear" w:color="auto" w:fill="auto"/>
          </w:tcPr>
          <w:p w14:paraId="7D5FD989"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個人及營利事業對地方行政法人之捐贈，於申報所得稅時，有扣除金額之限制，個人部分不得超過綜合所得總額20%，營利事業部分不得超過營利事業所得額10%。</w:t>
            </w:r>
          </w:p>
        </w:tc>
        <w:tc>
          <w:tcPr>
            <w:tcW w:w="3175" w:type="dxa"/>
            <w:tcBorders>
              <w:bottom w:val="single" w:sz="4" w:space="0" w:color="auto"/>
            </w:tcBorders>
            <w:shd w:val="clear" w:color="auto" w:fill="auto"/>
          </w:tcPr>
          <w:p w14:paraId="6129552D" w14:textId="77777777" w:rsidR="003B7CC6" w:rsidRPr="00013A9C" w:rsidRDefault="003B7CC6" w:rsidP="00013A9C">
            <w:pPr>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240" w:type="dxa"/>
            <w:tcBorders>
              <w:bottom w:val="single" w:sz="4" w:space="0" w:color="auto"/>
            </w:tcBorders>
            <w:shd w:val="clear" w:color="auto" w:fill="auto"/>
          </w:tcPr>
          <w:p w14:paraId="09B59BA8" w14:textId="1C278296" w:rsidR="003B7CC6" w:rsidRPr="00013A9C" w:rsidRDefault="003B7CC6"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需財源，有助增進公共利益，減少政府施政支出負擔，健全國家財政。</w:t>
            </w:r>
          </w:p>
          <w:p w14:paraId="17213C9F" w14:textId="12E33EE9" w:rsidR="003B7CC6" w:rsidRPr="00013A9C" w:rsidRDefault="003B7CC6"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受惠對象：</w:t>
            </w:r>
          </w:p>
          <w:p w14:paraId="5D1636CF" w14:textId="4D967A67" w:rsidR="003B7CC6" w:rsidRPr="00013A9C" w:rsidRDefault="003B7CC6" w:rsidP="005C435B">
            <w:pPr>
              <w:pStyle w:val="a6"/>
              <w:snapToGrid w:val="0"/>
              <w:spacing w:line="400" w:lineRule="exact"/>
              <w:ind w:leftChars="50" w:left="252" w:hangingChars="55" w:hanging="132"/>
              <w:jc w:val="both"/>
              <w:rPr>
                <w:rFonts w:ascii="標楷體" w:eastAsia="標楷體" w:hAnsi="標楷體" w:cs="Times New Roman"/>
                <w:szCs w:val="24"/>
              </w:rPr>
            </w:pPr>
            <w:r w:rsidRPr="00013A9C">
              <w:rPr>
                <w:rFonts w:ascii="標楷體" w:eastAsia="標楷體" w:hAnsi="標楷體" w:cs="Times New Roman"/>
                <w:szCs w:val="24"/>
              </w:rPr>
              <w:t xml:space="preserve"> 捐贈之個人及營利事業；受贈之行政法人。</w:t>
            </w:r>
          </w:p>
        </w:tc>
        <w:tc>
          <w:tcPr>
            <w:tcW w:w="1495" w:type="dxa"/>
            <w:tcBorders>
              <w:bottom w:val="single" w:sz="4" w:space="0" w:color="auto"/>
            </w:tcBorders>
            <w:shd w:val="clear" w:color="auto" w:fill="auto"/>
          </w:tcPr>
          <w:p w14:paraId="38418CA0"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107.6.20</w:t>
            </w:r>
          </w:p>
          <w:p w14:paraId="45BC9F68" w14:textId="313807F8"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3C3D78EF" w14:textId="77777777" w:rsidTr="006E57F4">
        <w:tc>
          <w:tcPr>
            <w:tcW w:w="675" w:type="dxa"/>
            <w:tcBorders>
              <w:bottom w:val="single" w:sz="4" w:space="0" w:color="auto"/>
            </w:tcBorders>
            <w:shd w:val="clear" w:color="auto" w:fill="auto"/>
          </w:tcPr>
          <w:p w14:paraId="4E63A6F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009669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1.法源依據：房屋稅條例第2條及第3條</w:t>
            </w:r>
          </w:p>
          <w:p w14:paraId="4EDE7E59" w14:textId="5D5F81D4"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2.核釋配合空氣污染防制相關規定新建封閉式建築物之空氣污染設施非房屋稅課徵對象</w:t>
            </w:r>
          </w:p>
          <w:p w14:paraId="48A2053B"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r w:rsidRPr="00013A9C">
              <w:rPr>
                <w:rFonts w:ascii="標楷體" w:eastAsia="標楷體" w:hAnsi="標楷體" w:cs="Times New Roman"/>
                <w:szCs w:val="24"/>
              </w:rPr>
              <w:lastRenderedPageBreak/>
              <w:t>(</w:t>
            </w:r>
            <w:r w:rsidRPr="00013A9C">
              <w:rPr>
                <w:rFonts w:ascii="標楷體" w:eastAsia="標楷體" w:hAnsi="標楷體" w:cs="Times New Roman"/>
                <w:kern w:val="0"/>
                <w:szCs w:val="24"/>
              </w:rPr>
              <w:t>財政部107年6月21日台財稅字第10700554630號令)</w:t>
            </w:r>
          </w:p>
          <w:p w14:paraId="0AAF8DAA" w14:textId="77777777" w:rsidR="003B7CC6" w:rsidRPr="00013A9C" w:rsidRDefault="003B7CC6" w:rsidP="00013A9C">
            <w:pPr>
              <w:kinsoku w:val="0"/>
              <w:overflowPunct w:val="0"/>
              <w:autoSpaceDE w:val="0"/>
              <w:autoSpaceDN w:val="0"/>
              <w:snapToGrid w:val="0"/>
              <w:spacing w:line="400" w:lineRule="exact"/>
              <w:ind w:left="86" w:hangingChars="36" w:hanging="86"/>
              <w:jc w:val="both"/>
              <w:rPr>
                <w:rFonts w:ascii="標楷體" w:eastAsia="標楷體" w:hAnsi="標楷體" w:cs="Times New Roman"/>
                <w:kern w:val="0"/>
                <w:szCs w:val="24"/>
              </w:rPr>
            </w:pPr>
          </w:p>
          <w:p w14:paraId="0BDA7573"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56D86337" w14:textId="77777777" w:rsidR="003B7CC6" w:rsidRPr="00013A9C" w:rsidRDefault="003B7CC6" w:rsidP="00013A9C">
            <w:pPr>
              <w:kinsoku w:val="0"/>
              <w:overflowPunct w:val="0"/>
              <w:autoSpaceDE w:val="0"/>
              <w:autoSpaceDN w:val="0"/>
              <w:snapToGrid w:val="0"/>
              <w:spacing w:line="400" w:lineRule="exact"/>
              <w:ind w:leftChars="-13" w:left="-31" w:firstLineChars="13" w:firstLine="31"/>
              <w:jc w:val="both"/>
              <w:rPr>
                <w:rStyle w:val="ae"/>
                <w:rFonts w:ascii="標楷體" w:eastAsia="標楷體" w:hAnsi="標楷體"/>
                <w:color w:val="auto"/>
                <w:szCs w:val="24"/>
              </w:rPr>
            </w:pPr>
          </w:p>
          <w:p w14:paraId="466315C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6247B3EF"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w:t>
            </w:r>
            <w:r w:rsidRPr="00013A9C">
              <w:rPr>
                <w:rFonts w:ascii="標楷體" w:eastAsia="標楷體" w:hAnsi="標楷體" w:cs="Times New Roman"/>
                <w:szCs w:val="24"/>
              </w:rPr>
              <w:lastRenderedPageBreak/>
              <w:t>染物質，此類目的性封閉式建築物為額外增加設施，是否為房屋稅課稅對象，滋生疑義。</w:t>
            </w:r>
          </w:p>
        </w:tc>
        <w:tc>
          <w:tcPr>
            <w:tcW w:w="3175" w:type="dxa"/>
            <w:tcBorders>
              <w:bottom w:val="single" w:sz="4" w:space="0" w:color="auto"/>
            </w:tcBorders>
            <w:shd w:val="clear" w:color="auto" w:fill="auto"/>
          </w:tcPr>
          <w:p w14:paraId="73CEB196" w14:textId="77777777"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企業配合行政院核定之「空氣污染防制行動方案」達成空污減量目標，其原露天堆置之生媒等逸散性粒狀污染物質，以輸送系統機械設備運送至工作場所，已依空氣</w:t>
            </w:r>
            <w:r w:rsidRPr="00013A9C">
              <w:rPr>
                <w:rFonts w:ascii="標楷體" w:eastAsia="標楷體" w:hAnsi="標楷體" w:cs="Times New Roman"/>
                <w:szCs w:val="24"/>
              </w:rPr>
              <w:lastRenderedPageBreak/>
              <w:t>污染防制法第23條及固定污染源逸散性粒狀污染物空氣污染防制設施管理辦法，設置或採行符合規定抑制粒狀污染物逸散設施，且符合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240" w:type="dxa"/>
            <w:tcBorders>
              <w:bottom w:val="single" w:sz="4" w:space="0" w:color="auto"/>
            </w:tcBorders>
            <w:shd w:val="clear" w:color="auto" w:fill="auto"/>
          </w:tcPr>
          <w:p w14:paraId="5B7FB88F" w14:textId="77777777" w:rsidR="003B7CC6" w:rsidRPr="00013A9C" w:rsidRDefault="003B7CC6" w:rsidP="005C435B">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w:t>
            </w:r>
            <w:r w:rsidRPr="00013A9C">
              <w:rPr>
                <w:rFonts w:ascii="標楷體" w:eastAsia="標楷體" w:hAnsi="標楷體" w:cs="Times New Roman"/>
                <w:szCs w:val="24"/>
              </w:rPr>
              <w:lastRenderedPageBreak/>
              <w:t>程有效控制污染，該建築物經核釋非房屋稅課徵課象，提高企業配合意願，維護空氣品質及當地居民身體健康，善盡社會責任，全民受益。</w:t>
            </w:r>
          </w:p>
          <w:p w14:paraId="4DD82389"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 xml:space="preserve">2.受惠對象： </w:t>
            </w:r>
          </w:p>
          <w:p w14:paraId="77D81396" w14:textId="77777777" w:rsidR="003B7CC6" w:rsidRPr="00013A9C" w:rsidRDefault="003B7CC6" w:rsidP="005C435B">
            <w:pPr>
              <w:kinsoku w:val="0"/>
              <w:overflowPunct w:val="0"/>
              <w:autoSpaceDE w:val="0"/>
              <w:autoSpaceDN w:val="0"/>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95" w:type="dxa"/>
            <w:tcBorders>
              <w:bottom w:val="single" w:sz="4" w:space="0" w:color="auto"/>
            </w:tcBorders>
            <w:shd w:val="clear" w:color="auto" w:fill="auto"/>
          </w:tcPr>
          <w:p w14:paraId="37745302"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107.6.21</w:t>
            </w:r>
          </w:p>
          <w:p w14:paraId="04A154C3" w14:textId="024B773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86959E6" w14:textId="77777777" w:rsidTr="006E57F4">
        <w:tc>
          <w:tcPr>
            <w:tcW w:w="675" w:type="dxa"/>
            <w:tcBorders>
              <w:bottom w:val="single" w:sz="4" w:space="0" w:color="auto"/>
            </w:tcBorders>
            <w:shd w:val="clear" w:color="auto" w:fill="auto"/>
          </w:tcPr>
          <w:p w14:paraId="72793750"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388FE85"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1.法源依據：加值型及非加值型營業稅法第32條</w:t>
            </w:r>
          </w:p>
          <w:p w14:paraId="49992994"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2.核釋租賃住宅包租業</w:t>
            </w:r>
            <w:r w:rsidRPr="00013A9C">
              <w:rPr>
                <w:rFonts w:ascii="標楷體" w:eastAsia="標楷體" w:hAnsi="標楷體" w:cs="Times New Roman"/>
                <w:szCs w:val="24"/>
              </w:rPr>
              <w:lastRenderedPageBreak/>
              <w:t>轉租個人住宅供自然人居住使用課徵營業稅規定</w:t>
            </w:r>
          </w:p>
          <w:p w14:paraId="13DCF6DF"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(財政部107年7月16日台財稅字第10700541050號令)</w:t>
            </w:r>
          </w:p>
          <w:p w14:paraId="1EF79644" w14:textId="77777777" w:rsidR="003B7CC6" w:rsidRPr="00013A9C" w:rsidRDefault="003B7CC6" w:rsidP="00013A9C">
            <w:pPr>
              <w:suppressAutoHyphens/>
              <w:kinsoku w:val="0"/>
              <w:autoSpaceDE w:val="0"/>
              <w:autoSpaceDN w:val="0"/>
              <w:spacing w:line="400" w:lineRule="exact"/>
              <w:rPr>
                <w:rFonts w:ascii="標楷體" w:eastAsia="標楷體" w:hAnsi="標楷體" w:cs="Times New Roman"/>
                <w:szCs w:val="24"/>
              </w:rPr>
            </w:pPr>
          </w:p>
          <w:p w14:paraId="2F4BE2FD"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D4FBF2F" w14:textId="11DE5550" w:rsidR="003B7CC6" w:rsidRPr="00013A9C" w:rsidRDefault="003B7CC6" w:rsidP="00013A9C">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auto"/>
          </w:tcPr>
          <w:p w14:paraId="47661530" w14:textId="5DEEDE68"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依租賃住宅市場發展及管理條例第19條規定許可設立之租賃住宅包租業營業人，承</w:t>
            </w:r>
            <w:r w:rsidRPr="00013A9C">
              <w:rPr>
                <w:rFonts w:ascii="標楷體" w:eastAsia="標楷體" w:hAnsi="標楷體" w:cs="Times New Roman"/>
                <w:szCs w:val="24"/>
              </w:rPr>
              <w:lastRenderedPageBreak/>
              <w:t>租符合同條例第17條規定之個人住宅，轉租供自然人居住使用，且無同條例第4條規定之情形者，於收款時，按收取之租金開立租金收據，交付次承租人，並就租金收支差額，核認服務費收入。</w:t>
            </w:r>
          </w:p>
        </w:tc>
        <w:tc>
          <w:tcPr>
            <w:tcW w:w="3240" w:type="dxa"/>
            <w:tcBorders>
              <w:bottom w:val="single" w:sz="4" w:space="0" w:color="auto"/>
            </w:tcBorders>
            <w:shd w:val="clear" w:color="auto" w:fill="auto"/>
          </w:tcPr>
          <w:p w14:paraId="2FD717CB" w14:textId="77777777" w:rsidR="003B7CC6" w:rsidRPr="00013A9C" w:rsidRDefault="003B7CC6" w:rsidP="005C435B">
            <w:pPr>
              <w:suppressAutoHyphens/>
              <w:kinsoku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1.包租業營業人係承租自然人房東之房屋轉租自然人，其提供服務之價額為向次</w:t>
            </w:r>
            <w:r w:rsidRPr="00013A9C">
              <w:rPr>
                <w:rFonts w:ascii="標楷體" w:eastAsia="標楷體" w:hAnsi="標楷體" w:cs="Times New Roman"/>
                <w:szCs w:val="24"/>
              </w:rPr>
              <w:lastRenderedPageBreak/>
              <w:t>承租人(自然人)收取租金收入，減除支付自然人房東租金支出後之差額。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3B7CC6" w:rsidRPr="00013A9C" w:rsidRDefault="003B7CC6" w:rsidP="00013A9C">
            <w:pPr>
              <w:suppressAutoHyphens/>
              <w:kinsoku w:val="0"/>
              <w:autoSpaceDE w:val="0"/>
              <w:autoSpaceDN w:val="0"/>
              <w:spacing w:line="400" w:lineRule="exact"/>
              <w:ind w:left="192" w:hangingChars="80" w:hanging="192"/>
              <w:jc w:val="both"/>
              <w:rPr>
                <w:rFonts w:ascii="標楷體" w:eastAsia="標楷體" w:hAnsi="標楷體" w:cs="Times New Roman"/>
                <w:szCs w:val="24"/>
              </w:rPr>
            </w:pPr>
            <w:r w:rsidRPr="00013A9C">
              <w:rPr>
                <w:rFonts w:ascii="標楷體" w:eastAsia="標楷體" w:hAnsi="標楷體" w:cs="Times New Roman"/>
                <w:szCs w:val="24"/>
              </w:rPr>
              <w:t>2.受惠對象：</w:t>
            </w:r>
          </w:p>
          <w:p w14:paraId="3247A53C" w14:textId="6B45E88A"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符合規定條件之包租業</w:t>
            </w:r>
            <w:r w:rsidRPr="00013A9C">
              <w:rPr>
                <w:rFonts w:ascii="標楷體" w:eastAsia="標楷體" w:hAnsi="標楷體" w:cs="Times New Roman"/>
                <w:spacing w:val="-16"/>
                <w:szCs w:val="24"/>
              </w:rPr>
              <w:t>營</w:t>
            </w:r>
            <w:r w:rsidRPr="00013A9C">
              <w:rPr>
                <w:rFonts w:ascii="標楷體" w:eastAsia="標楷體" w:hAnsi="標楷體" w:cs="Times New Roman"/>
                <w:spacing w:val="-16"/>
                <w:szCs w:val="24"/>
              </w:rPr>
              <w:lastRenderedPageBreak/>
              <w:t>業人及次承租人(自然人)。</w:t>
            </w:r>
          </w:p>
        </w:tc>
        <w:tc>
          <w:tcPr>
            <w:tcW w:w="1495" w:type="dxa"/>
            <w:tcBorders>
              <w:bottom w:val="single" w:sz="4" w:space="0" w:color="auto"/>
            </w:tcBorders>
            <w:shd w:val="clear" w:color="auto" w:fill="auto"/>
          </w:tcPr>
          <w:p w14:paraId="019ABDA0" w14:textId="0FD35144"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107.7.16</w:t>
            </w:r>
          </w:p>
        </w:tc>
      </w:tr>
      <w:tr w:rsidR="003B7CC6" w:rsidRPr="00013A9C" w14:paraId="028806C4" w14:textId="77777777" w:rsidTr="006E57F4">
        <w:tc>
          <w:tcPr>
            <w:tcW w:w="675" w:type="dxa"/>
            <w:tcBorders>
              <w:bottom w:val="single" w:sz="4" w:space="0" w:color="auto"/>
            </w:tcBorders>
            <w:shd w:val="clear" w:color="auto" w:fill="auto"/>
          </w:tcPr>
          <w:p w14:paraId="52C8653F"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383D85A"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1.法源依據：使用牌照稅法第11條</w:t>
            </w:r>
          </w:p>
          <w:p w14:paraId="6E678472" w14:textId="6D24FD1D"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kern w:val="0"/>
                <w:szCs w:val="24"/>
              </w:rPr>
            </w:pPr>
            <w:r w:rsidRPr="00013A9C">
              <w:rPr>
                <w:rFonts w:ascii="標楷體" w:eastAsia="標楷體" w:hAnsi="標楷體" w:cs="Times New Roman"/>
                <w:kern w:val="0"/>
                <w:szCs w:val="24"/>
              </w:rPr>
              <w:t>2.核釋臨時牌照與恢</w:t>
            </w:r>
            <w:r w:rsidR="00AE3D91">
              <w:rPr>
                <w:rFonts w:ascii="標楷體" w:eastAsia="標楷體" w:hAnsi="標楷體" w:cs="Times New Roman"/>
                <w:kern w:val="0"/>
                <w:szCs w:val="24"/>
              </w:rPr>
              <w:t>復使用或新領牌照登記日重疊之日數，免予課徵臨時牌照之使用牌照稅</w:t>
            </w:r>
          </w:p>
          <w:p w14:paraId="14510426"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(財政部107年7月16日台財稅字第10704616350號令)</w:t>
            </w:r>
          </w:p>
          <w:p w14:paraId="0318EDAA" w14:textId="77777777" w:rsidR="003B7CC6" w:rsidRPr="00013A9C" w:rsidRDefault="003B7CC6" w:rsidP="00013A9C">
            <w:pPr>
              <w:kinsoku w:val="0"/>
              <w:overflowPunct w:val="0"/>
              <w:autoSpaceDE w:val="0"/>
              <w:autoSpaceDN w:val="0"/>
              <w:snapToGrid w:val="0"/>
              <w:spacing w:line="400" w:lineRule="exact"/>
              <w:ind w:left="192" w:hangingChars="80" w:hanging="192"/>
              <w:rPr>
                <w:rFonts w:ascii="標楷體" w:eastAsia="標楷體" w:hAnsi="標楷體" w:cs="Times New Roman"/>
                <w:szCs w:val="24"/>
              </w:rPr>
            </w:pPr>
          </w:p>
          <w:p w14:paraId="6CE0FB46"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0E14A105" w14:textId="6E624DA6"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75" w:type="dxa"/>
            <w:tcBorders>
              <w:bottom w:val="single" w:sz="4" w:space="0" w:color="auto"/>
            </w:tcBorders>
            <w:shd w:val="clear" w:color="auto" w:fill="auto"/>
          </w:tcPr>
          <w:p w14:paraId="48720892" w14:textId="4C49D0AB" w:rsidR="003B7CC6" w:rsidRPr="00013A9C" w:rsidRDefault="003B7CC6"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240" w:type="dxa"/>
            <w:tcBorders>
              <w:bottom w:val="single" w:sz="4" w:space="0" w:color="auto"/>
            </w:tcBorders>
            <w:shd w:val="clear" w:color="auto" w:fill="auto"/>
          </w:tcPr>
          <w:p w14:paraId="46D70829"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013A9C">
              <w:rPr>
                <w:rFonts w:ascii="標楷體" w:eastAsia="標楷體" w:hAnsi="標楷體" w:cs="Times New Roman"/>
                <w:spacing w:val="-8"/>
                <w:kern w:val="0"/>
                <w:szCs w:val="24"/>
              </w:rPr>
              <w:t>徵臨時牌照之使用牌照稅。</w:t>
            </w:r>
          </w:p>
          <w:p w14:paraId="4260F725" w14:textId="77777777" w:rsidR="003B7CC6" w:rsidRPr="00013A9C" w:rsidRDefault="003B7CC6" w:rsidP="00354E3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w:t>
            </w:r>
            <w:r w:rsidRPr="00013A9C">
              <w:rPr>
                <w:rFonts w:ascii="標楷體" w:eastAsia="標楷體" w:hAnsi="標楷體" w:cs="Times New Roman"/>
                <w:szCs w:val="24"/>
              </w:rPr>
              <w:t>受惠對象：</w:t>
            </w:r>
          </w:p>
          <w:p w14:paraId="1CF60FA6" w14:textId="77777777" w:rsidR="003B7CC6" w:rsidRPr="00013A9C" w:rsidRDefault="003B7CC6" w:rsidP="005C435B">
            <w:pPr>
              <w:kinsoku w:val="0"/>
              <w:overflowPunct w:val="0"/>
              <w:autoSpaceDE w:val="0"/>
              <w:autoSpaceDN w:val="0"/>
              <w:snapToGrid w:val="0"/>
              <w:spacing w:line="400" w:lineRule="exact"/>
              <w:ind w:leftChars="100" w:left="240"/>
              <w:jc w:val="both"/>
              <w:rPr>
                <w:rFonts w:ascii="標楷體" w:eastAsia="標楷體" w:hAnsi="標楷體" w:cs="Times New Roman"/>
                <w:spacing w:val="-8"/>
                <w:kern w:val="0"/>
                <w:szCs w:val="24"/>
              </w:rPr>
            </w:pPr>
            <w:r w:rsidRPr="00013A9C">
              <w:rPr>
                <w:rFonts w:ascii="標楷體" w:eastAsia="標楷體" w:hAnsi="標楷體" w:cs="Times New Roman"/>
                <w:spacing w:val="-8"/>
                <w:kern w:val="0"/>
                <w:szCs w:val="24"/>
              </w:rPr>
              <w:t>使用牌照稅之納稅義務人。</w:t>
            </w:r>
          </w:p>
          <w:p w14:paraId="59BF9504"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1495" w:type="dxa"/>
            <w:tcBorders>
              <w:bottom w:val="single" w:sz="4" w:space="0" w:color="auto"/>
            </w:tcBorders>
            <w:shd w:val="clear" w:color="auto" w:fill="auto"/>
          </w:tcPr>
          <w:p w14:paraId="25C49B56" w14:textId="6E0D2C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107.7.16</w:t>
            </w:r>
          </w:p>
        </w:tc>
      </w:tr>
      <w:tr w:rsidR="003B7CC6" w:rsidRPr="00013A9C" w14:paraId="7DC01C21" w14:textId="77777777" w:rsidTr="006E57F4">
        <w:tc>
          <w:tcPr>
            <w:tcW w:w="675" w:type="dxa"/>
            <w:tcBorders>
              <w:bottom w:val="single" w:sz="4" w:space="0" w:color="auto"/>
            </w:tcBorders>
            <w:shd w:val="clear" w:color="auto" w:fill="auto"/>
          </w:tcPr>
          <w:p w14:paraId="7D41E7D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441E63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海關管理保稅工廠辦法第6條、第19條</w:t>
            </w:r>
          </w:p>
          <w:p w14:paraId="64684672" w14:textId="77777777" w:rsidR="003B7CC6" w:rsidRPr="00013A9C" w:rsidRDefault="003B7CC6" w:rsidP="00013A9C">
            <w:pPr>
              <w:kinsoku w:val="0"/>
              <w:overflowPunct w:val="0"/>
              <w:autoSpaceDE w:val="0"/>
              <w:autoSpaceDN w:val="0"/>
              <w:snapToGrid w:val="0"/>
              <w:spacing w:line="400" w:lineRule="exact"/>
              <w:ind w:left="192" w:hangingChars="80" w:hanging="192"/>
              <w:jc w:val="both"/>
              <w:rPr>
                <w:rFonts w:ascii="標楷體" w:eastAsia="標楷體" w:hAnsi="標楷體" w:cs="Times New Roman"/>
                <w:szCs w:val="24"/>
              </w:rPr>
            </w:pPr>
          </w:p>
        </w:tc>
        <w:tc>
          <w:tcPr>
            <w:tcW w:w="3181" w:type="dxa"/>
            <w:tcBorders>
              <w:bottom w:val="single" w:sz="4" w:space="0" w:color="auto"/>
            </w:tcBorders>
            <w:shd w:val="clear" w:color="auto" w:fill="auto"/>
          </w:tcPr>
          <w:p w14:paraId="1F2A013C" w14:textId="46BC76C5" w:rsidR="003B7CC6" w:rsidRPr="00013A9C" w:rsidRDefault="003B7CC6" w:rsidP="005C435B">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1.依現行海關管理保稅工廠辦法第6條第2項規定，僅新設工廠申請登記為保稅工廠，有先行進口自用機器、設備之需要者，得向海關申請臨時監管編號辦理通關。</w:t>
            </w:r>
          </w:p>
          <w:p w14:paraId="0F6382B8" w14:textId="6E93C84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75" w:type="dxa"/>
            <w:tcBorders>
              <w:bottom w:val="single" w:sz="4" w:space="0" w:color="auto"/>
            </w:tcBorders>
            <w:shd w:val="clear" w:color="auto" w:fill="auto"/>
          </w:tcPr>
          <w:p w14:paraId="66354B3C" w14:textId="47254306" w:rsidR="003B7CC6" w:rsidRPr="00013A9C" w:rsidRDefault="003B7CC6" w:rsidP="005C435B">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1.修正海關管理保稅工廠辦法第6條第2項規定，經主管機關核准登記之工廠申請登記為保稅工廠，如有先行進口自用機器、設備之需要，亦得比照新設工廠申請登記者向海關申請</w:t>
            </w:r>
            <w:r w:rsidRPr="00013A9C">
              <w:rPr>
                <w:rFonts w:ascii="標楷體" w:eastAsia="標楷體" w:hAnsi="標楷體" w:cs="Times New Roman"/>
                <w:szCs w:val="24"/>
              </w:rPr>
              <w:lastRenderedPageBreak/>
              <w:t>臨時監管編號辦理通關。</w:t>
            </w:r>
          </w:p>
          <w:p w14:paraId="779A979E" w14:textId="2DFE45F4" w:rsidR="003B7CC6" w:rsidRPr="00013A9C" w:rsidRDefault="003B7CC6" w:rsidP="005C435B">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240" w:type="dxa"/>
            <w:tcBorders>
              <w:bottom w:val="single" w:sz="4" w:space="0" w:color="auto"/>
            </w:tcBorders>
            <w:shd w:val="clear" w:color="auto" w:fill="auto"/>
          </w:tcPr>
          <w:p w14:paraId="401ADB85" w14:textId="77777777" w:rsidR="003B7CC6" w:rsidRPr="00013A9C" w:rsidRDefault="003B7CC6" w:rsidP="00354E3C">
            <w:pPr>
              <w:pStyle w:val="a6"/>
              <w:numPr>
                <w:ilvl w:val="0"/>
                <w:numId w:val="109"/>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3B7CC6" w:rsidRPr="00013A9C" w:rsidRDefault="003B7CC6" w:rsidP="00354E3C">
            <w:pPr>
              <w:pStyle w:val="a6"/>
              <w:numPr>
                <w:ilvl w:val="0"/>
                <w:numId w:val="109"/>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提供保稅工廠業者多重貨物儲存管道，有利吸引廠</w:t>
            </w:r>
            <w:r w:rsidRPr="00013A9C">
              <w:rPr>
                <w:rFonts w:ascii="標楷體" w:eastAsia="標楷體" w:hAnsi="標楷體" w:cs="Times New Roman"/>
                <w:szCs w:val="24"/>
              </w:rPr>
              <w:lastRenderedPageBreak/>
              <w:t>商向海關申請登記為外銷之保稅工廠，拓展外銷。</w:t>
            </w:r>
          </w:p>
          <w:p w14:paraId="6302D918" w14:textId="2A288068" w:rsidR="003B7CC6" w:rsidRPr="00013A9C" w:rsidRDefault="003B7CC6" w:rsidP="00354E3C">
            <w:pPr>
              <w:pStyle w:val="a6"/>
              <w:numPr>
                <w:ilvl w:val="0"/>
                <w:numId w:val="109"/>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 xml:space="preserve">受惠對象： </w:t>
            </w:r>
          </w:p>
          <w:p w14:paraId="00B7933F" w14:textId="33640127" w:rsidR="003B7CC6" w:rsidRPr="00013A9C" w:rsidRDefault="003B7CC6" w:rsidP="00354E3C">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保稅工廠業者及倉儲業者。</w:t>
            </w:r>
          </w:p>
        </w:tc>
        <w:tc>
          <w:tcPr>
            <w:tcW w:w="1495" w:type="dxa"/>
            <w:tcBorders>
              <w:bottom w:val="single" w:sz="4" w:space="0" w:color="auto"/>
            </w:tcBorders>
            <w:shd w:val="clear" w:color="auto" w:fill="auto"/>
          </w:tcPr>
          <w:p w14:paraId="1D987B55" w14:textId="6F2513F6"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107.8.6</w:t>
            </w:r>
          </w:p>
        </w:tc>
      </w:tr>
      <w:tr w:rsidR="003B7CC6" w:rsidRPr="00013A9C" w14:paraId="025174E3" w14:textId="77777777" w:rsidTr="006E57F4">
        <w:tc>
          <w:tcPr>
            <w:tcW w:w="675" w:type="dxa"/>
            <w:tcBorders>
              <w:bottom w:val="single" w:sz="4" w:space="0" w:color="auto"/>
            </w:tcBorders>
            <w:shd w:val="clear" w:color="auto" w:fill="auto"/>
          </w:tcPr>
          <w:p w14:paraId="355644F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DA02868" w14:textId="77777777" w:rsidR="003B7CC6" w:rsidRPr="00013A9C" w:rsidRDefault="003B7CC6" w:rsidP="00013A9C">
            <w:pPr>
              <w:pStyle w:val="a6"/>
              <w:numPr>
                <w:ilvl w:val="0"/>
                <w:numId w:val="11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43AFFB6"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貨物稅條例第12條之5</w:t>
            </w:r>
          </w:p>
          <w:p w14:paraId="2670D278" w14:textId="440407E4" w:rsidR="003B7CC6" w:rsidRPr="00013A9C" w:rsidRDefault="003B7CC6" w:rsidP="00013A9C">
            <w:pPr>
              <w:pStyle w:val="a6"/>
              <w:numPr>
                <w:ilvl w:val="0"/>
                <w:numId w:val="11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依企業併購法合併之存續(或新設)</w:t>
            </w:r>
            <w:r w:rsidR="00AE3D91">
              <w:rPr>
                <w:rFonts w:ascii="標楷體" w:eastAsia="標楷體" w:hAnsi="標楷體" w:cs="Times New Roman"/>
                <w:szCs w:val="24"/>
              </w:rPr>
              <w:t>公司，其持有中古汽、機車期間應與消滅公司持有期間併計</w:t>
            </w:r>
          </w:p>
          <w:p w14:paraId="514707E8" w14:textId="77777777" w:rsidR="003B7CC6" w:rsidRPr="00013A9C" w:rsidRDefault="003B7CC6" w:rsidP="00013A9C">
            <w:pPr>
              <w:kinsoku w:val="0"/>
              <w:overflowPunct w:val="0"/>
              <w:autoSpaceDE w:val="0"/>
              <w:autoSpaceDN w:val="0"/>
              <w:snapToGrid w:val="0"/>
              <w:spacing w:line="400" w:lineRule="exact"/>
              <w:jc w:val="both"/>
              <w:rPr>
                <w:rStyle w:val="ae"/>
                <w:rFonts w:ascii="標楷體" w:eastAsia="標楷體" w:hAnsi="標楷體"/>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w:t>
            </w:r>
            <w:r w:rsidRPr="00013A9C">
              <w:rPr>
                <w:rFonts w:ascii="標楷體" w:eastAsia="標楷體" w:hAnsi="標楷體" w:cs="Times New Roman" w:hint="eastAsia"/>
                <w:szCs w:val="24"/>
              </w:rPr>
              <w:t>17</w:t>
            </w:r>
            <w:r w:rsidRPr="00013A9C">
              <w:rPr>
                <w:rFonts w:ascii="標楷體" w:eastAsia="標楷體" w:hAnsi="標楷體" w:cs="Times New Roman"/>
                <w:szCs w:val="24"/>
              </w:rPr>
              <w:t>日</w:t>
            </w:r>
            <w:r w:rsidRPr="00013A9C">
              <w:rPr>
                <w:rFonts w:ascii="標楷體" w:eastAsia="標楷體" w:hAnsi="標楷體" w:cs="Times New Roman" w:hint="eastAsia"/>
                <w:szCs w:val="24"/>
              </w:rPr>
              <w:t>財稅字第10700548670號</w:t>
            </w:r>
            <w:r w:rsidRPr="00013A9C">
              <w:rPr>
                <w:rFonts w:ascii="標楷體" w:eastAsia="標楷體" w:hAnsi="標楷體" w:cs="Times New Roman" w:hint="eastAsia"/>
                <w:szCs w:val="24"/>
              </w:rPr>
              <w:lastRenderedPageBreak/>
              <w:t>令</w:t>
            </w:r>
            <w:r w:rsidRPr="00013A9C">
              <w:rPr>
                <w:rFonts w:ascii="標楷體" w:eastAsia="標楷體" w:hAnsi="標楷體" w:cs="Times New Roman"/>
                <w:szCs w:val="24"/>
              </w:rPr>
              <w:t>)</w:t>
            </w:r>
          </w:p>
          <w:p w14:paraId="49A0CD10"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8E7B907" w14:textId="2D071F9B" w:rsidR="003B7CC6" w:rsidRPr="00013A9C" w:rsidRDefault="003B7CC6" w:rsidP="005C435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有關依企業併購法合併之存續(或新設)公司承受消滅公司之中古汽、機車，辦理貨物稅條例第12條之5報廢換購新車事宜，就存續(或新設)公司與消滅公司持有中古汽機車期間可否併計，滋生疑義。</w:t>
            </w:r>
          </w:p>
        </w:tc>
        <w:tc>
          <w:tcPr>
            <w:tcW w:w="3175" w:type="dxa"/>
            <w:tcBorders>
              <w:bottom w:val="single" w:sz="4" w:space="0" w:color="auto"/>
            </w:tcBorders>
            <w:shd w:val="clear" w:color="auto" w:fill="auto"/>
          </w:tcPr>
          <w:p w14:paraId="2CB20FB2" w14:textId="05544C5D" w:rsidR="003B7CC6" w:rsidRPr="00013A9C" w:rsidRDefault="003B7CC6" w:rsidP="005C435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企業併購法合併而存續(或新設)公司，購買新小客車、小貨車、小客貨兩用車或機車且完成新領牌照登記，報廢或出口自消滅公司承受之中古汽、機車，依貨物稅條例第12條之5規定申請減徵退還新車貨物稅者，該條所稱「登記滿1年」，應將該中古汽、機車於存續(或新設</w:t>
            </w:r>
            <w:r w:rsidRPr="00013A9C">
              <w:rPr>
                <w:rFonts w:ascii="標楷體" w:eastAsia="標楷體" w:hAnsi="標楷體" w:cs="Times New Roman"/>
                <w:szCs w:val="24"/>
              </w:rPr>
              <w:lastRenderedPageBreak/>
              <w:t>)公司及消滅公司名下登記期間合併計算。</w:t>
            </w:r>
          </w:p>
        </w:tc>
        <w:tc>
          <w:tcPr>
            <w:tcW w:w="3240" w:type="dxa"/>
            <w:tcBorders>
              <w:bottom w:val="single" w:sz="4" w:space="0" w:color="auto"/>
            </w:tcBorders>
            <w:shd w:val="clear" w:color="auto" w:fill="auto"/>
          </w:tcPr>
          <w:p w14:paraId="0E02311A" w14:textId="77777777" w:rsidR="003B7CC6" w:rsidRPr="00013A9C" w:rsidRDefault="003B7CC6" w:rsidP="005C435B">
            <w:pPr>
              <w:pStyle w:val="a6"/>
              <w:numPr>
                <w:ilvl w:val="0"/>
                <w:numId w:val="115"/>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3B7CC6" w:rsidRPr="00013A9C" w:rsidRDefault="003B7CC6" w:rsidP="005C435B">
            <w:pPr>
              <w:pStyle w:val="a6"/>
              <w:numPr>
                <w:ilvl w:val="0"/>
                <w:numId w:val="115"/>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610E473" w14:textId="164D8226" w:rsidR="003B7CC6" w:rsidRPr="00013A9C" w:rsidRDefault="003B7CC6" w:rsidP="005C435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汰舊換購新車之納稅義務人及依企業併購法合併之存續(或新設)公司。</w:t>
            </w:r>
          </w:p>
        </w:tc>
        <w:tc>
          <w:tcPr>
            <w:tcW w:w="1495" w:type="dxa"/>
            <w:tcBorders>
              <w:bottom w:val="single" w:sz="4" w:space="0" w:color="auto"/>
            </w:tcBorders>
            <w:shd w:val="clear" w:color="auto" w:fill="auto"/>
          </w:tcPr>
          <w:p w14:paraId="36869996"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107.7.17</w:t>
            </w:r>
          </w:p>
          <w:p w14:paraId="1118DFE1" w14:textId="1BC2729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4081BE0" w14:textId="77777777" w:rsidTr="006E57F4">
        <w:tc>
          <w:tcPr>
            <w:tcW w:w="675" w:type="dxa"/>
            <w:tcBorders>
              <w:bottom w:val="single" w:sz="4" w:space="0" w:color="auto"/>
            </w:tcBorders>
            <w:shd w:val="clear" w:color="auto" w:fill="auto"/>
          </w:tcPr>
          <w:p w14:paraId="4F65DC5C"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AF054B8" w14:textId="77777777" w:rsidR="003B7CC6" w:rsidRPr="00013A9C" w:rsidRDefault="003B7CC6" w:rsidP="00013A9C">
            <w:pPr>
              <w:pStyle w:val="a6"/>
              <w:numPr>
                <w:ilvl w:val="0"/>
                <w:numId w:val="116"/>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0EEC899"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房屋稅條例第5條及土地稅法第17條</w:t>
            </w:r>
          </w:p>
          <w:p w14:paraId="23926070" w14:textId="69AF997B" w:rsidR="003B7CC6" w:rsidRPr="00013A9C" w:rsidRDefault="003B7CC6" w:rsidP="00013A9C">
            <w:pPr>
              <w:pStyle w:val="a6"/>
              <w:numPr>
                <w:ilvl w:val="0"/>
                <w:numId w:val="116"/>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核釋營利事業以負責人本人或其配偶、直系親屬所有住家用之房地作為稅籍登記場所，未僱用員工，實際營業活動均以行動裝置完成，得申請按住家用稅率及自用住宅用地稅率課徵房屋稅及地價稅</w:t>
            </w:r>
          </w:p>
          <w:p w14:paraId="11C3842D" w14:textId="418A6DC6"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107年7月23日台財稅字第</w:t>
            </w:r>
            <w:r w:rsidRPr="00013A9C">
              <w:rPr>
                <w:rFonts w:ascii="標楷體" w:eastAsia="標楷體" w:hAnsi="標楷體" w:cs="Times New Roman" w:hint="eastAsia"/>
                <w:szCs w:val="24"/>
              </w:rPr>
              <w:t>10704004880</w:t>
            </w:r>
            <w:r w:rsidRPr="00013A9C">
              <w:rPr>
                <w:rFonts w:ascii="標楷體" w:eastAsia="標楷體" w:hAnsi="標楷體" w:cs="Times New Roman"/>
                <w:szCs w:val="24"/>
              </w:rPr>
              <w:t>號令)</w:t>
            </w:r>
          </w:p>
        </w:tc>
        <w:tc>
          <w:tcPr>
            <w:tcW w:w="3181" w:type="dxa"/>
            <w:tcBorders>
              <w:bottom w:val="single" w:sz="4" w:space="0" w:color="auto"/>
            </w:tcBorders>
            <w:shd w:val="clear" w:color="auto" w:fill="auto"/>
          </w:tcPr>
          <w:p w14:paraId="14B26228" w14:textId="76A20A89" w:rsidR="003B7CC6" w:rsidRPr="00013A9C" w:rsidRDefault="003B7CC6" w:rsidP="0035141A">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75" w:type="dxa"/>
            <w:tcBorders>
              <w:bottom w:val="single" w:sz="4" w:space="0" w:color="auto"/>
            </w:tcBorders>
            <w:shd w:val="clear" w:color="auto" w:fill="auto"/>
          </w:tcPr>
          <w:p w14:paraId="1A6C47AA" w14:textId="417B2028" w:rsidR="003B7CC6" w:rsidRPr="00013A9C" w:rsidRDefault="003B7CC6" w:rsidP="0035141A">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240" w:type="dxa"/>
            <w:tcBorders>
              <w:bottom w:val="single" w:sz="4" w:space="0" w:color="auto"/>
            </w:tcBorders>
            <w:shd w:val="clear" w:color="auto" w:fill="auto"/>
          </w:tcPr>
          <w:p w14:paraId="2B8D7812" w14:textId="77777777" w:rsidR="003B7CC6" w:rsidRPr="00013A9C" w:rsidRDefault="003B7CC6" w:rsidP="007D773F">
            <w:pPr>
              <w:pStyle w:val="a6"/>
              <w:numPr>
                <w:ilvl w:val="0"/>
                <w:numId w:val="11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優化新創事業投資環境行動方案」政策，營造有利新創事業成長茁壯之環境，達到以創新驅動經濟發展目標。</w:t>
            </w:r>
          </w:p>
          <w:p w14:paraId="6D4426B3" w14:textId="77777777" w:rsidR="003B7CC6" w:rsidRPr="00013A9C" w:rsidRDefault="003B7CC6" w:rsidP="007D773F">
            <w:pPr>
              <w:pStyle w:val="a6"/>
              <w:numPr>
                <w:ilvl w:val="0"/>
                <w:numId w:val="117"/>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受惠對象：</w:t>
            </w:r>
          </w:p>
          <w:p w14:paraId="470601E6" w14:textId="6A8D8AE6"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lastRenderedPageBreak/>
              <w:t>1人創新事業負責人本人或其配偶、直系親屬之住家用房屋及土地之納稅義務人。</w:t>
            </w:r>
          </w:p>
        </w:tc>
        <w:tc>
          <w:tcPr>
            <w:tcW w:w="1495" w:type="dxa"/>
            <w:tcBorders>
              <w:bottom w:val="single" w:sz="4" w:space="0" w:color="auto"/>
            </w:tcBorders>
            <w:shd w:val="clear" w:color="auto" w:fill="auto"/>
          </w:tcPr>
          <w:p w14:paraId="53168CB8"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lastRenderedPageBreak/>
              <w:t>107.7.23</w:t>
            </w:r>
          </w:p>
          <w:p w14:paraId="4C83B6C9" w14:textId="76596E7A"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1FDD522" w14:textId="77777777" w:rsidTr="006E57F4">
        <w:tc>
          <w:tcPr>
            <w:tcW w:w="675" w:type="dxa"/>
            <w:tcBorders>
              <w:bottom w:val="single" w:sz="4" w:space="0" w:color="auto"/>
            </w:tcBorders>
            <w:shd w:val="clear" w:color="auto" w:fill="auto"/>
          </w:tcPr>
          <w:p w14:paraId="7BC94D93"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90DAF54" w14:textId="77777777" w:rsidR="003B7CC6" w:rsidRPr="00013A9C" w:rsidRDefault="003B7CC6" w:rsidP="00AE3D91">
            <w:pPr>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國庫經辦行受理國庫支票</w:t>
            </w:r>
            <w:r w:rsidRPr="00013A9C">
              <w:rPr>
                <w:rFonts w:ascii="標楷體" w:eastAsia="標楷體" w:hAnsi="標楷體" w:cs="Times New Roman"/>
                <w:szCs w:val="24"/>
              </w:rPr>
              <w:t>及</w:t>
            </w:r>
            <w:r w:rsidRPr="00013A9C">
              <w:rPr>
                <w:rFonts w:ascii="標楷體" w:eastAsia="標楷體" w:hAnsi="標楷體" w:cs="Times New Roman"/>
                <w:szCs w:val="24"/>
                <w:lang w:eastAsia="zh-HK"/>
              </w:rPr>
              <w:t>國庫機關專戶存款支票提領現金查驗程序</w:t>
            </w:r>
          </w:p>
          <w:p w14:paraId="0D0BF678" w14:textId="77777777" w:rsidR="003B7CC6" w:rsidRPr="00013A9C" w:rsidRDefault="003B7CC6" w:rsidP="00AE3D91">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(財政部107年7月25日台財庫字第10703719260號函)</w:t>
            </w:r>
          </w:p>
          <w:p w14:paraId="1EFB21F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23533922"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AC38180"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94BF586"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216F05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450F3191"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2ED5A19"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6A65A6F"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6E816CA"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10BEFB4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09BABFF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5C633328" w14:textId="77777777" w:rsidR="003B7CC6" w:rsidRPr="00013A9C" w:rsidRDefault="003B7CC6" w:rsidP="00AE3D91">
            <w:pPr>
              <w:snapToGrid w:val="0"/>
              <w:spacing w:line="400" w:lineRule="exact"/>
              <w:ind w:left="178" w:hangingChars="74" w:hanging="178"/>
              <w:jc w:val="both"/>
              <w:rPr>
                <w:rFonts w:ascii="標楷體" w:eastAsia="標楷體" w:hAnsi="標楷體" w:cs="Times New Roman"/>
                <w:szCs w:val="24"/>
              </w:rPr>
            </w:pPr>
          </w:p>
          <w:p w14:paraId="74B1EC4C" w14:textId="77777777" w:rsidR="003B7CC6" w:rsidRPr="00013A9C" w:rsidRDefault="003B7CC6" w:rsidP="00AE3D91">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4AE69DC" w14:textId="77777777" w:rsidR="003B7CC6" w:rsidRPr="00013A9C" w:rsidRDefault="003B7CC6" w:rsidP="007D773F">
            <w:pPr>
              <w:pStyle w:val="a6"/>
              <w:numPr>
                <w:ilvl w:val="0"/>
                <w:numId w:val="118"/>
              </w:numPr>
              <w:pBdr>
                <w:top w:val="none" w:sz="0" w:space="0" w:color="000000"/>
                <w:left w:val="none" w:sz="0" w:space="0" w:color="000000"/>
                <w:bottom w:val="none" w:sz="0" w:space="0" w:color="000000"/>
                <w:right w:val="none" w:sz="0" w:space="0" w:color="000000"/>
              </w:pBdr>
              <w:suppressAutoHyphens/>
              <w:spacing w:line="400" w:lineRule="exact"/>
              <w:ind w:leftChars="0" w:left="284" w:hanging="284"/>
              <w:jc w:val="both"/>
              <w:rPr>
                <w:rFonts w:ascii="標楷體" w:eastAsia="標楷體" w:hAnsi="標楷體" w:cs="Times New Roman"/>
                <w:kern w:val="1"/>
                <w:szCs w:val="24"/>
              </w:rPr>
            </w:pPr>
            <w:r w:rsidRPr="00013A9C">
              <w:rPr>
                <w:rFonts w:ascii="標楷體" w:eastAsia="標楷體" w:hAnsi="標楷體" w:cs="Times New Roman"/>
                <w:kern w:val="1"/>
                <w:szCs w:val="24"/>
                <w:lang w:eastAsia="zh-HK"/>
              </w:rPr>
              <w:lastRenderedPageBreak/>
              <w:t>國庫經辦行</w:t>
            </w:r>
            <w:r w:rsidRPr="00013A9C">
              <w:rPr>
                <w:rFonts w:ascii="標楷體" w:eastAsia="標楷體" w:hAnsi="標楷體" w:cs="Times New Roman"/>
                <w:kern w:val="1"/>
                <w:szCs w:val="24"/>
              </w:rPr>
              <w:t>受理以公司為抬頭並註銷雙平行線及載有「禁止背書轉讓」標識國庫支票及國庫機關專戶存款支票提領現金，</w:t>
            </w:r>
            <w:r w:rsidRPr="00013A9C">
              <w:rPr>
                <w:rFonts w:ascii="標楷體" w:eastAsia="標楷體" w:hAnsi="標楷體" w:cs="Times New Roman"/>
                <w:kern w:val="1"/>
                <w:szCs w:val="24"/>
                <w:lang w:eastAsia="zh-HK"/>
              </w:rPr>
              <w:t>應查驗公司執照、營利事業登記證或公司事項變更登記卡任一項正本</w:t>
            </w:r>
            <w:r w:rsidRPr="00013A9C">
              <w:rPr>
                <w:rFonts w:ascii="標楷體" w:eastAsia="標楷體" w:hAnsi="標楷體" w:cs="Times New Roman"/>
                <w:kern w:val="1"/>
                <w:szCs w:val="24"/>
              </w:rPr>
              <w:t>，</w:t>
            </w:r>
            <w:r w:rsidRPr="00013A9C">
              <w:rPr>
                <w:rFonts w:ascii="標楷體" w:eastAsia="標楷體" w:hAnsi="標楷體" w:cs="Times New Roman"/>
                <w:kern w:val="1"/>
                <w:szCs w:val="24"/>
                <w:lang w:eastAsia="zh-HK"/>
              </w:rPr>
              <w:t>並至經濟部網站查證上開文件經核對無誤</w:t>
            </w:r>
            <w:r w:rsidRPr="00013A9C">
              <w:rPr>
                <w:rFonts w:ascii="標楷體" w:eastAsia="標楷體" w:hAnsi="標楷體" w:cs="Times New Roman"/>
                <w:kern w:val="1"/>
                <w:szCs w:val="24"/>
              </w:rPr>
              <w:t>，確認</w:t>
            </w:r>
            <w:r w:rsidRPr="00013A9C">
              <w:rPr>
                <w:rFonts w:ascii="標楷體" w:eastAsia="標楷體" w:hAnsi="標楷體" w:cs="Times New Roman"/>
                <w:kern w:val="1"/>
                <w:szCs w:val="24"/>
                <w:lang w:eastAsia="zh-HK"/>
              </w:rPr>
              <w:t>支票背面蓋有登記在案之公司章及負責人章，方得兌付現金。</w:t>
            </w:r>
          </w:p>
          <w:p w14:paraId="121FFF15" w14:textId="77777777" w:rsidR="003B7CC6" w:rsidRPr="00013A9C" w:rsidRDefault="003B7CC6" w:rsidP="007D773F">
            <w:pPr>
              <w:pStyle w:val="a6"/>
              <w:numPr>
                <w:ilvl w:val="0"/>
                <w:numId w:val="118"/>
              </w:numPr>
              <w:spacing w:line="400" w:lineRule="exact"/>
              <w:ind w:leftChars="0" w:left="284" w:hanging="284"/>
              <w:jc w:val="both"/>
              <w:rPr>
                <w:rFonts w:ascii="標楷體" w:eastAsia="標楷體" w:hAnsi="標楷體" w:cs="Times New Roman"/>
                <w:szCs w:val="24"/>
                <w:lang w:eastAsia="zh-HK"/>
              </w:rPr>
            </w:pPr>
            <w:r w:rsidRPr="00013A9C">
              <w:rPr>
                <w:rFonts w:ascii="標楷體" w:eastAsia="標楷體" w:hAnsi="標楷體" w:cs="Times New Roman"/>
                <w:kern w:val="1"/>
                <w:szCs w:val="24"/>
              </w:rPr>
              <w:t>上開「登記在案」之</w:t>
            </w:r>
            <w:r w:rsidRPr="00013A9C">
              <w:rPr>
                <w:rFonts w:ascii="標楷體" w:eastAsia="標楷體" w:hAnsi="標楷體" w:cs="Times New Roman"/>
                <w:kern w:val="1"/>
                <w:szCs w:val="24"/>
                <w:lang w:eastAsia="zh-HK"/>
              </w:rPr>
              <w:t>公司章</w:t>
            </w:r>
            <w:r w:rsidRPr="00013A9C">
              <w:rPr>
                <w:rFonts w:ascii="標楷體" w:eastAsia="標楷體" w:hAnsi="標楷體" w:cs="Times New Roman"/>
                <w:kern w:val="1"/>
                <w:szCs w:val="24"/>
              </w:rPr>
              <w:t>及負責人</w:t>
            </w:r>
            <w:r w:rsidRPr="00013A9C">
              <w:rPr>
                <w:rFonts w:ascii="標楷體" w:eastAsia="標楷體" w:hAnsi="標楷體" w:cs="Times New Roman"/>
                <w:kern w:val="1"/>
                <w:szCs w:val="24"/>
                <w:lang w:eastAsia="zh-HK"/>
              </w:rPr>
              <w:t>章</w:t>
            </w:r>
            <w:r w:rsidRPr="00013A9C">
              <w:rPr>
                <w:rFonts w:ascii="標楷體" w:eastAsia="標楷體" w:hAnsi="標楷體" w:cs="Times New Roman"/>
                <w:kern w:val="1"/>
                <w:szCs w:val="24"/>
              </w:rPr>
              <w:t>，係</w:t>
            </w:r>
            <w:r w:rsidRPr="00013A9C">
              <w:rPr>
                <w:rFonts w:ascii="標楷體" w:eastAsia="標楷體" w:hAnsi="標楷體" w:cs="Times New Roman"/>
                <w:kern w:val="1"/>
                <w:szCs w:val="24"/>
                <w:lang w:eastAsia="zh-HK"/>
              </w:rPr>
              <w:t>指公司向經濟部申請設立或變更</w:t>
            </w:r>
            <w:r w:rsidRPr="00013A9C">
              <w:rPr>
                <w:rFonts w:ascii="標楷體" w:eastAsia="標楷體" w:hAnsi="標楷體" w:cs="Times New Roman"/>
                <w:kern w:val="1"/>
                <w:szCs w:val="24"/>
                <w:lang w:eastAsia="zh-HK"/>
              </w:rPr>
              <w:lastRenderedPageBreak/>
              <w:t>登記所蓋之公司章及負責人章；公司</w:t>
            </w:r>
            <w:r w:rsidRPr="00013A9C">
              <w:rPr>
                <w:rFonts w:ascii="標楷體" w:eastAsia="標楷體" w:hAnsi="標楷體" w:cs="Times New Roman"/>
                <w:kern w:val="1"/>
                <w:szCs w:val="24"/>
              </w:rPr>
              <w:t>向經濟部申請時</w:t>
            </w:r>
            <w:r w:rsidRPr="00013A9C">
              <w:rPr>
                <w:rFonts w:ascii="標楷體" w:eastAsia="標楷體" w:hAnsi="標楷體" w:cs="Times New Roman"/>
                <w:kern w:val="1"/>
                <w:szCs w:val="24"/>
                <w:lang w:eastAsia="zh-HK"/>
              </w:rPr>
              <w:t>如採線上登記</w:t>
            </w:r>
            <w:r w:rsidRPr="00013A9C">
              <w:rPr>
                <w:rFonts w:ascii="標楷體" w:eastAsia="標楷體" w:hAnsi="標楷體" w:cs="Times New Roman"/>
                <w:kern w:val="1"/>
                <w:szCs w:val="24"/>
              </w:rPr>
              <w:t>者</w:t>
            </w:r>
            <w:r w:rsidRPr="00013A9C">
              <w:rPr>
                <w:rFonts w:ascii="標楷體" w:eastAsia="標楷體" w:hAnsi="標楷體" w:cs="Times New Roman"/>
                <w:kern w:val="1"/>
                <w:szCs w:val="24"/>
                <w:lang w:eastAsia="zh-HK"/>
              </w:rPr>
              <w:t>，</w:t>
            </w:r>
            <w:r w:rsidRPr="00013A9C">
              <w:rPr>
                <w:rFonts w:ascii="標楷體" w:eastAsia="標楷體" w:hAnsi="標楷體" w:cs="Times New Roman"/>
                <w:kern w:val="1"/>
                <w:szCs w:val="24"/>
              </w:rPr>
              <w:t>另須向該部申請印鑑樣式之公司登記證明以供</w:t>
            </w:r>
            <w:r w:rsidRPr="00013A9C">
              <w:rPr>
                <w:rFonts w:ascii="標楷體" w:eastAsia="標楷體" w:hAnsi="標楷體" w:cs="Times New Roman"/>
                <w:kern w:val="1"/>
                <w:szCs w:val="24"/>
                <w:lang w:eastAsia="zh-HK"/>
              </w:rPr>
              <w:t>國庫經辦行</w:t>
            </w:r>
            <w:r w:rsidRPr="00013A9C">
              <w:rPr>
                <w:rFonts w:ascii="標楷體" w:eastAsia="標楷體" w:hAnsi="標楷體" w:cs="Times New Roman"/>
                <w:kern w:val="1"/>
                <w:szCs w:val="24"/>
              </w:rPr>
              <w:t>查驗。</w:t>
            </w:r>
          </w:p>
          <w:p w14:paraId="68C30F07" w14:textId="77777777"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70897A27" w14:textId="77777777" w:rsidR="003B7CC6" w:rsidRPr="00013A9C" w:rsidRDefault="003B7CC6" w:rsidP="00013A9C">
            <w:pPr>
              <w:pStyle w:val="ac"/>
              <w:spacing w:line="400" w:lineRule="exact"/>
              <w:jc w:val="both"/>
              <w:rPr>
                <w:rFonts w:ascii="標楷體" w:eastAsia="標楷體" w:hAnsi="標楷體"/>
                <w:szCs w:val="24"/>
              </w:rPr>
            </w:pPr>
            <w:r w:rsidRPr="00013A9C">
              <w:rPr>
                <w:rFonts w:ascii="標楷體" w:eastAsia="標楷體" w:hAnsi="標楷體"/>
                <w:szCs w:val="24"/>
                <w:lang w:eastAsia="zh-HK"/>
              </w:rPr>
              <w:lastRenderedPageBreak/>
              <w:t>國庫經辦行查驗公司檢具之登記證明文件</w:t>
            </w:r>
            <w:r w:rsidRPr="00013A9C">
              <w:rPr>
                <w:rFonts w:ascii="標楷體" w:eastAsia="標楷體" w:hAnsi="標楷體"/>
                <w:szCs w:val="24"/>
              </w:rPr>
              <w:t>，</w:t>
            </w:r>
            <w:r w:rsidRPr="00013A9C">
              <w:rPr>
                <w:rFonts w:ascii="標楷體" w:eastAsia="標楷體" w:hAnsi="標楷體"/>
                <w:szCs w:val="24"/>
                <w:lang w:eastAsia="zh-HK"/>
              </w:rPr>
              <w:t>經確認受款人身分無誤</w:t>
            </w:r>
            <w:r w:rsidRPr="00013A9C">
              <w:rPr>
                <w:rFonts w:ascii="標楷體" w:eastAsia="標楷體" w:hAnsi="標楷體"/>
                <w:szCs w:val="24"/>
              </w:rPr>
              <w:t>，</w:t>
            </w:r>
            <w:r w:rsidRPr="00013A9C">
              <w:rPr>
                <w:rFonts w:ascii="標楷體" w:eastAsia="標楷體" w:hAnsi="標楷體"/>
                <w:szCs w:val="24"/>
                <w:lang w:eastAsia="zh-HK"/>
              </w:rPr>
              <w:t>審核支票背面蓋有</w:t>
            </w:r>
            <w:r w:rsidRPr="00013A9C">
              <w:rPr>
                <w:rFonts w:ascii="標楷體" w:eastAsia="標楷體" w:hAnsi="標楷體" w:hint="eastAsia"/>
                <w:szCs w:val="24"/>
                <w:lang w:eastAsia="zh-HK"/>
              </w:rPr>
              <w:t>與抬頭</w:t>
            </w:r>
            <w:r w:rsidRPr="00013A9C">
              <w:rPr>
                <w:rFonts w:ascii="標楷體" w:eastAsia="標楷體" w:hAnsi="標楷體"/>
                <w:szCs w:val="24"/>
              </w:rPr>
              <w:t>字樣</w:t>
            </w:r>
            <w:r w:rsidRPr="00013A9C">
              <w:rPr>
                <w:rFonts w:ascii="標楷體" w:eastAsia="標楷體" w:hAnsi="標楷體" w:hint="eastAsia"/>
                <w:szCs w:val="24"/>
              </w:rPr>
              <w:t>相同</w:t>
            </w:r>
            <w:r w:rsidRPr="00013A9C">
              <w:rPr>
                <w:rFonts w:ascii="標楷體" w:eastAsia="標楷體" w:hAnsi="標楷體"/>
                <w:szCs w:val="24"/>
              </w:rPr>
              <w:t>之</w:t>
            </w:r>
            <w:r w:rsidRPr="00013A9C">
              <w:rPr>
                <w:rFonts w:ascii="標楷體" w:eastAsia="標楷體" w:hAnsi="標楷體"/>
                <w:szCs w:val="24"/>
                <w:lang w:eastAsia="zh-HK"/>
              </w:rPr>
              <w:t>公司</w:t>
            </w:r>
            <w:r w:rsidRPr="00013A9C">
              <w:rPr>
                <w:rFonts w:ascii="標楷體" w:eastAsia="標楷體" w:hAnsi="標楷體" w:hint="eastAsia"/>
                <w:szCs w:val="24"/>
                <w:lang w:eastAsia="zh-HK"/>
              </w:rPr>
              <w:t>章</w:t>
            </w:r>
            <w:r w:rsidRPr="00013A9C">
              <w:rPr>
                <w:rFonts w:ascii="標楷體" w:eastAsia="標楷體" w:hAnsi="標楷體"/>
                <w:szCs w:val="24"/>
                <w:lang w:eastAsia="zh-HK"/>
              </w:rPr>
              <w:t>及負責人章後兌付，</w:t>
            </w:r>
            <w:r w:rsidRPr="00013A9C">
              <w:rPr>
                <w:rFonts w:ascii="標楷體" w:eastAsia="標楷體" w:hAnsi="標楷體" w:hint="eastAsia"/>
                <w:szCs w:val="24"/>
                <w:lang w:eastAsia="zh-HK"/>
              </w:rPr>
              <w:t>不須再查驗支票背面所蓋公司章及負責人章，與經濟部公司登記在案之公司章與負責人章登記樣式是否相符，</w:t>
            </w:r>
            <w:r w:rsidRPr="00013A9C">
              <w:rPr>
                <w:rFonts w:ascii="標楷體" w:eastAsia="標楷體" w:hAnsi="標楷體"/>
                <w:szCs w:val="24"/>
              </w:rPr>
              <w:t xml:space="preserve">俾兼顧簡政便民原則及庫款支付安全 </w:t>
            </w:r>
            <w:r w:rsidRPr="00013A9C">
              <w:rPr>
                <w:rFonts w:ascii="標楷體" w:eastAsia="標楷體" w:hAnsi="標楷體" w:hint="eastAsia"/>
                <w:szCs w:val="24"/>
              </w:rPr>
              <w:t>。</w:t>
            </w:r>
          </w:p>
          <w:p w14:paraId="1E245D48"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65202CD7" w14:textId="77777777" w:rsidR="003B7CC6" w:rsidRPr="00013A9C" w:rsidRDefault="003B7CC6" w:rsidP="007D773F">
            <w:pPr>
              <w:pStyle w:val="ac"/>
              <w:numPr>
                <w:ilvl w:val="0"/>
                <w:numId w:val="161"/>
              </w:numPr>
              <w:spacing w:line="400" w:lineRule="exact"/>
              <w:ind w:left="284" w:hanging="284"/>
              <w:jc w:val="both"/>
              <w:rPr>
                <w:rFonts w:ascii="標楷體" w:eastAsia="標楷體" w:hAnsi="標楷體"/>
                <w:szCs w:val="24"/>
              </w:rPr>
            </w:pPr>
            <w:r w:rsidRPr="00013A9C">
              <w:rPr>
                <w:rFonts w:ascii="標楷體" w:eastAsia="標楷體" w:hAnsi="標楷體"/>
                <w:szCs w:val="24"/>
              </w:rPr>
              <w:t>減省公司向經濟部申請印鑑樣式之公司登記證明行政流程，</w:t>
            </w:r>
            <w:r w:rsidRPr="00013A9C">
              <w:rPr>
                <w:rFonts w:ascii="標楷體" w:eastAsia="標楷體" w:hAnsi="標楷體"/>
                <w:szCs w:val="24"/>
                <w:lang w:eastAsia="zh-HK"/>
              </w:rPr>
              <w:t>簡政便民</w:t>
            </w:r>
            <w:r w:rsidRPr="00013A9C">
              <w:rPr>
                <w:rFonts w:ascii="標楷體" w:eastAsia="標楷體" w:hAnsi="標楷體"/>
                <w:szCs w:val="24"/>
              </w:rPr>
              <w:t>。</w:t>
            </w:r>
          </w:p>
          <w:p w14:paraId="1E652BEB" w14:textId="77777777" w:rsidR="003B7CC6" w:rsidRPr="00013A9C" w:rsidRDefault="003B7CC6" w:rsidP="007D773F">
            <w:pPr>
              <w:pStyle w:val="ac"/>
              <w:numPr>
                <w:ilvl w:val="0"/>
                <w:numId w:val="161"/>
              </w:numPr>
              <w:spacing w:line="400" w:lineRule="exact"/>
              <w:ind w:left="284" w:hanging="284"/>
              <w:jc w:val="both"/>
              <w:rPr>
                <w:rFonts w:ascii="標楷體" w:eastAsia="標楷體" w:hAnsi="標楷體"/>
                <w:szCs w:val="24"/>
              </w:rPr>
            </w:pPr>
            <w:r w:rsidRPr="00013A9C">
              <w:rPr>
                <w:rFonts w:ascii="標楷體" w:eastAsia="標楷體" w:hAnsi="標楷體"/>
                <w:szCs w:val="24"/>
              </w:rPr>
              <w:t>縮短</w:t>
            </w:r>
            <w:r w:rsidRPr="00013A9C">
              <w:rPr>
                <w:rFonts w:ascii="標楷體" w:eastAsia="標楷體" w:hAnsi="標楷體"/>
                <w:szCs w:val="24"/>
                <w:lang w:eastAsia="zh-HK"/>
              </w:rPr>
              <w:t>國庫經辦行查驗公司章及負責人章</w:t>
            </w:r>
            <w:r w:rsidRPr="00013A9C">
              <w:rPr>
                <w:rFonts w:ascii="標楷體" w:eastAsia="標楷體" w:hAnsi="標楷體"/>
                <w:szCs w:val="24"/>
              </w:rPr>
              <w:t>樣式之流程及</w:t>
            </w:r>
            <w:r w:rsidRPr="00013A9C">
              <w:rPr>
                <w:rFonts w:ascii="標楷體" w:eastAsia="標楷體" w:hAnsi="標楷體"/>
                <w:szCs w:val="24"/>
                <w:lang w:eastAsia="zh-HK"/>
              </w:rPr>
              <w:t>時間</w:t>
            </w:r>
            <w:r w:rsidRPr="00013A9C">
              <w:rPr>
                <w:rFonts w:ascii="標楷體" w:eastAsia="標楷體" w:hAnsi="標楷體"/>
                <w:szCs w:val="24"/>
              </w:rPr>
              <w:t>。</w:t>
            </w:r>
          </w:p>
          <w:p w14:paraId="2A529ADB" w14:textId="77777777" w:rsidR="003B7CC6" w:rsidRPr="00013A9C" w:rsidRDefault="003B7CC6" w:rsidP="007D773F">
            <w:pPr>
              <w:pStyle w:val="ac"/>
              <w:numPr>
                <w:ilvl w:val="0"/>
                <w:numId w:val="161"/>
              </w:numPr>
              <w:spacing w:line="400" w:lineRule="exact"/>
              <w:ind w:left="284" w:hanging="284"/>
              <w:jc w:val="both"/>
              <w:rPr>
                <w:rFonts w:ascii="標楷體" w:eastAsia="標楷體" w:hAnsi="標楷體"/>
                <w:szCs w:val="24"/>
              </w:rPr>
            </w:pPr>
            <w:r w:rsidRPr="00013A9C">
              <w:rPr>
                <w:rFonts w:ascii="標楷體" w:eastAsia="標楷體" w:hAnsi="標楷體"/>
                <w:szCs w:val="24"/>
                <w:lang w:eastAsia="zh-HK"/>
              </w:rPr>
              <w:t>強化公司配合經濟部實施線上登記</w:t>
            </w:r>
            <w:r w:rsidRPr="00013A9C">
              <w:rPr>
                <w:rFonts w:ascii="標楷體" w:eastAsia="標楷體" w:hAnsi="標楷體"/>
                <w:szCs w:val="24"/>
              </w:rPr>
              <w:t>ｅ</w:t>
            </w:r>
            <w:r w:rsidRPr="00013A9C">
              <w:rPr>
                <w:rFonts w:ascii="標楷體" w:eastAsia="標楷體" w:hAnsi="標楷體"/>
                <w:szCs w:val="24"/>
                <w:lang w:eastAsia="zh-HK"/>
              </w:rPr>
              <w:t>化作業誘因</w:t>
            </w:r>
            <w:r w:rsidRPr="00013A9C">
              <w:rPr>
                <w:rFonts w:ascii="標楷體" w:eastAsia="標楷體" w:hAnsi="標楷體"/>
                <w:szCs w:val="24"/>
              </w:rPr>
              <w:t>，提高行政效率。</w:t>
            </w:r>
          </w:p>
          <w:p w14:paraId="3E0B9E26" w14:textId="77777777" w:rsidR="003B7CC6" w:rsidRPr="00013A9C" w:rsidRDefault="003B7CC6" w:rsidP="007D773F">
            <w:pPr>
              <w:pStyle w:val="ac"/>
              <w:numPr>
                <w:ilvl w:val="0"/>
                <w:numId w:val="161"/>
              </w:numPr>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741B4F8C" w14:textId="5EBEE26F" w:rsidR="003B7CC6" w:rsidRPr="00013A9C" w:rsidRDefault="003B7CC6" w:rsidP="007D773F">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持以公司為抬頭並註銷雙平行線及載有「禁止背書轉讓」標識國庫支票及國庫機關專戶存款支票之受款人。</w:t>
            </w:r>
          </w:p>
        </w:tc>
        <w:tc>
          <w:tcPr>
            <w:tcW w:w="1495" w:type="dxa"/>
            <w:tcBorders>
              <w:bottom w:val="single" w:sz="4" w:space="0" w:color="auto"/>
            </w:tcBorders>
            <w:shd w:val="clear" w:color="auto" w:fill="auto"/>
          </w:tcPr>
          <w:p w14:paraId="5C0192DD" w14:textId="77777777" w:rsidR="003B7CC6" w:rsidRPr="00013A9C" w:rsidRDefault="003B7CC6"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107.7.25</w:t>
            </w:r>
          </w:p>
          <w:p w14:paraId="56C79722" w14:textId="436C209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szCs w:val="24"/>
              </w:rPr>
              <w:t>分行</w:t>
            </w:r>
          </w:p>
        </w:tc>
      </w:tr>
      <w:tr w:rsidR="003B7CC6" w:rsidRPr="00013A9C" w14:paraId="0D8EA071" w14:textId="77777777" w:rsidTr="006E57F4">
        <w:tc>
          <w:tcPr>
            <w:tcW w:w="675" w:type="dxa"/>
            <w:tcBorders>
              <w:bottom w:val="single" w:sz="4" w:space="0" w:color="auto"/>
            </w:tcBorders>
            <w:shd w:val="clear" w:color="auto" w:fill="auto"/>
          </w:tcPr>
          <w:p w14:paraId="1C11BB47"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D741029" w14:textId="5FF029B1" w:rsidR="003B7CC6" w:rsidRPr="00013A9C" w:rsidRDefault="003B7CC6" w:rsidP="001D780A">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00" w:lineRule="exact"/>
              <w:ind w:left="1"/>
              <w:jc w:val="both"/>
              <w:rPr>
                <w:rFonts w:ascii="標楷體" w:eastAsia="標楷體" w:hAnsi="標楷體" w:cs="Times New Roman"/>
                <w:kern w:val="1"/>
                <w:szCs w:val="24"/>
              </w:rPr>
            </w:pPr>
            <w:r w:rsidRPr="00013A9C">
              <w:rPr>
                <w:rFonts w:ascii="標楷體" w:eastAsia="標楷體" w:hAnsi="標楷體" w:cs="Times New Roman"/>
                <w:kern w:val="0"/>
                <w:szCs w:val="24"/>
              </w:rPr>
              <w:t>修正「財政部各地區國稅局書面審核營利事業災害損失報備及商品或固定資</w:t>
            </w:r>
            <w:r w:rsidRPr="00013A9C">
              <w:rPr>
                <w:rFonts w:ascii="標楷體" w:eastAsia="標楷體" w:hAnsi="標楷體" w:cs="Times New Roman"/>
                <w:spacing w:val="-8"/>
                <w:kern w:val="0"/>
                <w:szCs w:val="24"/>
              </w:rPr>
              <w:t>產報廢案件作業要點」</w:t>
            </w:r>
          </w:p>
          <w:p w14:paraId="6F4A4EF5" w14:textId="389CB7A8"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w:t>
            </w:r>
            <w:r w:rsidRPr="00013A9C">
              <w:rPr>
                <w:rFonts w:ascii="標楷體" w:eastAsia="標楷體" w:hAnsi="標楷體" w:cs="Times New Roman" w:hint="eastAsia"/>
                <w:szCs w:val="24"/>
              </w:rPr>
              <w:t>8</w:t>
            </w:r>
            <w:r w:rsidRPr="00013A9C">
              <w:rPr>
                <w:rFonts w:ascii="標楷體" w:eastAsia="標楷體" w:hAnsi="標楷體" w:cs="Times New Roman"/>
                <w:szCs w:val="24"/>
              </w:rPr>
              <w:t>月</w:t>
            </w:r>
            <w:r w:rsidRPr="00013A9C">
              <w:rPr>
                <w:rFonts w:ascii="標楷體" w:eastAsia="標楷體" w:hAnsi="標楷體" w:cs="Times New Roman" w:hint="eastAsia"/>
                <w:szCs w:val="24"/>
              </w:rPr>
              <w:t>1</w:t>
            </w:r>
            <w:r w:rsidRPr="00013A9C">
              <w:rPr>
                <w:rFonts w:ascii="標楷體" w:eastAsia="標楷體" w:hAnsi="標楷體" w:cs="Times New Roman"/>
                <w:szCs w:val="24"/>
              </w:rPr>
              <w:t>日台財稅字第</w:t>
            </w:r>
            <w:r w:rsidRPr="00013A9C">
              <w:rPr>
                <w:rFonts w:ascii="標楷體" w:eastAsia="標楷體" w:hAnsi="標楷體" w:cs="Times New Roman" w:hint="eastAsia"/>
                <w:szCs w:val="24"/>
              </w:rPr>
              <w:t>10704574170</w:t>
            </w:r>
            <w:r w:rsidRPr="00013A9C">
              <w:rPr>
                <w:rFonts w:ascii="標楷體" w:eastAsia="標楷體" w:hAnsi="標楷體" w:cs="Times New Roman"/>
                <w:szCs w:val="24"/>
              </w:rPr>
              <w:t>號</w:t>
            </w:r>
            <w:r w:rsidRPr="00013A9C">
              <w:rPr>
                <w:rFonts w:ascii="標楷體" w:eastAsia="標楷體" w:hAnsi="標楷體" w:cs="Times New Roman" w:hint="eastAsia"/>
                <w:szCs w:val="24"/>
              </w:rPr>
              <w:t>函</w:t>
            </w:r>
            <w:r w:rsidRPr="00013A9C">
              <w:rPr>
                <w:rFonts w:ascii="標楷體" w:eastAsia="標楷體" w:hAnsi="標楷體" w:cs="Times New Roman"/>
                <w:szCs w:val="24"/>
              </w:rPr>
              <w:t>)</w:t>
            </w:r>
          </w:p>
        </w:tc>
        <w:tc>
          <w:tcPr>
            <w:tcW w:w="3181" w:type="dxa"/>
            <w:tcBorders>
              <w:bottom w:val="single" w:sz="4" w:space="0" w:color="auto"/>
            </w:tcBorders>
            <w:shd w:val="clear" w:color="auto" w:fill="auto"/>
          </w:tcPr>
          <w:p w14:paraId="10C407BD" w14:textId="6F3E7BCC" w:rsidR="003B7CC6" w:rsidRPr="00013A9C" w:rsidRDefault="003B7CC6" w:rsidP="00EB2BC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t>營利事業報廢放置於加工出口區或保稅倉庫內商品、原物料，取具</w:t>
            </w:r>
            <w:r w:rsidRPr="00013A9C">
              <w:rPr>
                <w:rFonts w:ascii="標楷體" w:eastAsia="標楷體" w:hAnsi="標楷體" w:cs="Times New Roman"/>
                <w:kern w:val="1"/>
                <w:szCs w:val="24"/>
              </w:rPr>
              <w:t>主管機關監毀證明者，仍須檢附上開核准文件及明細表</w:t>
            </w:r>
            <w:r w:rsidRPr="00013A9C">
              <w:rPr>
                <w:rFonts w:ascii="標楷體" w:eastAsia="標楷體" w:hAnsi="標楷體" w:cs="Times New Roman"/>
                <w:szCs w:val="24"/>
              </w:rPr>
              <w:t>向稽徵機關申請報備，予以書面審核。</w:t>
            </w:r>
          </w:p>
        </w:tc>
        <w:tc>
          <w:tcPr>
            <w:tcW w:w="3175" w:type="dxa"/>
            <w:tcBorders>
              <w:bottom w:val="single" w:sz="4" w:space="0" w:color="auto"/>
            </w:tcBorders>
            <w:shd w:val="clear" w:color="auto" w:fill="auto"/>
          </w:tcPr>
          <w:p w14:paraId="4B69A584" w14:textId="4B204429" w:rsidR="003B7CC6" w:rsidRPr="00013A9C" w:rsidRDefault="003B7CC6" w:rsidP="00EB2BC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營利事業存放於保稅區或進儲自由貿易港區之商品、原物料，依相關法令規定經主管(管理)機關監毀並取具證明文件，免再</w:t>
            </w:r>
            <w:r w:rsidRPr="00013A9C">
              <w:rPr>
                <w:rFonts w:ascii="標楷體" w:eastAsia="標楷體" w:hAnsi="標楷體" w:cs="Times New Roman"/>
                <w:spacing w:val="-6"/>
                <w:szCs w:val="24"/>
              </w:rPr>
              <w:t>向稽徵機關申請報備。</w:t>
            </w:r>
          </w:p>
        </w:tc>
        <w:tc>
          <w:tcPr>
            <w:tcW w:w="3240" w:type="dxa"/>
            <w:tcBorders>
              <w:bottom w:val="single" w:sz="4" w:space="0" w:color="auto"/>
            </w:tcBorders>
            <w:shd w:val="clear" w:color="auto" w:fill="auto"/>
          </w:tcPr>
          <w:p w14:paraId="2FE3A6E5" w14:textId="77777777" w:rsidR="003B7CC6" w:rsidRPr="00013A9C" w:rsidRDefault="003B7CC6" w:rsidP="00EB2BCB">
            <w:pPr>
              <w:pStyle w:val="a6"/>
              <w:numPr>
                <w:ilvl w:val="0"/>
                <w:numId w:val="119"/>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營利事業</w:t>
            </w:r>
            <w:r w:rsidRPr="00013A9C">
              <w:rPr>
                <w:rFonts w:ascii="標楷體" w:eastAsia="標楷體" w:hAnsi="標楷體" w:cs="Times New Roman"/>
                <w:kern w:val="1"/>
                <w:szCs w:val="24"/>
              </w:rPr>
              <w:t>商品、原物料報廢經相關主管(管理)機關監毀且取得證明者，可直接列報報廢損失，免再向稽徵機關報備</w:t>
            </w:r>
            <w:r w:rsidRPr="00013A9C">
              <w:rPr>
                <w:rFonts w:ascii="標楷體" w:eastAsia="標楷體" w:hAnsi="標楷體" w:cs="Times New Roman"/>
                <w:szCs w:val="24"/>
              </w:rPr>
              <w:t>，簡化報廢流程，落實簡政便民目的。</w:t>
            </w:r>
          </w:p>
          <w:p w14:paraId="4B867C67" w14:textId="77777777" w:rsidR="003B7CC6" w:rsidRPr="00013A9C" w:rsidRDefault="003B7CC6" w:rsidP="00EB2BCB">
            <w:pPr>
              <w:pStyle w:val="a6"/>
              <w:numPr>
                <w:ilvl w:val="0"/>
                <w:numId w:val="119"/>
              </w:numPr>
              <w:suppressAutoHyphens/>
              <w:kinsoku w:val="0"/>
              <w:overflowPunct w:val="0"/>
              <w:autoSpaceDE w:val="0"/>
              <w:autoSpaceDN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EFF9A36" w14:textId="015F53C3"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kern w:val="1"/>
                <w:szCs w:val="24"/>
              </w:rPr>
              <w:t>營利</w:t>
            </w:r>
            <w:r w:rsidRPr="00013A9C">
              <w:rPr>
                <w:rFonts w:ascii="標楷體" w:eastAsia="標楷體" w:hAnsi="標楷體" w:cs="Times New Roman"/>
                <w:szCs w:val="24"/>
              </w:rPr>
              <w:t>事業</w:t>
            </w:r>
          </w:p>
        </w:tc>
        <w:tc>
          <w:tcPr>
            <w:tcW w:w="1495" w:type="dxa"/>
            <w:tcBorders>
              <w:bottom w:val="single" w:sz="4" w:space="0" w:color="auto"/>
            </w:tcBorders>
            <w:shd w:val="clear" w:color="auto" w:fill="auto"/>
          </w:tcPr>
          <w:p w14:paraId="411D193C"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8</w:t>
            </w:r>
            <w:r w:rsidRPr="00013A9C">
              <w:rPr>
                <w:rFonts w:ascii="標楷體" w:eastAsia="標楷體" w:hAnsi="標楷體" w:cs="Times New Roman"/>
                <w:kern w:val="0"/>
                <w:szCs w:val="24"/>
              </w:rPr>
              <w:t>.1</w:t>
            </w:r>
          </w:p>
          <w:p w14:paraId="1ECBDA9E" w14:textId="145DF1E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cs="Times New Roman" w:hint="eastAsia"/>
                <w:kern w:val="0"/>
                <w:szCs w:val="24"/>
              </w:rPr>
              <w:t>分行</w:t>
            </w:r>
          </w:p>
        </w:tc>
      </w:tr>
      <w:tr w:rsidR="003B7CC6" w:rsidRPr="00013A9C" w14:paraId="0D96167D" w14:textId="77777777" w:rsidTr="006E57F4">
        <w:tc>
          <w:tcPr>
            <w:tcW w:w="675" w:type="dxa"/>
            <w:tcBorders>
              <w:bottom w:val="single" w:sz="4" w:space="0" w:color="auto"/>
            </w:tcBorders>
            <w:shd w:val="clear" w:color="auto" w:fill="auto"/>
          </w:tcPr>
          <w:p w14:paraId="5B3362F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3153D4C"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1.法源依據：加值型及非加值型營業稅法(下稱營業稅法)第8條</w:t>
            </w:r>
          </w:p>
          <w:p w14:paraId="10DD706B" w14:textId="77777777" w:rsidR="003B7CC6" w:rsidRPr="00013A9C" w:rsidRDefault="003B7CC6" w:rsidP="00013A9C">
            <w:pPr>
              <w:suppressAutoHyphens/>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2.核釋機關(構)、法人、團體、合作社、事務所提供長期照顧服務(下稱長照服務)免徵營業稅規定</w:t>
            </w:r>
          </w:p>
          <w:p w14:paraId="1A2E6A40" w14:textId="77777777" w:rsidR="003B7CC6" w:rsidRPr="00013A9C" w:rsidRDefault="003B7CC6" w:rsidP="00013A9C">
            <w:pPr>
              <w:kinsoku w:val="0"/>
              <w:overflowPunct w:val="0"/>
              <w:autoSpaceDE w:val="0"/>
              <w:autoSpaceDN w:val="0"/>
              <w:snapToGrid w:val="0"/>
              <w:spacing w:line="400" w:lineRule="exact"/>
              <w:ind w:left="2"/>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(財政部107年8月3日台財稅字第10700619970號令)</w:t>
            </w:r>
          </w:p>
          <w:p w14:paraId="01AEE7A1" w14:textId="77777777" w:rsidR="003B7CC6" w:rsidRPr="00013A9C" w:rsidRDefault="003B7CC6" w:rsidP="00013A9C">
            <w:pPr>
              <w:kinsoku w:val="0"/>
              <w:overflowPunct w:val="0"/>
              <w:autoSpaceDE w:val="0"/>
              <w:autoSpaceDN w:val="0"/>
              <w:snapToGrid w:val="0"/>
              <w:spacing w:line="400" w:lineRule="exact"/>
              <w:ind w:left="240" w:hangingChars="100" w:hanging="240"/>
              <w:jc w:val="both"/>
              <w:rPr>
                <w:rFonts w:ascii="標楷體" w:eastAsia="標楷體" w:hAnsi="標楷體" w:cs="Times New Roman"/>
                <w:szCs w:val="24"/>
              </w:rPr>
            </w:pPr>
          </w:p>
          <w:p w14:paraId="2DF8BED1" w14:textId="77777777" w:rsidR="003B7CC6" w:rsidRPr="00013A9C" w:rsidRDefault="003B7CC6" w:rsidP="00013A9C">
            <w:pPr>
              <w:kinsoku w:val="0"/>
              <w:overflowPunct w:val="0"/>
              <w:autoSpaceDE w:val="0"/>
              <w:autoSpaceDN w:val="0"/>
              <w:snapToGrid w:val="0"/>
              <w:spacing w:line="400" w:lineRule="exact"/>
              <w:ind w:left="53" w:hangingChars="22" w:hanging="53"/>
              <w:jc w:val="both"/>
              <w:rPr>
                <w:rFonts w:ascii="標楷體" w:eastAsia="標楷體" w:hAnsi="標楷體" w:cs="Times New Roman"/>
                <w:szCs w:val="24"/>
              </w:rPr>
            </w:pPr>
          </w:p>
          <w:p w14:paraId="5D68C0FF"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BD1BAA" w14:textId="77777777" w:rsidR="003B7CC6" w:rsidRPr="00013A9C" w:rsidRDefault="003B7CC6" w:rsidP="00D44B9A">
            <w:pPr>
              <w:pStyle w:val="a6"/>
              <w:numPr>
                <w:ilvl w:val="0"/>
                <w:numId w:val="120"/>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長期照顧服務法(下稱本法)設立之長照服務機構，及同法第63條第1項</w:t>
            </w:r>
            <w:r w:rsidRPr="00013A9C">
              <w:rPr>
                <w:rFonts w:ascii="標楷體" w:eastAsia="標楷體" w:hAnsi="標楷體" w:cs="Times New Roman"/>
                <w:szCs w:val="24"/>
              </w:rPr>
              <w:lastRenderedPageBreak/>
              <w:t>規定依國軍退除役官兵輔導條例設立之榮譽國民之家，附設專為退除役官兵及併同安置眷屬之長照服務機構，提供同法規定之長照服務，依營業稅法第8條第1項第4款規定，免徵營業稅。</w:t>
            </w:r>
          </w:p>
          <w:p w14:paraId="16C0EEF9" w14:textId="0D2810B1" w:rsidR="003B7CC6" w:rsidRPr="00013A9C" w:rsidRDefault="00D44B9A" w:rsidP="00D44B9A">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機關(構)、法人、團體、合作社、事務所，提供長照服務，是否屬社會福利勞務範疇，而得免徵營業稅，尚乏明確規定。</w:t>
            </w:r>
          </w:p>
        </w:tc>
        <w:tc>
          <w:tcPr>
            <w:tcW w:w="3175" w:type="dxa"/>
            <w:tcBorders>
              <w:bottom w:val="single" w:sz="4" w:space="0" w:color="auto"/>
            </w:tcBorders>
            <w:shd w:val="clear" w:color="auto" w:fill="auto"/>
          </w:tcPr>
          <w:p w14:paraId="07A8C65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szCs w:val="24"/>
              </w:rPr>
              <w:lastRenderedPageBreak/>
              <w:t>本法施行前，已依其他法律規定從事本法所定長照服務之機關(構)、法人、團體、</w:t>
            </w:r>
            <w:r w:rsidRPr="00013A9C">
              <w:rPr>
                <w:rFonts w:ascii="標楷體" w:eastAsia="標楷體" w:hAnsi="標楷體"/>
                <w:szCs w:val="24"/>
              </w:rPr>
              <w:lastRenderedPageBreak/>
              <w:t>合作社、事務所，於本法施行後，依本法第62條規定繼續提供之長照服務，按營業稅法第8條第1項第4款規定，免徵營業稅。</w:t>
            </w:r>
          </w:p>
          <w:p w14:paraId="70CCE50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7F7BCC1B"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p>
          <w:p w14:paraId="029C955C"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4B52246A" w14:textId="77777777" w:rsidR="003B7CC6" w:rsidRPr="00013A9C" w:rsidRDefault="003B7CC6" w:rsidP="00D44B9A">
            <w:pPr>
              <w:pStyle w:val="a6"/>
              <w:numPr>
                <w:ilvl w:val="0"/>
                <w:numId w:val="121"/>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配合本法第62條規定，保障現有服務對象權益，並使現有相關長照服務提供</w:t>
            </w:r>
            <w:r w:rsidRPr="00013A9C">
              <w:rPr>
                <w:rFonts w:ascii="標楷體" w:eastAsia="標楷體" w:hAnsi="標楷體" w:cs="Times New Roman"/>
                <w:szCs w:val="24"/>
              </w:rPr>
              <w:lastRenderedPageBreak/>
              <w:t>單位賡續提供服務，核釋左列營業稅</w:t>
            </w:r>
            <w:r w:rsidRPr="00013A9C">
              <w:rPr>
                <w:rFonts w:ascii="標楷體" w:eastAsia="標楷體" w:hAnsi="標楷體" w:cs="Times New Roman" w:hint="eastAsia"/>
                <w:szCs w:val="24"/>
              </w:rPr>
              <w:t>免徵</w:t>
            </w:r>
            <w:r w:rsidRPr="00013A9C">
              <w:rPr>
                <w:rFonts w:ascii="標楷體" w:eastAsia="標楷體" w:hAnsi="標楷體" w:cs="Times New Roman"/>
                <w:szCs w:val="24"/>
              </w:rPr>
              <w:t>規定，有助長照服務之多元</w:t>
            </w:r>
            <w:r w:rsidRPr="00013A9C">
              <w:rPr>
                <w:rFonts w:ascii="標楷體" w:eastAsia="標楷體" w:hAnsi="標楷體" w:cs="Times New Roman" w:hint="eastAsia"/>
                <w:szCs w:val="24"/>
              </w:rPr>
              <w:t>化</w:t>
            </w:r>
            <w:r w:rsidRPr="00013A9C">
              <w:rPr>
                <w:rFonts w:ascii="標楷體" w:eastAsia="標楷體" w:hAnsi="標楷體" w:cs="Times New Roman"/>
                <w:szCs w:val="24"/>
              </w:rPr>
              <w:t>，使原提供長照服務之機構享有營業稅免稅優惠，長照服務不致中斷。</w:t>
            </w:r>
          </w:p>
          <w:p w14:paraId="294BD30C" w14:textId="77777777" w:rsidR="003B7CC6" w:rsidRPr="00013A9C" w:rsidRDefault="003B7CC6" w:rsidP="00D44B9A">
            <w:pPr>
              <w:pStyle w:val="a6"/>
              <w:numPr>
                <w:ilvl w:val="0"/>
                <w:numId w:val="121"/>
              </w:numPr>
              <w:suppressAutoHyphens/>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4C1AA82A" w14:textId="5CEC3359" w:rsidR="003B7CC6" w:rsidRPr="00013A9C" w:rsidRDefault="003B7CC6" w:rsidP="00D44B9A">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提供長照服務之機關(構)、法人、團體、合作社、事務所及享受該等單位提供長照服務者。</w:t>
            </w:r>
          </w:p>
        </w:tc>
        <w:tc>
          <w:tcPr>
            <w:tcW w:w="1495" w:type="dxa"/>
            <w:tcBorders>
              <w:bottom w:val="single" w:sz="4" w:space="0" w:color="auto"/>
            </w:tcBorders>
            <w:shd w:val="clear" w:color="auto" w:fill="auto"/>
          </w:tcPr>
          <w:p w14:paraId="6C7ABBD0"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35B22083" w14:textId="3897842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524E5ABE" w14:textId="77777777" w:rsidTr="006E57F4">
        <w:tc>
          <w:tcPr>
            <w:tcW w:w="675" w:type="dxa"/>
            <w:tcBorders>
              <w:bottom w:val="single" w:sz="4" w:space="0" w:color="auto"/>
            </w:tcBorders>
            <w:shd w:val="clear" w:color="auto" w:fill="auto"/>
          </w:tcPr>
          <w:p w14:paraId="6F8E864B"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1E11AE3E" w14:textId="77777777" w:rsidR="003B7CC6" w:rsidRPr="00013A9C" w:rsidRDefault="003B7CC6" w:rsidP="00013A9C">
            <w:pPr>
              <w:pStyle w:val="a6"/>
              <w:numPr>
                <w:ilvl w:val="0"/>
                <w:numId w:val="122"/>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27563B1F" w14:textId="77777777"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貨物稅條例第12條</w:t>
            </w:r>
          </w:p>
          <w:p w14:paraId="3226C963" w14:textId="77777777" w:rsidR="003B7CC6" w:rsidRPr="00013A9C" w:rsidRDefault="003B7CC6" w:rsidP="00013A9C">
            <w:pPr>
              <w:pStyle w:val="a6"/>
              <w:numPr>
                <w:ilvl w:val="0"/>
                <w:numId w:val="122"/>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核釋政府衛生機關及公立醫療機構專供公共衛生目的使用之糖尿病照護專車免徵貨</w:t>
            </w:r>
            <w:r w:rsidRPr="00013A9C">
              <w:rPr>
                <w:rFonts w:ascii="標楷體" w:eastAsia="標楷體" w:hAnsi="標楷體" w:cs="Times New Roman"/>
                <w:szCs w:val="24"/>
              </w:rPr>
              <w:lastRenderedPageBreak/>
              <w:t>物稅規定</w:t>
            </w:r>
          </w:p>
          <w:p w14:paraId="49C2D498" w14:textId="1508AC7D"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(財政部107年8月3日台財稅字第10700584060號令)</w:t>
            </w:r>
          </w:p>
        </w:tc>
        <w:tc>
          <w:tcPr>
            <w:tcW w:w="3181" w:type="dxa"/>
            <w:tcBorders>
              <w:bottom w:val="single" w:sz="4" w:space="0" w:color="auto"/>
            </w:tcBorders>
            <w:shd w:val="clear" w:color="auto" w:fill="auto"/>
          </w:tcPr>
          <w:p w14:paraId="5262B40B" w14:textId="6609DF49" w:rsidR="003B7CC6" w:rsidRPr="00013A9C" w:rsidRDefault="003B7CC6" w:rsidP="00013A9C">
            <w:pPr>
              <w:suppressAutoHyphens/>
              <w:kinsoku w:val="0"/>
              <w:overflowPunct w:val="0"/>
              <w:autoSpaceDE w:val="0"/>
              <w:autoSpaceDN w:val="0"/>
              <w:spacing w:line="400" w:lineRule="exact"/>
              <w:ind w:left="300" w:hangingChars="125" w:hanging="300"/>
              <w:jc w:val="both"/>
              <w:rPr>
                <w:rFonts w:ascii="標楷體" w:eastAsia="標楷體" w:hAnsi="標楷體" w:cs="Times New Roman"/>
                <w:szCs w:val="24"/>
              </w:rPr>
            </w:pPr>
          </w:p>
        </w:tc>
        <w:tc>
          <w:tcPr>
            <w:tcW w:w="3175" w:type="dxa"/>
            <w:tcBorders>
              <w:bottom w:val="single" w:sz="4" w:space="0" w:color="auto"/>
            </w:tcBorders>
            <w:shd w:val="clear" w:color="auto" w:fill="auto"/>
          </w:tcPr>
          <w:p w14:paraId="2FA1E842" w14:textId="6250AEC0"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w:t>
            </w:r>
            <w:r w:rsidRPr="00013A9C">
              <w:rPr>
                <w:rFonts w:ascii="標楷體" w:eastAsia="標楷體" w:hAnsi="標楷體"/>
                <w:szCs w:val="24"/>
              </w:rPr>
              <w:lastRenderedPageBreak/>
              <w:t>之特種車輛，准依貨物稅條例第12條第1項第1款第3目規定，免徵貨物稅。</w:t>
            </w:r>
          </w:p>
        </w:tc>
        <w:tc>
          <w:tcPr>
            <w:tcW w:w="3240" w:type="dxa"/>
            <w:tcBorders>
              <w:bottom w:val="single" w:sz="4" w:space="0" w:color="auto"/>
            </w:tcBorders>
            <w:shd w:val="clear" w:color="auto" w:fill="auto"/>
          </w:tcPr>
          <w:p w14:paraId="4C4CED1E" w14:textId="77777777" w:rsidR="003B7CC6" w:rsidRPr="00013A9C" w:rsidRDefault="003B7CC6" w:rsidP="00D44B9A">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政府衛生機關及公立醫療機構專供公共衛生目的使用之糖尿病照護專車，使用目的係為巡迴偏鄉，提供糖尿病病患醫療服務之用，提供是類車輛免徵貨</w:t>
            </w:r>
            <w:r w:rsidRPr="00013A9C">
              <w:rPr>
                <w:rFonts w:ascii="標楷體" w:eastAsia="標楷體" w:hAnsi="標楷體" w:cs="Times New Roman"/>
                <w:szCs w:val="24"/>
              </w:rPr>
              <w:lastRenderedPageBreak/>
              <w:t>物稅優惠，可降低其購車成本，提升偏鄉地區醫療服務之就近性與可得性。</w:t>
            </w:r>
          </w:p>
          <w:p w14:paraId="3E316AEB" w14:textId="77777777" w:rsidR="003B7CC6" w:rsidRPr="00013A9C" w:rsidRDefault="003B7CC6" w:rsidP="00D44B9A">
            <w:pPr>
              <w:pStyle w:val="a6"/>
              <w:numPr>
                <w:ilvl w:val="0"/>
                <w:numId w:val="123"/>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08DF9D1B" w14:textId="77777777" w:rsidR="003B7CC6" w:rsidRPr="00013A9C" w:rsidRDefault="003B7CC6" w:rsidP="00D44B9A">
            <w:pPr>
              <w:kinsoku w:val="0"/>
              <w:overflowPunct w:val="0"/>
              <w:autoSpaceDE w:val="0"/>
              <w:autoSpaceDN w:val="0"/>
              <w:snapToGrid w:val="0"/>
              <w:spacing w:line="400" w:lineRule="exact"/>
              <w:ind w:leftChars="150" w:left="360" w:firstLineChars="1" w:firstLine="2"/>
              <w:jc w:val="both"/>
              <w:rPr>
                <w:rFonts w:ascii="標楷體" w:eastAsia="標楷體" w:hAnsi="標楷體" w:cs="Times New Roman"/>
                <w:szCs w:val="24"/>
              </w:rPr>
            </w:pPr>
            <w:r w:rsidRPr="00013A9C">
              <w:rPr>
                <w:rFonts w:ascii="標楷體" w:eastAsia="標楷體" w:hAnsi="標楷體" w:cs="Times New Roman"/>
                <w:szCs w:val="24"/>
              </w:rPr>
              <w:t>使用是類車輛之醫療機構及需要服務之偏鄉地區糖尿病病患。</w:t>
            </w:r>
          </w:p>
          <w:p w14:paraId="7157F2C8"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059ABF39"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107.8.3</w:t>
            </w:r>
          </w:p>
          <w:p w14:paraId="5609D572" w14:textId="421B6325"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264964C" w14:textId="77777777" w:rsidTr="006E57F4">
        <w:tc>
          <w:tcPr>
            <w:tcW w:w="675" w:type="dxa"/>
            <w:tcBorders>
              <w:bottom w:val="single" w:sz="4" w:space="0" w:color="auto"/>
            </w:tcBorders>
            <w:shd w:val="clear" w:color="auto" w:fill="auto"/>
          </w:tcPr>
          <w:p w14:paraId="1D0559A8"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E68A66C" w14:textId="77777777" w:rsidR="003B7CC6" w:rsidRPr="00013A9C" w:rsidRDefault="003B7CC6" w:rsidP="00013A9C">
            <w:pPr>
              <w:pStyle w:val="a6"/>
              <w:numPr>
                <w:ilvl w:val="0"/>
                <w:numId w:val="12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法源依據：</w:t>
            </w:r>
          </w:p>
          <w:p w14:paraId="4FC5447E" w14:textId="77C496A6" w:rsidR="003B7CC6" w:rsidRPr="00013A9C" w:rsidRDefault="003B7CC6" w:rsidP="00013A9C">
            <w:pPr>
              <w:pStyle w:val="a6"/>
              <w:kinsoku w:val="0"/>
              <w:overflowPunct w:val="0"/>
              <w:autoSpaceDE w:val="0"/>
              <w:autoSpaceDN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土地稅法第9條、第17條及房屋稅條例第5</w:t>
            </w:r>
            <w:r w:rsidR="006B454A">
              <w:rPr>
                <w:rFonts w:ascii="標楷體" w:eastAsia="標楷體" w:hAnsi="標楷體" w:cs="Times New Roman"/>
                <w:szCs w:val="24"/>
              </w:rPr>
              <w:t>條</w:t>
            </w:r>
          </w:p>
          <w:p w14:paraId="5DE165A5" w14:textId="2ADECE22" w:rsidR="003B7CC6" w:rsidRPr="00013A9C" w:rsidRDefault="003B7CC6" w:rsidP="00013A9C">
            <w:pPr>
              <w:pStyle w:val="a6"/>
              <w:numPr>
                <w:ilvl w:val="0"/>
                <w:numId w:val="124"/>
              </w:numPr>
              <w:kinsoku w:val="0"/>
              <w:overflowPunct w:val="0"/>
              <w:autoSpaceDE w:val="0"/>
              <w:autoSpaceDN w:val="0"/>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核釋共享停</w:t>
            </w:r>
            <w:r w:rsidR="006B454A">
              <w:rPr>
                <w:rFonts w:ascii="標楷體" w:eastAsia="標楷體" w:hAnsi="標楷體" w:cs="Times New Roman"/>
                <w:szCs w:val="24"/>
              </w:rPr>
              <w:t>車位符合一定要件者，得繼續適用原經核准之稅率徵免地價稅及房屋稅</w:t>
            </w:r>
          </w:p>
          <w:p w14:paraId="714D42B1" w14:textId="2B055CE9"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財政部</w:t>
            </w:r>
            <w:r w:rsidRPr="00013A9C">
              <w:rPr>
                <w:rFonts w:ascii="標楷體" w:eastAsia="標楷體" w:hAnsi="標楷體" w:cs="Times New Roman"/>
                <w:szCs w:val="24"/>
              </w:rPr>
              <w:t>107年8月14日台財稅字第10704600150號令)</w:t>
            </w:r>
          </w:p>
        </w:tc>
        <w:tc>
          <w:tcPr>
            <w:tcW w:w="3181" w:type="dxa"/>
            <w:tcBorders>
              <w:bottom w:val="single" w:sz="4" w:space="0" w:color="auto"/>
            </w:tcBorders>
            <w:shd w:val="clear" w:color="auto" w:fill="auto"/>
          </w:tcPr>
          <w:p w14:paraId="3C047723" w14:textId="07CA14B0"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為照顧人民基本居住需求，對於本人或其配偶、直系親屬於該地辦竣戶籍登記，且無出租或供營業用之住宅用地，得按自用住宅用地稅</w:t>
            </w:r>
            <w:r w:rsidRPr="00013A9C">
              <w:rPr>
                <w:rFonts w:ascii="標楷體" w:eastAsia="標楷體" w:hAnsi="標楷體" w:hint="eastAsia"/>
                <w:szCs w:val="24"/>
              </w:rPr>
              <w:t>率</w:t>
            </w:r>
            <w:r w:rsidRPr="00013A9C">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w:t>
            </w:r>
            <w:r w:rsidRPr="00013A9C">
              <w:rPr>
                <w:rFonts w:ascii="標楷體" w:eastAsia="標楷體" w:hAnsi="標楷體"/>
                <w:szCs w:val="24"/>
              </w:rPr>
              <w:lastRenderedPageBreak/>
              <w:t>課徵部分，應改按一般用地稅率課徵；房屋稅原免徵或按住家用稅率(含自住稅率)課徵部分，應改按非住家非營業稅率課徵房屋稅。</w:t>
            </w:r>
          </w:p>
        </w:tc>
        <w:tc>
          <w:tcPr>
            <w:tcW w:w="3175" w:type="dxa"/>
            <w:tcBorders>
              <w:bottom w:val="single" w:sz="4" w:space="0" w:color="auto"/>
            </w:tcBorders>
            <w:shd w:val="clear" w:color="auto" w:fill="auto"/>
          </w:tcPr>
          <w:p w14:paraId="125B56DB" w14:textId="16153BDA" w:rsidR="003B7CC6" w:rsidRPr="00013A9C" w:rsidRDefault="003B7CC6" w:rsidP="00C45D8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w:t>
            </w:r>
            <w:r>
              <w:rPr>
                <w:rFonts w:ascii="標楷體" w:eastAsia="標楷體" w:hAnsi="標楷體"/>
                <w:szCs w:val="24"/>
              </w:rPr>
              <w:t>際網路媒合服務平</w:t>
            </w:r>
            <w:r>
              <w:rPr>
                <w:rFonts w:ascii="標楷體" w:eastAsia="標楷體" w:hAnsi="標楷體"/>
                <w:szCs w:val="24"/>
              </w:rPr>
              <w:lastRenderedPageBreak/>
              <w:t>臺將供本人、配偶或直系親屬所有車輛停放之自</w:t>
            </w:r>
            <w:r>
              <w:rPr>
                <w:rFonts w:ascii="標楷體" w:eastAsia="標楷體" w:hAnsi="標楷體" w:hint="eastAsia"/>
                <w:szCs w:val="24"/>
              </w:rPr>
              <w:t>用</w:t>
            </w:r>
            <w:r w:rsidRPr="00013A9C">
              <w:rPr>
                <w:rFonts w:ascii="標楷體" w:eastAsia="標楷體" w:hAnsi="標楷體"/>
                <w:szCs w:val="24"/>
              </w:rPr>
              <w:t>停車位，於閒置時間(房屋稅每月不超過240小時，地價稅每年不超過2,880小時)提供不特定人使用，得繼續適用原經核准之稅率徵免地價稅及房屋稅。</w:t>
            </w:r>
          </w:p>
        </w:tc>
        <w:tc>
          <w:tcPr>
            <w:tcW w:w="3240" w:type="dxa"/>
            <w:tcBorders>
              <w:bottom w:val="single" w:sz="4" w:space="0" w:color="auto"/>
            </w:tcBorders>
            <w:shd w:val="clear" w:color="auto" w:fill="auto"/>
          </w:tcPr>
          <w:p w14:paraId="01D8B4CD" w14:textId="77777777" w:rsidR="003B7CC6" w:rsidRPr="00013A9C" w:rsidRDefault="003B7CC6" w:rsidP="00D44B9A">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w:t>
            </w:r>
            <w:r w:rsidRPr="00013A9C">
              <w:rPr>
                <w:rFonts w:ascii="標楷體" w:eastAsia="標楷體" w:hAnsi="標楷體" w:cs="Times New Roman"/>
                <w:szCs w:val="24"/>
              </w:rPr>
              <w:lastRenderedPageBreak/>
              <w:t>通問題，提升生活品質及行的安全。</w:t>
            </w:r>
          </w:p>
          <w:p w14:paraId="719CD2F1" w14:textId="77777777" w:rsidR="003B7CC6" w:rsidRPr="00013A9C" w:rsidRDefault="003B7CC6" w:rsidP="00D44B9A">
            <w:pPr>
              <w:pStyle w:val="a6"/>
              <w:numPr>
                <w:ilvl w:val="0"/>
                <w:numId w:val="125"/>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85569C8"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(1)共享停車位之地價稅及房屋稅納稅義務人。</w:t>
            </w:r>
          </w:p>
          <w:p w14:paraId="6FC7DC5E" w14:textId="77777777" w:rsidR="003B7CC6" w:rsidRPr="00013A9C" w:rsidRDefault="003B7CC6" w:rsidP="002E55EF">
            <w:pPr>
              <w:kinsoku w:val="0"/>
              <w:overflowPunct w:val="0"/>
              <w:autoSpaceDE w:val="0"/>
              <w:autoSpaceDN w:val="0"/>
              <w:snapToGrid w:val="0"/>
              <w:spacing w:line="400" w:lineRule="exact"/>
              <w:ind w:leftChars="107" w:left="617" w:hangingChars="150" w:hanging="360"/>
              <w:jc w:val="both"/>
              <w:rPr>
                <w:rFonts w:ascii="標楷體" w:eastAsia="標楷體" w:hAnsi="標楷體" w:cs="Times New Roman"/>
                <w:szCs w:val="24"/>
              </w:rPr>
            </w:pPr>
            <w:r w:rsidRPr="00013A9C">
              <w:rPr>
                <w:rFonts w:ascii="標楷體" w:eastAsia="標楷體" w:hAnsi="標楷體" w:cs="Times New Roman"/>
                <w:szCs w:val="24"/>
              </w:rPr>
              <w:t>(2)有臨時停車需求之一般民眾。</w:t>
            </w:r>
          </w:p>
          <w:p w14:paraId="551FBA91" w14:textId="615E039F" w:rsidR="003B7CC6" w:rsidRPr="00013A9C" w:rsidRDefault="003B7CC6" w:rsidP="002E55EF">
            <w:pPr>
              <w:pStyle w:val="a6"/>
              <w:suppressAutoHyphens/>
              <w:kinsoku w:val="0"/>
              <w:overflowPunct w:val="0"/>
              <w:autoSpaceDE w:val="0"/>
              <w:autoSpaceDN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(3)提供共享停車位媒合服務平臺之業者。</w:t>
            </w:r>
          </w:p>
        </w:tc>
        <w:tc>
          <w:tcPr>
            <w:tcW w:w="1495" w:type="dxa"/>
            <w:tcBorders>
              <w:bottom w:val="single" w:sz="4" w:space="0" w:color="auto"/>
            </w:tcBorders>
            <w:shd w:val="clear" w:color="auto" w:fill="auto"/>
          </w:tcPr>
          <w:p w14:paraId="6EBDE62B"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107.8.14</w:t>
            </w:r>
          </w:p>
          <w:p w14:paraId="3D45308E" w14:textId="3D7B45BD"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44FAFE3E" w14:textId="77777777" w:rsidTr="006E57F4">
        <w:tc>
          <w:tcPr>
            <w:tcW w:w="675" w:type="dxa"/>
            <w:tcBorders>
              <w:bottom w:val="single" w:sz="4" w:space="0" w:color="auto"/>
            </w:tcBorders>
            <w:shd w:val="clear" w:color="auto" w:fill="auto"/>
          </w:tcPr>
          <w:p w14:paraId="60A7548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3CAF2E1A" w14:textId="242CC328"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修正</w:t>
            </w:r>
            <w:r w:rsidRPr="00013A9C">
              <w:rPr>
                <w:rFonts w:ascii="標楷體" w:eastAsia="標楷體" w:hAnsi="標楷體" w:cs="Times New Roman"/>
                <w:kern w:val="0"/>
                <w:szCs w:val="24"/>
              </w:rPr>
              <w:t>國有非公用不動產交換辦法第6條</w:t>
            </w:r>
          </w:p>
          <w:p w14:paraId="27887AC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kern w:val="0"/>
                <w:szCs w:val="24"/>
              </w:rPr>
            </w:pPr>
            <w:r w:rsidRPr="00013A9C">
              <w:rPr>
                <w:rFonts w:ascii="標楷體" w:eastAsia="標楷體" w:hAnsi="標楷體" w:cs="Times New Roman" w:hint="eastAsia"/>
                <w:kern w:val="0"/>
                <w:szCs w:val="24"/>
              </w:rPr>
              <w:t>(財政部107年8月20日</w:t>
            </w:r>
          </w:p>
          <w:p w14:paraId="0E62FF63" w14:textId="39DA19C0"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rPr>
              <w:t>台財產管字第</w:t>
            </w:r>
            <w:r w:rsidRPr="00013A9C">
              <w:rPr>
                <w:rFonts w:ascii="標楷體" w:eastAsia="標楷體" w:hAnsi="標楷體" w:cs="Times New Roman"/>
                <w:kern w:val="0"/>
                <w:szCs w:val="24"/>
              </w:rPr>
              <w:t>10700246181</w:t>
            </w:r>
            <w:r w:rsidRPr="00013A9C">
              <w:rPr>
                <w:rFonts w:ascii="標楷體" w:eastAsia="標楷體" w:hAnsi="標楷體" w:cs="Times New Roman" w:hint="eastAsia"/>
                <w:kern w:val="0"/>
                <w:szCs w:val="24"/>
              </w:rPr>
              <w:t>號令)</w:t>
            </w:r>
          </w:p>
        </w:tc>
        <w:tc>
          <w:tcPr>
            <w:tcW w:w="3181" w:type="dxa"/>
            <w:tcBorders>
              <w:bottom w:val="single" w:sz="4" w:space="0" w:color="auto"/>
            </w:tcBorders>
            <w:shd w:val="clear" w:color="auto" w:fill="auto"/>
          </w:tcPr>
          <w:p w14:paraId="06EC36DC" w14:textId="7F1ABA35" w:rsidR="003B7CC6" w:rsidRPr="00013A9C" w:rsidRDefault="003B7CC6" w:rsidP="00C45D8B">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75" w:type="dxa"/>
            <w:tcBorders>
              <w:bottom w:val="single" w:sz="4" w:space="0" w:color="auto"/>
            </w:tcBorders>
            <w:shd w:val="clear" w:color="auto" w:fill="auto"/>
          </w:tcPr>
          <w:p w14:paraId="3F666CD4" w14:textId="77777777" w:rsidR="003B7CC6" w:rsidRPr="00013A9C" w:rsidRDefault="003B7CC6" w:rsidP="00013A9C">
            <w:pPr>
              <w:suppressAutoHyphens/>
              <w:kinsoku w:val="0"/>
              <w:overflowPunct w:val="0"/>
              <w:autoSpaceDE w:val="0"/>
              <w:autoSpaceDN w:val="0"/>
              <w:spacing w:line="400" w:lineRule="exact"/>
              <w:ind w:left="1"/>
              <w:jc w:val="both"/>
              <w:rPr>
                <w:rFonts w:ascii="標楷體" w:eastAsia="標楷體" w:hAnsi="標楷體"/>
                <w:szCs w:val="24"/>
              </w:rPr>
            </w:pPr>
            <w:r w:rsidRPr="00013A9C">
              <w:rPr>
                <w:rFonts w:ascii="標楷體" w:eastAsia="標楷體" w:hAnsi="標楷體"/>
                <w:szCs w:val="24"/>
              </w:rPr>
              <w:t>屬於都市計畫範圍外之國有不動</w:t>
            </w:r>
            <w:r w:rsidRPr="00013A9C">
              <w:rPr>
                <w:rFonts w:ascii="標楷體" w:eastAsia="標楷體" w:hAnsi="標楷體" w:hint="eastAsia"/>
                <w:szCs w:val="24"/>
              </w:rPr>
              <w:t>產</w:t>
            </w:r>
            <w:r w:rsidRPr="00013A9C">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3B7CC6" w:rsidRPr="00013A9C" w:rsidRDefault="003B7CC6" w:rsidP="00013A9C">
            <w:pPr>
              <w:kinsoku w:val="0"/>
              <w:overflowPunct w:val="0"/>
              <w:autoSpaceDE w:val="0"/>
              <w:autoSpaceDN w:val="0"/>
              <w:spacing w:line="400" w:lineRule="exact"/>
              <w:ind w:left="360" w:hangingChars="150" w:hanging="360"/>
              <w:jc w:val="both"/>
              <w:rPr>
                <w:rFonts w:ascii="標楷體" w:eastAsia="標楷體" w:hAnsi="標楷體" w:cs="Times New Roman"/>
                <w:szCs w:val="24"/>
              </w:rPr>
            </w:pPr>
          </w:p>
        </w:tc>
        <w:tc>
          <w:tcPr>
            <w:tcW w:w="3240" w:type="dxa"/>
            <w:tcBorders>
              <w:bottom w:val="single" w:sz="4" w:space="0" w:color="auto"/>
            </w:tcBorders>
            <w:shd w:val="clear" w:color="auto" w:fill="auto"/>
          </w:tcPr>
          <w:p w14:paraId="5769D84E" w14:textId="77777777" w:rsidR="003B7CC6" w:rsidRPr="00013A9C" w:rsidRDefault="003B7CC6" w:rsidP="00D44B9A">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w:t>
            </w:r>
            <w:r w:rsidRPr="00013A9C">
              <w:rPr>
                <w:rFonts w:ascii="標楷體" w:eastAsia="標楷體" w:hAnsi="標楷體" w:hint="eastAsia"/>
                <w:szCs w:val="24"/>
              </w:rPr>
              <w:t>私</w:t>
            </w:r>
            <w:r w:rsidRPr="00013A9C">
              <w:rPr>
                <w:rFonts w:ascii="標楷體" w:eastAsia="標楷體" w:hAnsi="標楷體"/>
                <w:szCs w:val="24"/>
              </w:rPr>
              <w:t>人所有可單獨建築使用土地</w:t>
            </w:r>
            <w:r w:rsidRPr="00013A9C">
              <w:rPr>
                <w:rFonts w:ascii="標楷體" w:eastAsia="標楷體" w:hAnsi="標楷體" w:hint="eastAsia"/>
                <w:szCs w:val="24"/>
              </w:rPr>
              <w:t>得與國有土地</w:t>
            </w:r>
            <w:r w:rsidRPr="00013A9C">
              <w:rPr>
                <w:rFonts w:ascii="標楷體" w:eastAsia="標楷體" w:hAnsi="標楷體"/>
                <w:szCs w:val="24"/>
              </w:rPr>
              <w:t>交換</w:t>
            </w:r>
            <w:r w:rsidRPr="00013A9C">
              <w:rPr>
                <w:rFonts w:ascii="標楷體" w:eastAsia="標楷體" w:hAnsi="標楷體" w:hint="eastAsia"/>
                <w:szCs w:val="24"/>
              </w:rPr>
              <w:t>之</w:t>
            </w:r>
            <w:r w:rsidRPr="00013A9C">
              <w:rPr>
                <w:rFonts w:ascii="標楷體" w:eastAsia="標楷體" w:hAnsi="標楷體"/>
                <w:szCs w:val="24"/>
              </w:rPr>
              <w:t>區位，增加交換標的之靈活度，有助國有土地價值提升及私人開發使用。</w:t>
            </w:r>
          </w:p>
          <w:p w14:paraId="129C19A1" w14:textId="77777777" w:rsidR="003B7CC6" w:rsidRPr="00013A9C" w:rsidRDefault="003B7CC6" w:rsidP="00D44B9A">
            <w:pPr>
              <w:pStyle w:val="a6"/>
              <w:numPr>
                <w:ilvl w:val="0"/>
                <w:numId w:val="126"/>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受惠對象：</w:t>
            </w:r>
          </w:p>
          <w:p w14:paraId="5F9D5D66" w14:textId="6D847B8F" w:rsidR="003B7CC6" w:rsidRPr="00013A9C" w:rsidRDefault="003B7CC6" w:rsidP="009F1AEB">
            <w:pPr>
              <w:pStyle w:val="a6"/>
              <w:kinsoku w:val="0"/>
              <w:overflowPunct w:val="0"/>
              <w:autoSpaceDE w:val="0"/>
              <w:autoSpaceDN w:val="0"/>
              <w:snapToGrid w:val="0"/>
              <w:spacing w:line="400" w:lineRule="exact"/>
              <w:ind w:leftChars="0" w:left="362"/>
              <w:jc w:val="both"/>
              <w:rPr>
                <w:rFonts w:ascii="標楷體" w:eastAsia="標楷體" w:hAnsi="標楷體" w:cs="Times New Roman"/>
                <w:szCs w:val="24"/>
              </w:rPr>
            </w:pPr>
            <w:r w:rsidRPr="00013A9C">
              <w:rPr>
                <w:rFonts w:ascii="標楷體" w:eastAsia="標楷體" w:hAnsi="標楷體" w:hint="eastAsia"/>
                <w:szCs w:val="24"/>
              </w:rPr>
              <w:t>申請以交換方式取得都市計畫範圍外國有土地之申請人，預估受惠人數超過</w:t>
            </w:r>
            <w:r w:rsidRPr="00013A9C">
              <w:rPr>
                <w:rFonts w:ascii="標楷體" w:eastAsia="標楷體" w:hAnsi="標楷體" w:hint="eastAsia"/>
                <w:szCs w:val="24"/>
              </w:rPr>
              <w:lastRenderedPageBreak/>
              <w:t>300人。</w:t>
            </w:r>
          </w:p>
        </w:tc>
        <w:tc>
          <w:tcPr>
            <w:tcW w:w="1495" w:type="dxa"/>
            <w:tcBorders>
              <w:bottom w:val="single" w:sz="4" w:space="0" w:color="auto"/>
            </w:tcBorders>
            <w:shd w:val="clear" w:color="auto" w:fill="auto"/>
          </w:tcPr>
          <w:p w14:paraId="3314EDFE" w14:textId="45E7E47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lastRenderedPageBreak/>
              <w:t>107.8.20</w:t>
            </w:r>
          </w:p>
        </w:tc>
      </w:tr>
      <w:tr w:rsidR="003B7CC6" w:rsidRPr="00013A9C" w14:paraId="66FBD54C" w14:textId="77777777" w:rsidTr="006E57F4">
        <w:tc>
          <w:tcPr>
            <w:tcW w:w="675" w:type="dxa"/>
            <w:tcBorders>
              <w:bottom w:val="single" w:sz="4" w:space="0" w:color="auto"/>
            </w:tcBorders>
            <w:shd w:val="clear" w:color="auto" w:fill="auto"/>
          </w:tcPr>
          <w:p w14:paraId="16C578A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04517DF3"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szCs w:val="24"/>
              </w:rPr>
            </w:pPr>
            <w:r w:rsidRPr="00013A9C">
              <w:rPr>
                <w:rFonts w:ascii="標楷體" w:eastAsia="標楷體" w:hAnsi="標楷體"/>
                <w:szCs w:val="24"/>
              </w:rPr>
              <w:t>修正「國有非公用不動產標租作業要點」第11點、第16點、第33點、第39點</w:t>
            </w:r>
          </w:p>
          <w:p w14:paraId="30B2B7D3" w14:textId="45598302"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(財政部107年8月21日台財產管字第10740005710號令)</w:t>
            </w:r>
          </w:p>
        </w:tc>
        <w:tc>
          <w:tcPr>
            <w:tcW w:w="3181" w:type="dxa"/>
            <w:tcBorders>
              <w:bottom w:val="single" w:sz="4" w:space="0" w:color="auto"/>
            </w:tcBorders>
            <w:shd w:val="clear" w:color="auto" w:fill="auto"/>
          </w:tcPr>
          <w:p w14:paraId="1603B241" w14:textId="77777777" w:rsidR="003B7CC6" w:rsidRPr="00013A9C" w:rsidRDefault="003B7CC6" w:rsidP="00CA232B">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國內外公、私法人及具有行為能力之中華民國國民或外國人民，均得參加投標。</w:t>
            </w:r>
          </w:p>
          <w:p w14:paraId="26DA28E1" w14:textId="77777777" w:rsidR="003B7CC6" w:rsidRPr="00013A9C" w:rsidRDefault="003B7CC6" w:rsidP="00CA232B">
            <w:pPr>
              <w:pStyle w:val="a6"/>
              <w:numPr>
                <w:ilvl w:val="0"/>
                <w:numId w:val="127"/>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訂約權利金分期繳交款加計金額比率為10％。</w:t>
            </w:r>
          </w:p>
          <w:p w14:paraId="5342D79E" w14:textId="1A5EFB3C" w:rsidR="003B7CC6" w:rsidRPr="00013A9C" w:rsidRDefault="003B7CC6" w:rsidP="00C45D8B">
            <w:pPr>
              <w:suppressAutoHyphens/>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 xml:space="preserve">承租人於簽訂租約後3個月內及租期屆滿或租約終止後規定期限內，應提供檢測土壤污染報告送標租機關。 </w:t>
            </w:r>
          </w:p>
        </w:tc>
        <w:tc>
          <w:tcPr>
            <w:tcW w:w="3175" w:type="dxa"/>
            <w:tcBorders>
              <w:bottom w:val="single" w:sz="4" w:space="0" w:color="auto"/>
            </w:tcBorders>
            <w:shd w:val="clear" w:color="auto" w:fill="auto"/>
          </w:tcPr>
          <w:p w14:paraId="48D8E8D0" w14:textId="77777777" w:rsidR="003B7CC6" w:rsidRPr="00013A9C" w:rsidRDefault="003B7CC6" w:rsidP="00CA232B">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適用監督寺廟條例之寺廟及其他得為權利主體者，亦得參加投標。（第11點第1項）</w:t>
            </w:r>
          </w:p>
          <w:p w14:paraId="4468605C" w14:textId="77777777" w:rsidR="003B7CC6" w:rsidRPr="00013A9C" w:rsidRDefault="003B7CC6" w:rsidP="00CA232B">
            <w:pPr>
              <w:pStyle w:val="a6"/>
              <w:numPr>
                <w:ilvl w:val="0"/>
                <w:numId w:val="128"/>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訂約權利金分期繳交款加計金額比率酌降為5％。（第16點第2項）</w:t>
            </w:r>
          </w:p>
          <w:p w14:paraId="4656AA8E" w14:textId="7345795E" w:rsidR="003B7CC6" w:rsidRPr="00013A9C" w:rsidRDefault="003B7CC6" w:rsidP="00C45D8B">
            <w:pPr>
              <w:kinsoku w:val="0"/>
              <w:overflowPunct w:val="0"/>
              <w:autoSpaceDE w:val="0"/>
              <w:autoSpaceDN w:val="0"/>
              <w:spacing w:line="400" w:lineRule="exact"/>
              <w:ind w:leftChars="150" w:left="360"/>
              <w:jc w:val="both"/>
              <w:rPr>
                <w:rFonts w:ascii="標楷體" w:eastAsia="標楷體" w:hAnsi="標楷體" w:cs="Times New Roman"/>
                <w:szCs w:val="24"/>
              </w:rPr>
            </w:pPr>
            <w:r w:rsidRPr="00013A9C">
              <w:rPr>
                <w:rFonts w:ascii="標楷體" w:eastAsia="標楷體" w:hAnsi="標楷體"/>
                <w:szCs w:val="24"/>
              </w:rPr>
              <w:t>標租不動產因情況特殊難以檢測者，標租機關得同意免附檢測土</w:t>
            </w:r>
            <w:r w:rsidRPr="00013A9C">
              <w:rPr>
                <w:rFonts w:ascii="標楷體" w:eastAsia="標楷體" w:hAnsi="標楷體" w:hint="eastAsia"/>
                <w:szCs w:val="24"/>
              </w:rPr>
              <w:t>壤</w:t>
            </w:r>
            <w:r w:rsidRPr="00013A9C">
              <w:rPr>
                <w:rFonts w:ascii="標楷體" w:eastAsia="標楷體" w:hAnsi="標楷體"/>
                <w:szCs w:val="24"/>
              </w:rPr>
              <w:t>污染報告。（第33點第1項第1款第1目、第39點第2項）</w:t>
            </w:r>
          </w:p>
        </w:tc>
        <w:tc>
          <w:tcPr>
            <w:tcW w:w="3240" w:type="dxa"/>
            <w:tcBorders>
              <w:bottom w:val="single" w:sz="4" w:space="0" w:color="auto"/>
            </w:tcBorders>
            <w:shd w:val="clear" w:color="auto" w:fill="auto"/>
          </w:tcPr>
          <w:p w14:paraId="4B4E0415" w14:textId="77777777" w:rsidR="003B7CC6" w:rsidRPr="00013A9C" w:rsidRDefault="003B7CC6" w:rsidP="00CA232B">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放寬適用監督寺廟條例之寺廟及其他得為權利主體者，得參加投標。</w:t>
            </w:r>
          </w:p>
          <w:p w14:paraId="0AFF7A11" w14:textId="77777777" w:rsidR="003B7CC6" w:rsidRPr="00013A9C" w:rsidRDefault="003B7CC6" w:rsidP="00CA232B">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調降訂約權利金分期繳交款加計金額比率。</w:t>
            </w:r>
          </w:p>
          <w:p w14:paraId="05FA88E4" w14:textId="77777777" w:rsidR="003B7CC6" w:rsidRPr="00013A9C" w:rsidRDefault="003B7CC6" w:rsidP="00CA232B">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同意國有非公用不動產因情況特殊難以檢測土壤污染，得免附檢測報告。</w:t>
            </w:r>
          </w:p>
          <w:p w14:paraId="77623478" w14:textId="77777777" w:rsidR="003B7CC6" w:rsidRPr="00013A9C" w:rsidRDefault="003B7CC6" w:rsidP="00CA232B">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修正後可提升標租國有不動產之誘因，增進活化效益。</w:t>
            </w:r>
          </w:p>
          <w:p w14:paraId="0D83CECA" w14:textId="77777777" w:rsidR="003B7CC6" w:rsidRPr="00013A9C" w:rsidRDefault="003B7CC6" w:rsidP="00CA232B">
            <w:pPr>
              <w:pStyle w:val="a6"/>
              <w:numPr>
                <w:ilvl w:val="0"/>
                <w:numId w:val="129"/>
              </w:numPr>
              <w:kinsoku w:val="0"/>
              <w:overflowPunct w:val="0"/>
              <w:autoSpaceDE w:val="0"/>
              <w:autoSpaceDN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受惠對象：</w:t>
            </w:r>
          </w:p>
          <w:p w14:paraId="05D9E17B" w14:textId="14A0E424" w:rsidR="003B7CC6" w:rsidRPr="00013A9C" w:rsidRDefault="003B7CC6" w:rsidP="00CA232B">
            <w:pPr>
              <w:pStyle w:val="a6"/>
              <w:suppressAutoHyphens/>
              <w:kinsoku w:val="0"/>
              <w:overflowPunct w:val="0"/>
              <w:autoSpaceDE w:val="0"/>
              <w:autoSpaceDN w:val="0"/>
              <w:spacing w:line="400" w:lineRule="exact"/>
              <w:ind w:leftChars="0" w:left="284"/>
              <w:jc w:val="both"/>
              <w:rPr>
                <w:rFonts w:ascii="標楷體" w:eastAsia="標楷體" w:hAnsi="標楷體" w:cs="Times New Roman"/>
                <w:szCs w:val="24"/>
              </w:rPr>
            </w:pPr>
            <w:r w:rsidRPr="00013A9C">
              <w:rPr>
                <w:rFonts w:ascii="標楷體" w:eastAsia="標楷體" w:hAnsi="標楷體"/>
                <w:szCs w:val="24"/>
              </w:rPr>
              <w:t>預估受惠人數超過1,000人。</w:t>
            </w:r>
          </w:p>
        </w:tc>
        <w:tc>
          <w:tcPr>
            <w:tcW w:w="1495" w:type="dxa"/>
            <w:tcBorders>
              <w:bottom w:val="single" w:sz="4" w:space="0" w:color="auto"/>
            </w:tcBorders>
            <w:shd w:val="clear" w:color="auto" w:fill="auto"/>
          </w:tcPr>
          <w:p w14:paraId="12ABE1A3" w14:textId="0A2D984C"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107.8.21</w:t>
            </w:r>
          </w:p>
        </w:tc>
      </w:tr>
      <w:tr w:rsidR="003B7CC6" w:rsidRPr="00013A9C" w14:paraId="445DFBEE" w14:textId="77777777" w:rsidTr="006E57F4">
        <w:tc>
          <w:tcPr>
            <w:tcW w:w="675" w:type="dxa"/>
            <w:tcBorders>
              <w:bottom w:val="single" w:sz="4" w:space="0" w:color="auto"/>
            </w:tcBorders>
            <w:shd w:val="clear" w:color="auto" w:fill="auto"/>
          </w:tcPr>
          <w:p w14:paraId="737FF462"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A3AE87D" w14:textId="736B7AED" w:rsidR="003B7CC6" w:rsidRPr="00A85A7F"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1.法源依據：所得稅法第4條之4</w:t>
            </w:r>
          </w:p>
          <w:p w14:paraId="174C02DA" w14:textId="3FF3C70F" w:rsidR="003B7CC6" w:rsidRPr="00013A9C" w:rsidRDefault="003B7CC6" w:rsidP="00013A9C">
            <w:pPr>
              <w:kinsoku w:val="0"/>
              <w:overflowPunct w:val="0"/>
              <w:autoSpaceDE w:val="0"/>
              <w:autoSpaceDN w:val="0"/>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2.核釋個人出售依農業發展條例興建之農業設</w:t>
            </w:r>
            <w:r w:rsidRPr="00013A9C">
              <w:rPr>
                <w:rFonts w:ascii="標楷體" w:eastAsia="標楷體" w:hAnsi="標楷體" w:cs="Times New Roman"/>
                <w:szCs w:val="24"/>
              </w:rPr>
              <w:lastRenderedPageBreak/>
              <w:t>施，其財產交易損益計算規定</w:t>
            </w:r>
          </w:p>
          <w:p w14:paraId="0ECF48B8" w14:textId="5A161453"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(財政部107年8月20日台財稅字第10704534300號令)</w:t>
            </w:r>
          </w:p>
        </w:tc>
        <w:tc>
          <w:tcPr>
            <w:tcW w:w="3181" w:type="dxa"/>
            <w:tcBorders>
              <w:bottom w:val="single" w:sz="4" w:space="0" w:color="auto"/>
            </w:tcBorders>
            <w:shd w:val="clear" w:color="auto" w:fill="auto"/>
          </w:tcPr>
          <w:p w14:paraId="41256AB9" w14:textId="1C1697A9"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cs="Times New Roman"/>
                <w:szCs w:val="24"/>
              </w:rPr>
              <w:lastRenderedPageBreak/>
              <w:t>依農業發展條例興建之農舍，排除適用房地合一課徵所得稅新制。</w:t>
            </w:r>
          </w:p>
        </w:tc>
        <w:tc>
          <w:tcPr>
            <w:tcW w:w="3175" w:type="dxa"/>
            <w:tcBorders>
              <w:bottom w:val="single" w:sz="4" w:space="0" w:color="auto"/>
            </w:tcBorders>
            <w:shd w:val="clear" w:color="auto" w:fill="auto"/>
          </w:tcPr>
          <w:p w14:paraId="537C17AB" w14:textId="29C4EA44"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依農業發展條例興建之農舍及農業設施，均排除適用房地合一課徵所得稅新制。</w:t>
            </w:r>
          </w:p>
        </w:tc>
        <w:tc>
          <w:tcPr>
            <w:tcW w:w="3240" w:type="dxa"/>
            <w:tcBorders>
              <w:bottom w:val="single" w:sz="4" w:space="0" w:color="auto"/>
            </w:tcBorders>
            <w:shd w:val="clear" w:color="auto" w:fill="auto"/>
          </w:tcPr>
          <w:p w14:paraId="025BEB34" w14:textId="77777777" w:rsidR="003B7CC6" w:rsidRPr="00013A9C" w:rsidRDefault="003B7CC6" w:rsidP="00CA232B">
            <w:pPr>
              <w:pStyle w:val="a6"/>
              <w:numPr>
                <w:ilvl w:val="0"/>
                <w:numId w:val="13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為配合政府農業政策，鼓勵農地農用之美意，將農業設施比照農舍，排除適用房地合一課徵所得稅新</w:t>
            </w:r>
            <w:r w:rsidRPr="00013A9C">
              <w:rPr>
                <w:rFonts w:ascii="標楷體" w:eastAsia="標楷體" w:hAnsi="標楷體" w:cs="Times New Roman"/>
                <w:szCs w:val="24"/>
              </w:rPr>
              <w:lastRenderedPageBreak/>
              <w:t>制，俾使同為農業經營使用之「農舍」及「農業設施」適用一致性課稅規定，達租稅公平。</w:t>
            </w:r>
          </w:p>
          <w:p w14:paraId="1B5ADBB8" w14:textId="77777777" w:rsidR="003B7CC6" w:rsidRPr="00013A9C" w:rsidRDefault="003B7CC6" w:rsidP="00CA232B">
            <w:pPr>
              <w:pStyle w:val="a6"/>
              <w:numPr>
                <w:ilvl w:val="0"/>
                <w:numId w:val="130"/>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07ABF3AC"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出售農業設施之個人。</w:t>
            </w:r>
          </w:p>
          <w:p w14:paraId="5AA4DA81"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AAFBF16" w14:textId="77777777" w:rsidR="003B7CC6" w:rsidRPr="00990892" w:rsidRDefault="003B7CC6" w:rsidP="00990892">
            <w:pPr>
              <w:kinsoku w:val="0"/>
              <w:overflowPunct w:val="0"/>
              <w:autoSpaceDE w:val="0"/>
              <w:autoSpaceDN w:val="0"/>
              <w:spacing w:line="400" w:lineRule="exact"/>
              <w:rPr>
                <w:rFonts w:ascii="標楷體" w:eastAsia="標楷體" w:hAnsi="標楷體"/>
                <w:szCs w:val="24"/>
              </w:rPr>
            </w:pPr>
            <w:r w:rsidRPr="00990892">
              <w:rPr>
                <w:rFonts w:ascii="標楷體" w:eastAsia="標楷體" w:hAnsi="標楷體"/>
                <w:szCs w:val="24"/>
              </w:rPr>
              <w:lastRenderedPageBreak/>
              <w:t>107.8.20</w:t>
            </w:r>
          </w:p>
          <w:p w14:paraId="015F6979" w14:textId="349E7308" w:rsidR="003B7CC6" w:rsidRPr="00990892" w:rsidRDefault="003B7CC6" w:rsidP="00990892">
            <w:pPr>
              <w:kinsoku w:val="0"/>
              <w:overflowPunct w:val="0"/>
              <w:autoSpaceDE w:val="0"/>
              <w:autoSpaceDN w:val="0"/>
              <w:spacing w:line="400" w:lineRule="exact"/>
              <w:rPr>
                <w:rFonts w:ascii="標楷體" w:eastAsia="標楷體" w:hAnsi="標楷體"/>
                <w:szCs w:val="24"/>
              </w:rPr>
            </w:pPr>
          </w:p>
        </w:tc>
      </w:tr>
      <w:tr w:rsidR="003B7CC6" w:rsidRPr="00013A9C" w14:paraId="33FDBDDB" w14:textId="77777777" w:rsidTr="006E57F4">
        <w:tc>
          <w:tcPr>
            <w:tcW w:w="675" w:type="dxa"/>
            <w:tcBorders>
              <w:bottom w:val="single" w:sz="4" w:space="0" w:color="auto"/>
            </w:tcBorders>
            <w:shd w:val="clear" w:color="auto" w:fill="auto"/>
          </w:tcPr>
          <w:p w14:paraId="3DDF806E"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68648252" w14:textId="4488459B" w:rsidR="003B7CC6" w:rsidRPr="00013A9C" w:rsidRDefault="003B7CC6" w:rsidP="00914466">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修正「自由港區事業貨物售予國際航線船舶供作燃料（油）或專用物料（含船舶日用品）作業要點」</w:t>
            </w:r>
          </w:p>
          <w:p w14:paraId="72E883EA"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r w:rsidRPr="00013A9C">
              <w:rPr>
                <w:rFonts w:ascii="標楷體" w:eastAsia="標楷體" w:hAnsi="標楷體"/>
                <w:szCs w:val="24"/>
              </w:rPr>
              <w:t>(財政部關務署107年8月20日台關稽字第1071018428號令)</w:t>
            </w:r>
          </w:p>
          <w:p w14:paraId="5D199913" w14:textId="77777777" w:rsidR="003B7CC6" w:rsidRPr="00013A9C" w:rsidRDefault="003B7CC6" w:rsidP="00013A9C">
            <w:pPr>
              <w:pStyle w:val="Textbody"/>
              <w:pBdr>
                <w:top w:val="none" w:sz="0" w:space="0" w:color="000000"/>
                <w:left w:val="none" w:sz="0" w:space="0" w:color="000000"/>
                <w:bottom w:val="none" w:sz="0" w:space="0" w:color="000000"/>
                <w:right w:val="none" w:sz="0" w:space="0" w:color="000000"/>
              </w:pBdr>
              <w:spacing w:line="400" w:lineRule="exact"/>
              <w:jc w:val="both"/>
              <w:rPr>
                <w:rFonts w:ascii="標楷體" w:eastAsia="標楷體" w:hAnsi="標楷體"/>
                <w:szCs w:val="24"/>
              </w:rPr>
            </w:pPr>
          </w:p>
          <w:p w14:paraId="3A124B7D" w14:textId="77777777" w:rsidR="003B7CC6" w:rsidRPr="00013A9C" w:rsidRDefault="003B7CC6" w:rsidP="00013A9C">
            <w:pPr>
              <w:pStyle w:val="ac"/>
              <w:spacing w:line="400" w:lineRule="exact"/>
              <w:rPr>
                <w:rFonts w:ascii="標楷體" w:eastAsia="標楷體" w:hAnsi="標楷體"/>
                <w:szCs w:val="24"/>
              </w:rPr>
            </w:pPr>
          </w:p>
          <w:p w14:paraId="424EE35D"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677533BC" w14:textId="6AE6CF3A" w:rsidR="003B7CC6" w:rsidRPr="00013A9C" w:rsidRDefault="003B7CC6" w:rsidP="00CA232B">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自由港區事業申請售予國際航線船舶供作燃料(油)作業，</w:t>
            </w:r>
            <w:r w:rsidRPr="00013A9C">
              <w:rPr>
                <w:rFonts w:ascii="標楷體" w:eastAsia="標楷體" w:hAnsi="標楷體" w:hint="eastAsia"/>
                <w:szCs w:val="24"/>
              </w:rPr>
              <w:t>港區加油用船一次出航僅得為一艘國際航線船舶加油（一艘船需油量約5百至6百噸）無法</w:t>
            </w:r>
            <w:r w:rsidRPr="00013A9C">
              <w:rPr>
                <w:rFonts w:ascii="標楷體" w:eastAsia="標楷體" w:hAnsi="標楷體"/>
                <w:szCs w:val="24"/>
              </w:rPr>
              <w:t>充分</w:t>
            </w:r>
            <w:r w:rsidRPr="00013A9C">
              <w:rPr>
                <w:rFonts w:ascii="標楷體" w:eastAsia="標楷體" w:hAnsi="標楷體" w:hint="eastAsia"/>
                <w:szCs w:val="24"/>
              </w:rPr>
              <w:t>利</w:t>
            </w:r>
            <w:r w:rsidRPr="00013A9C">
              <w:rPr>
                <w:rFonts w:ascii="標楷體" w:eastAsia="標楷體" w:hAnsi="標楷體"/>
                <w:szCs w:val="24"/>
              </w:rPr>
              <w:t>用</w:t>
            </w:r>
            <w:r w:rsidRPr="00013A9C">
              <w:rPr>
                <w:rFonts w:ascii="標楷體" w:eastAsia="標楷體" w:hAnsi="標楷體" w:hint="eastAsia"/>
                <w:szCs w:val="24"/>
              </w:rPr>
              <w:t>加油用船之</w:t>
            </w:r>
            <w:r w:rsidRPr="00013A9C">
              <w:rPr>
                <w:rFonts w:ascii="標楷體" w:eastAsia="標楷體" w:hAnsi="標楷體"/>
                <w:szCs w:val="24"/>
              </w:rPr>
              <w:t>船運能量</w:t>
            </w:r>
            <w:r w:rsidRPr="00013A9C">
              <w:rPr>
                <w:rFonts w:ascii="標楷體" w:eastAsia="標楷體" w:hAnsi="標楷體" w:hint="eastAsia"/>
                <w:szCs w:val="24"/>
              </w:rPr>
              <w:t>（載運燃料油量可達2千噸）</w:t>
            </w:r>
            <w:r w:rsidRPr="00013A9C">
              <w:rPr>
                <w:rFonts w:ascii="標楷體" w:eastAsia="標楷體" w:hAnsi="標楷體"/>
                <w:szCs w:val="24"/>
              </w:rPr>
              <w:t>。</w:t>
            </w:r>
          </w:p>
        </w:tc>
        <w:tc>
          <w:tcPr>
            <w:tcW w:w="3175" w:type="dxa"/>
            <w:tcBorders>
              <w:bottom w:val="single" w:sz="4" w:space="0" w:color="auto"/>
            </w:tcBorders>
            <w:shd w:val="clear" w:color="auto" w:fill="auto"/>
          </w:tcPr>
          <w:p w14:paraId="164EA20B" w14:textId="33A8D596" w:rsidR="003B7CC6" w:rsidRPr="00013A9C" w:rsidRDefault="003B7CC6" w:rsidP="00CA232B">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hint="eastAsia"/>
                <w:szCs w:val="24"/>
              </w:rPr>
              <w:t>第4點</w:t>
            </w:r>
            <w:r w:rsidRPr="00013A9C">
              <w:rPr>
                <w:rFonts w:ascii="標楷體" w:eastAsia="標楷體" w:hAnsi="標楷體"/>
                <w:szCs w:val="24"/>
              </w:rPr>
              <w:t>增訂</w:t>
            </w:r>
            <w:r w:rsidRPr="00013A9C">
              <w:rPr>
                <w:rFonts w:ascii="標楷體" w:eastAsia="標楷體" w:hAnsi="標楷體" w:hint="eastAsia"/>
                <w:szCs w:val="24"/>
              </w:rPr>
              <w:t>自由港區事業</w:t>
            </w:r>
            <w:r w:rsidRPr="00013A9C">
              <w:rPr>
                <w:rFonts w:ascii="標楷體" w:eastAsia="標楷體" w:hAnsi="標楷體"/>
                <w:szCs w:val="24"/>
              </w:rPr>
              <w:t>申請載運超額油量之規定，</w:t>
            </w:r>
            <w:r w:rsidRPr="00013A9C">
              <w:rPr>
                <w:rFonts w:ascii="標楷體" w:eastAsia="標楷體" w:hAnsi="標楷體" w:hint="eastAsia"/>
                <w:szCs w:val="24"/>
              </w:rPr>
              <w:t>在一定海關管理條件下</w:t>
            </w:r>
            <w:r w:rsidRPr="00013A9C">
              <w:rPr>
                <w:rFonts w:ascii="標楷體" w:eastAsia="標楷體" w:hAnsi="標楷體"/>
                <w:szCs w:val="24"/>
              </w:rPr>
              <w:t>[</w:t>
            </w:r>
            <w:r w:rsidRPr="00013A9C">
              <w:rPr>
                <w:rFonts w:ascii="標楷體" w:eastAsia="標楷體" w:hAnsi="標楷體" w:hint="eastAsia"/>
                <w:szCs w:val="24"/>
              </w:rPr>
              <w:t>有國際航線船舶向自由貿易港區事業預購燃料（油）後，始得</w:t>
            </w:r>
            <w:r w:rsidRPr="00013A9C">
              <w:rPr>
                <w:rFonts w:ascii="標楷體" w:eastAsia="標楷體" w:hAnsi="標楷體"/>
                <w:szCs w:val="24"/>
              </w:rPr>
              <w:t>申請載運超額油量，</w:t>
            </w:r>
            <w:r w:rsidRPr="00013A9C">
              <w:rPr>
                <w:rFonts w:ascii="標楷體" w:eastAsia="標楷體" w:hAnsi="標楷體" w:hint="eastAsia"/>
                <w:szCs w:val="24"/>
              </w:rPr>
              <w:t>並</w:t>
            </w:r>
            <w:r w:rsidRPr="00013A9C">
              <w:rPr>
                <w:rFonts w:ascii="標楷體" w:eastAsia="標楷體" w:hAnsi="標楷體"/>
                <w:szCs w:val="24"/>
              </w:rPr>
              <w:t>就超額油量</w:t>
            </w:r>
            <w:r w:rsidRPr="00013A9C">
              <w:rPr>
                <w:rFonts w:ascii="標楷體" w:eastAsia="標楷體" w:hAnsi="標楷體" w:hint="eastAsia"/>
                <w:szCs w:val="24"/>
              </w:rPr>
              <w:t>稅費</w:t>
            </w:r>
            <w:r w:rsidRPr="00013A9C">
              <w:rPr>
                <w:rFonts w:ascii="標楷體" w:eastAsia="標楷體" w:hAnsi="標楷體"/>
                <w:szCs w:val="24"/>
              </w:rPr>
              <w:t>提供循環保證金，且</w:t>
            </w:r>
            <w:r w:rsidRPr="00013A9C">
              <w:rPr>
                <w:rFonts w:ascii="標楷體" w:eastAsia="標楷體" w:hAnsi="標楷體" w:hint="eastAsia"/>
                <w:szCs w:val="24"/>
              </w:rPr>
              <w:t>為國際航線船舶</w:t>
            </w:r>
            <w:r w:rsidRPr="00013A9C">
              <w:rPr>
                <w:rFonts w:ascii="標楷體" w:eastAsia="標楷體" w:hAnsi="標楷體"/>
                <w:szCs w:val="24"/>
              </w:rPr>
              <w:t>加油地點應於設有海關之港口]，</w:t>
            </w:r>
            <w:r w:rsidRPr="00013A9C">
              <w:rPr>
                <w:rFonts w:ascii="標楷體" w:eastAsia="標楷體" w:hAnsi="標楷體" w:hint="eastAsia"/>
                <w:szCs w:val="24"/>
              </w:rPr>
              <w:t>放寬自由貿易港區事業加油用船得載運超額油量，除為預購燃料油品之船舶加油</w:t>
            </w:r>
            <w:r w:rsidRPr="00013A9C">
              <w:rPr>
                <w:rFonts w:ascii="標楷體" w:eastAsia="標楷體" w:hAnsi="標楷體" w:hint="eastAsia"/>
                <w:szCs w:val="24"/>
              </w:rPr>
              <w:lastRenderedPageBreak/>
              <w:t>外，載運高於報單之油品量，可於停泊目的港期間等待售予其他臨時購油之國際航線船舶，可節省自由貿易港區事業加油用船往返起運港至目的港之運輸成本</w:t>
            </w:r>
            <w:r w:rsidRPr="00013A9C">
              <w:rPr>
                <w:rFonts w:ascii="標楷體" w:eastAsia="標楷體" w:hAnsi="標楷體"/>
                <w:szCs w:val="24"/>
              </w:rPr>
              <w:t>。</w:t>
            </w:r>
          </w:p>
        </w:tc>
        <w:tc>
          <w:tcPr>
            <w:tcW w:w="3240" w:type="dxa"/>
            <w:tcBorders>
              <w:bottom w:val="single" w:sz="4" w:space="0" w:color="auto"/>
            </w:tcBorders>
            <w:shd w:val="clear" w:color="auto" w:fill="auto"/>
          </w:tcPr>
          <w:p w14:paraId="6F16BC86" w14:textId="77777777" w:rsidR="003B7CC6" w:rsidRPr="00013A9C" w:rsidRDefault="003B7CC6" w:rsidP="00CA232B">
            <w:pPr>
              <w:pStyle w:val="a6"/>
              <w:numPr>
                <w:ilvl w:val="0"/>
                <w:numId w:val="13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放寬自由港區事業單一航次載運申報，得滿足多艘船舶購油之需要，</w:t>
            </w:r>
            <w:r w:rsidRPr="00013A9C">
              <w:rPr>
                <w:rFonts w:ascii="標楷體" w:eastAsia="標楷體" w:hAnsi="標楷體" w:cs="Times New Roman" w:hint="eastAsia"/>
                <w:szCs w:val="24"/>
              </w:rPr>
              <w:t>充分發揮加油用船運量，</w:t>
            </w:r>
            <w:r w:rsidRPr="00013A9C">
              <w:rPr>
                <w:rFonts w:ascii="標楷體" w:eastAsia="標楷體" w:hAnsi="標楷體" w:cs="Times New Roman"/>
                <w:szCs w:val="24"/>
              </w:rPr>
              <w:t>減輕自由港區事業運輸成本並協助業者拓展商機。</w:t>
            </w:r>
          </w:p>
          <w:p w14:paraId="564B4322" w14:textId="77777777" w:rsidR="003B7CC6" w:rsidRPr="00013A9C" w:rsidRDefault="003B7CC6" w:rsidP="00CA232B">
            <w:pPr>
              <w:pStyle w:val="a6"/>
              <w:numPr>
                <w:ilvl w:val="0"/>
                <w:numId w:val="131"/>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205B6345" w14:textId="77777777" w:rsidR="003B7CC6" w:rsidRPr="00013A9C" w:rsidRDefault="003B7CC6" w:rsidP="00CA232B">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自由貿易港區事業。</w:t>
            </w:r>
          </w:p>
          <w:p w14:paraId="61AB454E"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6CFC0177" w14:textId="77777777" w:rsidR="003B7CC6" w:rsidRPr="00013A9C" w:rsidRDefault="003B7CC6" w:rsidP="00013A9C">
            <w:pPr>
              <w:pStyle w:val="ac"/>
              <w:spacing w:line="400" w:lineRule="exact"/>
              <w:rPr>
                <w:rFonts w:ascii="標楷體" w:eastAsia="標楷體" w:hAnsi="標楷體"/>
                <w:szCs w:val="24"/>
              </w:rPr>
            </w:pPr>
            <w:r w:rsidRPr="00013A9C">
              <w:rPr>
                <w:rFonts w:ascii="標楷體" w:eastAsia="標楷體" w:hAnsi="標楷體"/>
                <w:szCs w:val="24"/>
              </w:rPr>
              <w:t>107.8.20</w:t>
            </w:r>
          </w:p>
          <w:p w14:paraId="028E9BDA" w14:textId="6611F85F"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9239246" w14:textId="77777777" w:rsidTr="006E57F4">
        <w:tc>
          <w:tcPr>
            <w:tcW w:w="675" w:type="dxa"/>
            <w:tcBorders>
              <w:bottom w:val="single" w:sz="4" w:space="0" w:color="auto"/>
            </w:tcBorders>
            <w:shd w:val="clear" w:color="auto" w:fill="auto"/>
          </w:tcPr>
          <w:p w14:paraId="0FFE6494"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263F096C"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入境旅客攜帶行李物品報驗稅放辦法</w:t>
            </w:r>
            <w:r w:rsidRPr="00013A9C">
              <w:rPr>
                <w:rFonts w:ascii="標楷體" w:eastAsia="標楷體" w:hAnsi="標楷體" w:cs="Times New Roman" w:hint="eastAsia"/>
                <w:szCs w:val="24"/>
              </w:rPr>
              <w:t>」</w:t>
            </w:r>
          </w:p>
          <w:p w14:paraId="097A1E95" w14:textId="74D314C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（下稱本辦法）</w:t>
            </w:r>
          </w:p>
          <w:p w14:paraId="2CF3EA29"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(財政部107年8月21日台財關字第10710185112號令)</w:t>
            </w:r>
          </w:p>
          <w:p w14:paraId="2D654AF9"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1F9F7B1" w14:textId="246AEAEE"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旅客如因轉搭船(機)或其他因素致不隨身行李物品於其</w:t>
            </w:r>
            <w:r w:rsidRPr="00013A9C">
              <w:rPr>
                <w:rFonts w:ascii="標楷體" w:eastAsia="標楷體" w:hAnsi="標楷體" w:cs="Times New Roman" w:hint="eastAsia"/>
                <w:szCs w:val="24"/>
              </w:rPr>
              <w:t>「</w:t>
            </w:r>
            <w:r w:rsidRPr="00013A9C">
              <w:rPr>
                <w:rFonts w:ascii="標楷體" w:eastAsia="標楷體" w:hAnsi="標楷體" w:cs="Times New Roman"/>
                <w:szCs w:val="24"/>
              </w:rPr>
              <w:t>入境前進口</w:t>
            </w:r>
            <w:r w:rsidRPr="00013A9C">
              <w:rPr>
                <w:rFonts w:ascii="標楷體" w:eastAsia="標楷體" w:hAnsi="標楷體" w:cs="Times New Roman" w:hint="eastAsia"/>
                <w:szCs w:val="24"/>
              </w:rPr>
              <w:t>」</w:t>
            </w:r>
            <w:r w:rsidRPr="00013A9C">
              <w:rPr>
                <w:rFonts w:ascii="標楷體" w:eastAsia="標楷體" w:hAnsi="標楷體" w:cs="Times New Roman"/>
                <w:szCs w:val="24"/>
              </w:rPr>
              <w:t>，因不符第8條第2項「入境之翌日起六個月內進口」要件，無法適用本辦法免稅及免證規定。</w:t>
            </w:r>
          </w:p>
        </w:tc>
        <w:tc>
          <w:tcPr>
            <w:tcW w:w="3175" w:type="dxa"/>
            <w:tcBorders>
              <w:bottom w:val="single" w:sz="4" w:space="0" w:color="auto"/>
            </w:tcBorders>
            <w:shd w:val="clear" w:color="auto" w:fill="auto"/>
          </w:tcPr>
          <w:p w14:paraId="0DA014D9" w14:textId="34C3839B"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考量關稅法第49條之立法精神，旅客攜帶之自用行李、物品應係以免稅為原則，</w:t>
            </w:r>
            <w:r w:rsidRPr="00013A9C">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五日內報關，逾限未報關者依關稅法第七十三條規定辦理。」使不隨身行李物品於旅客</w:t>
            </w:r>
            <w:r w:rsidRPr="00013A9C">
              <w:rPr>
                <w:rFonts w:ascii="標楷體" w:eastAsia="標楷體" w:hAnsi="標楷體" w:cs="Times New Roman" w:hint="eastAsia"/>
                <w:szCs w:val="24"/>
              </w:rPr>
              <w:t>「入境前進口」</w:t>
            </w:r>
            <w:r w:rsidRPr="00013A9C">
              <w:rPr>
                <w:rFonts w:ascii="標楷體" w:eastAsia="標楷體" w:hAnsi="標楷體" w:cs="Times New Roman"/>
                <w:szCs w:val="24"/>
              </w:rPr>
              <w:t>者，得</w:t>
            </w:r>
            <w:r w:rsidRPr="00013A9C">
              <w:rPr>
                <w:rFonts w:ascii="標楷體" w:eastAsia="標楷體" w:hAnsi="標楷體" w:cs="Times New Roman"/>
                <w:szCs w:val="24"/>
              </w:rPr>
              <w:lastRenderedPageBreak/>
              <w:t xml:space="preserve">適用本辦法免稅及免證規定。 </w:t>
            </w:r>
          </w:p>
        </w:tc>
        <w:tc>
          <w:tcPr>
            <w:tcW w:w="3240" w:type="dxa"/>
            <w:tcBorders>
              <w:bottom w:val="single" w:sz="4" w:space="0" w:color="auto"/>
            </w:tcBorders>
            <w:shd w:val="clear" w:color="auto" w:fill="auto"/>
          </w:tcPr>
          <w:p w14:paraId="4B9C8E4D" w14:textId="77777777" w:rsidR="003B7CC6" w:rsidRPr="00013A9C" w:rsidRDefault="003B7CC6" w:rsidP="00A243F2">
            <w:pPr>
              <w:pStyle w:val="a6"/>
              <w:numPr>
                <w:ilvl w:val="0"/>
                <w:numId w:val="13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放寬不隨身行李物品進口期限，</w:t>
            </w:r>
            <w:r w:rsidRPr="00013A9C">
              <w:rPr>
                <w:rFonts w:ascii="標楷體" w:eastAsia="標楷體" w:hAnsi="標楷體" w:cs="Times New Roman" w:hint="eastAsia"/>
                <w:szCs w:val="24"/>
              </w:rPr>
              <w:t>旅客入境前先抵達之不隨身行李物品，亦可適用本辦法免稅及免證規定，</w:t>
            </w:r>
            <w:r w:rsidRPr="00013A9C">
              <w:rPr>
                <w:rFonts w:ascii="標楷體" w:eastAsia="標楷體" w:hAnsi="標楷體" w:cs="Times New Roman"/>
                <w:szCs w:val="24"/>
              </w:rPr>
              <w:t>使旅客不因航程差異影響其免稅權益，不隨身行李報驗稅放規定更臻合理，減輕其</w:t>
            </w:r>
            <w:r w:rsidRPr="00013A9C">
              <w:rPr>
                <w:rFonts w:ascii="標楷體" w:eastAsia="標楷體" w:hAnsi="標楷體" w:cs="Times New Roman" w:hint="eastAsia"/>
                <w:szCs w:val="24"/>
              </w:rPr>
              <w:t>進口稅負</w:t>
            </w:r>
            <w:r w:rsidRPr="00013A9C">
              <w:rPr>
                <w:rFonts w:ascii="標楷體" w:eastAsia="標楷體" w:hAnsi="標楷體" w:cs="Times New Roman"/>
                <w:szCs w:val="24"/>
              </w:rPr>
              <w:t>，</w:t>
            </w:r>
            <w:r w:rsidRPr="00013A9C">
              <w:rPr>
                <w:rFonts w:ascii="標楷體" w:eastAsia="標楷體" w:hAnsi="標楷體" w:cs="Times New Roman" w:hint="eastAsia"/>
                <w:szCs w:val="24"/>
              </w:rPr>
              <w:t>營造合理友善通關環境，</w:t>
            </w:r>
            <w:r w:rsidRPr="00013A9C">
              <w:rPr>
                <w:rFonts w:ascii="標楷體" w:eastAsia="標楷體" w:hAnsi="標楷體" w:cs="Times New Roman"/>
                <w:szCs w:val="24"/>
              </w:rPr>
              <w:t>使人民幸福有感。</w:t>
            </w:r>
          </w:p>
          <w:p w14:paraId="500BF444" w14:textId="77777777" w:rsidR="003B7CC6" w:rsidRPr="00013A9C" w:rsidRDefault="003B7CC6" w:rsidP="00A243F2">
            <w:pPr>
              <w:pStyle w:val="a6"/>
              <w:numPr>
                <w:ilvl w:val="0"/>
                <w:numId w:val="132"/>
              </w:numP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75A6BBCD" w14:textId="77777777" w:rsidR="003B7CC6" w:rsidRPr="00013A9C" w:rsidRDefault="003B7CC6" w:rsidP="00A243F2">
            <w:pPr>
              <w:pStyle w:val="a6"/>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入境旅客。</w:t>
            </w:r>
          </w:p>
          <w:p w14:paraId="187FA548" w14:textId="77777777" w:rsidR="003B7CC6" w:rsidRPr="00013A9C" w:rsidRDefault="003B7CC6" w:rsidP="00013A9C">
            <w:pPr>
              <w:kinsoku w:val="0"/>
              <w:overflowPunct w:val="0"/>
              <w:autoSpaceDE w:val="0"/>
              <w:autoSpaceDN w:val="0"/>
              <w:snapToGrid w:val="0"/>
              <w:spacing w:line="400" w:lineRule="exact"/>
              <w:ind w:left="199" w:hangingChars="83" w:hanging="199"/>
              <w:jc w:val="both"/>
              <w:rPr>
                <w:rFonts w:ascii="標楷體" w:eastAsia="標楷體" w:hAnsi="標楷體" w:cs="Times New Roman"/>
                <w:szCs w:val="24"/>
              </w:rPr>
            </w:pPr>
          </w:p>
          <w:p w14:paraId="514C909D" w14:textId="77777777" w:rsidR="003B7CC6" w:rsidRPr="00013A9C" w:rsidRDefault="003B7CC6" w:rsidP="00013A9C">
            <w:pPr>
              <w:suppressAutoHyphens/>
              <w:kinsoku w:val="0"/>
              <w:overflowPunct w:val="0"/>
              <w:autoSpaceDE w:val="0"/>
              <w:autoSpaceDN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auto"/>
          </w:tcPr>
          <w:p w14:paraId="73F46DBB" w14:textId="26D08AF2"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107.8.21</w:t>
            </w:r>
          </w:p>
          <w:p w14:paraId="0154B154"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2E4343D1" w14:textId="77777777" w:rsidTr="006E57F4">
        <w:tc>
          <w:tcPr>
            <w:tcW w:w="675" w:type="dxa"/>
            <w:tcBorders>
              <w:bottom w:val="single" w:sz="4" w:space="0" w:color="auto"/>
            </w:tcBorders>
            <w:shd w:val="clear" w:color="auto" w:fill="auto"/>
          </w:tcPr>
          <w:p w14:paraId="0134C80A"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DA17C81" w14:textId="27B6DC70"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進出口貨物查驗準則</w:t>
            </w:r>
            <w:r w:rsidRPr="00013A9C">
              <w:rPr>
                <w:rFonts w:ascii="標楷體" w:eastAsia="標楷體" w:hAnsi="標楷體" w:cs="Times New Roman" w:hint="eastAsia"/>
                <w:szCs w:val="24"/>
              </w:rPr>
              <w:t>」</w:t>
            </w:r>
          </w:p>
          <w:p w14:paraId="17323BE7" w14:textId="77777777"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(財政部107年8月21日台財關字第1071018512號令)</w:t>
            </w:r>
          </w:p>
          <w:p w14:paraId="60EAE96C"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7D30DAFD" w14:textId="77777777" w:rsidR="003B7CC6" w:rsidRPr="00013A9C" w:rsidRDefault="003B7CC6" w:rsidP="00A77BE7">
            <w:pPr>
              <w:pStyle w:val="a6"/>
              <w:numPr>
                <w:ilvl w:val="0"/>
                <w:numId w:val="133"/>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013A9C">
              <w:rPr>
                <w:rFonts w:ascii="標楷體" w:eastAsia="標楷體" w:hAnsi="標楷體" w:cs="Times New Roman" w:hint="eastAsia"/>
                <w:szCs w:val="24"/>
              </w:rPr>
              <w:t>，未規定「安全認證優質企業」可享申報船邊免驗提櫃、裝船之便利</w:t>
            </w:r>
            <w:r w:rsidRPr="00013A9C">
              <w:rPr>
                <w:rFonts w:ascii="標楷體" w:eastAsia="標楷體" w:hAnsi="標楷體" w:cs="Times New Roman"/>
                <w:szCs w:val="24"/>
              </w:rPr>
              <w:t>。</w:t>
            </w:r>
          </w:p>
          <w:p w14:paraId="2F09B124" w14:textId="401BB3D7" w:rsidR="003B7CC6" w:rsidRPr="00013A9C" w:rsidRDefault="004D5B17" w:rsidP="004D5B17">
            <w:pPr>
              <w:suppressAutoHyphens/>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海關為邊境管制，勢必有執行破壞性查驗必要，惟目前海關施予破壞性查驗及補償事項係依「海關因緝私必要得施予破壞性檢查之處理原則」處理，規範位階僅屬行政規則，似</w:t>
            </w:r>
            <w:r w:rsidR="003B7CC6" w:rsidRPr="00013A9C">
              <w:rPr>
                <w:rFonts w:ascii="標楷體" w:eastAsia="標楷體" w:hAnsi="標楷體" w:cs="Times New Roman"/>
                <w:szCs w:val="24"/>
              </w:rPr>
              <w:lastRenderedPageBreak/>
              <w:t>有不足。</w:t>
            </w:r>
          </w:p>
        </w:tc>
        <w:tc>
          <w:tcPr>
            <w:tcW w:w="3175" w:type="dxa"/>
            <w:tcBorders>
              <w:bottom w:val="single" w:sz="4" w:space="0" w:color="auto"/>
            </w:tcBorders>
            <w:shd w:val="clear" w:color="auto" w:fill="auto"/>
          </w:tcPr>
          <w:p w14:paraId="0F260470" w14:textId="77777777" w:rsidR="003B7CC6" w:rsidRPr="00013A9C" w:rsidRDefault="003B7CC6" w:rsidP="00A243F2">
            <w:pPr>
              <w:pStyle w:val="a6"/>
              <w:numPr>
                <w:ilvl w:val="0"/>
                <w:numId w:val="134"/>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考量</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3B7CC6" w:rsidRPr="00013A9C" w:rsidRDefault="006C0D48" w:rsidP="006C0D48">
            <w:pPr>
              <w:kinsoku w:val="0"/>
              <w:overflowPunct w:val="0"/>
              <w:autoSpaceDE w:val="0"/>
              <w:autoSpaceDN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3B7CC6" w:rsidRPr="00013A9C">
              <w:rPr>
                <w:rFonts w:ascii="標楷體" w:eastAsia="標楷體" w:hAnsi="標楷體" w:cs="Times New Roman"/>
                <w:szCs w:val="24"/>
              </w:rPr>
              <w:t>為同時兼顧海關查驗必要性及人民權益保障，增訂進出口貨物查驗準則第13條之1規定，將實施破壞性查驗及補償事項皆明定於進出口貨物查驗準則，提升規範位階至法規命令層級。</w:t>
            </w:r>
          </w:p>
        </w:tc>
        <w:tc>
          <w:tcPr>
            <w:tcW w:w="3240" w:type="dxa"/>
            <w:tcBorders>
              <w:bottom w:val="single" w:sz="4" w:space="0" w:color="auto"/>
            </w:tcBorders>
            <w:shd w:val="clear" w:color="auto" w:fill="auto"/>
          </w:tcPr>
          <w:p w14:paraId="48FB160A" w14:textId="77777777" w:rsidR="003B7CC6" w:rsidRPr="00013A9C" w:rsidRDefault="003B7CC6" w:rsidP="006C0D48">
            <w:pPr>
              <w:pStyle w:val="a6"/>
              <w:numPr>
                <w:ilvl w:val="0"/>
                <w:numId w:val="135"/>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使</w:t>
            </w:r>
            <w:r w:rsidRPr="00013A9C">
              <w:rPr>
                <w:rFonts w:ascii="標楷體" w:eastAsia="標楷體" w:hAnsi="標楷體" w:cs="Times New Roman" w:hint="eastAsia"/>
                <w:szCs w:val="24"/>
              </w:rPr>
              <w:t>「安全認證優質企業」</w:t>
            </w:r>
            <w:r w:rsidRPr="00013A9C">
              <w:rPr>
                <w:rFonts w:ascii="標楷體" w:eastAsia="標楷體" w:hAnsi="標楷體" w:cs="Times New Roman"/>
                <w:szCs w:val="24"/>
              </w:rPr>
              <w:t>進、出口業者享有申報船邊免驗提櫃、裝船之便利</w:t>
            </w:r>
            <w:r w:rsidRPr="00013A9C">
              <w:rPr>
                <w:rFonts w:ascii="標楷體" w:eastAsia="標楷體" w:hAnsi="標楷體" w:cs="Times New Roman" w:hint="eastAsia"/>
                <w:szCs w:val="24"/>
              </w:rPr>
              <w:t>性</w:t>
            </w:r>
            <w:r w:rsidRPr="00013A9C">
              <w:rPr>
                <w:rFonts w:ascii="標楷體" w:eastAsia="標楷體" w:hAnsi="標楷體" w:cs="Times New Roman"/>
                <w:szCs w:val="24"/>
              </w:rPr>
              <w:t>，加速通關效率，減輕業者遵法成本。</w:t>
            </w:r>
          </w:p>
          <w:p w14:paraId="6389567F" w14:textId="77777777" w:rsidR="003B7CC6" w:rsidRPr="00013A9C" w:rsidRDefault="003B7CC6" w:rsidP="006C0D48">
            <w:pPr>
              <w:pStyle w:val="a6"/>
              <w:numPr>
                <w:ilvl w:val="0"/>
                <w:numId w:val="135"/>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於法規命令規範海關得對進出口貨物施行破壞性查驗，</w:t>
            </w:r>
            <w:r w:rsidRPr="00013A9C">
              <w:rPr>
                <w:rFonts w:ascii="標楷體" w:eastAsia="標楷體" w:hAnsi="標楷體" w:cs="Times New Roman" w:hint="eastAsia"/>
                <w:szCs w:val="24"/>
              </w:rPr>
              <w:t>提高</w:t>
            </w:r>
            <w:r w:rsidRPr="00013A9C">
              <w:rPr>
                <w:rFonts w:ascii="標楷體" w:eastAsia="標楷體" w:hAnsi="標楷體" w:cs="Times New Roman"/>
                <w:szCs w:val="24"/>
              </w:rPr>
              <w:t>海關執行職務</w:t>
            </w:r>
            <w:r w:rsidRPr="00013A9C">
              <w:rPr>
                <w:rFonts w:ascii="標楷體" w:eastAsia="標楷體" w:hAnsi="標楷體" w:cs="Times New Roman" w:hint="eastAsia"/>
                <w:szCs w:val="24"/>
              </w:rPr>
              <w:t>之依</w:t>
            </w:r>
            <w:r w:rsidRPr="00013A9C">
              <w:rPr>
                <w:rFonts w:ascii="標楷體" w:eastAsia="標楷體" w:hAnsi="標楷體" w:cs="Times New Roman"/>
                <w:szCs w:val="24"/>
              </w:rPr>
              <w:t>循</w:t>
            </w:r>
            <w:r w:rsidRPr="00013A9C">
              <w:rPr>
                <w:rFonts w:ascii="標楷體" w:eastAsia="標楷體" w:hAnsi="標楷體" w:cs="Times New Roman" w:hint="eastAsia"/>
                <w:szCs w:val="24"/>
              </w:rPr>
              <w:t>至法規命令層級，完備法制</w:t>
            </w:r>
            <w:r w:rsidRPr="00013A9C">
              <w:rPr>
                <w:rFonts w:ascii="標楷體" w:eastAsia="標楷體" w:hAnsi="標楷體" w:cs="Times New Roman"/>
                <w:szCs w:val="24"/>
              </w:rPr>
              <w:t>；另規定經查驗相符得向海關請求補償，更有效保障商民財產權，減輕商民之遵法成本。</w:t>
            </w:r>
          </w:p>
          <w:p w14:paraId="26C83050" w14:textId="77777777" w:rsidR="003B7CC6" w:rsidRPr="00013A9C" w:rsidRDefault="003B7CC6" w:rsidP="006C0D48">
            <w:pPr>
              <w:pStyle w:val="a6"/>
              <w:numPr>
                <w:ilvl w:val="0"/>
                <w:numId w:val="135"/>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受惠對象：</w:t>
            </w:r>
          </w:p>
          <w:p w14:paraId="68F22F4C" w14:textId="77777777" w:rsidR="003B7CC6" w:rsidRPr="00013A9C" w:rsidRDefault="003B7CC6" w:rsidP="006C0D48">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00" w:lineRule="exact"/>
              <w:ind w:leftChars="0" w:left="284"/>
              <w:jc w:val="both"/>
              <w:rPr>
                <w:rFonts w:ascii="標楷體" w:eastAsia="標楷體" w:hAnsi="標楷體" w:cs="Times New Roman"/>
                <w:szCs w:val="24"/>
              </w:rPr>
            </w:pPr>
            <w:r w:rsidRPr="00013A9C">
              <w:rPr>
                <w:rFonts w:ascii="標楷體" w:eastAsia="標楷體" w:hAnsi="標楷體" w:cs="Times New Roman"/>
                <w:szCs w:val="24"/>
              </w:rPr>
              <w:t>進出口業者、民眾。</w:t>
            </w:r>
          </w:p>
          <w:p w14:paraId="49C97980" w14:textId="77777777"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p>
        </w:tc>
        <w:tc>
          <w:tcPr>
            <w:tcW w:w="1495" w:type="dxa"/>
            <w:tcBorders>
              <w:bottom w:val="single" w:sz="4" w:space="0" w:color="auto"/>
            </w:tcBorders>
            <w:shd w:val="clear" w:color="auto" w:fill="auto"/>
          </w:tcPr>
          <w:p w14:paraId="2E0D6654" w14:textId="2986B216" w:rsidR="003B7CC6" w:rsidRPr="00013A9C" w:rsidRDefault="003B7CC6" w:rsidP="00013A9C">
            <w:pPr>
              <w:kinsoku w:val="0"/>
              <w:overflowPunct w:val="0"/>
              <w:autoSpaceDE w:val="0"/>
              <w:autoSpaceDN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107.8.21</w:t>
            </w:r>
          </w:p>
          <w:p w14:paraId="51471025" w14:textId="77777777"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70978DE9" w14:textId="77777777" w:rsidTr="006E57F4">
        <w:tc>
          <w:tcPr>
            <w:tcW w:w="675" w:type="dxa"/>
            <w:tcBorders>
              <w:bottom w:val="single" w:sz="4" w:space="0" w:color="auto"/>
            </w:tcBorders>
            <w:shd w:val="clear" w:color="auto" w:fill="auto"/>
          </w:tcPr>
          <w:p w14:paraId="49CC30D9"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75F44DBF" w14:textId="0CC0E63E"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修正「</w:t>
            </w:r>
            <w:r w:rsidRPr="00013A9C">
              <w:rPr>
                <w:rFonts w:ascii="標楷體" w:eastAsia="標楷體" w:hAnsi="標楷體"/>
                <w:szCs w:val="24"/>
                <w:lang w:val="zh-TW"/>
              </w:rPr>
              <w:t>國有耕地放租作業注意事項</w:t>
            </w:r>
            <w:r w:rsidRPr="00013A9C">
              <w:rPr>
                <w:rFonts w:ascii="標楷體" w:eastAsia="標楷體" w:hAnsi="標楷體" w:hint="eastAsia"/>
                <w:szCs w:val="24"/>
                <w:lang w:val="zh-TW"/>
              </w:rPr>
              <w:t>」</w:t>
            </w:r>
            <w:r w:rsidRPr="00013A9C">
              <w:rPr>
                <w:rFonts w:ascii="標楷體" w:eastAsia="標楷體" w:hAnsi="標楷體"/>
                <w:szCs w:val="24"/>
                <w:lang w:val="zh-TW"/>
              </w:rPr>
              <w:t>第17點第1項第1款第2目</w:t>
            </w:r>
          </w:p>
          <w:p w14:paraId="38579FA2" w14:textId="77777777" w:rsidR="003B7CC6" w:rsidRPr="00013A9C" w:rsidRDefault="003B7CC6" w:rsidP="00013A9C">
            <w:pPr>
              <w:pStyle w:val="ac"/>
              <w:snapToGrid w:val="0"/>
              <w:spacing w:line="400" w:lineRule="exact"/>
              <w:rPr>
                <w:rFonts w:ascii="標楷體" w:eastAsia="標楷體" w:hAnsi="標楷體"/>
                <w:szCs w:val="24"/>
                <w:lang w:val="zh-TW"/>
              </w:rPr>
            </w:pPr>
            <w:r w:rsidRPr="00013A9C">
              <w:rPr>
                <w:rFonts w:ascii="標楷體" w:eastAsia="標楷體" w:hAnsi="標楷體" w:hint="eastAsia"/>
                <w:szCs w:val="24"/>
                <w:lang w:val="zh-TW"/>
              </w:rPr>
              <w:t>(財政部國有財產署107年8月27日台財產署管字第10740005590號令)</w:t>
            </w:r>
          </w:p>
          <w:p w14:paraId="1493DE73" w14:textId="77777777" w:rsidR="003B7CC6" w:rsidRPr="00013A9C" w:rsidRDefault="003B7CC6" w:rsidP="00013A9C">
            <w:pPr>
              <w:pStyle w:val="ac"/>
              <w:snapToGrid w:val="0"/>
              <w:spacing w:line="400" w:lineRule="exact"/>
              <w:rPr>
                <w:rFonts w:ascii="標楷體" w:eastAsia="標楷體" w:hAnsi="標楷體"/>
                <w:szCs w:val="24"/>
                <w:lang w:val="zh-TW"/>
              </w:rPr>
            </w:pPr>
          </w:p>
          <w:p w14:paraId="397AE227"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3A42CC88" w14:textId="07C99807" w:rsidR="003B7CC6" w:rsidRPr="00013A9C" w:rsidRDefault="003B7CC6" w:rsidP="00C578F1">
            <w:pPr>
              <w:suppressAutoHyphens/>
              <w:kinsoku w:val="0"/>
              <w:overflowPunct w:val="0"/>
              <w:autoSpaceDE w:val="0"/>
              <w:autoSpaceDN w:val="0"/>
              <w:spacing w:line="400" w:lineRule="exact"/>
              <w:ind w:left="34" w:hangingChars="14" w:hanging="34"/>
              <w:jc w:val="both"/>
              <w:rPr>
                <w:rFonts w:ascii="標楷體" w:eastAsia="標楷體" w:hAnsi="標楷體" w:cs="Times New Roman"/>
                <w:szCs w:val="24"/>
              </w:rPr>
            </w:pPr>
            <w:r w:rsidRPr="00013A9C">
              <w:rPr>
                <w:rFonts w:ascii="標楷體" w:eastAsia="標楷體" w:hAnsi="標楷體"/>
                <w:szCs w:val="24"/>
              </w:rPr>
              <w:t>申租人檢附82年7月21日前已實際耕作或繼受耕作之實際使用時間證明文件僅限農、漁會、鄉（鎮、市、區）公所或其他政府機關、</w:t>
            </w:r>
            <w:r w:rsidRPr="00013A9C">
              <w:rPr>
                <w:rFonts w:ascii="標楷體" w:eastAsia="標楷體" w:hAnsi="標楷體"/>
                <w:bCs/>
                <w:szCs w:val="24"/>
              </w:rPr>
              <w:t>82年7月21日前任職當地村里長、在同日前已具有行為能力且為毗鄰土地所有權人、毗鄰土地承租人</w:t>
            </w:r>
            <w:r w:rsidRPr="00013A9C">
              <w:rPr>
                <w:rFonts w:ascii="標楷體" w:eastAsia="標楷體" w:hAnsi="標楷體"/>
                <w:szCs w:val="24"/>
              </w:rPr>
              <w:t>出具之證明書。</w:t>
            </w:r>
          </w:p>
        </w:tc>
        <w:tc>
          <w:tcPr>
            <w:tcW w:w="3175" w:type="dxa"/>
            <w:tcBorders>
              <w:bottom w:val="single" w:sz="4" w:space="0" w:color="auto"/>
            </w:tcBorders>
            <w:shd w:val="clear" w:color="auto" w:fill="auto"/>
          </w:tcPr>
          <w:p w14:paraId="2FAD597F" w14:textId="5BDA0B80"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240" w:type="dxa"/>
            <w:tcBorders>
              <w:bottom w:val="single" w:sz="4" w:space="0" w:color="auto"/>
            </w:tcBorders>
            <w:shd w:val="clear" w:color="auto" w:fill="auto"/>
          </w:tcPr>
          <w:p w14:paraId="56F807DD" w14:textId="77777777" w:rsidR="003B7CC6" w:rsidRPr="00013A9C" w:rsidRDefault="003B7CC6" w:rsidP="00C37921">
            <w:pPr>
              <w:pStyle w:val="ac"/>
              <w:numPr>
                <w:ilvl w:val="0"/>
                <w:numId w:val="136"/>
              </w:numPr>
              <w:snapToGrid w:val="0"/>
              <w:spacing w:line="400" w:lineRule="exact"/>
              <w:ind w:left="284" w:hanging="284"/>
              <w:jc w:val="both"/>
              <w:rPr>
                <w:rFonts w:ascii="標楷體" w:eastAsia="標楷體" w:hAnsi="標楷體"/>
                <w:szCs w:val="24"/>
              </w:rPr>
            </w:pPr>
            <w:r w:rsidRPr="00013A9C">
              <w:rPr>
                <w:rFonts w:ascii="標楷體" w:eastAsia="標楷體" w:hAnsi="標楷體"/>
                <w:kern w:val="0"/>
                <w:szCs w:val="24"/>
                <w:lang w:val="zh-TW"/>
              </w:rPr>
              <w:t>以便民為導向，配合實務需要，</w:t>
            </w:r>
            <w:r w:rsidRPr="00013A9C">
              <w:rPr>
                <w:rFonts w:ascii="標楷體" w:eastAsia="標楷體" w:hAnsi="標楷體"/>
                <w:szCs w:val="24"/>
              </w:rPr>
              <w:t>增訂租用國有</w:t>
            </w:r>
            <w:r w:rsidRPr="00013A9C">
              <w:rPr>
                <w:rFonts w:ascii="標楷體" w:eastAsia="標楷體" w:hAnsi="標楷體"/>
                <w:kern w:val="0"/>
                <w:szCs w:val="24"/>
                <w:lang w:val="zh-TW"/>
              </w:rPr>
              <w:t>耕地</w:t>
            </w:r>
            <w:r w:rsidRPr="00013A9C">
              <w:rPr>
                <w:rFonts w:ascii="標楷體" w:eastAsia="標楷體" w:hAnsi="標楷體"/>
                <w:szCs w:val="24"/>
              </w:rPr>
              <w:t>得檢附實際使用時間證明文件種類，提供民眾更多元之途徑取得佐證資料，有利實務審查認定，提升行政效率</w:t>
            </w:r>
            <w:r w:rsidRPr="00013A9C">
              <w:rPr>
                <w:rFonts w:ascii="標楷體" w:eastAsia="標楷體" w:hAnsi="標楷體" w:hint="eastAsia"/>
                <w:szCs w:val="24"/>
              </w:rPr>
              <w:t>，協助申請人儘速完成承租國有耕地手續，並促進國有耕地有效利用</w:t>
            </w:r>
            <w:r w:rsidRPr="00013A9C">
              <w:rPr>
                <w:rFonts w:ascii="標楷體" w:eastAsia="標楷體" w:hAnsi="標楷體"/>
                <w:szCs w:val="24"/>
              </w:rPr>
              <w:t>。</w:t>
            </w:r>
          </w:p>
          <w:p w14:paraId="04528560" w14:textId="77777777" w:rsidR="003B7CC6" w:rsidRPr="00013A9C" w:rsidRDefault="003B7CC6" w:rsidP="00C37921">
            <w:pPr>
              <w:pStyle w:val="ac"/>
              <w:numPr>
                <w:ilvl w:val="0"/>
                <w:numId w:val="136"/>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284F19AE" w14:textId="6CD3706A" w:rsidR="003B7CC6" w:rsidRPr="00013A9C" w:rsidRDefault="003B7CC6" w:rsidP="00013A9C">
            <w:pPr>
              <w:pStyle w:val="a6"/>
              <w:suppressAutoHyphens/>
              <w:kinsoku w:val="0"/>
              <w:overflowPunct w:val="0"/>
              <w:autoSpaceDE w:val="0"/>
              <w:autoSpaceDN w:val="0"/>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申租國有耕地之申請人。</w:t>
            </w:r>
          </w:p>
        </w:tc>
        <w:tc>
          <w:tcPr>
            <w:tcW w:w="1495" w:type="dxa"/>
            <w:tcBorders>
              <w:bottom w:val="single" w:sz="4" w:space="0" w:color="auto"/>
            </w:tcBorders>
            <w:shd w:val="clear" w:color="auto" w:fill="auto"/>
          </w:tcPr>
          <w:p w14:paraId="7D98F90E" w14:textId="27513780"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r w:rsidRPr="00013A9C">
              <w:rPr>
                <w:rFonts w:ascii="標楷體" w:eastAsia="標楷體" w:hAnsi="標楷體"/>
                <w:szCs w:val="24"/>
              </w:rPr>
              <w:t>107.8.27</w:t>
            </w:r>
          </w:p>
        </w:tc>
      </w:tr>
      <w:tr w:rsidR="003B7CC6" w:rsidRPr="00013A9C" w14:paraId="25C1C32C" w14:textId="77777777" w:rsidTr="006E57F4">
        <w:tc>
          <w:tcPr>
            <w:tcW w:w="675" w:type="dxa"/>
            <w:tcBorders>
              <w:bottom w:val="single" w:sz="4" w:space="0" w:color="auto"/>
            </w:tcBorders>
            <w:shd w:val="clear" w:color="auto" w:fill="auto"/>
          </w:tcPr>
          <w:p w14:paraId="580A9CDD" w14:textId="77777777" w:rsidR="003B7CC6" w:rsidRPr="00013A9C" w:rsidRDefault="003B7CC6" w:rsidP="00013A9C">
            <w:pPr>
              <w:pStyle w:val="a6"/>
              <w:numPr>
                <w:ilvl w:val="0"/>
                <w:numId w:val="108"/>
              </w:numPr>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auto"/>
          </w:tcPr>
          <w:p w14:paraId="588C3162"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關稅法施行細則</w:t>
            </w:r>
            <w:r w:rsidRPr="00013A9C">
              <w:rPr>
                <w:rFonts w:ascii="標楷體" w:eastAsia="標楷體" w:hAnsi="標楷體" w:cs="Times New Roman" w:hint="eastAsia"/>
                <w:szCs w:val="24"/>
              </w:rPr>
              <w:t>」</w:t>
            </w:r>
          </w:p>
          <w:p w14:paraId="154F58C4" w14:textId="77777777" w:rsidR="003B7CC6" w:rsidRPr="00013A9C" w:rsidRDefault="003B7CC6" w:rsidP="00013A9C">
            <w:pPr>
              <w:kinsoku w:val="0"/>
              <w:overflowPunct w:val="0"/>
              <w:autoSpaceDE w:val="0"/>
              <w:autoSpaceDN w:val="0"/>
              <w:snapToGrid w:val="0"/>
              <w:spacing w:line="400" w:lineRule="exact"/>
              <w:rPr>
                <w:rFonts w:ascii="標楷體" w:eastAsia="標楷體" w:hAnsi="標楷體" w:cs="Times New Roman"/>
                <w:szCs w:val="24"/>
              </w:rPr>
            </w:pPr>
          </w:p>
          <w:p w14:paraId="2A30B3B6" w14:textId="77777777" w:rsidR="003B7CC6" w:rsidRPr="00013A9C" w:rsidRDefault="003B7CC6" w:rsidP="00013A9C">
            <w:pPr>
              <w:kinsoku w:val="0"/>
              <w:overflowPunct w:val="0"/>
              <w:autoSpaceDE w:val="0"/>
              <w:autoSpaceDN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auto"/>
          </w:tcPr>
          <w:p w14:paraId="296B1666" w14:textId="200D1AB7" w:rsidR="003B7CC6" w:rsidRPr="00013A9C" w:rsidRDefault="003B7CC6" w:rsidP="00C578F1">
            <w:pPr>
              <w:suppressAutoHyphens/>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t>依關稅法第65條申請退還溢徵或短退稅款者，按</w:t>
            </w:r>
            <w:r w:rsidRPr="00013A9C">
              <w:rPr>
                <w:rFonts w:ascii="標楷體" w:eastAsia="標楷體" w:hAnsi="標楷體" w:hint="eastAsia"/>
                <w:szCs w:val="24"/>
              </w:rPr>
              <w:t>修正前</w:t>
            </w:r>
            <w:r w:rsidRPr="00013A9C">
              <w:rPr>
                <w:rFonts w:ascii="標楷體" w:eastAsia="標楷體" w:hAnsi="標楷體"/>
                <w:szCs w:val="24"/>
              </w:rPr>
              <w:t>關稅法施行細則第54條規定，須符合</w:t>
            </w:r>
            <w:r w:rsidRPr="00013A9C">
              <w:rPr>
                <w:rFonts w:ascii="標楷體" w:eastAsia="標楷體" w:hAnsi="標楷體" w:hint="eastAsia"/>
                <w:szCs w:val="24"/>
              </w:rPr>
              <w:t>溢徵或短退出於</w:t>
            </w:r>
            <w:r w:rsidRPr="00013A9C">
              <w:rPr>
                <w:rFonts w:ascii="標楷體" w:eastAsia="標楷體" w:hAnsi="標楷體"/>
                <w:szCs w:val="24"/>
              </w:rPr>
              <w:t>「顯然錯誤」</w:t>
            </w:r>
            <w:r w:rsidRPr="00013A9C">
              <w:rPr>
                <w:rFonts w:ascii="標楷體" w:eastAsia="標楷體" w:hAnsi="標楷體" w:hint="eastAsia"/>
                <w:szCs w:val="24"/>
              </w:rPr>
              <w:t>所致之</w:t>
            </w:r>
            <w:r w:rsidRPr="00013A9C">
              <w:rPr>
                <w:rFonts w:ascii="標楷體" w:eastAsia="標楷體" w:hAnsi="標楷體"/>
                <w:szCs w:val="24"/>
              </w:rPr>
              <w:t>要件，方能退還稅款，有增加母法所</w:t>
            </w:r>
            <w:r w:rsidRPr="00013A9C">
              <w:rPr>
                <w:rFonts w:ascii="標楷體" w:eastAsia="標楷體" w:hAnsi="標楷體"/>
                <w:szCs w:val="24"/>
              </w:rPr>
              <w:lastRenderedPageBreak/>
              <w:t>無限制之疑慮，考量納稅義務人退稅權利，有檢討修正必要。</w:t>
            </w:r>
          </w:p>
        </w:tc>
        <w:tc>
          <w:tcPr>
            <w:tcW w:w="3175" w:type="dxa"/>
            <w:tcBorders>
              <w:bottom w:val="single" w:sz="4" w:space="0" w:color="auto"/>
            </w:tcBorders>
            <w:shd w:val="clear" w:color="auto" w:fill="auto"/>
          </w:tcPr>
          <w:p w14:paraId="0C471343" w14:textId="31C6AB35" w:rsidR="003B7CC6" w:rsidRPr="00013A9C" w:rsidRDefault="003B7CC6" w:rsidP="00C578F1">
            <w:pPr>
              <w:kinsoku w:val="0"/>
              <w:overflowPunct w:val="0"/>
              <w:autoSpaceDE w:val="0"/>
              <w:autoSpaceDN w:val="0"/>
              <w:spacing w:line="400" w:lineRule="exact"/>
              <w:jc w:val="both"/>
              <w:rPr>
                <w:rFonts w:ascii="標楷體" w:eastAsia="標楷體" w:hAnsi="標楷體" w:cs="Times New Roman"/>
                <w:szCs w:val="24"/>
              </w:rPr>
            </w:pPr>
            <w:r w:rsidRPr="00013A9C">
              <w:rPr>
                <w:rFonts w:ascii="標楷體" w:eastAsia="標楷體" w:hAnsi="標楷體"/>
                <w:szCs w:val="24"/>
              </w:rPr>
              <w:lastRenderedPageBreak/>
              <w:t>修正關稅法</w:t>
            </w:r>
            <w:r w:rsidRPr="00013A9C">
              <w:rPr>
                <w:rFonts w:ascii="標楷體" w:eastAsia="標楷體" w:hAnsi="標楷體" w:hint="eastAsia"/>
                <w:szCs w:val="24"/>
              </w:rPr>
              <w:t>施行細則</w:t>
            </w:r>
            <w:r w:rsidRPr="00013A9C">
              <w:rPr>
                <w:rFonts w:ascii="標楷體" w:eastAsia="標楷體" w:hAnsi="標楷體"/>
                <w:szCs w:val="24"/>
              </w:rPr>
              <w:t>第54條，將納稅義務人溢徵及短退之退稅請求權，不受</w:t>
            </w:r>
            <w:r w:rsidRPr="00013A9C">
              <w:rPr>
                <w:rFonts w:ascii="標楷體" w:eastAsia="標楷體" w:hAnsi="標楷體" w:hint="eastAsia"/>
                <w:szCs w:val="24"/>
              </w:rPr>
              <w:t>「顯然錯誤」</w:t>
            </w:r>
            <w:r w:rsidRPr="00013A9C">
              <w:rPr>
                <w:rFonts w:ascii="標楷體" w:eastAsia="標楷體" w:hAnsi="標楷體"/>
                <w:szCs w:val="24"/>
              </w:rPr>
              <w:t>之限制，</w:t>
            </w:r>
            <w:r w:rsidRPr="00013A9C">
              <w:rPr>
                <w:rFonts w:ascii="標楷體" w:eastAsia="標楷體" w:hAnsi="標楷體" w:hint="eastAsia"/>
                <w:szCs w:val="24"/>
              </w:rPr>
              <w:t>以符合關稅法第65條規定</w:t>
            </w:r>
            <w:r w:rsidRPr="00013A9C">
              <w:rPr>
                <w:rFonts w:ascii="標楷體" w:eastAsia="標楷體" w:hAnsi="標楷體"/>
                <w:szCs w:val="24"/>
              </w:rPr>
              <w:t>。</w:t>
            </w:r>
          </w:p>
        </w:tc>
        <w:tc>
          <w:tcPr>
            <w:tcW w:w="3240" w:type="dxa"/>
            <w:tcBorders>
              <w:bottom w:val="single" w:sz="4" w:space="0" w:color="auto"/>
            </w:tcBorders>
            <w:shd w:val="clear" w:color="auto" w:fill="auto"/>
          </w:tcPr>
          <w:p w14:paraId="2DA2EA18" w14:textId="77777777" w:rsidR="003B7CC6" w:rsidRPr="00013A9C" w:rsidRDefault="003B7CC6" w:rsidP="00C37921">
            <w:pPr>
              <w:pStyle w:val="ac"/>
              <w:numPr>
                <w:ilvl w:val="0"/>
                <w:numId w:val="137"/>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納稅者之溢徵及短退之退稅請求權，將不受</w:t>
            </w:r>
            <w:r w:rsidRPr="00013A9C">
              <w:rPr>
                <w:rFonts w:ascii="標楷體" w:eastAsia="標楷體" w:hAnsi="標楷體" w:hint="eastAsia"/>
                <w:szCs w:val="24"/>
              </w:rPr>
              <w:t>「</w:t>
            </w:r>
            <w:r w:rsidRPr="00013A9C">
              <w:rPr>
                <w:rFonts w:ascii="標楷體" w:eastAsia="標楷體" w:hAnsi="標楷體"/>
                <w:szCs w:val="24"/>
              </w:rPr>
              <w:t>顯然錯誤</w:t>
            </w:r>
            <w:r w:rsidRPr="00013A9C">
              <w:rPr>
                <w:rFonts w:ascii="標楷體" w:eastAsia="標楷體" w:hAnsi="標楷體" w:hint="eastAsia"/>
                <w:szCs w:val="24"/>
              </w:rPr>
              <w:t>」</w:t>
            </w:r>
            <w:r w:rsidRPr="00013A9C">
              <w:rPr>
                <w:rFonts w:ascii="標楷體" w:eastAsia="標楷體" w:hAnsi="標楷體"/>
                <w:szCs w:val="24"/>
              </w:rPr>
              <w:t>要件之限制，均得依關稅法第65條規定於</w:t>
            </w:r>
            <w:r w:rsidRPr="00013A9C">
              <w:rPr>
                <w:rFonts w:ascii="標楷體" w:eastAsia="標楷體" w:hAnsi="標楷體" w:hint="eastAsia"/>
                <w:szCs w:val="24"/>
              </w:rPr>
              <w:t>1</w:t>
            </w:r>
            <w:r w:rsidRPr="00013A9C">
              <w:rPr>
                <w:rFonts w:ascii="標楷體" w:eastAsia="標楷體" w:hAnsi="標楷體"/>
                <w:szCs w:val="24"/>
              </w:rPr>
              <w:t>年內申請退稅，保障納稅義務人之退稅請求權，減</w:t>
            </w:r>
            <w:r w:rsidRPr="00013A9C">
              <w:rPr>
                <w:rFonts w:ascii="標楷體" w:eastAsia="標楷體" w:hAnsi="標楷體"/>
                <w:szCs w:val="24"/>
              </w:rPr>
              <w:lastRenderedPageBreak/>
              <w:t>輕商民遵法成本。</w:t>
            </w:r>
          </w:p>
          <w:p w14:paraId="5DFB6C64" w14:textId="77777777" w:rsidR="003B7CC6" w:rsidRPr="00013A9C" w:rsidRDefault="003B7CC6" w:rsidP="00C37921">
            <w:pPr>
              <w:pStyle w:val="ac"/>
              <w:numPr>
                <w:ilvl w:val="0"/>
                <w:numId w:val="137"/>
              </w:numPr>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受惠對象:</w:t>
            </w:r>
          </w:p>
          <w:p w14:paraId="1DBA9A67" w14:textId="67694410" w:rsidR="003B7CC6" w:rsidRPr="00013A9C" w:rsidRDefault="003B7CC6" w:rsidP="00C37921">
            <w:pPr>
              <w:pStyle w:val="ac"/>
              <w:pBdr>
                <w:top w:val="none" w:sz="0" w:space="0" w:color="auto"/>
                <w:left w:val="none" w:sz="0" w:space="0" w:color="auto"/>
                <w:bottom w:val="none" w:sz="0" w:space="0" w:color="auto"/>
                <w:right w:val="none" w:sz="0" w:space="0" w:color="auto"/>
              </w:pBdr>
              <w:snapToGrid w:val="0"/>
              <w:spacing w:line="400" w:lineRule="exact"/>
              <w:ind w:left="360"/>
              <w:jc w:val="both"/>
              <w:rPr>
                <w:rFonts w:ascii="標楷體" w:eastAsia="標楷體" w:hAnsi="標楷體"/>
                <w:szCs w:val="24"/>
              </w:rPr>
            </w:pPr>
            <w:r w:rsidRPr="00013A9C">
              <w:rPr>
                <w:rFonts w:ascii="標楷體" w:eastAsia="標楷體" w:hAnsi="標楷體"/>
                <w:szCs w:val="24"/>
              </w:rPr>
              <w:t>納稅義務人。</w:t>
            </w:r>
          </w:p>
        </w:tc>
        <w:tc>
          <w:tcPr>
            <w:tcW w:w="1495" w:type="dxa"/>
            <w:tcBorders>
              <w:bottom w:val="single" w:sz="4" w:space="0" w:color="auto"/>
            </w:tcBorders>
            <w:shd w:val="clear" w:color="auto" w:fill="auto"/>
          </w:tcPr>
          <w:p w14:paraId="13068E12" w14:textId="77777777" w:rsidR="003B7CC6" w:rsidRPr="00013A9C" w:rsidRDefault="003B7CC6"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107.8.31</w:t>
            </w:r>
          </w:p>
          <w:p w14:paraId="1AC22994" w14:textId="14213B13" w:rsidR="003B7CC6" w:rsidRPr="00013A9C" w:rsidRDefault="003B7CC6" w:rsidP="00013A9C">
            <w:pPr>
              <w:kinsoku w:val="0"/>
              <w:overflowPunct w:val="0"/>
              <w:autoSpaceDE w:val="0"/>
              <w:autoSpaceDN w:val="0"/>
              <w:spacing w:line="400" w:lineRule="exact"/>
              <w:rPr>
                <w:rFonts w:ascii="標楷體" w:eastAsia="標楷體" w:hAnsi="標楷體" w:cs="Times New Roman"/>
                <w:szCs w:val="24"/>
              </w:rPr>
            </w:pPr>
          </w:p>
        </w:tc>
      </w:tr>
      <w:tr w:rsidR="003B7CC6" w:rsidRPr="00013A9C" w14:paraId="1A2E1136" w14:textId="77777777" w:rsidTr="006E57F4">
        <w:tc>
          <w:tcPr>
            <w:tcW w:w="675" w:type="dxa"/>
            <w:tcBorders>
              <w:bottom w:val="single" w:sz="4" w:space="0" w:color="auto"/>
            </w:tcBorders>
            <w:shd w:val="clear" w:color="auto" w:fill="D9D9D9" w:themeFill="background1" w:themeFillShade="D9"/>
          </w:tcPr>
          <w:p w14:paraId="1D55363A"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690E1AE5" w14:textId="298898B8" w:rsidR="003B7CC6" w:rsidRPr="00013A9C" w:rsidRDefault="003B7CC6"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szCs w:val="24"/>
              </w:rPr>
              <w:t>金管會</w:t>
            </w:r>
            <w:r w:rsidRPr="00013A9C">
              <w:rPr>
                <w:rFonts w:ascii="標楷體" w:eastAsia="標楷體" w:hAnsi="標楷體" w:cs="Times New Roman" w:hint="eastAsia"/>
                <w:szCs w:val="24"/>
              </w:rPr>
              <w:t>(計</w:t>
            </w:r>
            <w:r w:rsidR="0056461B">
              <w:rPr>
                <w:rFonts w:ascii="標楷體" w:eastAsia="標楷體" w:hAnsi="標楷體" w:cs="Times New Roman" w:hint="eastAsia"/>
                <w:szCs w:val="24"/>
              </w:rPr>
              <w:t>73</w:t>
            </w:r>
            <w:r w:rsidRPr="00013A9C">
              <w:rPr>
                <w:rFonts w:ascii="標楷體" w:eastAsia="標楷體" w:hAnsi="標楷體" w:cs="Times New Roman" w:hint="eastAsia"/>
                <w:szCs w:val="24"/>
              </w:rPr>
              <w:t>項)</w:t>
            </w:r>
          </w:p>
        </w:tc>
        <w:tc>
          <w:tcPr>
            <w:tcW w:w="3181" w:type="dxa"/>
            <w:tcBorders>
              <w:bottom w:val="single" w:sz="4" w:space="0" w:color="auto"/>
            </w:tcBorders>
            <w:shd w:val="clear" w:color="auto" w:fill="D9D9D9" w:themeFill="background1" w:themeFillShade="D9"/>
          </w:tcPr>
          <w:p w14:paraId="5D2ABC80"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4B8E5743"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2EB67A3C"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297C21EC" w14:textId="77777777" w:rsidR="003B7CC6" w:rsidRPr="00013A9C" w:rsidRDefault="003B7CC6" w:rsidP="00013A9C">
            <w:pPr>
              <w:spacing w:beforeLines="50" w:before="180" w:afterLines="50" w:after="180" w:line="400" w:lineRule="exact"/>
              <w:jc w:val="both"/>
              <w:rPr>
                <w:rFonts w:ascii="標楷體" w:eastAsia="標楷體" w:hAnsi="標楷體" w:cs="Times New Roman"/>
                <w:szCs w:val="24"/>
              </w:rPr>
            </w:pPr>
          </w:p>
        </w:tc>
      </w:tr>
      <w:tr w:rsidR="003B7CC6" w:rsidRPr="00013A9C" w14:paraId="56218B7D" w14:textId="77777777" w:rsidTr="006E57F4">
        <w:tc>
          <w:tcPr>
            <w:tcW w:w="675" w:type="dxa"/>
            <w:shd w:val="clear" w:color="auto" w:fill="FFFFFF" w:themeFill="background1"/>
          </w:tcPr>
          <w:p w14:paraId="7456FA1D" w14:textId="77777777" w:rsidR="003B7CC6" w:rsidRPr="00013A9C" w:rsidRDefault="003B7CC6"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7C61EE6" w14:textId="77777777" w:rsidR="003B7CC6" w:rsidRPr="00013A9C" w:rsidRDefault="003B7CC6" w:rsidP="00013A9C">
            <w:pPr>
              <w:spacing w:line="400" w:lineRule="exact"/>
              <w:jc w:val="both"/>
              <w:rPr>
                <w:rFonts w:ascii="標楷體" w:eastAsia="標楷體" w:hAnsi="標楷體"/>
                <w:bCs/>
                <w:szCs w:val="24"/>
              </w:rPr>
            </w:pPr>
            <w:r w:rsidRPr="00013A9C">
              <w:rPr>
                <w:rFonts w:ascii="標楷體" w:eastAsia="標楷體" w:hAnsi="標楷體" w:hint="eastAsia"/>
                <w:szCs w:val="24"/>
              </w:rPr>
              <w:t>銀行申請轉投資創業投資事業及管理顧問事業規定</w:t>
            </w:r>
          </w:p>
        </w:tc>
        <w:tc>
          <w:tcPr>
            <w:tcW w:w="3181" w:type="dxa"/>
            <w:shd w:val="clear" w:color="auto" w:fill="FFFFFF" w:themeFill="background1"/>
          </w:tcPr>
          <w:p w14:paraId="169C3AD8" w14:textId="77777777" w:rsidR="003B7CC6" w:rsidRPr="00013A9C" w:rsidRDefault="003B7CC6" w:rsidP="00013A9C">
            <w:pPr>
              <w:spacing w:line="400" w:lineRule="exact"/>
              <w:jc w:val="both"/>
              <w:rPr>
                <w:rFonts w:ascii="標楷體" w:eastAsia="標楷體" w:hAnsi="標楷體"/>
                <w:b/>
                <w:szCs w:val="24"/>
              </w:rPr>
            </w:pPr>
            <w:r w:rsidRPr="00013A9C">
              <w:rPr>
                <w:rFonts w:ascii="標楷體" w:eastAsia="標楷體" w:hAnsi="標楷體" w:hint="eastAsia"/>
                <w:bCs/>
                <w:szCs w:val="24"/>
              </w:rPr>
              <w:t>創業投資公司係屬非金融相關事業，銀行於實收資本額</w:t>
            </w:r>
            <w:r w:rsidRPr="00013A9C">
              <w:rPr>
                <w:rFonts w:ascii="標楷體" w:eastAsia="標楷體" w:hAnsi="標楷體"/>
                <w:bCs/>
                <w:szCs w:val="24"/>
              </w:rPr>
              <w:t>5</w:t>
            </w:r>
            <w:r w:rsidRPr="00013A9C">
              <w:rPr>
                <w:rFonts w:ascii="標楷體" w:eastAsia="標楷體" w:hAnsi="標楷體" w:hint="eastAsia"/>
                <w:bCs/>
                <w:szCs w:val="24"/>
              </w:rPr>
              <w:t>％範圍內轉投資創業投資公司。</w:t>
            </w:r>
          </w:p>
        </w:tc>
        <w:tc>
          <w:tcPr>
            <w:tcW w:w="3175" w:type="dxa"/>
            <w:shd w:val="clear" w:color="auto" w:fill="FFFFFF" w:themeFill="background1"/>
          </w:tcPr>
          <w:p w14:paraId="028A296B" w14:textId="77777777" w:rsidR="003B7CC6" w:rsidRPr="00013A9C" w:rsidRDefault="003B7CC6" w:rsidP="00013A9C">
            <w:pPr>
              <w:spacing w:line="400" w:lineRule="exact"/>
              <w:jc w:val="both"/>
              <w:rPr>
                <w:rFonts w:ascii="標楷體" w:eastAsia="標楷體" w:hAnsi="標楷體"/>
                <w:bCs/>
                <w:szCs w:val="24"/>
              </w:rPr>
            </w:pPr>
            <w:r w:rsidRPr="00013A9C">
              <w:rPr>
                <w:rFonts w:ascii="標楷體" w:eastAsia="標楷體" w:hAnsi="標楷體" w:hint="eastAsia"/>
                <w:bCs/>
                <w:szCs w:val="24"/>
              </w:rPr>
              <w:t>發布函令認定創業投資事業屬銀行法第</w:t>
            </w:r>
            <w:r w:rsidRPr="00013A9C">
              <w:rPr>
                <w:rFonts w:ascii="標楷體" w:eastAsia="標楷體" w:hAnsi="標楷體"/>
                <w:bCs/>
                <w:szCs w:val="24"/>
              </w:rPr>
              <w:t>74</w:t>
            </w:r>
            <w:r w:rsidRPr="00013A9C">
              <w:rPr>
                <w:rFonts w:ascii="標楷體" w:eastAsia="標楷體" w:hAnsi="標楷體" w:hint="eastAsia"/>
                <w:bCs/>
                <w:szCs w:val="24"/>
              </w:rPr>
              <w:t>條第</w:t>
            </w:r>
            <w:r w:rsidRPr="00013A9C">
              <w:rPr>
                <w:rFonts w:ascii="標楷體" w:eastAsia="標楷體" w:hAnsi="標楷體"/>
                <w:bCs/>
                <w:szCs w:val="24"/>
              </w:rPr>
              <w:t>4</w:t>
            </w:r>
            <w:r w:rsidRPr="00013A9C">
              <w:rPr>
                <w:rFonts w:ascii="標楷體" w:eastAsia="標楷體" w:hAnsi="標楷體" w:hint="eastAsia"/>
                <w:bCs/>
                <w:szCs w:val="24"/>
              </w:rPr>
              <w:t>項所稱之金融相關事業，並訂定相關配套管理機制。</w:t>
            </w:r>
          </w:p>
        </w:tc>
        <w:tc>
          <w:tcPr>
            <w:tcW w:w="3240" w:type="dxa"/>
            <w:shd w:val="clear" w:color="auto" w:fill="FFFFFF" w:themeFill="background1"/>
          </w:tcPr>
          <w:p w14:paraId="0963A326" w14:textId="77777777" w:rsidR="003B7CC6" w:rsidRPr="00013A9C" w:rsidRDefault="003B7CC6" w:rsidP="000D0299">
            <w:pPr>
              <w:numPr>
                <w:ilvl w:val="0"/>
                <w:numId w:val="1"/>
              </w:numPr>
              <w:spacing w:line="400" w:lineRule="exact"/>
              <w:ind w:left="284" w:hanging="284"/>
              <w:jc w:val="both"/>
              <w:rPr>
                <w:rFonts w:ascii="標楷體" w:eastAsia="標楷體" w:hAnsi="標楷體" w:cs="Times New Roman"/>
                <w:bCs/>
                <w:szCs w:val="24"/>
              </w:rPr>
            </w:pPr>
            <w:r w:rsidRPr="00013A9C">
              <w:rPr>
                <w:rFonts w:ascii="標楷體" w:eastAsia="標楷體" w:hAnsi="標楷體" w:hint="eastAsia"/>
                <w:bCs/>
                <w:szCs w:val="24"/>
              </w:rPr>
              <w:t>修正前之影響對象：銀行投資創業投資事業之持股比率上限</w:t>
            </w:r>
            <w:r w:rsidRPr="00013A9C">
              <w:rPr>
                <w:rFonts w:ascii="標楷體" w:eastAsia="標楷體" w:hAnsi="標楷體"/>
                <w:bCs/>
                <w:szCs w:val="24"/>
              </w:rPr>
              <w:t>5</w:t>
            </w:r>
            <w:r w:rsidRPr="00013A9C">
              <w:rPr>
                <w:rFonts w:ascii="標楷體" w:eastAsia="標楷體" w:hAnsi="標楷體" w:hint="eastAsia"/>
                <w:bCs/>
                <w:szCs w:val="24"/>
              </w:rPr>
              <w:t>％，銀行及創業投資事業均受影響。</w:t>
            </w:r>
          </w:p>
          <w:p w14:paraId="4E76A1E7" w14:textId="77777777" w:rsidR="003B7CC6" w:rsidRPr="00013A9C" w:rsidRDefault="003B7CC6" w:rsidP="000D0299">
            <w:pPr>
              <w:numPr>
                <w:ilvl w:val="0"/>
                <w:numId w:val="1"/>
              </w:numPr>
              <w:spacing w:line="400" w:lineRule="exact"/>
              <w:ind w:left="284" w:hanging="284"/>
              <w:jc w:val="both"/>
              <w:rPr>
                <w:rFonts w:ascii="標楷體" w:eastAsia="標楷體" w:hAnsi="標楷體"/>
                <w:bCs/>
                <w:szCs w:val="24"/>
              </w:rPr>
            </w:pPr>
            <w:r w:rsidRPr="00013A9C">
              <w:rPr>
                <w:rFonts w:ascii="標楷體" w:eastAsia="標楷體" w:hAnsi="標楷體" w:hint="eastAsia"/>
                <w:bCs/>
                <w:szCs w:val="24"/>
              </w:rPr>
              <w:t>修正後之受惠對象：銀行可百分之百投資創業投資事業，有助於創業投資事業之募資，且銀行亦得擴增業務範圍。</w:t>
            </w:r>
          </w:p>
        </w:tc>
        <w:tc>
          <w:tcPr>
            <w:tcW w:w="1495" w:type="dxa"/>
            <w:shd w:val="clear" w:color="auto" w:fill="FFFFFF" w:themeFill="background1"/>
          </w:tcPr>
          <w:p w14:paraId="382DF520" w14:textId="77777777" w:rsidR="003B7CC6" w:rsidRPr="00013A9C" w:rsidRDefault="003B7CC6"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5</w:t>
            </w:r>
          </w:p>
        </w:tc>
      </w:tr>
      <w:tr w:rsidR="004B6B38" w:rsidRPr="00013A9C" w14:paraId="03B3481C" w14:textId="77777777" w:rsidTr="006E57F4">
        <w:tc>
          <w:tcPr>
            <w:tcW w:w="675" w:type="dxa"/>
            <w:shd w:val="clear" w:color="auto" w:fill="FFFFFF" w:themeFill="background1"/>
          </w:tcPr>
          <w:p w14:paraId="5FF12375"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0EA32AB"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證券商受託買賣外國有價證券管理規則</w:t>
            </w:r>
          </w:p>
        </w:tc>
        <w:tc>
          <w:tcPr>
            <w:tcW w:w="3181" w:type="dxa"/>
            <w:shd w:val="clear" w:color="auto" w:fill="FFFFFF" w:themeFill="background1"/>
          </w:tcPr>
          <w:p w14:paraId="73A6AAED"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委託人為自然人者，應持身分證、或護照正本及其他可資證明身分之文件正本開戶。(第9條)</w:t>
            </w:r>
          </w:p>
          <w:p w14:paraId="5BF83A03"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證券商受託買賣外國有價</w:t>
            </w:r>
            <w:r w:rsidRPr="00013A9C">
              <w:rPr>
                <w:rFonts w:ascii="標楷體" w:eastAsia="標楷體" w:hAnsi="標楷體"/>
                <w:szCs w:val="24"/>
              </w:rPr>
              <w:lastRenderedPageBreak/>
              <w:t>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5CD65EED" w14:textId="77777777" w:rsidR="004B6B38" w:rsidRPr="00013A9C" w:rsidRDefault="004B6B38" w:rsidP="006F4E29">
            <w:pPr>
              <w:numPr>
                <w:ilvl w:val="0"/>
                <w:numId w:val="2"/>
              </w:numPr>
              <w:spacing w:line="400" w:lineRule="exact"/>
              <w:ind w:left="261" w:hanging="284"/>
              <w:jc w:val="both"/>
              <w:rPr>
                <w:rFonts w:ascii="標楷體" w:eastAsia="標楷體" w:hAnsi="標楷體"/>
                <w:szCs w:val="24"/>
              </w:rPr>
            </w:pPr>
            <w:r w:rsidRPr="00013A9C">
              <w:rPr>
                <w:rFonts w:ascii="標楷體" w:eastAsia="標楷體" w:hAnsi="標楷體"/>
                <w:szCs w:val="24"/>
              </w:rPr>
              <w:t>證券商作業程序:(1)證券商係採當面解說風險(2)委託人終止證券商向其推介之同意以書面為之(3)成交日當天之委託買賣相關資料，以電話、電子郵件或交付買賣報告書通知委託人等。(第9</w:t>
            </w:r>
            <w:r w:rsidRPr="00013A9C">
              <w:rPr>
                <w:rFonts w:ascii="標楷體" w:eastAsia="標楷體" w:hAnsi="標楷體" w:hint="eastAsia"/>
                <w:szCs w:val="24"/>
              </w:rPr>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10</w:t>
            </w:r>
            <w:r w:rsidRPr="00013A9C">
              <w:rPr>
                <w:rFonts w:ascii="標楷體" w:eastAsia="標楷體" w:hAnsi="標楷體" w:hint="eastAsia"/>
                <w:szCs w:val="24"/>
              </w:rPr>
              <w:lastRenderedPageBreak/>
              <w:t>條</w:t>
            </w:r>
            <w:r w:rsidRPr="00013A9C">
              <w:rPr>
                <w:rFonts w:ascii="標楷體" w:eastAsia="標楷體" w:hAnsi="標楷體"/>
                <w:szCs w:val="24"/>
              </w:rPr>
              <w:t>、</w:t>
            </w:r>
            <w:r w:rsidRPr="00013A9C">
              <w:rPr>
                <w:rFonts w:ascii="標楷體" w:eastAsia="標楷體" w:hAnsi="標楷體" w:hint="eastAsia"/>
                <w:szCs w:val="24"/>
              </w:rPr>
              <w:t>第</w:t>
            </w:r>
            <w:r w:rsidRPr="00013A9C">
              <w:rPr>
                <w:rFonts w:ascii="標楷體" w:eastAsia="標楷體" w:hAnsi="標楷體"/>
                <w:szCs w:val="24"/>
              </w:rPr>
              <w:t>14</w:t>
            </w:r>
            <w:r w:rsidRPr="00013A9C">
              <w:rPr>
                <w:rFonts w:ascii="標楷體" w:eastAsia="標楷體" w:hAnsi="標楷體" w:hint="eastAsia"/>
                <w:szCs w:val="24"/>
              </w:rPr>
              <w:t>條</w:t>
            </w:r>
            <w:r w:rsidRPr="00013A9C">
              <w:rPr>
                <w:rFonts w:ascii="標楷體" w:eastAsia="標楷體" w:hAnsi="標楷體"/>
                <w:szCs w:val="24"/>
              </w:rPr>
              <w:t>及</w:t>
            </w:r>
            <w:r w:rsidRPr="00013A9C">
              <w:rPr>
                <w:rFonts w:ascii="標楷體" w:eastAsia="標楷體" w:hAnsi="標楷體" w:hint="eastAsia"/>
                <w:szCs w:val="24"/>
              </w:rPr>
              <w:t>第</w:t>
            </w:r>
            <w:r w:rsidRPr="00013A9C">
              <w:rPr>
                <w:rFonts w:ascii="標楷體" w:eastAsia="標楷體" w:hAnsi="標楷體"/>
                <w:szCs w:val="24"/>
              </w:rPr>
              <w:t>19條等)</w:t>
            </w:r>
          </w:p>
        </w:tc>
        <w:tc>
          <w:tcPr>
            <w:tcW w:w="3175" w:type="dxa"/>
            <w:shd w:val="clear" w:color="auto" w:fill="FFFFFF" w:themeFill="background1"/>
          </w:tcPr>
          <w:p w14:paraId="51CFA96D" w14:textId="77777777" w:rsidR="004B6B38" w:rsidRPr="00013A9C" w:rsidRDefault="004B6B38"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增訂外僑居留證、永久居留證視為與護照同等效力之身分證明文件。(修正第9條)</w:t>
            </w:r>
          </w:p>
          <w:p w14:paraId="26A39BEE" w14:textId="77777777" w:rsidR="004B6B38" w:rsidRPr="00013A9C" w:rsidRDefault="004B6B38" w:rsidP="006F4E29">
            <w:pPr>
              <w:numPr>
                <w:ilvl w:val="0"/>
                <w:numId w:val="3"/>
              </w:numPr>
              <w:spacing w:line="400" w:lineRule="exact"/>
              <w:ind w:left="284" w:hanging="284"/>
              <w:jc w:val="both"/>
              <w:rPr>
                <w:rFonts w:ascii="標楷體" w:eastAsia="標楷體" w:hAnsi="標楷體"/>
                <w:szCs w:val="24"/>
              </w:rPr>
            </w:pPr>
            <w:r w:rsidRPr="00013A9C">
              <w:rPr>
                <w:rFonts w:ascii="標楷體" w:eastAsia="標楷體" w:hAnsi="標楷體"/>
                <w:szCs w:val="24"/>
              </w:rPr>
              <w:t>增訂證券商得經委託人同</w:t>
            </w:r>
            <w:r w:rsidRPr="00013A9C">
              <w:rPr>
                <w:rFonts w:ascii="標楷體" w:eastAsia="標楷體" w:hAnsi="標楷體"/>
                <w:szCs w:val="24"/>
              </w:rPr>
              <w:lastRenderedPageBreak/>
              <w:t>意後，將委託人指定以外幣收付之買賣外國有價證券之外幣交割款項或持有外國有價證券所生應收款項留存於證券商於國內往來銀行開立之外幣交割專戶並設置分戶帳。(修正第21條)</w:t>
            </w:r>
          </w:p>
          <w:p w14:paraId="06B10641" w14:textId="3E4550B9" w:rsidR="004B6B38" w:rsidRPr="00013A9C" w:rsidRDefault="006F4E29" w:rsidP="006F4E29">
            <w:pPr>
              <w:spacing w:line="400" w:lineRule="exact"/>
              <w:ind w:left="240" w:hangingChars="100" w:hanging="240"/>
              <w:jc w:val="both"/>
              <w:rPr>
                <w:rFonts w:ascii="標楷體" w:eastAsia="標楷體" w:hAnsi="標楷體"/>
                <w:b/>
                <w:szCs w:val="24"/>
              </w:rPr>
            </w:pPr>
            <w:r>
              <w:rPr>
                <w:rFonts w:ascii="標楷體" w:eastAsia="標楷體" w:hAnsi="標楷體" w:hint="eastAsia"/>
                <w:szCs w:val="24"/>
              </w:rPr>
              <w:t>3.</w:t>
            </w:r>
            <w:r w:rsidR="004B6B38" w:rsidRPr="00013A9C">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證券商解說風險作業採電子化方式辦理(2)委託人以書面終止推介，得以電子化方式為之及(3)成交日當天之委託買賣相關資料，得以傳真、簡訊、語音或網頁程式等方式為之等。(修正第9</w:t>
            </w:r>
            <w:r w:rsidR="004B6B38" w:rsidRPr="00013A9C">
              <w:rPr>
                <w:rFonts w:ascii="標楷體" w:eastAsia="標楷體" w:hAnsi="標楷體" w:hint="eastAsia"/>
                <w:szCs w:val="24"/>
              </w:rPr>
              <w:t>條</w:t>
            </w:r>
            <w:r w:rsidR="004B6B38" w:rsidRPr="00013A9C">
              <w:rPr>
                <w:rFonts w:ascii="標楷體" w:eastAsia="標楷體" w:hAnsi="標楷體"/>
                <w:szCs w:val="24"/>
              </w:rPr>
              <w:t>、</w:t>
            </w:r>
            <w:r w:rsidR="004B6B38" w:rsidRPr="00013A9C">
              <w:rPr>
                <w:rFonts w:ascii="標楷體" w:eastAsia="標楷體" w:hAnsi="標楷體" w:hint="eastAsia"/>
                <w:szCs w:val="24"/>
              </w:rPr>
              <w:t>第</w:t>
            </w:r>
            <w:r w:rsidR="004B6B38" w:rsidRPr="00013A9C">
              <w:rPr>
                <w:rFonts w:ascii="標楷體" w:eastAsia="標楷體" w:hAnsi="標楷體"/>
                <w:szCs w:val="24"/>
              </w:rPr>
              <w:t>10</w:t>
            </w:r>
            <w:r w:rsidR="004B6B38" w:rsidRPr="00013A9C">
              <w:rPr>
                <w:rFonts w:ascii="標楷體" w:eastAsia="標楷體" w:hAnsi="標楷體" w:hint="eastAsia"/>
                <w:szCs w:val="24"/>
              </w:rPr>
              <w:t>條</w:t>
            </w:r>
            <w:r w:rsidR="004B6B38" w:rsidRPr="00013A9C">
              <w:rPr>
                <w:rFonts w:ascii="標楷體" w:eastAsia="標楷體" w:hAnsi="標楷體"/>
                <w:szCs w:val="24"/>
              </w:rPr>
              <w:t>、</w:t>
            </w:r>
            <w:r w:rsidR="004B6B38" w:rsidRPr="00013A9C">
              <w:rPr>
                <w:rFonts w:ascii="標楷體" w:eastAsia="標楷體" w:hAnsi="標楷體" w:hint="eastAsia"/>
                <w:szCs w:val="24"/>
              </w:rPr>
              <w:t>第</w:t>
            </w:r>
            <w:r w:rsidR="004B6B38" w:rsidRPr="00013A9C">
              <w:rPr>
                <w:rFonts w:ascii="標楷體" w:eastAsia="標楷體" w:hAnsi="標楷體"/>
                <w:szCs w:val="24"/>
              </w:rPr>
              <w:t>14</w:t>
            </w:r>
            <w:r w:rsidR="004B6B38" w:rsidRPr="00013A9C">
              <w:rPr>
                <w:rFonts w:ascii="標楷體" w:eastAsia="標楷體" w:hAnsi="標楷體" w:hint="eastAsia"/>
                <w:szCs w:val="24"/>
              </w:rPr>
              <w:t>條</w:t>
            </w:r>
            <w:r w:rsidR="004B6B38" w:rsidRPr="00013A9C">
              <w:rPr>
                <w:rFonts w:ascii="標楷體" w:eastAsia="標楷體" w:hAnsi="標楷體"/>
                <w:szCs w:val="24"/>
              </w:rPr>
              <w:t>及</w:t>
            </w:r>
            <w:r w:rsidR="004B6B38" w:rsidRPr="00013A9C">
              <w:rPr>
                <w:rFonts w:ascii="標楷體" w:eastAsia="標楷體" w:hAnsi="標楷體" w:hint="eastAsia"/>
                <w:szCs w:val="24"/>
              </w:rPr>
              <w:t>第</w:t>
            </w:r>
            <w:r w:rsidR="004B6B38" w:rsidRPr="00013A9C">
              <w:rPr>
                <w:rFonts w:ascii="標楷體" w:eastAsia="標楷體" w:hAnsi="標楷體"/>
                <w:szCs w:val="24"/>
              </w:rPr>
              <w:t>19條等)</w:t>
            </w:r>
          </w:p>
        </w:tc>
        <w:tc>
          <w:tcPr>
            <w:tcW w:w="3240" w:type="dxa"/>
            <w:shd w:val="clear" w:color="auto" w:fill="FFFFFF" w:themeFill="background1"/>
          </w:tcPr>
          <w:p w14:paraId="50499100" w14:textId="77777777" w:rsidR="004B6B38" w:rsidRPr="00013A9C" w:rsidRDefault="004B6B38"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配合內政部居留改革政策，增訂外僑居留證等視為與護照同等效力，以利外籍人才來(留)臺，便捷其開戶。</w:t>
            </w:r>
          </w:p>
          <w:p w14:paraId="314C9F57" w14:textId="77777777" w:rsidR="004B6B38" w:rsidRPr="00013A9C" w:rsidRDefault="004B6B38" w:rsidP="006F4E29">
            <w:pPr>
              <w:numPr>
                <w:ilvl w:val="0"/>
                <w:numId w:val="4"/>
              </w:numPr>
              <w:spacing w:line="400" w:lineRule="exact"/>
              <w:ind w:left="261" w:hanging="284"/>
              <w:jc w:val="both"/>
              <w:rPr>
                <w:rFonts w:ascii="標楷體" w:eastAsia="標楷體" w:hAnsi="標楷體"/>
                <w:szCs w:val="24"/>
              </w:rPr>
            </w:pPr>
            <w:r w:rsidRPr="00013A9C">
              <w:rPr>
                <w:rFonts w:ascii="標楷體" w:eastAsia="標楷體" w:hAnsi="標楷體"/>
                <w:szCs w:val="24"/>
              </w:rPr>
              <w:lastRenderedPageBreak/>
              <w:t>開放複委託得經客戶同意於證券交割專戶留存交割款項，可增加投資人委託證券商買賣外國有價證券之便利性、降低交割風險及減少證券商繁複作業成本。</w:t>
            </w:r>
          </w:p>
          <w:p w14:paraId="6389AD7C" w14:textId="77777777" w:rsidR="004B6B38" w:rsidRPr="00013A9C" w:rsidRDefault="004B6B38" w:rsidP="006F4E29">
            <w:pPr>
              <w:numPr>
                <w:ilvl w:val="0"/>
                <w:numId w:val="4"/>
              </w:numPr>
              <w:spacing w:line="400" w:lineRule="exact"/>
              <w:ind w:left="261" w:hanging="284"/>
              <w:jc w:val="both"/>
              <w:rPr>
                <w:rFonts w:ascii="標楷體" w:eastAsia="標楷體" w:hAnsi="標楷體"/>
                <w:kern w:val="0"/>
                <w:szCs w:val="24"/>
                <w:lang w:val="zh-TW"/>
              </w:rPr>
            </w:pPr>
            <w:r w:rsidRPr="00013A9C">
              <w:rPr>
                <w:rFonts w:ascii="標楷體" w:eastAsia="標楷體" w:hAnsi="標楷體"/>
                <w:szCs w:val="24"/>
              </w:rPr>
              <w:t>因應數位化金融環境，將證券商解說風險等作業程序，可採電子化方式辦理，使證券商提供更便捷服務，以提升服務效能。</w:t>
            </w:r>
          </w:p>
        </w:tc>
        <w:tc>
          <w:tcPr>
            <w:tcW w:w="1495" w:type="dxa"/>
            <w:shd w:val="clear" w:color="auto" w:fill="FFFFFF" w:themeFill="background1"/>
          </w:tcPr>
          <w:p w14:paraId="33D168EE"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6</w:t>
            </w:r>
          </w:p>
        </w:tc>
      </w:tr>
      <w:tr w:rsidR="004B6B38" w:rsidRPr="00013A9C" w14:paraId="0C435F08" w14:textId="77777777" w:rsidTr="006E57F4">
        <w:tc>
          <w:tcPr>
            <w:tcW w:w="675" w:type="dxa"/>
            <w:shd w:val="clear" w:color="auto" w:fill="FFFFFF" w:themeFill="background1"/>
          </w:tcPr>
          <w:p w14:paraId="0FE1FEE4"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BFC2474" w14:textId="29FFCC8D"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修正令釋放寬證券投資顧問事業自有資金投資基金金額上限之規定</w:t>
            </w:r>
          </w:p>
        </w:tc>
        <w:tc>
          <w:tcPr>
            <w:tcW w:w="3181" w:type="dxa"/>
            <w:shd w:val="clear" w:color="auto" w:fill="FFFFFF" w:themeFill="background1"/>
          </w:tcPr>
          <w:p w14:paraId="430F55C0"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總金額不得超過證券投資顧問事業淨值之30％</w:t>
            </w:r>
          </w:p>
        </w:tc>
        <w:tc>
          <w:tcPr>
            <w:tcW w:w="3175" w:type="dxa"/>
            <w:shd w:val="clear" w:color="auto" w:fill="FFFFFF" w:themeFill="background1"/>
          </w:tcPr>
          <w:p w14:paraId="3E5977E6"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總金額不得超過證券投資顧問事業淨值之40％</w:t>
            </w:r>
          </w:p>
        </w:tc>
        <w:tc>
          <w:tcPr>
            <w:tcW w:w="3240" w:type="dxa"/>
            <w:shd w:val="clear" w:color="auto" w:fill="FFFFFF" w:themeFill="background1"/>
          </w:tcPr>
          <w:p w14:paraId="09598188"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95" w:type="dxa"/>
            <w:shd w:val="clear" w:color="auto" w:fill="FFFFFF" w:themeFill="background1"/>
          </w:tcPr>
          <w:p w14:paraId="49CB031D"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16</w:t>
            </w:r>
          </w:p>
        </w:tc>
      </w:tr>
      <w:tr w:rsidR="004B6B38" w:rsidRPr="00013A9C" w14:paraId="6BCC090E" w14:textId="77777777" w:rsidTr="006E57F4">
        <w:tc>
          <w:tcPr>
            <w:tcW w:w="675" w:type="dxa"/>
            <w:tcBorders>
              <w:bottom w:val="single" w:sz="4" w:space="0" w:color="auto"/>
            </w:tcBorders>
            <w:shd w:val="clear" w:color="auto" w:fill="FFFFFF" w:themeFill="background1"/>
          </w:tcPr>
          <w:p w14:paraId="0FA1742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FF293A7" w14:textId="5F4EBA0B"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bCs/>
                <w:szCs w:val="24"/>
              </w:rPr>
              <w:t>訂定「保險業資金辦理專案運用公共及社會福利事業投資管理辦法」第2條第6款之令釋</w:t>
            </w:r>
          </w:p>
        </w:tc>
        <w:tc>
          <w:tcPr>
            <w:tcW w:w="3181" w:type="dxa"/>
            <w:tcBorders>
              <w:bottom w:val="single" w:sz="4" w:space="0" w:color="auto"/>
            </w:tcBorders>
            <w:shd w:val="clear" w:color="auto" w:fill="FFFFFF" w:themeFill="background1"/>
          </w:tcPr>
          <w:p w14:paraId="58173513" w14:textId="7EDB2653" w:rsidR="004B6B38" w:rsidRPr="00013A9C" w:rsidRDefault="004B6B38" w:rsidP="00013A9C">
            <w:pPr>
              <w:spacing w:line="400" w:lineRule="exact"/>
              <w:jc w:val="both"/>
              <w:rPr>
                <w:rFonts w:ascii="標楷體" w:eastAsia="標楷體" w:hAnsi="標楷體"/>
                <w:b/>
                <w:szCs w:val="24"/>
              </w:rPr>
            </w:pPr>
          </w:p>
        </w:tc>
        <w:tc>
          <w:tcPr>
            <w:tcW w:w="3175" w:type="dxa"/>
            <w:tcBorders>
              <w:bottom w:val="single" w:sz="4" w:space="0" w:color="auto"/>
            </w:tcBorders>
            <w:shd w:val="clear" w:color="auto" w:fill="FFFFFF" w:themeFill="background1"/>
          </w:tcPr>
          <w:p w14:paraId="0D5BF7B7" w14:textId="77777777" w:rsidR="004B6B38" w:rsidRPr="00013A9C" w:rsidRDefault="004B6B38" w:rsidP="00013A9C">
            <w:pPr>
              <w:spacing w:line="400" w:lineRule="exact"/>
              <w:jc w:val="both"/>
              <w:rPr>
                <w:rFonts w:ascii="標楷體" w:eastAsia="標楷體" w:hAnsi="標楷體"/>
                <w:b/>
                <w:szCs w:val="24"/>
              </w:rPr>
            </w:pPr>
            <w:r w:rsidRPr="00013A9C">
              <w:rPr>
                <w:rFonts w:ascii="標楷體" w:eastAsia="標楷體" w:hAnsi="標楷體"/>
                <w:bCs/>
                <w:szCs w:val="24"/>
              </w:rPr>
              <w:t>以行政函令方式開放保險業得投資國家級投資公司所設立之國內基金，用於投資國內五加二產業。</w:t>
            </w:r>
          </w:p>
        </w:tc>
        <w:tc>
          <w:tcPr>
            <w:tcW w:w="3240" w:type="dxa"/>
            <w:tcBorders>
              <w:bottom w:val="single" w:sz="4" w:space="0" w:color="auto"/>
            </w:tcBorders>
            <w:shd w:val="clear" w:color="auto" w:fill="FFFFFF" w:themeFill="background1"/>
          </w:tcPr>
          <w:p w14:paraId="1C3AEAD8" w14:textId="77777777" w:rsidR="004B6B38" w:rsidRPr="00013A9C" w:rsidRDefault="004B6B38" w:rsidP="00013A9C">
            <w:pPr>
              <w:spacing w:line="400" w:lineRule="exact"/>
              <w:jc w:val="both"/>
              <w:rPr>
                <w:rFonts w:ascii="標楷體" w:eastAsia="標楷體" w:hAnsi="標楷體"/>
                <w:bCs/>
                <w:szCs w:val="24"/>
              </w:rPr>
            </w:pPr>
            <w:r w:rsidRPr="00013A9C">
              <w:rPr>
                <w:rFonts w:ascii="標楷體" w:eastAsia="標楷體" w:hAnsi="標楷體"/>
                <w:bCs/>
                <w:szCs w:val="24"/>
              </w:rPr>
              <w:t>增加保險業投資五加二產業之多元投資管道。</w:t>
            </w:r>
          </w:p>
        </w:tc>
        <w:tc>
          <w:tcPr>
            <w:tcW w:w="1495" w:type="dxa"/>
            <w:tcBorders>
              <w:bottom w:val="single" w:sz="4" w:space="0" w:color="auto"/>
            </w:tcBorders>
            <w:shd w:val="clear" w:color="auto" w:fill="FFFFFF" w:themeFill="background1"/>
          </w:tcPr>
          <w:p w14:paraId="1B501F4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10</w:t>
            </w:r>
            <w:r w:rsidRPr="00013A9C">
              <w:rPr>
                <w:rFonts w:ascii="標楷體" w:eastAsia="標楷體" w:hAnsi="標楷體" w:hint="eastAsia"/>
                <w:szCs w:val="24"/>
              </w:rPr>
              <w:t>.</w:t>
            </w:r>
            <w:r w:rsidRPr="00013A9C">
              <w:rPr>
                <w:rFonts w:ascii="標楷體" w:eastAsia="標楷體" w:hAnsi="標楷體"/>
                <w:szCs w:val="24"/>
              </w:rPr>
              <w:t>17</w:t>
            </w:r>
          </w:p>
        </w:tc>
      </w:tr>
      <w:tr w:rsidR="004B6B38" w:rsidRPr="00013A9C" w14:paraId="0863AF07" w14:textId="77777777" w:rsidTr="006E57F4">
        <w:tc>
          <w:tcPr>
            <w:tcW w:w="675" w:type="dxa"/>
            <w:shd w:val="clear" w:color="auto" w:fill="FFFFFF" w:themeFill="background1"/>
          </w:tcPr>
          <w:p w14:paraId="0D84556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8CBFDF2"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銀行自有資本</w:t>
            </w:r>
            <w:r w:rsidRPr="00013A9C">
              <w:rPr>
                <w:rFonts w:ascii="標楷體" w:eastAsia="標楷體" w:hAnsi="標楷體" w:cs="Times New Roman" w:hint="eastAsia"/>
                <w:kern w:val="0"/>
                <w:szCs w:val="24"/>
              </w:rPr>
              <w:t>與</w:t>
            </w:r>
            <w:r w:rsidRPr="00013A9C">
              <w:rPr>
                <w:rFonts w:ascii="標楷體" w:eastAsia="標楷體" w:hAnsi="標楷體" w:cs="Times New Roman"/>
                <w:kern w:val="0"/>
                <w:szCs w:val="24"/>
              </w:rPr>
              <w:t>風險性資產</w:t>
            </w:r>
            <w:r w:rsidRPr="00013A9C">
              <w:rPr>
                <w:rFonts w:ascii="標楷體" w:eastAsia="標楷體" w:hAnsi="標楷體" w:cs="Times New Roman" w:hint="eastAsia"/>
                <w:kern w:val="0"/>
                <w:szCs w:val="24"/>
              </w:rPr>
              <w:t>之</w:t>
            </w:r>
            <w:r w:rsidRPr="00013A9C">
              <w:rPr>
                <w:rFonts w:ascii="標楷體" w:eastAsia="標楷體" w:hAnsi="標楷體" w:cs="Times New Roman"/>
                <w:kern w:val="0"/>
                <w:szCs w:val="24"/>
              </w:rPr>
              <w:t>計算方法說明及表格</w:t>
            </w:r>
          </w:p>
        </w:tc>
        <w:tc>
          <w:tcPr>
            <w:tcW w:w="3181" w:type="dxa"/>
            <w:shd w:val="clear" w:color="auto" w:fill="FFFFFF" w:themeFill="background1"/>
          </w:tcPr>
          <w:p w14:paraId="34D9FDF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以住宅不動產為擔保之債權所適用之風險權數，其中符合自用住宅定義者為45%，不符合者為100%。</w:t>
            </w:r>
          </w:p>
          <w:p w14:paraId="29F19AEB"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權益證券投資所適用之風險權數，屬非金融相關事業帳列銀行簿者及屬金融相關事業帳列交易簿者，</w:t>
            </w:r>
            <w:r w:rsidRPr="00013A9C">
              <w:rPr>
                <w:rFonts w:ascii="標楷體" w:eastAsia="標楷體" w:hAnsi="標楷體" w:cs="Times New Roman"/>
                <w:kern w:val="0"/>
                <w:szCs w:val="24"/>
              </w:rPr>
              <w:lastRenderedPageBreak/>
              <w:t>適用400%之風險權數，其中具公開交易市場者適用300%。</w:t>
            </w:r>
          </w:p>
        </w:tc>
        <w:tc>
          <w:tcPr>
            <w:tcW w:w="3175" w:type="dxa"/>
            <w:shd w:val="clear" w:color="auto" w:fill="FFFFFF" w:themeFill="background1"/>
          </w:tcPr>
          <w:p w14:paraId="34D0F23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1.以住宅不動產為擔保之債權所適用之風險權數，其中符合自用住宅定義者下調為35%，不符合者下調為75%。</w:t>
            </w:r>
          </w:p>
          <w:p w14:paraId="4EE87DA5"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2.權益證券投資所適用之風險權數，屬非金融相關事業帳列銀行簿者及屬金融</w:t>
            </w:r>
            <w:r w:rsidRPr="00013A9C">
              <w:rPr>
                <w:rFonts w:ascii="標楷體" w:eastAsia="標楷體" w:hAnsi="標楷體" w:cs="Times New Roman"/>
                <w:szCs w:val="24"/>
              </w:rPr>
              <w:lastRenderedPageBreak/>
              <w:t>相關事業帳列交易簿者，分別下調為100%及200</w:t>
            </w:r>
            <w:r w:rsidRPr="00013A9C">
              <w:rPr>
                <w:rFonts w:ascii="標楷體" w:eastAsia="標楷體" w:hAnsi="標楷體" w:cs="Times New Roman" w:hint="eastAsia"/>
                <w:szCs w:val="24"/>
              </w:rPr>
              <w:t>%</w:t>
            </w:r>
            <w:r w:rsidRPr="00013A9C">
              <w:rPr>
                <w:rFonts w:ascii="標楷體" w:eastAsia="標楷體" w:hAnsi="標楷體" w:cs="Times New Roman"/>
                <w:szCs w:val="24"/>
              </w:rPr>
              <w:t>。</w:t>
            </w:r>
          </w:p>
        </w:tc>
        <w:tc>
          <w:tcPr>
            <w:tcW w:w="3240" w:type="dxa"/>
            <w:shd w:val="clear" w:color="auto" w:fill="FFFFFF" w:themeFill="background1"/>
          </w:tcPr>
          <w:p w14:paraId="48290B17"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調整以住宅不動產為擔保之債權及權益證券投資之風險權數後，預估將分別提高全體本國銀行平均資本適足率0.58及0.09個百分點，合計0.68個百分點</w:t>
            </w:r>
            <w:r w:rsidRPr="00013A9C">
              <w:rPr>
                <w:rFonts w:ascii="標楷體" w:eastAsia="標楷體" w:hAnsi="標楷體" w:cs="Times New Roman" w:hint="eastAsia"/>
                <w:szCs w:val="24"/>
              </w:rPr>
              <w:t>，有利本國銀行對外籌資及業務發展</w:t>
            </w:r>
            <w:r w:rsidRPr="00013A9C">
              <w:rPr>
                <w:rFonts w:ascii="標楷體" w:eastAsia="標楷體" w:hAnsi="標楷體" w:cs="Times New Roman"/>
                <w:szCs w:val="24"/>
              </w:rPr>
              <w:t>。</w:t>
            </w:r>
          </w:p>
        </w:tc>
        <w:tc>
          <w:tcPr>
            <w:tcW w:w="1495" w:type="dxa"/>
            <w:shd w:val="clear" w:color="auto" w:fill="FFFFFF" w:themeFill="background1"/>
          </w:tcPr>
          <w:p w14:paraId="699B5DA0"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106.11.16</w:t>
            </w:r>
            <w:r w:rsidRPr="00013A9C">
              <w:rPr>
                <w:rFonts w:ascii="標楷體" w:eastAsia="標楷體" w:hAnsi="標楷體" w:cs="Times New Roman" w:hint="eastAsia"/>
                <w:szCs w:val="24"/>
              </w:rPr>
              <w:t>發布，106.12.31生效</w:t>
            </w:r>
          </w:p>
        </w:tc>
      </w:tr>
      <w:tr w:rsidR="004B6B38" w:rsidRPr="00013A9C" w14:paraId="3C40BEDB" w14:textId="77777777" w:rsidTr="006E57F4">
        <w:tc>
          <w:tcPr>
            <w:tcW w:w="675" w:type="dxa"/>
            <w:shd w:val="clear" w:color="auto" w:fill="FFFFFF" w:themeFill="background1"/>
          </w:tcPr>
          <w:p w14:paraId="733E423B"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67FD57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lang w:eastAsia="zh-HK"/>
              </w:rPr>
              <w:t>訂定有關</w:t>
            </w:r>
            <w:r w:rsidRPr="00013A9C">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81" w:type="dxa"/>
            <w:shd w:val="clear" w:color="auto" w:fill="FFFFFF" w:themeFill="background1"/>
          </w:tcPr>
          <w:p w14:paraId="612CC570" w14:textId="584959E8"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D9F5506"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序及相關控管等事項函令。</w:t>
            </w:r>
          </w:p>
        </w:tc>
        <w:tc>
          <w:tcPr>
            <w:tcW w:w="3240" w:type="dxa"/>
            <w:shd w:val="clear" w:color="auto" w:fill="FFFFFF" w:themeFill="background1"/>
          </w:tcPr>
          <w:p w14:paraId="348D79E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1.開放</w:t>
            </w:r>
            <w:r w:rsidRPr="00013A9C">
              <w:rPr>
                <w:rFonts w:ascii="標楷體" w:eastAsia="標楷體" w:hAnsi="標楷體" w:cs="Times New Roman"/>
                <w:szCs w:val="24"/>
                <w:lang w:eastAsia="zh-HK"/>
              </w:rPr>
              <w:t>複委託</w:t>
            </w:r>
            <w:r w:rsidRPr="00013A9C">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328A91FF"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lang w:eastAsia="zh-HK"/>
              </w:rPr>
              <w:t>2.本令明訂證券商辦理上開事項</w:t>
            </w:r>
            <w:r w:rsidRPr="00013A9C">
              <w:rPr>
                <w:rFonts w:ascii="標楷體" w:eastAsia="標楷體" w:hAnsi="標楷體" w:cs="Times New Roman"/>
                <w:szCs w:val="24"/>
              </w:rPr>
              <w:t>業務</w:t>
            </w:r>
            <w:r w:rsidRPr="00013A9C">
              <w:rPr>
                <w:rFonts w:ascii="標楷體" w:eastAsia="標楷體" w:hAnsi="標楷體" w:cs="Times New Roman"/>
                <w:szCs w:val="24"/>
                <w:lang w:eastAsia="zh-HK"/>
              </w:rPr>
              <w:t>應具備之資格條件、作業程序及相關控管等事項，俾利證券商遵循。</w:t>
            </w:r>
          </w:p>
        </w:tc>
        <w:tc>
          <w:tcPr>
            <w:tcW w:w="1495" w:type="dxa"/>
            <w:shd w:val="clear" w:color="auto" w:fill="FFFFFF" w:themeFill="background1"/>
          </w:tcPr>
          <w:p w14:paraId="090FBFE1"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106.11.15</w:t>
            </w:r>
          </w:p>
        </w:tc>
      </w:tr>
      <w:tr w:rsidR="004B6B38" w:rsidRPr="00013A9C" w14:paraId="19D697AF" w14:textId="77777777" w:rsidTr="006E57F4">
        <w:tc>
          <w:tcPr>
            <w:tcW w:w="675" w:type="dxa"/>
            <w:shd w:val="clear" w:color="auto" w:fill="FFFFFF" w:themeFill="background1"/>
          </w:tcPr>
          <w:p w14:paraId="1AE6A02B"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C9B4579"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訂定「保險代理人公司保險經紀人公司辦理網路投保業務應注意事項」</w:t>
            </w:r>
          </w:p>
        </w:tc>
        <w:tc>
          <w:tcPr>
            <w:tcW w:w="3181" w:type="dxa"/>
            <w:shd w:val="clear" w:color="auto" w:fill="FFFFFF" w:themeFill="background1"/>
          </w:tcPr>
          <w:p w14:paraId="0BC5011C"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試辦期間10家之限制</w:t>
            </w:r>
            <w:r w:rsidRPr="00013A9C">
              <w:rPr>
                <w:rFonts w:ascii="標楷體" w:eastAsia="標楷體" w:hAnsi="標楷體" w:cs="Times New Roman"/>
                <w:kern w:val="0"/>
                <w:szCs w:val="24"/>
              </w:rPr>
              <w:t>。</w:t>
            </w:r>
          </w:p>
        </w:tc>
        <w:tc>
          <w:tcPr>
            <w:tcW w:w="3175" w:type="dxa"/>
            <w:shd w:val="clear" w:color="auto" w:fill="FFFFFF" w:themeFill="background1"/>
          </w:tcPr>
          <w:p w14:paraId="1FC853F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通案開放符合資格條件之保經代公司可辦理網路投保業務。</w:t>
            </w:r>
          </w:p>
        </w:tc>
        <w:tc>
          <w:tcPr>
            <w:tcW w:w="3240" w:type="dxa"/>
            <w:shd w:val="clear" w:color="auto" w:fill="FFFFFF" w:themeFill="background1"/>
          </w:tcPr>
          <w:p w14:paraId="6349AE1A"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w:t>
            </w:r>
            <w:r w:rsidRPr="00013A9C">
              <w:rPr>
                <w:rFonts w:ascii="標楷體" w:eastAsia="標楷體" w:hAnsi="標楷體" w:cs="Times New Roman"/>
                <w:szCs w:val="24"/>
              </w:rPr>
              <w:lastRenderedPageBreak/>
              <w:t>便利性。</w:t>
            </w:r>
          </w:p>
        </w:tc>
        <w:tc>
          <w:tcPr>
            <w:tcW w:w="1495" w:type="dxa"/>
            <w:shd w:val="clear" w:color="auto" w:fill="FFFFFF" w:themeFill="background1"/>
          </w:tcPr>
          <w:p w14:paraId="1CA8FBF5"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w:t>
            </w:r>
          </w:p>
        </w:tc>
      </w:tr>
      <w:tr w:rsidR="004B6B38" w:rsidRPr="00013A9C" w14:paraId="3ADAD7D6" w14:textId="77777777" w:rsidTr="006E57F4">
        <w:tc>
          <w:tcPr>
            <w:tcW w:w="675" w:type="dxa"/>
            <w:shd w:val="clear" w:color="auto" w:fill="FFFFFF" w:themeFill="background1"/>
          </w:tcPr>
          <w:p w14:paraId="5885D875"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1CDF01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釋示銀行投資「五加二」新創重點產業，屬於銀行法第74條第2項所稱「配合政府經濟發展計畫」</w:t>
            </w:r>
          </w:p>
        </w:tc>
        <w:tc>
          <w:tcPr>
            <w:tcW w:w="3181" w:type="dxa"/>
            <w:shd w:val="clear" w:color="auto" w:fill="FFFFFF" w:themeFill="background1"/>
          </w:tcPr>
          <w:p w14:paraId="747FCE22" w14:textId="77777777" w:rsidR="004B6B38" w:rsidRPr="00013A9C" w:rsidRDefault="004B6B38"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6613E8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新增釋示銀行投資「五加二」新創重點產業，屬於銀行法第74條第2項所稱「配合政府經濟發展計畫」。</w:t>
            </w:r>
          </w:p>
        </w:tc>
        <w:tc>
          <w:tcPr>
            <w:tcW w:w="3240" w:type="dxa"/>
            <w:shd w:val="clear" w:color="auto" w:fill="FFFFFF" w:themeFill="background1"/>
          </w:tcPr>
          <w:p w14:paraId="24C21A3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1.修正前之影響對象：銀行申請投資「五加二」等新創重點產業時，需檢附相關主管機關出具屬「配合政府經濟發展計畫」之說明函，銀行與新創重點產業均受此程序影響。</w:t>
            </w:r>
          </w:p>
          <w:p w14:paraId="4573D16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2.修正後之受惠對象：銀行無需檢附相關主管機關出具屬「配合政府經濟發展計畫」之說明函，程序簡化，銀行及新創重點產業均受惠。</w:t>
            </w:r>
          </w:p>
        </w:tc>
        <w:tc>
          <w:tcPr>
            <w:tcW w:w="1495" w:type="dxa"/>
            <w:shd w:val="clear" w:color="auto" w:fill="FFFFFF" w:themeFill="background1"/>
          </w:tcPr>
          <w:p w14:paraId="0735ED3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4B6B38" w:rsidRPr="00013A9C" w14:paraId="1F1FBB37" w14:textId="77777777" w:rsidTr="006E57F4">
        <w:tc>
          <w:tcPr>
            <w:tcW w:w="675" w:type="dxa"/>
            <w:shd w:val="clear" w:color="auto" w:fill="FFFFFF" w:themeFill="background1"/>
          </w:tcPr>
          <w:p w14:paraId="7896F9B1"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2F5EA0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金融機構營業場所外自動化服務設備管理辦法</w:t>
            </w:r>
          </w:p>
        </w:tc>
        <w:tc>
          <w:tcPr>
            <w:tcW w:w="3181" w:type="dxa"/>
            <w:shd w:val="clear" w:color="auto" w:fill="FFFFFF" w:themeFill="background1"/>
          </w:tcPr>
          <w:p w14:paraId="3F2093D1"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1.第5條:金融機構遷移或裁撤營業場所外自動化服務設備，應於遷移或裁撤前事先填具申請書向主管機關申請。</w:t>
            </w:r>
          </w:p>
          <w:p w14:paraId="5FD3A16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2.第7條:自動化服務設備之服務項目，如有逾越提款、存款、查詢餘額、轉帳匯款、更改密碼、存摺補登、IC  卡圈存 (提) 、預付、或其他經主管機關核准之項目時，應報請主管機關核准。</w:t>
            </w:r>
          </w:p>
        </w:tc>
        <w:tc>
          <w:tcPr>
            <w:tcW w:w="3175" w:type="dxa"/>
            <w:shd w:val="clear" w:color="auto" w:fill="FFFFFF" w:themeFill="background1"/>
          </w:tcPr>
          <w:p w14:paraId="54E2C1A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1.修正方向為將原「…填具申請書向主管機關申請」修正為「…線上向主管機關申請」。</w:t>
            </w:r>
          </w:p>
          <w:p w14:paraId="1A2C257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2.修正方向為將各金融機構</w:t>
            </w:r>
            <w:r w:rsidRPr="00013A9C">
              <w:rPr>
                <w:rFonts w:ascii="標楷體" w:eastAsia="標楷體" w:hAnsi="標楷體" w:cs="Times New Roman"/>
                <w:szCs w:val="24"/>
              </w:rPr>
              <w:lastRenderedPageBreak/>
              <w:t>前依本條文向本會申請且經核准之項目於第7條明列，嗣後該等項目即無須報本會核准。</w:t>
            </w:r>
          </w:p>
        </w:tc>
        <w:tc>
          <w:tcPr>
            <w:tcW w:w="3240" w:type="dxa"/>
            <w:shd w:val="clear" w:color="auto" w:fill="FFFFFF" w:themeFill="background1"/>
          </w:tcPr>
          <w:p w14:paraId="2AA550F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提升金融機構服務效能及公文減量。</w:t>
            </w:r>
          </w:p>
        </w:tc>
        <w:tc>
          <w:tcPr>
            <w:tcW w:w="1495" w:type="dxa"/>
            <w:shd w:val="clear" w:color="auto" w:fill="FFFFFF" w:themeFill="background1"/>
          </w:tcPr>
          <w:p w14:paraId="232009A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72075B93" w14:textId="77777777" w:rsidTr="006E57F4">
        <w:tc>
          <w:tcPr>
            <w:tcW w:w="675" w:type="dxa"/>
            <w:shd w:val="clear" w:color="auto" w:fill="FFFFFF" w:themeFill="background1"/>
          </w:tcPr>
          <w:p w14:paraId="1F5DFB82"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3866B7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票券金融公司辦理外幣債券經紀自營及投資管理辦法</w:t>
            </w:r>
          </w:p>
        </w:tc>
        <w:tc>
          <w:tcPr>
            <w:tcW w:w="3181" w:type="dxa"/>
            <w:shd w:val="clear" w:color="auto" w:fill="FFFFFF" w:themeFill="background1"/>
          </w:tcPr>
          <w:p w14:paraId="06D67C4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75" w:type="dxa"/>
            <w:shd w:val="clear" w:color="auto" w:fill="FFFFFF" w:themeFill="background1"/>
          </w:tcPr>
          <w:p w14:paraId="6D6A1F3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240" w:type="dxa"/>
            <w:shd w:val="clear" w:color="auto" w:fill="FFFFFF" w:themeFill="background1"/>
          </w:tcPr>
          <w:p w14:paraId="1B3D152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可有助於各票券金融公司提高外幣交易淨部位，並提升外幣交易獲利。</w:t>
            </w:r>
          </w:p>
        </w:tc>
        <w:tc>
          <w:tcPr>
            <w:tcW w:w="1495" w:type="dxa"/>
            <w:shd w:val="clear" w:color="auto" w:fill="FFFFFF" w:themeFill="background1"/>
          </w:tcPr>
          <w:p w14:paraId="1161DA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2FBF31F" w14:textId="77777777" w:rsidTr="006E57F4">
        <w:tc>
          <w:tcPr>
            <w:tcW w:w="675" w:type="dxa"/>
            <w:shd w:val="clear" w:color="auto" w:fill="FFFFFF" w:themeFill="background1"/>
          </w:tcPr>
          <w:p w14:paraId="1F510DC4"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389D95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電子支付機構資訊系統標準及安全控管作業基準辦法</w:t>
            </w:r>
          </w:p>
        </w:tc>
        <w:tc>
          <w:tcPr>
            <w:tcW w:w="3181" w:type="dxa"/>
            <w:shd w:val="clear" w:color="auto" w:fill="FFFFFF" w:themeFill="background1"/>
          </w:tcPr>
          <w:p w14:paraId="5A62CC5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1.現行規範「使用者所擁有之生物特徵」之安全設計，係採用「直接驗證」方式，需由電子支付機構</w:t>
            </w:r>
            <w:r w:rsidRPr="00013A9C">
              <w:rPr>
                <w:rFonts w:ascii="標楷體" w:eastAsia="標楷體" w:hAnsi="標楷體" w:cs="Times New Roman"/>
                <w:szCs w:val="24"/>
              </w:rPr>
              <w:lastRenderedPageBreak/>
              <w:t>自行蒐集、留存及直接辨識使用者之生物特徵。</w:t>
            </w:r>
          </w:p>
          <w:p w14:paraId="1B46369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2.現行登入電子支付平臺方式，採取帳號搭配固定密碼方式。</w:t>
            </w:r>
          </w:p>
          <w:p w14:paraId="6FA92AE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3.現行使用者利用帳號搭配固定密碼方式登入後，於交易時須再次輸入支付密碼。</w:t>
            </w:r>
          </w:p>
        </w:tc>
        <w:tc>
          <w:tcPr>
            <w:tcW w:w="3175" w:type="dxa"/>
            <w:shd w:val="clear" w:color="auto" w:fill="FFFFFF" w:themeFill="background1"/>
          </w:tcPr>
          <w:p w14:paraId="47DFB6E9"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1.新增「間接驗證」之生物特徵方式，由使用者設備(例如具生物特徵驗證功能之行動電話)蒐集、留存</w:t>
            </w:r>
            <w:r w:rsidRPr="00013A9C">
              <w:rPr>
                <w:rFonts w:ascii="標楷體" w:eastAsia="標楷體" w:hAnsi="標楷體" w:cs="Times New Roman"/>
                <w:szCs w:val="24"/>
              </w:rPr>
              <w:lastRenderedPageBreak/>
              <w:t>及辨識使用者之生物特徵，再由電子支付機構讀取該設備之驗證結果。</w:t>
            </w:r>
          </w:p>
          <w:p w14:paraId="6C78DE2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2.增加登入電子支付平臺之方式，包括A類、B類、C類或D類等交易安全設計。</w:t>
            </w:r>
          </w:p>
          <w:p w14:paraId="73EEC837"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240" w:type="dxa"/>
            <w:shd w:val="clear" w:color="auto" w:fill="FFFFFF" w:themeFill="background1"/>
          </w:tcPr>
          <w:p w14:paraId="2A83EE9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1.滿足電子支付機構發展行動支付及運用新興科技之業務需求，大幅提升行動支付之便利性。</w:t>
            </w:r>
          </w:p>
          <w:p w14:paraId="22645C57"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2.提升民眾使用電子支付機構行動支付服務便利性及安全性，優化行動支付發展趨勢下使用者之體驗。</w:t>
            </w:r>
          </w:p>
        </w:tc>
        <w:tc>
          <w:tcPr>
            <w:tcW w:w="1495" w:type="dxa"/>
            <w:shd w:val="clear" w:color="auto" w:fill="FFFFFF" w:themeFill="background1"/>
          </w:tcPr>
          <w:p w14:paraId="7F372E6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6032F32E" w14:textId="77777777" w:rsidTr="006E57F4">
        <w:tc>
          <w:tcPr>
            <w:tcW w:w="675" w:type="dxa"/>
            <w:shd w:val="clear" w:color="auto" w:fill="FFFFFF" w:themeFill="background1"/>
          </w:tcPr>
          <w:p w14:paraId="16AAADA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CD58F4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發布函令開放外國銀行在臺分行發行新臺幣金融債券</w:t>
            </w:r>
          </w:p>
        </w:tc>
        <w:tc>
          <w:tcPr>
            <w:tcW w:w="3181" w:type="dxa"/>
            <w:shd w:val="clear" w:color="auto" w:fill="FFFFFF" w:themeFill="background1"/>
          </w:tcPr>
          <w:p w14:paraId="17E687F0" w14:textId="77777777" w:rsidR="004B6B38" w:rsidRPr="00013A9C" w:rsidRDefault="004B6B38"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01F9C04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240" w:type="dxa"/>
            <w:shd w:val="clear" w:color="auto" w:fill="FFFFFF" w:themeFill="background1"/>
          </w:tcPr>
          <w:p w14:paraId="65533A1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1.修正前：本會92.8.7台財融(五)字第0928011207號令同意外銀在臺分行準用「銀行發行金融債券辦法」發行金融債券，惟該函令前</w:t>
            </w:r>
            <w:r w:rsidRPr="00013A9C">
              <w:rPr>
                <w:rFonts w:ascii="標楷體" w:eastAsia="標楷體" w:hAnsi="標楷體" w:cs="Times New Roman"/>
                <w:szCs w:val="24"/>
              </w:rPr>
              <w:lastRenderedPageBreak/>
              <w:t>於101年間廢止。</w:t>
            </w:r>
          </w:p>
          <w:p w14:paraId="44E76DD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2.修正後：外銀在臺分行得準用「銀行發行金融債券辦法」發行新臺幣金融債券，債券發行及所募得價款須用於政府重大公共建設、離岸風電建設及綠能產業建設之相關投融資。</w:t>
            </w:r>
          </w:p>
        </w:tc>
        <w:tc>
          <w:tcPr>
            <w:tcW w:w="1495" w:type="dxa"/>
            <w:shd w:val="clear" w:color="auto" w:fill="FFFFFF" w:themeFill="background1"/>
          </w:tcPr>
          <w:p w14:paraId="7D6D2BB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7C3821C6" w14:textId="77777777" w:rsidTr="006E57F4">
        <w:tc>
          <w:tcPr>
            <w:tcW w:w="675" w:type="dxa"/>
            <w:shd w:val="clear" w:color="auto" w:fill="FFFFFF" w:themeFill="background1"/>
          </w:tcPr>
          <w:p w14:paraId="1DA8148A"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428AA0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停止適用證券投資顧問事業於傳播媒體製播節目，應於開播五日前申報之規定</w:t>
            </w:r>
          </w:p>
        </w:tc>
        <w:tc>
          <w:tcPr>
            <w:tcW w:w="3181" w:type="dxa"/>
            <w:shd w:val="clear" w:color="auto" w:fill="FFFFFF" w:themeFill="background1"/>
          </w:tcPr>
          <w:p w14:paraId="370FBBB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應於傳播媒體製播節目開播五日前，向證券交易所及投信投顧公會申報。</w:t>
            </w:r>
          </w:p>
        </w:tc>
        <w:tc>
          <w:tcPr>
            <w:tcW w:w="3175" w:type="dxa"/>
            <w:shd w:val="clear" w:color="auto" w:fill="FFFFFF" w:themeFill="background1"/>
          </w:tcPr>
          <w:p w14:paraId="71A127E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停止適用於傳播媒體製播節目應事先申報之規定。</w:t>
            </w:r>
          </w:p>
        </w:tc>
        <w:tc>
          <w:tcPr>
            <w:tcW w:w="3240" w:type="dxa"/>
            <w:shd w:val="clear" w:color="auto" w:fill="FFFFFF" w:themeFill="background1"/>
          </w:tcPr>
          <w:p w14:paraId="4E84D39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簡化證券投資顧問事業之不定期申報事項。</w:t>
            </w:r>
          </w:p>
        </w:tc>
        <w:tc>
          <w:tcPr>
            <w:tcW w:w="1495" w:type="dxa"/>
            <w:shd w:val="clear" w:color="auto" w:fill="FFFFFF" w:themeFill="background1"/>
          </w:tcPr>
          <w:p w14:paraId="58B6E9E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106.11.22</w:t>
            </w:r>
          </w:p>
        </w:tc>
      </w:tr>
      <w:tr w:rsidR="004B6B38" w:rsidRPr="00013A9C" w14:paraId="3BF0ABD1" w14:textId="77777777" w:rsidTr="006E57F4">
        <w:tc>
          <w:tcPr>
            <w:tcW w:w="675" w:type="dxa"/>
            <w:shd w:val="clear" w:color="auto" w:fill="FFFFFF" w:themeFill="background1"/>
          </w:tcPr>
          <w:p w14:paraId="1074A77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64A11F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修正放寬期貨商受託從事期貨交易之種類及交易所，依交易人身分分別公告</w:t>
            </w:r>
          </w:p>
        </w:tc>
        <w:tc>
          <w:tcPr>
            <w:tcW w:w="3181" w:type="dxa"/>
            <w:shd w:val="clear" w:color="auto" w:fill="FFFFFF" w:themeFill="background1"/>
          </w:tcPr>
          <w:p w14:paraId="429F38D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依期貨交易法第5條規定，期貨商受託從事期貨交易，其種類及交易所以主管機關公告者為限。其中得從事國外期貨交易契約，現行作法係由期交所公告個別期貨交易契約。</w:t>
            </w:r>
          </w:p>
        </w:tc>
        <w:tc>
          <w:tcPr>
            <w:tcW w:w="3175" w:type="dxa"/>
            <w:shd w:val="clear" w:color="auto" w:fill="FFFFFF" w:themeFill="background1"/>
          </w:tcPr>
          <w:p w14:paraId="71549EB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放寬期貨商得接受證券商、證券投資信託公司、證券投資顧問公司、期貨商、期貨服務事業、槓桿交易商及其他經本會核准之機構委託，從事經當地主管機關核准設立之國外交易所期貨交易契</w:t>
            </w:r>
            <w:r w:rsidRPr="00013A9C">
              <w:rPr>
                <w:rFonts w:ascii="標楷體" w:eastAsia="標楷體" w:hAnsi="標楷體" w:cs="Times New Roman"/>
                <w:szCs w:val="24"/>
              </w:rPr>
              <w:lastRenderedPageBreak/>
              <w:t>約。</w:t>
            </w:r>
          </w:p>
        </w:tc>
        <w:tc>
          <w:tcPr>
            <w:tcW w:w="3240" w:type="dxa"/>
            <w:shd w:val="clear" w:color="auto" w:fill="FFFFFF" w:themeFill="background1"/>
          </w:tcPr>
          <w:p w14:paraId="5658DF8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開放具風險承擔能力及專業能力之證券期貨業者直接委託國內期貨商，進行當地主管機關核准設立之國外交易所期貨契約交易，除可擴大金融進口替代成果，並利擴展本國期貨商提供服務與商品之範</w:t>
            </w:r>
            <w:r w:rsidRPr="00013A9C">
              <w:rPr>
                <w:rFonts w:ascii="標楷體" w:eastAsia="標楷體" w:hAnsi="標楷體" w:cs="Times New Roman"/>
                <w:szCs w:val="24"/>
              </w:rPr>
              <w:lastRenderedPageBreak/>
              <w:t>疇。</w:t>
            </w:r>
          </w:p>
        </w:tc>
        <w:tc>
          <w:tcPr>
            <w:tcW w:w="1495" w:type="dxa"/>
            <w:shd w:val="clear" w:color="auto" w:fill="FFFFFF" w:themeFill="background1"/>
          </w:tcPr>
          <w:p w14:paraId="2A84990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4B6B38" w:rsidRPr="00013A9C" w14:paraId="5C720503" w14:textId="77777777" w:rsidTr="006E57F4">
        <w:tc>
          <w:tcPr>
            <w:tcW w:w="675" w:type="dxa"/>
            <w:shd w:val="clear" w:color="auto" w:fill="FFFFFF" w:themeFill="background1"/>
          </w:tcPr>
          <w:p w14:paraId="1AFC42D3"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A9C609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81" w:type="dxa"/>
            <w:shd w:val="clear" w:color="auto" w:fill="FFFFFF" w:themeFill="background1"/>
          </w:tcPr>
          <w:p w14:paraId="3C321C5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75" w:type="dxa"/>
            <w:shd w:val="clear" w:color="auto" w:fill="FFFFFF" w:themeFill="background1"/>
          </w:tcPr>
          <w:p w14:paraId="69769BE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240" w:type="dxa"/>
            <w:shd w:val="clear" w:color="auto" w:fill="FFFFFF" w:themeFill="background1"/>
          </w:tcPr>
          <w:p w14:paraId="0649079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95" w:type="dxa"/>
            <w:shd w:val="clear" w:color="auto" w:fill="FFFFFF" w:themeFill="background1"/>
          </w:tcPr>
          <w:p w14:paraId="3AB5686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0B85F95C" w14:textId="77777777" w:rsidTr="006E57F4">
        <w:tc>
          <w:tcPr>
            <w:tcW w:w="675" w:type="dxa"/>
            <w:shd w:val="clear" w:color="auto" w:fill="FFFFFF" w:themeFill="background1"/>
          </w:tcPr>
          <w:p w14:paraId="1D3731A3"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978031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證券商管理規則</w:t>
            </w:r>
          </w:p>
        </w:tc>
        <w:tc>
          <w:tcPr>
            <w:tcW w:w="3181" w:type="dxa"/>
            <w:shd w:val="clear" w:color="auto" w:fill="FFFFFF" w:themeFill="background1"/>
          </w:tcPr>
          <w:p w14:paraId="3C1C8BF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1.證券商對外負債總額不得超過其淨值之四倍。</w:t>
            </w:r>
          </w:p>
          <w:p w14:paraId="2E332694"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2.證券商特別盈餘公積，除填補公司虧損，或特別盈餘公積累積已達實收資本百分之五十，得以其半數撥充資本者外，不得使用之。</w:t>
            </w:r>
          </w:p>
          <w:p w14:paraId="7B5BC20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3.證券商經營自行買賣有價證券業務者，</w:t>
            </w:r>
            <w:r w:rsidRPr="00013A9C">
              <w:rPr>
                <w:rFonts w:ascii="標楷體" w:eastAsia="標楷體" w:hAnsi="標楷體" w:cs="Times New Roman"/>
                <w:szCs w:val="24"/>
              </w:rPr>
              <w:tab/>
              <w:t>持有單一</w:t>
            </w:r>
            <w:r w:rsidRPr="00013A9C">
              <w:rPr>
                <w:rFonts w:ascii="標楷體" w:eastAsia="標楷體" w:hAnsi="標楷體" w:cs="Times New Roman"/>
                <w:szCs w:val="24"/>
              </w:rPr>
              <w:lastRenderedPageBreak/>
              <w:t>及所有關係人所發行股權性質有價證券之投資成本總額，分別不得超過該證券商淨值之百分之五及百分之十。但辦理認購（售）權證及結構型商品之履約與避險操作者，不在此限。</w:t>
            </w:r>
          </w:p>
          <w:p w14:paraId="0A302EB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4.證券商於其營業處所經營衍生性金融商品交易業務，應符合無累積虧損等條件。</w:t>
            </w:r>
          </w:p>
          <w:p w14:paraId="757DBD2F"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5.證券商經營衍生性金融商品交易業務之客戶款項如需辦理結匯者，得由客戶透過外匯指定銀行辦理。</w:t>
            </w:r>
          </w:p>
          <w:p w14:paraId="73CF9A9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6.證券商海外子公司有「重大之轉投資」（含增資海外事業）情事者，應檢具事由及相關資料事前向本會</w:t>
            </w:r>
            <w:r w:rsidRPr="00013A9C">
              <w:rPr>
                <w:rFonts w:ascii="標楷體" w:eastAsia="標楷體" w:hAnsi="標楷體" w:cs="Times New Roman"/>
                <w:szCs w:val="24"/>
              </w:rPr>
              <w:lastRenderedPageBreak/>
              <w:t>申報。</w:t>
            </w:r>
          </w:p>
        </w:tc>
        <w:tc>
          <w:tcPr>
            <w:tcW w:w="3175" w:type="dxa"/>
            <w:shd w:val="clear" w:color="auto" w:fill="FFFFFF" w:themeFill="background1"/>
          </w:tcPr>
          <w:p w14:paraId="7E69E5D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1.證券商對外負債總額不得超過其淨值之六倍。</w:t>
            </w:r>
          </w:p>
          <w:p w14:paraId="3FA2A333"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2.證券商特別盈餘公積，除填補公司虧損，或特別盈餘公積累積已達實收資本百分之二十五，得以超過實收資本額百分之二十五之部分撥充資本者外，不得使用之。</w:t>
            </w:r>
          </w:p>
          <w:p w14:paraId="5D5BA36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3.證券商經營自行買賣有價</w:t>
            </w:r>
            <w:r w:rsidRPr="00013A9C">
              <w:rPr>
                <w:rFonts w:ascii="標楷體" w:eastAsia="標楷體" w:hAnsi="標楷體" w:cs="Times New Roman" w:hint="eastAsia"/>
                <w:szCs w:val="24"/>
              </w:rPr>
              <w:lastRenderedPageBreak/>
              <w:t>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1F97C7D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4.證券商於其營業處所經營衍生性金融商品交易業務，應符合淨值不低於實收資本額等條件。</w:t>
            </w:r>
          </w:p>
          <w:p w14:paraId="1CDB13E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5.證券商經營衍生性金融商品交易業務之客戶款項如需辦理結匯者，得由客戶透過外匯指定銀行或辦理即期外匯業務之同一證券</w:t>
            </w:r>
            <w:r w:rsidRPr="00013A9C">
              <w:rPr>
                <w:rFonts w:ascii="標楷體" w:eastAsia="標楷體" w:hAnsi="標楷體" w:cs="Times New Roman" w:hint="eastAsia"/>
                <w:szCs w:val="24"/>
              </w:rPr>
              <w:lastRenderedPageBreak/>
              <w:t>商辦理。</w:t>
            </w:r>
          </w:p>
          <w:p w14:paraId="1B9805C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240" w:type="dxa"/>
            <w:shd w:val="clear" w:color="auto" w:fill="FFFFFF" w:themeFill="background1"/>
          </w:tcPr>
          <w:p w14:paraId="322249E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95" w:type="dxa"/>
            <w:shd w:val="clear" w:color="auto" w:fill="FFFFFF" w:themeFill="background1"/>
          </w:tcPr>
          <w:p w14:paraId="68792B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4B6B38" w:rsidRPr="00013A9C" w14:paraId="1FF14919" w14:textId="77777777" w:rsidTr="006E57F4">
        <w:tc>
          <w:tcPr>
            <w:tcW w:w="675" w:type="dxa"/>
            <w:shd w:val="clear" w:color="auto" w:fill="FFFFFF" w:themeFill="background1"/>
          </w:tcPr>
          <w:p w14:paraId="2DBBF293"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E55B51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修正令釋放寬證券投資信託事業自有資金投資基金之申報作業</w:t>
            </w:r>
          </w:p>
        </w:tc>
        <w:tc>
          <w:tcPr>
            <w:tcW w:w="3181" w:type="dxa"/>
            <w:shd w:val="clear" w:color="auto" w:fill="FFFFFF" w:themeFill="background1"/>
          </w:tcPr>
          <w:p w14:paraId="5910017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證券投資信託事業運用自有資金購買基金之申報方式，申購基金之日起或提出買回申請之次一營業日起三個營業日內向公會申報。</w:t>
            </w:r>
          </w:p>
        </w:tc>
        <w:tc>
          <w:tcPr>
            <w:tcW w:w="3175" w:type="dxa"/>
            <w:shd w:val="clear" w:color="auto" w:fill="FFFFFF" w:themeFill="background1"/>
          </w:tcPr>
          <w:p w14:paraId="561576E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證券投資信託事業運用自有資金購買基金之申報方式，由逐筆申報修正改為每月10日內申報上一月份資料。</w:t>
            </w:r>
          </w:p>
        </w:tc>
        <w:tc>
          <w:tcPr>
            <w:tcW w:w="3240" w:type="dxa"/>
            <w:shd w:val="clear" w:color="auto" w:fill="FFFFFF" w:themeFill="background1"/>
          </w:tcPr>
          <w:p w14:paraId="107FE7CC"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簡化證券投資信託事業自有資金投資基金之申報作業。</w:t>
            </w:r>
          </w:p>
        </w:tc>
        <w:tc>
          <w:tcPr>
            <w:tcW w:w="1495" w:type="dxa"/>
            <w:shd w:val="clear" w:color="auto" w:fill="FFFFFF" w:themeFill="background1"/>
          </w:tcPr>
          <w:p w14:paraId="15EC291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106.12.20</w:t>
            </w:r>
          </w:p>
        </w:tc>
      </w:tr>
      <w:tr w:rsidR="004B6B38" w:rsidRPr="00013A9C" w14:paraId="0A72FEDA" w14:textId="77777777" w:rsidTr="006E57F4">
        <w:tc>
          <w:tcPr>
            <w:tcW w:w="675" w:type="dxa"/>
            <w:shd w:val="clear" w:color="auto" w:fill="FFFFFF" w:themeFill="background1"/>
          </w:tcPr>
          <w:p w14:paraId="068E139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3920A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財團法人中華民國證券櫃檯買賣中心外幣計價國際債券管理規則</w:t>
            </w:r>
          </w:p>
        </w:tc>
        <w:tc>
          <w:tcPr>
            <w:tcW w:w="3181" w:type="dxa"/>
            <w:shd w:val="clear" w:color="auto" w:fill="FFFFFF" w:themeFill="background1"/>
          </w:tcPr>
          <w:p w14:paraId="64A0324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w:t>
            </w:r>
            <w:r w:rsidRPr="00013A9C">
              <w:rPr>
                <w:rFonts w:ascii="標楷體" w:eastAsia="標楷體" w:hAnsi="標楷體" w:cs="Times New Roman"/>
                <w:szCs w:val="24"/>
              </w:rPr>
              <w:lastRenderedPageBreak/>
              <w:t>斯達克交易所發行美國存託憑證掛牌交易者等條件，其規定較為嚴格。</w:t>
            </w:r>
          </w:p>
        </w:tc>
        <w:tc>
          <w:tcPr>
            <w:tcW w:w="3175" w:type="dxa"/>
            <w:shd w:val="clear" w:color="auto" w:fill="FFFFFF" w:themeFill="background1"/>
          </w:tcPr>
          <w:p w14:paraId="70B4F53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修正外國金融機構分支機構發行專業板國際債券相關規範，在保留修正前原2項資格條件下，復增加該外國金融機構或其持股母公司之股票在具世界交易所聯合會正</w:t>
            </w:r>
            <w:r w:rsidRPr="00013A9C">
              <w:rPr>
                <w:rFonts w:ascii="標楷體" w:eastAsia="標楷體" w:hAnsi="標楷體" w:cs="Times New Roman"/>
                <w:szCs w:val="24"/>
              </w:rPr>
              <w:lastRenderedPageBreak/>
              <w:t>式會員資格之證券交易所掛牌，且該證券交易所之主管機關已與我國主管機關簽署監理合作協議者等規範，以放寬渠等發行人之資格條件。</w:t>
            </w:r>
          </w:p>
        </w:tc>
        <w:tc>
          <w:tcPr>
            <w:tcW w:w="3240" w:type="dxa"/>
            <w:shd w:val="clear" w:color="auto" w:fill="FFFFFF" w:themeFill="background1"/>
          </w:tcPr>
          <w:p w14:paraId="6930977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依現行法規，部分國際大型金融機構之分支機構未能符合來臺發行國際債券之資格條件，預期鬆綁相關法規後，將可導入多元化之優質外國發行人來臺籌資，並提供我國國</w:t>
            </w:r>
            <w:r w:rsidRPr="00013A9C">
              <w:rPr>
                <w:rFonts w:ascii="標楷體" w:eastAsia="標楷體" w:hAnsi="標楷體" w:cs="Times New Roman"/>
                <w:szCs w:val="24"/>
              </w:rPr>
              <w:lastRenderedPageBreak/>
              <w:t>際債券市場參與者多元化之投資標的，持續促進我國資本市場之健全發展。</w:t>
            </w:r>
          </w:p>
        </w:tc>
        <w:tc>
          <w:tcPr>
            <w:tcW w:w="1495" w:type="dxa"/>
            <w:shd w:val="clear" w:color="auto" w:fill="FFFFFF" w:themeFill="background1"/>
          </w:tcPr>
          <w:p w14:paraId="082EE77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013EB5A4" w14:textId="77777777" w:rsidTr="006E57F4">
        <w:tc>
          <w:tcPr>
            <w:tcW w:w="675" w:type="dxa"/>
            <w:shd w:val="clear" w:color="auto" w:fill="FFFFFF" w:themeFill="background1"/>
          </w:tcPr>
          <w:p w14:paraId="78A7A844"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2EF25F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臺灣集中保管結算所股份有限公司辦理申請上市(櫃)、興櫃公司之專業股務代理機構證明文件作業要點</w:t>
            </w:r>
          </w:p>
        </w:tc>
        <w:tc>
          <w:tcPr>
            <w:tcW w:w="3181" w:type="dxa"/>
            <w:shd w:val="clear" w:color="auto" w:fill="FFFFFF" w:themeFill="background1"/>
          </w:tcPr>
          <w:p w14:paraId="3B8FAED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現行申請上市上櫃或興櫃公司，應填具「申請上市上櫃或興櫃公司專業股務代理機構證明文件申請書」，向集保公司申請專業股務代理機構證明文</w:t>
            </w:r>
            <w:r w:rsidRPr="00013A9C">
              <w:rPr>
                <w:rFonts w:ascii="標楷體" w:eastAsia="標楷體" w:hAnsi="標楷體" w:cs="Times New Roman"/>
                <w:kern w:val="0"/>
                <w:szCs w:val="24"/>
              </w:rPr>
              <w:t>件。</w:t>
            </w:r>
          </w:p>
        </w:tc>
        <w:tc>
          <w:tcPr>
            <w:tcW w:w="3175" w:type="dxa"/>
            <w:shd w:val="clear" w:color="auto" w:fill="FFFFFF" w:themeFill="background1"/>
          </w:tcPr>
          <w:p w14:paraId="12329C7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1.申請上市(櫃)、興櫃公司由其股務代理機構至集保公司指定網站，向集保公司申請證明文件。</w:t>
            </w:r>
          </w:p>
          <w:p w14:paraId="3AA8289D"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2.集保公司於受理申請後，將審核結果以電子郵件通知申請單位至集保公司指定</w:t>
            </w:r>
            <w:r w:rsidRPr="00013A9C">
              <w:rPr>
                <w:rFonts w:ascii="標楷體" w:eastAsia="標楷體" w:hAnsi="標楷體" w:cs="Times New Roman"/>
                <w:szCs w:val="24"/>
              </w:rPr>
              <w:t>網站</w:t>
            </w:r>
            <w:r w:rsidRPr="00013A9C">
              <w:rPr>
                <w:rFonts w:ascii="標楷體" w:eastAsia="標楷體" w:hAnsi="標楷體" w:cs="Times New Roman"/>
                <w:kern w:val="0"/>
                <w:szCs w:val="24"/>
              </w:rPr>
              <w:t>列印證明文件。</w:t>
            </w:r>
          </w:p>
        </w:tc>
        <w:tc>
          <w:tcPr>
            <w:tcW w:w="3240" w:type="dxa"/>
            <w:shd w:val="clear" w:color="auto" w:fill="FFFFFF" w:themeFill="background1"/>
          </w:tcPr>
          <w:p w14:paraId="602AE42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簡化紙本簽章申請作業，改為線上申請，節省人工、郵件遞送成本，並提高作業效率，節能減紙。（受惠對象：申請上市（櫃）、興櫃公司105年計134家，106年計90家。）</w:t>
            </w:r>
          </w:p>
        </w:tc>
        <w:tc>
          <w:tcPr>
            <w:tcW w:w="1495" w:type="dxa"/>
            <w:shd w:val="clear" w:color="auto" w:fill="FFFFFF" w:themeFill="background1"/>
          </w:tcPr>
          <w:p w14:paraId="687F933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DC48403" w14:textId="77777777" w:rsidTr="006E57F4">
        <w:tc>
          <w:tcPr>
            <w:tcW w:w="675" w:type="dxa"/>
            <w:shd w:val="clear" w:color="auto" w:fill="FFFFFF" w:themeFill="background1"/>
          </w:tcPr>
          <w:p w14:paraId="5DCB0B33"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1798D5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修正令釋開放華僑及外國人投資有價證券，得以委任方式委託期貨經理事業辦理</w:t>
            </w:r>
          </w:p>
        </w:tc>
        <w:tc>
          <w:tcPr>
            <w:tcW w:w="3181" w:type="dxa"/>
            <w:shd w:val="clear" w:color="auto" w:fill="FFFFFF" w:themeFill="background1"/>
          </w:tcPr>
          <w:p w14:paraId="3F2FA0BD"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現行華僑及外國人得以委任方式委託經營全權委託投資證券之業者投資證券，但不含期貨經理事業。</w:t>
            </w:r>
          </w:p>
        </w:tc>
        <w:tc>
          <w:tcPr>
            <w:tcW w:w="3175" w:type="dxa"/>
            <w:shd w:val="clear" w:color="auto" w:fill="FFFFFF" w:themeFill="background1"/>
          </w:tcPr>
          <w:p w14:paraId="2136489B"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開放華僑及外國人投資有價證券，得以委任方式委託期貨經理事業辦理。</w:t>
            </w:r>
          </w:p>
        </w:tc>
        <w:tc>
          <w:tcPr>
            <w:tcW w:w="3240" w:type="dxa"/>
            <w:shd w:val="clear" w:color="auto" w:fill="FFFFFF" w:themeFill="background1"/>
          </w:tcPr>
          <w:p w14:paraId="3A8C22E6"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1.本案開放後，除可擴展期貨經理事業客戶群及業務量外，將有助於提升期貨</w:t>
            </w:r>
            <w:r w:rsidRPr="00013A9C">
              <w:rPr>
                <w:rFonts w:ascii="標楷體" w:eastAsia="標楷體" w:hAnsi="標楷體" w:cs="Times New Roman"/>
                <w:szCs w:val="24"/>
              </w:rPr>
              <w:t>經理</w:t>
            </w:r>
            <w:r w:rsidRPr="00013A9C">
              <w:rPr>
                <w:rFonts w:ascii="標楷體" w:eastAsia="標楷體" w:hAnsi="標楷體" w:cs="Times New Roman"/>
                <w:kern w:val="0"/>
                <w:szCs w:val="24"/>
              </w:rPr>
              <w:t>事業運用全權委託資金使用效率，將期貨保證金之外</w:t>
            </w:r>
            <w:r w:rsidRPr="00013A9C">
              <w:rPr>
                <w:rFonts w:ascii="標楷體" w:eastAsia="標楷體" w:hAnsi="標楷體" w:cs="Times New Roman"/>
                <w:kern w:val="0"/>
                <w:szCs w:val="24"/>
              </w:rPr>
              <w:lastRenderedPageBreak/>
              <w:t>的資金配置於國內證券市場，例如國內權值股價值型投資，維持穩定收益。</w:t>
            </w:r>
          </w:p>
          <w:p w14:paraId="2D239B10"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2.透過期貨經理事業之渠道，適度</w:t>
            </w:r>
            <w:r w:rsidRPr="00013A9C">
              <w:rPr>
                <w:rFonts w:ascii="標楷體" w:eastAsia="標楷體" w:hAnsi="標楷體" w:cs="Times New Roman"/>
                <w:szCs w:val="24"/>
              </w:rPr>
              <w:t>導引</w:t>
            </w:r>
            <w:r w:rsidRPr="00013A9C">
              <w:rPr>
                <w:rFonts w:ascii="標楷體" w:eastAsia="標楷體" w:hAnsi="標楷體" w:cs="Times New Roman"/>
                <w:kern w:val="0"/>
                <w:szCs w:val="24"/>
              </w:rPr>
              <w:t>華僑及外國人資金進入國內有價證券市場，將有助於提升國內證券市場的交易量及擴大台灣股市之規模，增添動能。</w:t>
            </w:r>
          </w:p>
        </w:tc>
        <w:tc>
          <w:tcPr>
            <w:tcW w:w="1495" w:type="dxa"/>
            <w:shd w:val="clear" w:color="auto" w:fill="FFFFFF" w:themeFill="background1"/>
          </w:tcPr>
          <w:p w14:paraId="4A006F8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4337DD5A" w14:textId="77777777" w:rsidTr="006E57F4">
        <w:tc>
          <w:tcPr>
            <w:tcW w:w="675" w:type="dxa"/>
            <w:shd w:val="clear" w:color="auto" w:fill="FFFFFF" w:themeFill="background1"/>
          </w:tcPr>
          <w:p w14:paraId="4709305F"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69178B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81" w:type="dxa"/>
            <w:shd w:val="clear" w:color="auto" w:fill="FFFFFF" w:themeFill="background1"/>
          </w:tcPr>
          <w:p w14:paraId="55D0D3E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75" w:type="dxa"/>
            <w:shd w:val="clear" w:color="auto" w:fill="FFFFFF" w:themeFill="background1"/>
          </w:tcPr>
          <w:p w14:paraId="475E337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240" w:type="dxa"/>
            <w:shd w:val="clear" w:color="auto" w:fill="FFFFFF" w:themeFill="background1"/>
          </w:tcPr>
          <w:p w14:paraId="03E8267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w:t>
            </w:r>
            <w:r w:rsidRPr="00013A9C">
              <w:rPr>
                <w:rFonts w:ascii="標楷體" w:eastAsia="標楷體" w:hAnsi="標楷體" w:cs="Times New Roman"/>
                <w:szCs w:val="24"/>
              </w:rPr>
              <w:lastRenderedPageBreak/>
              <w:t>圍。</w:t>
            </w:r>
          </w:p>
        </w:tc>
        <w:tc>
          <w:tcPr>
            <w:tcW w:w="1495" w:type="dxa"/>
            <w:shd w:val="clear" w:color="auto" w:fill="FFFFFF" w:themeFill="background1"/>
          </w:tcPr>
          <w:p w14:paraId="7C18170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106.12.29</w:t>
            </w:r>
          </w:p>
        </w:tc>
      </w:tr>
      <w:tr w:rsidR="004B6B38" w:rsidRPr="00013A9C" w14:paraId="383636F5" w14:textId="77777777" w:rsidTr="006E57F4">
        <w:tc>
          <w:tcPr>
            <w:tcW w:w="675" w:type="dxa"/>
            <w:shd w:val="clear" w:color="auto" w:fill="FFFFFF" w:themeFill="background1"/>
          </w:tcPr>
          <w:p w14:paraId="5133AAEC"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63108C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人民幣傳統型人身保險商品銷售限額公式</w:t>
            </w:r>
          </w:p>
        </w:tc>
        <w:tc>
          <w:tcPr>
            <w:tcW w:w="3181" w:type="dxa"/>
            <w:shd w:val="clear" w:color="auto" w:fill="FFFFFF" w:themeFill="background1"/>
          </w:tcPr>
          <w:p w14:paraId="622AD3D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各壽險公司販售人民幣傳統型保險商品，每年受有特定保費收入限制。</w:t>
            </w:r>
          </w:p>
        </w:tc>
        <w:tc>
          <w:tcPr>
            <w:tcW w:w="3175" w:type="dxa"/>
            <w:shd w:val="clear" w:color="auto" w:fill="FFFFFF" w:themeFill="background1"/>
          </w:tcPr>
          <w:p w14:paraId="200D001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不再針對人民幣計價之傳統型商品設定保費收入上限；其銷售規劃、資金去化及相關風險控管，回歸各壽險公司內控內稽機制。</w:t>
            </w:r>
          </w:p>
        </w:tc>
        <w:tc>
          <w:tcPr>
            <w:tcW w:w="3240" w:type="dxa"/>
            <w:shd w:val="clear" w:color="auto" w:fill="FFFFFF" w:themeFill="background1"/>
          </w:tcPr>
          <w:p w14:paraId="2DC98CA2"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1.修正前、後之影響對象：開辦人民幣傳統型保險商品業務之業者，及有意願購買該類商品之消費者。</w:t>
            </w:r>
          </w:p>
          <w:p w14:paraId="2824FC9E"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95" w:type="dxa"/>
            <w:shd w:val="clear" w:color="auto" w:fill="FFFFFF" w:themeFill="background1"/>
          </w:tcPr>
          <w:p w14:paraId="2DFC041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63B8E292" w14:textId="77777777" w:rsidTr="006E57F4">
        <w:tc>
          <w:tcPr>
            <w:tcW w:w="675" w:type="dxa"/>
            <w:shd w:val="clear" w:color="auto" w:fill="FFFFFF" w:themeFill="background1"/>
          </w:tcPr>
          <w:p w14:paraId="12E722DC"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830FAD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「人身保險商品審查應注意事項」第220點之3</w:t>
            </w:r>
          </w:p>
        </w:tc>
        <w:tc>
          <w:tcPr>
            <w:tcW w:w="3181" w:type="dxa"/>
            <w:shd w:val="clear" w:color="auto" w:fill="FFFFFF" w:themeFill="background1"/>
          </w:tcPr>
          <w:p w14:paraId="1A139DF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w:t>
            </w:r>
            <w:r w:rsidRPr="00013A9C">
              <w:rPr>
                <w:rFonts w:ascii="標楷體" w:eastAsia="標楷體" w:hAnsi="標楷體" w:cs="Times New Roman"/>
                <w:szCs w:val="24"/>
              </w:rPr>
              <w:lastRenderedPageBreak/>
              <w:t>驗資料，應採最近3至5年統計資料…」。</w:t>
            </w:r>
          </w:p>
        </w:tc>
        <w:tc>
          <w:tcPr>
            <w:tcW w:w="3175" w:type="dxa"/>
            <w:shd w:val="clear" w:color="auto" w:fill="FFFFFF" w:themeFill="background1"/>
          </w:tcPr>
          <w:p w14:paraId="7D9FC55F"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鑒於具外溢效果之健康管理保險商品於送審時，優惠機制之成本缺乏過往之經驗統計數值，且尚無具可信度之統計資料可供引用，爰擬規範其優惠機制部分得排除「人身保險商品審查應注意</w:t>
            </w:r>
            <w:r w:rsidRPr="00013A9C">
              <w:rPr>
                <w:rFonts w:ascii="標楷體" w:eastAsia="標楷體" w:hAnsi="標楷體" w:cs="Times New Roman"/>
                <w:szCs w:val="24"/>
              </w:rPr>
              <w:lastRenderedPageBreak/>
              <w:t>事項」第15點之1第1項、第77點及第184點規定。</w:t>
            </w:r>
          </w:p>
        </w:tc>
        <w:tc>
          <w:tcPr>
            <w:tcW w:w="3240" w:type="dxa"/>
            <w:shd w:val="clear" w:color="auto" w:fill="FFFFFF" w:themeFill="background1"/>
          </w:tcPr>
          <w:p w14:paraId="7563DA0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適度放寬此類商品之審查規範，以鼓勵保險業開發設計具外溢效果之健康管理保險商品，此類商品有助於增進被保險人身體健康、減少整體社會醫療支出及保險公司理賠支出，並可帶動相關產業發展，</w:t>
            </w:r>
            <w:r w:rsidRPr="00013A9C">
              <w:rPr>
                <w:rFonts w:ascii="標楷體" w:eastAsia="標楷體" w:hAnsi="標楷體" w:cs="Times New Roman"/>
                <w:szCs w:val="24"/>
              </w:rPr>
              <w:lastRenderedPageBreak/>
              <w:t>對整體社會有所幫助。</w:t>
            </w:r>
          </w:p>
        </w:tc>
        <w:tc>
          <w:tcPr>
            <w:tcW w:w="1495" w:type="dxa"/>
            <w:shd w:val="clear" w:color="auto" w:fill="FFFFFF" w:themeFill="background1"/>
          </w:tcPr>
          <w:p w14:paraId="12AF220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4B6B38" w:rsidRPr="00013A9C" w14:paraId="7D56FFB7" w14:textId="77777777" w:rsidTr="006E57F4">
        <w:tc>
          <w:tcPr>
            <w:tcW w:w="675" w:type="dxa"/>
            <w:shd w:val="clear" w:color="auto" w:fill="FFFFFF" w:themeFill="background1"/>
          </w:tcPr>
          <w:p w14:paraId="46D8E33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99094B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保險業辦理電子商務應注意事項</w:t>
            </w:r>
          </w:p>
        </w:tc>
        <w:tc>
          <w:tcPr>
            <w:tcW w:w="3181" w:type="dxa"/>
            <w:shd w:val="clear" w:color="auto" w:fill="FFFFFF" w:themeFill="background1"/>
          </w:tcPr>
          <w:p w14:paraId="0AA5CFA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財產保險商品採正面表列方式、投保險種、投保金額及汽/機車保險事故通知之程序有受限制。</w:t>
            </w:r>
          </w:p>
        </w:tc>
        <w:tc>
          <w:tcPr>
            <w:tcW w:w="3175" w:type="dxa"/>
            <w:shd w:val="clear" w:color="auto" w:fill="FFFFFF" w:themeFill="background1"/>
          </w:tcPr>
          <w:p w14:paraId="161C02BA"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240" w:type="dxa"/>
            <w:shd w:val="clear" w:color="auto" w:fill="FFFFFF" w:themeFill="background1"/>
          </w:tcPr>
          <w:p w14:paraId="4BA150DE"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提高投保額度及增加投保險種後，可提升消費者網路投保之便利性，並提升保險業辦理電子商務效能。</w:t>
            </w:r>
          </w:p>
        </w:tc>
        <w:tc>
          <w:tcPr>
            <w:tcW w:w="1495" w:type="dxa"/>
            <w:shd w:val="clear" w:color="auto" w:fill="FFFFFF" w:themeFill="background1"/>
          </w:tcPr>
          <w:p w14:paraId="06A8307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1B5DC43B" w14:textId="77777777" w:rsidTr="006E57F4">
        <w:tc>
          <w:tcPr>
            <w:tcW w:w="675" w:type="dxa"/>
            <w:tcBorders>
              <w:bottom w:val="single" w:sz="4" w:space="0" w:color="auto"/>
            </w:tcBorders>
            <w:shd w:val="clear" w:color="auto" w:fill="FFFFFF" w:themeFill="background1"/>
          </w:tcPr>
          <w:p w14:paraId="0D9D172E"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E8EF16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「保險商品銷售前程序作業準則」第15條</w:t>
            </w:r>
          </w:p>
        </w:tc>
        <w:tc>
          <w:tcPr>
            <w:tcW w:w="3181" w:type="dxa"/>
            <w:tcBorders>
              <w:bottom w:val="single" w:sz="4" w:space="0" w:color="auto"/>
            </w:tcBorders>
            <w:shd w:val="clear" w:color="auto" w:fill="FFFFFF" w:themeFill="background1"/>
          </w:tcPr>
          <w:p w14:paraId="2CCF4D3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75" w:type="dxa"/>
            <w:tcBorders>
              <w:bottom w:val="single" w:sz="4" w:space="0" w:color="auto"/>
            </w:tcBorders>
            <w:shd w:val="clear" w:color="auto" w:fill="FFFFFF" w:themeFill="background1"/>
          </w:tcPr>
          <w:p w14:paraId="27D20030"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240" w:type="dxa"/>
            <w:tcBorders>
              <w:bottom w:val="single" w:sz="4" w:space="0" w:color="auto"/>
            </w:tcBorders>
            <w:shd w:val="clear" w:color="auto" w:fill="FFFFFF" w:themeFill="background1"/>
          </w:tcPr>
          <w:p w14:paraId="3E5DF6AC"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1.修正前之影響對象及修正後之</w:t>
            </w:r>
            <w:r w:rsidRPr="00013A9C">
              <w:rPr>
                <w:rFonts w:ascii="標楷體" w:eastAsia="標楷體" w:hAnsi="標楷體" w:cs="Times New Roman"/>
                <w:szCs w:val="24"/>
              </w:rPr>
              <w:t>受惠</w:t>
            </w:r>
            <w:r w:rsidRPr="00013A9C">
              <w:rPr>
                <w:rFonts w:ascii="標楷體" w:eastAsia="標楷體" w:hAnsi="標楷體" w:cs="Times New Roman"/>
                <w:bCs/>
                <w:szCs w:val="24"/>
              </w:rPr>
              <w:t>對象：產險公司。</w:t>
            </w:r>
          </w:p>
          <w:p w14:paraId="35CCF808" w14:textId="77777777" w:rsidR="004B6B38" w:rsidRPr="00013A9C" w:rsidRDefault="004B6B38" w:rsidP="00013A9C">
            <w:pPr>
              <w:snapToGrid w:val="0"/>
              <w:spacing w:line="400" w:lineRule="exact"/>
              <w:ind w:left="240" w:hangingChars="100" w:hanging="240"/>
              <w:jc w:val="both"/>
              <w:rPr>
                <w:rFonts w:ascii="標楷體" w:eastAsia="標楷體" w:hAnsi="標楷體" w:cs="Times New Roman"/>
                <w:bCs/>
                <w:szCs w:val="24"/>
              </w:rPr>
            </w:pPr>
            <w:r w:rsidRPr="00013A9C">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95" w:type="dxa"/>
            <w:tcBorders>
              <w:bottom w:val="single" w:sz="4" w:space="0" w:color="auto"/>
            </w:tcBorders>
            <w:shd w:val="clear" w:color="auto" w:fill="FFFFFF" w:themeFill="background1"/>
          </w:tcPr>
          <w:p w14:paraId="135412B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106.11.30</w:t>
            </w:r>
          </w:p>
        </w:tc>
      </w:tr>
      <w:tr w:rsidR="004B6B38" w:rsidRPr="00013A9C" w14:paraId="138A8AA4" w14:textId="77777777" w:rsidTr="006E57F4">
        <w:tc>
          <w:tcPr>
            <w:tcW w:w="675" w:type="dxa"/>
            <w:shd w:val="clear" w:color="auto" w:fill="FFFFFF" w:themeFill="background1"/>
          </w:tcPr>
          <w:p w14:paraId="773DBA3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61CAA77" w14:textId="03019A2B"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釋示放寬外國銀行在臺分行關於</w:t>
            </w:r>
            <w:r w:rsidRPr="00013A9C">
              <w:rPr>
                <w:rFonts w:ascii="標楷體" w:eastAsia="標楷體" w:hAnsi="標楷體" w:cs="Times New Roman"/>
                <w:bCs/>
                <w:szCs w:val="24"/>
              </w:rPr>
              <w:t>再生能源授信</w:t>
            </w:r>
            <w:r w:rsidRPr="00013A9C">
              <w:rPr>
                <w:rFonts w:ascii="標楷體" w:eastAsia="標楷體" w:hAnsi="標楷體" w:cs="Times New Roman"/>
                <w:bCs/>
                <w:szCs w:val="24"/>
              </w:rPr>
              <w:lastRenderedPageBreak/>
              <w:t>之限制</w:t>
            </w:r>
          </w:p>
        </w:tc>
        <w:tc>
          <w:tcPr>
            <w:tcW w:w="3181" w:type="dxa"/>
            <w:shd w:val="clear" w:color="auto" w:fill="FFFFFF" w:themeFill="background1"/>
          </w:tcPr>
          <w:p w14:paraId="64C467C7"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外國銀行在臺分行子行併存者，其在臺分行之授信，應</w:t>
            </w:r>
            <w:r w:rsidRPr="00013A9C">
              <w:rPr>
                <w:rFonts w:ascii="標楷體" w:eastAsia="標楷體" w:hAnsi="標楷體" w:cs="Times New Roman"/>
                <w:szCs w:val="24"/>
              </w:rPr>
              <w:lastRenderedPageBreak/>
              <w:t>適用單一法人年營業額新臺幣350億元之規定。</w:t>
            </w:r>
          </w:p>
        </w:tc>
        <w:tc>
          <w:tcPr>
            <w:tcW w:w="3175" w:type="dxa"/>
            <w:shd w:val="clear" w:color="auto" w:fill="FFFFFF" w:themeFill="background1"/>
          </w:tcPr>
          <w:p w14:paraId="5DCE213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lastRenderedPageBreak/>
              <w:t>外國銀行在臺分行子行併存者，其在臺分行之授信，如</w:t>
            </w:r>
            <w:r w:rsidRPr="00013A9C">
              <w:rPr>
                <w:rFonts w:ascii="標楷體" w:eastAsia="標楷體" w:hAnsi="標楷體" w:cs="Times New Roman"/>
                <w:bCs/>
                <w:szCs w:val="24"/>
              </w:rPr>
              <w:lastRenderedPageBreak/>
              <w:t>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240" w:type="dxa"/>
            <w:shd w:val="clear" w:color="auto" w:fill="FFFFFF" w:themeFill="background1"/>
          </w:tcPr>
          <w:p w14:paraId="47DE5390"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有利離岸風力發電廠商等取得融資，以配合政府政策，加</w:t>
            </w:r>
            <w:r w:rsidRPr="00013A9C">
              <w:rPr>
                <w:rFonts w:ascii="標楷體" w:eastAsia="標楷體" w:hAnsi="標楷體" w:cs="Times New Roman" w:hint="eastAsia"/>
                <w:szCs w:val="24"/>
              </w:rPr>
              <w:lastRenderedPageBreak/>
              <w:t>速推動產業升級轉型，達成非核家園及節能減碳之願景。</w:t>
            </w:r>
          </w:p>
        </w:tc>
        <w:tc>
          <w:tcPr>
            <w:tcW w:w="1495" w:type="dxa"/>
            <w:shd w:val="clear" w:color="auto" w:fill="FFFFFF" w:themeFill="background1"/>
          </w:tcPr>
          <w:p w14:paraId="3738A7C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106.11.21</w:t>
            </w:r>
          </w:p>
        </w:tc>
      </w:tr>
      <w:tr w:rsidR="004B6B38" w:rsidRPr="00013A9C" w14:paraId="13053319" w14:textId="77777777" w:rsidTr="006E57F4">
        <w:tc>
          <w:tcPr>
            <w:tcW w:w="675" w:type="dxa"/>
            <w:shd w:val="clear" w:color="auto" w:fill="FFFFFF" w:themeFill="background1"/>
          </w:tcPr>
          <w:p w14:paraId="44F57245"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72D9FDA" w14:textId="372106A8"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發布「信用卡業務機構管理辦法」第15條第3</w:t>
            </w:r>
            <w:r w:rsidR="00E47CD3">
              <w:rPr>
                <w:rFonts w:ascii="標楷體" w:eastAsia="標楷體" w:hAnsi="標楷體" w:cs="Times New Roman"/>
                <w:szCs w:val="24"/>
              </w:rPr>
              <w:t>項規定之解釋令</w:t>
            </w:r>
          </w:p>
          <w:p w14:paraId="4C5A3F6B" w14:textId="77777777" w:rsidR="004B6B38" w:rsidRPr="00013A9C" w:rsidRDefault="004B6B38" w:rsidP="00013A9C">
            <w:pPr>
              <w:spacing w:line="400" w:lineRule="exact"/>
              <w:rPr>
                <w:rFonts w:ascii="標楷體" w:eastAsia="標楷體" w:hAnsi="標楷體" w:cs="Times New Roman"/>
                <w:szCs w:val="24"/>
              </w:rPr>
            </w:pPr>
          </w:p>
        </w:tc>
        <w:tc>
          <w:tcPr>
            <w:tcW w:w="3181" w:type="dxa"/>
            <w:shd w:val="clear" w:color="auto" w:fill="FFFFFF" w:themeFill="background1"/>
          </w:tcPr>
          <w:p w14:paraId="3D3FC1D0" w14:textId="77777777" w:rsidR="004B6B38" w:rsidRPr="00013A9C" w:rsidRDefault="004B6B38" w:rsidP="00013A9C">
            <w:pPr>
              <w:spacing w:line="400" w:lineRule="exact"/>
              <w:rPr>
                <w:rFonts w:ascii="標楷體" w:eastAsia="標楷體" w:hAnsi="標楷體" w:cs="Times New Roman"/>
                <w:szCs w:val="24"/>
              </w:rPr>
            </w:pPr>
          </w:p>
        </w:tc>
        <w:tc>
          <w:tcPr>
            <w:tcW w:w="3175" w:type="dxa"/>
            <w:shd w:val="clear" w:color="auto" w:fill="FFFFFF" w:themeFill="background1"/>
          </w:tcPr>
          <w:p w14:paraId="51FB2F83" w14:textId="4C53D510"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013A9C">
              <w:rPr>
                <w:rFonts w:ascii="標楷體" w:eastAsia="標楷體" w:hAnsi="標楷體" w:cs="Times New Roman" w:hint="eastAsia"/>
                <w:szCs w:val="24"/>
              </w:rPr>
              <w:t>5</w:t>
            </w:r>
            <w:r w:rsidRPr="00013A9C">
              <w:rPr>
                <w:rFonts w:ascii="標楷體" w:eastAsia="標楷體" w:hAnsi="標楷體" w:cs="Times New Roman"/>
                <w:szCs w:val="24"/>
              </w:rPr>
              <w:t>個營業日內，報請主管機關備</w:t>
            </w:r>
            <w:r w:rsidR="00E47CD3">
              <w:rPr>
                <w:rFonts w:ascii="標楷體" w:eastAsia="標楷體" w:hAnsi="標楷體" w:cs="Times New Roman"/>
                <w:szCs w:val="24"/>
              </w:rPr>
              <w:t>查</w:t>
            </w:r>
          </w:p>
        </w:tc>
        <w:tc>
          <w:tcPr>
            <w:tcW w:w="3240" w:type="dxa"/>
            <w:shd w:val="clear" w:color="auto" w:fill="FFFFFF" w:themeFill="background1"/>
          </w:tcPr>
          <w:p w14:paraId="2C5AA476"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布後信用卡收單機構即可提供訊息整合傳遞服務，透過整合傳遞交易訊息服務，可降低特約商店介接系統之成本，促使商店願意接受電子化支付工具及行動支付，亦可因行動支付特約商店普及，創造民眾有感的行動支付環境，進而提高國內商家接受行動支付應用之廣度及電子化支付</w:t>
            </w:r>
            <w:r w:rsidRPr="00013A9C">
              <w:rPr>
                <w:rFonts w:ascii="標楷體" w:eastAsia="標楷體" w:hAnsi="標楷體" w:cs="Times New Roman"/>
                <w:szCs w:val="24"/>
              </w:rPr>
              <w:lastRenderedPageBreak/>
              <w:t>工具之滲透率。</w:t>
            </w:r>
          </w:p>
        </w:tc>
        <w:tc>
          <w:tcPr>
            <w:tcW w:w="1495" w:type="dxa"/>
            <w:shd w:val="clear" w:color="auto" w:fill="FFFFFF" w:themeFill="background1"/>
          </w:tcPr>
          <w:p w14:paraId="2C63FD9D"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106.12.5</w:t>
            </w:r>
          </w:p>
        </w:tc>
      </w:tr>
      <w:tr w:rsidR="004B6B38" w:rsidRPr="00013A9C" w14:paraId="6974006A" w14:textId="77777777" w:rsidTr="006E57F4">
        <w:tc>
          <w:tcPr>
            <w:tcW w:w="675" w:type="dxa"/>
            <w:tcBorders>
              <w:bottom w:val="single" w:sz="4" w:space="0" w:color="auto"/>
            </w:tcBorders>
            <w:shd w:val="clear" w:color="auto" w:fill="FFFFFF" w:themeFill="background1"/>
          </w:tcPr>
          <w:p w14:paraId="49860F5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7082EFD" w14:textId="11C4D2CD"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發布「保險經紀人管理規則」34條第1項及「保險代理人管理規則」第34條第1項令釋</w:t>
            </w:r>
          </w:p>
          <w:p w14:paraId="4FFF6F55" w14:textId="7D00740D" w:rsidR="004B6B38" w:rsidRPr="00013A9C" w:rsidRDefault="0099280A"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w:t>
            </w:r>
            <w:r w:rsidR="004B6B38" w:rsidRPr="00013A9C">
              <w:rPr>
                <w:rFonts w:ascii="標楷體" w:eastAsia="標楷體" w:hAnsi="標楷體" w:cs="Times New Roman" w:hint="eastAsia"/>
                <w:szCs w:val="24"/>
              </w:rPr>
              <w:t>106年12月29日金管保綜字第10600117691號</w:t>
            </w:r>
            <w:r>
              <w:rPr>
                <w:rFonts w:ascii="標楷體" w:eastAsia="標楷體" w:hAnsi="標楷體" w:cs="Times New Roman" w:hint="eastAsia"/>
                <w:szCs w:val="24"/>
              </w:rPr>
              <w:t>)</w:t>
            </w:r>
          </w:p>
          <w:p w14:paraId="155EFE67" w14:textId="77777777" w:rsidR="004B6B38" w:rsidRPr="00013A9C" w:rsidRDefault="004B6B38" w:rsidP="00013A9C">
            <w:pPr>
              <w:snapToGrid w:val="0"/>
              <w:spacing w:line="400" w:lineRule="exact"/>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785265D2" w14:textId="77777777" w:rsidR="004B6B38" w:rsidRPr="00013A9C" w:rsidRDefault="004B6B38" w:rsidP="00013A9C">
            <w:pPr>
              <w:snapToGrid w:val="0"/>
              <w:spacing w:line="400" w:lineRule="exact"/>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0C19102B" w14:textId="40DC6515" w:rsidR="004B6B38" w:rsidRPr="00013A9C" w:rsidRDefault="00E47CD3" w:rsidP="00013A9C">
            <w:pPr>
              <w:snapToGrid w:val="0"/>
              <w:spacing w:line="400" w:lineRule="exact"/>
              <w:jc w:val="both"/>
              <w:rPr>
                <w:rFonts w:ascii="標楷體" w:eastAsia="標楷體" w:hAnsi="標楷體" w:cs="Times New Roman"/>
                <w:bCs/>
                <w:szCs w:val="24"/>
              </w:rPr>
            </w:pPr>
            <w:r>
              <w:rPr>
                <w:rFonts w:ascii="標楷體" w:eastAsia="標楷體" w:hAnsi="標楷體" w:cs="Times New Roman"/>
                <w:bCs/>
                <w:szCs w:val="24"/>
              </w:rPr>
              <w:t>釋示保險經紀人及保險代理人得免簽署業務範圍增列「行動裝置保險」</w:t>
            </w:r>
          </w:p>
        </w:tc>
        <w:tc>
          <w:tcPr>
            <w:tcW w:w="3240" w:type="dxa"/>
            <w:tcBorders>
              <w:bottom w:val="single" w:sz="4" w:space="0" w:color="auto"/>
            </w:tcBorders>
            <w:shd w:val="clear" w:color="auto" w:fill="FFFFFF" w:themeFill="background1"/>
          </w:tcPr>
          <w:p w14:paraId="388E043C"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95" w:type="dxa"/>
            <w:tcBorders>
              <w:bottom w:val="single" w:sz="4" w:space="0" w:color="auto"/>
            </w:tcBorders>
            <w:shd w:val="clear" w:color="auto" w:fill="FFFFFF" w:themeFill="background1"/>
          </w:tcPr>
          <w:p w14:paraId="3B4537A1"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29</w:t>
            </w:r>
          </w:p>
        </w:tc>
      </w:tr>
      <w:tr w:rsidR="004B6B38" w:rsidRPr="00013A9C" w14:paraId="22DFC855" w14:textId="77777777" w:rsidTr="006E57F4">
        <w:tc>
          <w:tcPr>
            <w:tcW w:w="675" w:type="dxa"/>
            <w:shd w:val="clear" w:color="auto" w:fill="FFFFFF" w:themeFill="background1"/>
          </w:tcPr>
          <w:p w14:paraId="2240D60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C6067A6"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公告執掌法令關於證券期貨局業務部分，排除適用電子簽章法有關電子文件、電子簽章規定之項目</w:t>
            </w:r>
          </w:p>
          <w:p w14:paraId="09750441"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w:t>
            </w:r>
            <w:r w:rsidRPr="00013A9C">
              <w:rPr>
                <w:rFonts w:ascii="標楷體" w:eastAsia="標楷體" w:hAnsi="標楷體" w:cs="Times New Roman" w:hint="eastAsia"/>
                <w:bCs/>
                <w:szCs w:val="24"/>
              </w:rPr>
              <w:t>依電子簽章法第</w:t>
            </w:r>
            <w:r w:rsidRPr="00013A9C">
              <w:rPr>
                <w:rFonts w:ascii="標楷體" w:eastAsia="標楷體" w:hAnsi="標楷體" w:cs="Times New Roman"/>
                <w:bCs/>
                <w:szCs w:val="24"/>
              </w:rPr>
              <w:t>4</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項、第</w:t>
            </w:r>
            <w:r w:rsidRPr="00013A9C">
              <w:rPr>
                <w:rFonts w:ascii="標楷體" w:eastAsia="標楷體" w:hAnsi="標楷體" w:cs="Times New Roman"/>
                <w:bCs/>
                <w:szCs w:val="24"/>
              </w:rPr>
              <w:t>6</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3</w:t>
            </w:r>
            <w:r w:rsidRPr="00013A9C">
              <w:rPr>
                <w:rFonts w:ascii="標楷體" w:eastAsia="標楷體" w:hAnsi="標楷體" w:cs="Times New Roman" w:hint="eastAsia"/>
                <w:bCs/>
                <w:szCs w:val="24"/>
              </w:rPr>
              <w:t>項及第</w:t>
            </w:r>
            <w:r w:rsidRPr="00013A9C">
              <w:rPr>
                <w:rFonts w:ascii="標楷體" w:eastAsia="標楷體" w:hAnsi="標楷體" w:cs="Times New Roman"/>
                <w:bCs/>
                <w:szCs w:val="24"/>
              </w:rPr>
              <w:t>9</w:t>
            </w:r>
            <w:r w:rsidRPr="00013A9C">
              <w:rPr>
                <w:rFonts w:ascii="標楷體" w:eastAsia="標楷體" w:hAnsi="標楷體" w:cs="Times New Roman" w:hint="eastAsia"/>
                <w:bCs/>
                <w:szCs w:val="24"/>
              </w:rPr>
              <w:t>條第</w:t>
            </w:r>
            <w:r w:rsidRPr="00013A9C">
              <w:rPr>
                <w:rFonts w:ascii="標楷體" w:eastAsia="標楷體" w:hAnsi="標楷體" w:cs="Times New Roman"/>
                <w:bCs/>
                <w:szCs w:val="24"/>
              </w:rPr>
              <w:t>2</w:t>
            </w:r>
            <w:r w:rsidRPr="00013A9C">
              <w:rPr>
                <w:rFonts w:ascii="標楷體" w:eastAsia="標楷體" w:hAnsi="標楷體" w:cs="Times New Roman" w:hint="eastAsia"/>
                <w:bCs/>
                <w:szCs w:val="24"/>
              </w:rPr>
              <w:t>項規定</w:t>
            </w:r>
            <w:r w:rsidRPr="00013A9C">
              <w:rPr>
                <w:rFonts w:ascii="標楷體" w:eastAsia="標楷體" w:hAnsi="標楷體" w:cs="Times New Roman"/>
                <w:bCs/>
                <w:szCs w:val="24"/>
              </w:rPr>
              <w:t>)</w:t>
            </w:r>
          </w:p>
        </w:tc>
        <w:tc>
          <w:tcPr>
            <w:tcW w:w="3181" w:type="dxa"/>
            <w:shd w:val="clear" w:color="auto" w:fill="FFFFFF" w:themeFill="background1"/>
          </w:tcPr>
          <w:p w14:paraId="6930E6E3"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bCs/>
                <w:szCs w:val="24"/>
              </w:rPr>
              <w:t>依金管會</w:t>
            </w:r>
            <w:r w:rsidRPr="00013A9C">
              <w:rPr>
                <w:rFonts w:ascii="標楷體" w:eastAsia="標楷體" w:hAnsi="標楷體" w:cs="Times New Roman"/>
                <w:bCs/>
                <w:szCs w:val="24"/>
              </w:rPr>
              <w:t>105.8.17</w:t>
            </w:r>
            <w:r w:rsidRPr="00013A9C">
              <w:rPr>
                <w:rFonts w:ascii="標楷體" w:eastAsia="標楷體" w:hAnsi="標楷體" w:cs="Times New Roman" w:hint="eastAsia"/>
                <w:bCs/>
                <w:szCs w:val="24"/>
              </w:rPr>
              <w:t>公告，排除適用電子簽章法有關電子文件、電子簽章規定之項目共計</w:t>
            </w:r>
            <w:r w:rsidRPr="00013A9C">
              <w:rPr>
                <w:rFonts w:ascii="標楷體" w:eastAsia="標楷體" w:hAnsi="標楷體" w:cs="Times New Roman"/>
                <w:bCs/>
                <w:szCs w:val="24"/>
              </w:rPr>
              <w:t>50</w:t>
            </w:r>
            <w:r w:rsidRPr="00013A9C">
              <w:rPr>
                <w:rFonts w:ascii="標楷體" w:eastAsia="標楷體" w:hAnsi="標楷體" w:cs="Times New Roman" w:hint="eastAsia"/>
                <w:bCs/>
                <w:szCs w:val="24"/>
              </w:rPr>
              <w:t>項。</w:t>
            </w:r>
          </w:p>
        </w:tc>
        <w:tc>
          <w:tcPr>
            <w:tcW w:w="3175" w:type="dxa"/>
            <w:shd w:val="clear" w:color="auto" w:fill="FFFFFF" w:themeFill="background1"/>
          </w:tcPr>
          <w:p w14:paraId="141671ED"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本次公告排除適用電子簽章法有關電子文件、電子簽章規定之項目刪除</w:t>
            </w:r>
            <w:r w:rsidRPr="00013A9C">
              <w:rPr>
                <w:rFonts w:ascii="標楷體" w:eastAsia="標楷體" w:hAnsi="標楷體" w:cs="Times New Roman"/>
                <w:szCs w:val="24"/>
              </w:rPr>
              <w:t>4</w:t>
            </w:r>
            <w:r w:rsidRPr="00013A9C">
              <w:rPr>
                <w:rFonts w:ascii="標楷體" w:eastAsia="標楷體" w:hAnsi="標楷體" w:cs="Times New Roman" w:hint="eastAsia"/>
                <w:szCs w:val="24"/>
              </w:rPr>
              <w:t>項，修正後共計</w:t>
            </w:r>
            <w:r w:rsidRPr="00013A9C">
              <w:rPr>
                <w:rFonts w:ascii="標楷體" w:eastAsia="標楷體" w:hAnsi="標楷體" w:cs="Times New Roman"/>
                <w:szCs w:val="24"/>
              </w:rPr>
              <w:t>46</w:t>
            </w:r>
            <w:r w:rsidRPr="00013A9C">
              <w:rPr>
                <w:rFonts w:ascii="標楷體" w:eastAsia="標楷體" w:hAnsi="標楷體" w:cs="Times New Roman" w:hint="eastAsia"/>
                <w:szCs w:val="24"/>
              </w:rPr>
              <w:t>項。</w:t>
            </w:r>
          </w:p>
        </w:tc>
        <w:tc>
          <w:tcPr>
            <w:tcW w:w="3240" w:type="dxa"/>
            <w:shd w:val="clear" w:color="auto" w:fill="FFFFFF" w:themeFill="background1"/>
          </w:tcPr>
          <w:p w14:paraId="3C1D544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為因應金融科技之脈動、數位化發展趨勢及促進無紙化作業，刪除證券商及期貨業內部控制制度、證券商及期貨業稽核報告等原公告排除適用電子文件及電子簽章項目，俾利擴大適用電子文件、電子簽章之範圍。</w:t>
            </w:r>
          </w:p>
        </w:tc>
        <w:tc>
          <w:tcPr>
            <w:tcW w:w="1495" w:type="dxa"/>
            <w:shd w:val="clear" w:color="auto" w:fill="FFFFFF" w:themeFill="background1"/>
          </w:tcPr>
          <w:p w14:paraId="4C3831EA"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106.12.19</w:t>
            </w:r>
          </w:p>
        </w:tc>
      </w:tr>
      <w:tr w:rsidR="004B6B38" w:rsidRPr="00013A9C" w14:paraId="48F0D81D" w14:textId="77777777" w:rsidTr="006E57F4">
        <w:tc>
          <w:tcPr>
            <w:tcW w:w="675" w:type="dxa"/>
            <w:shd w:val="clear" w:color="auto" w:fill="FFFFFF" w:themeFill="background1"/>
          </w:tcPr>
          <w:p w14:paraId="7E15350C"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EA11B34"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修正財團法人中華民國證券櫃檯買賣中心上櫃公司產業類別劃分暨調</w:t>
            </w:r>
            <w:r w:rsidRPr="00013A9C">
              <w:rPr>
                <w:rFonts w:ascii="標楷體" w:eastAsia="標楷體" w:hAnsi="標楷體" w:cs="Times New Roman" w:hint="eastAsia"/>
                <w:szCs w:val="24"/>
              </w:rPr>
              <w:lastRenderedPageBreak/>
              <w:t>整要點第</w:t>
            </w:r>
            <w:r w:rsidRPr="00013A9C">
              <w:rPr>
                <w:rFonts w:ascii="標楷體" w:eastAsia="標楷體" w:hAnsi="標楷體" w:cs="Times New Roman"/>
                <w:szCs w:val="24"/>
              </w:rPr>
              <w:t>2</w:t>
            </w:r>
            <w:r w:rsidRPr="00013A9C">
              <w:rPr>
                <w:rFonts w:ascii="標楷體" w:eastAsia="標楷體" w:hAnsi="標楷體" w:cs="Times New Roman" w:hint="eastAsia"/>
                <w:szCs w:val="24"/>
              </w:rPr>
              <w:t>點及第</w:t>
            </w:r>
            <w:r w:rsidRPr="00013A9C">
              <w:rPr>
                <w:rFonts w:ascii="標楷體" w:eastAsia="標楷體" w:hAnsi="標楷體" w:cs="Times New Roman"/>
                <w:szCs w:val="24"/>
              </w:rPr>
              <w:t>3</w:t>
            </w:r>
            <w:r w:rsidRPr="00013A9C">
              <w:rPr>
                <w:rFonts w:ascii="標楷體" w:eastAsia="標楷體" w:hAnsi="標楷體" w:cs="Times New Roman" w:hint="eastAsia"/>
                <w:szCs w:val="24"/>
              </w:rPr>
              <w:t>點</w:t>
            </w:r>
          </w:p>
        </w:tc>
        <w:tc>
          <w:tcPr>
            <w:tcW w:w="3181" w:type="dxa"/>
            <w:shd w:val="clear" w:color="auto" w:fill="FFFFFF" w:themeFill="background1"/>
          </w:tcPr>
          <w:p w14:paraId="559D4785" w14:textId="77777777" w:rsidR="004B6B38" w:rsidRPr="00013A9C" w:rsidRDefault="004B6B38"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lastRenderedPageBreak/>
              <w:t>上櫃公司掛牌產業類別劃分，主係參照行政院主計總處行業分類來歸類，又因電</w:t>
            </w:r>
            <w:r w:rsidRPr="00013A9C">
              <w:rPr>
                <w:rFonts w:ascii="標楷體" w:eastAsia="標楷體" w:hAnsi="標楷體" w:cs="Times New Roman" w:hint="eastAsia"/>
                <w:szCs w:val="24"/>
              </w:rPr>
              <w:lastRenderedPageBreak/>
              <w:t>子商務僅為各行業眾多交易行為之一，尚不易認定，而未納入該處行業分類，爰證交所及櫃買中心亦未設置「電子商務」掛牌產業類別。</w:t>
            </w:r>
          </w:p>
        </w:tc>
        <w:tc>
          <w:tcPr>
            <w:tcW w:w="3175" w:type="dxa"/>
            <w:shd w:val="clear" w:color="auto" w:fill="FFFFFF" w:themeFill="background1"/>
          </w:tcPr>
          <w:p w14:paraId="11EABEA0" w14:textId="20E29BEF"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為因應企業經濟發展所產生之營運模式愈趨多元，且以電子商務為主要經營方式之</w:t>
            </w:r>
            <w:r w:rsidRPr="00013A9C">
              <w:rPr>
                <w:rFonts w:ascii="標楷體" w:eastAsia="標楷體" w:hAnsi="標楷體" w:cs="Times New Roman" w:hint="eastAsia"/>
                <w:szCs w:val="24"/>
              </w:rPr>
              <w:lastRenderedPageBreak/>
              <w:t>上櫃掛牌家數亦有增加之趨勢，櫃買中心爰參酌現行企業經營模式及電子商務公司對增設適切掛牌類別之需求，修正上櫃公司掛牌產業類別，增訂「電子商務」掛牌類別及該產業之歸類原則。</w:t>
            </w:r>
          </w:p>
        </w:tc>
        <w:tc>
          <w:tcPr>
            <w:tcW w:w="3240" w:type="dxa"/>
            <w:shd w:val="clear" w:color="auto" w:fill="FFFFFF" w:themeFill="background1"/>
          </w:tcPr>
          <w:p w14:paraId="759FABA8"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增訂「電子商務」掛牌類別，俾利電子商務公司於上櫃時適切歸類，並使投資人進步一</w:t>
            </w:r>
            <w:r w:rsidRPr="00013A9C">
              <w:rPr>
                <w:rFonts w:ascii="標楷體" w:eastAsia="標楷體" w:hAnsi="標楷體" w:cs="Times New Roman" w:hint="eastAsia"/>
                <w:szCs w:val="24"/>
              </w:rPr>
              <w:lastRenderedPageBreak/>
              <w:t>認識及瞭解該產業。</w:t>
            </w:r>
          </w:p>
        </w:tc>
        <w:tc>
          <w:tcPr>
            <w:tcW w:w="1495" w:type="dxa"/>
            <w:shd w:val="clear" w:color="auto" w:fill="FFFFFF" w:themeFill="background1"/>
          </w:tcPr>
          <w:p w14:paraId="09893A54"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106.12.25</w:t>
            </w:r>
            <w:r w:rsidRPr="00013A9C">
              <w:rPr>
                <w:rFonts w:ascii="標楷體" w:eastAsia="標楷體" w:hAnsi="標楷體" w:cs="Times New Roman" w:hint="eastAsia"/>
                <w:szCs w:val="24"/>
              </w:rPr>
              <w:t>核備</w:t>
            </w:r>
          </w:p>
          <w:p w14:paraId="708F6A60"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rPr>
              <w:t>櫃買中心</w:t>
            </w:r>
            <w:r w:rsidRPr="00013A9C">
              <w:rPr>
                <w:rFonts w:ascii="標楷體" w:eastAsia="標楷體" w:hAnsi="標楷體" w:cs="Times New Roman"/>
                <w:szCs w:val="24"/>
              </w:rPr>
              <w:lastRenderedPageBreak/>
              <w:t>106.12.27</w:t>
            </w:r>
            <w:r w:rsidRPr="00013A9C">
              <w:rPr>
                <w:rFonts w:ascii="標楷體" w:eastAsia="標楷體" w:hAnsi="標楷體" w:cs="Times New Roman" w:hint="eastAsia"/>
                <w:szCs w:val="24"/>
              </w:rPr>
              <w:t>公告</w:t>
            </w:r>
            <w:r w:rsidRPr="00013A9C">
              <w:rPr>
                <w:rFonts w:ascii="標楷體" w:eastAsia="標楷體" w:hAnsi="標楷體" w:cs="Times New Roman"/>
                <w:szCs w:val="24"/>
              </w:rPr>
              <w:t>)</w:t>
            </w:r>
          </w:p>
        </w:tc>
      </w:tr>
      <w:tr w:rsidR="004B6B38" w:rsidRPr="00013A9C" w14:paraId="7CB9310A" w14:textId="77777777" w:rsidTr="006E57F4">
        <w:tc>
          <w:tcPr>
            <w:tcW w:w="675" w:type="dxa"/>
            <w:shd w:val="clear" w:color="auto" w:fill="FFFFFF" w:themeFill="background1"/>
          </w:tcPr>
          <w:p w14:paraId="5A9FB87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C745E3C"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w:t>
            </w:r>
          </w:p>
        </w:tc>
        <w:tc>
          <w:tcPr>
            <w:tcW w:w="3181" w:type="dxa"/>
            <w:shd w:val="clear" w:color="auto" w:fill="FFFFFF" w:themeFill="background1"/>
          </w:tcPr>
          <w:p w14:paraId="574FF5B1" w14:textId="77777777" w:rsidR="004B6B38" w:rsidRPr="00013A9C" w:rsidRDefault="004B6B38"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現行保險業投資創投事業得採事後查核之適用門檻金額為「</w:t>
            </w:r>
            <w:r w:rsidRPr="00013A9C">
              <w:rPr>
                <w:rFonts w:ascii="標楷體" w:eastAsia="標楷體" w:hAnsi="標楷體" w:cs="Times New Roman"/>
                <w:szCs w:val="24"/>
              </w:rPr>
              <w:t>2</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31917599" w14:textId="77777777" w:rsidR="004B6B38" w:rsidRPr="00013A9C" w:rsidRDefault="004B6B38" w:rsidP="008A0898">
            <w:pPr>
              <w:pStyle w:val="a6"/>
              <w:numPr>
                <w:ilvl w:val="0"/>
                <w:numId w:val="9"/>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現行對有限合夥事業之投資，僅得在不逾原出資比例範圍內參與現金增資者，採事後查核方式辦理。</w:t>
            </w:r>
          </w:p>
        </w:tc>
        <w:tc>
          <w:tcPr>
            <w:tcW w:w="3175" w:type="dxa"/>
            <w:shd w:val="clear" w:color="auto" w:fill="FFFFFF" w:themeFill="background1"/>
          </w:tcPr>
          <w:p w14:paraId="34593072" w14:textId="77777777" w:rsidR="004B6B38" w:rsidRPr="00013A9C" w:rsidRDefault="004B6B38"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鼓勵保險業推動國內五加二產業及公共建設投資：</w:t>
            </w:r>
          </w:p>
          <w:p w14:paraId="5CA4524A" w14:textId="77777777" w:rsidR="004B6B38" w:rsidRPr="00013A9C" w:rsidRDefault="004B6B38" w:rsidP="00013A9C">
            <w:pPr>
              <w:pStyle w:val="a6"/>
              <w:kinsoku w:val="0"/>
              <w:snapToGrid w:val="0"/>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2</w:t>
            </w:r>
            <w:r w:rsidRPr="00013A9C">
              <w:rPr>
                <w:rFonts w:ascii="標楷體" w:eastAsia="標楷體" w:hAnsi="標楷體" w:cs="Times New Roman" w:hint="eastAsia"/>
                <w:szCs w:val="24"/>
              </w:rPr>
              <w:t>項有關保險業得投資有限合夥事業增訂第</w:t>
            </w:r>
            <w:r w:rsidRPr="00013A9C">
              <w:rPr>
                <w:rFonts w:ascii="標楷體" w:eastAsia="標楷體" w:hAnsi="標楷體" w:cs="Times New Roman"/>
                <w:szCs w:val="24"/>
              </w:rPr>
              <w:t>3</w:t>
            </w:r>
            <w:r w:rsidRPr="00013A9C">
              <w:rPr>
                <w:rFonts w:ascii="標楷體" w:eastAsia="標楷體" w:hAnsi="標楷體" w:cs="Times New Roman" w:hint="eastAsia"/>
                <w:szCs w:val="24"/>
              </w:rPr>
              <w:t>款「其他符合主管機關規定之被投資對象」，並於本辦法第</w:t>
            </w:r>
            <w:r w:rsidRPr="00013A9C">
              <w:rPr>
                <w:rFonts w:ascii="標楷體" w:eastAsia="標楷體" w:hAnsi="標楷體" w:cs="Times New Roman"/>
                <w:szCs w:val="24"/>
              </w:rPr>
              <w:t>7</w:t>
            </w:r>
            <w:r w:rsidRPr="00013A9C">
              <w:rPr>
                <w:rFonts w:ascii="標楷體" w:eastAsia="標楷體" w:hAnsi="標楷體" w:cs="Times New Roman" w:hint="eastAsia"/>
                <w:szCs w:val="24"/>
              </w:rPr>
              <w:t>條增訂保險業投資此類被投資對象不得超過被投資對象實收資本額或實收出資額</w:t>
            </w:r>
            <w:r w:rsidRPr="00013A9C">
              <w:rPr>
                <w:rFonts w:ascii="標楷體" w:eastAsia="標楷體" w:hAnsi="標楷體" w:cs="Times New Roman"/>
                <w:szCs w:val="24"/>
              </w:rPr>
              <w:t>25%</w:t>
            </w:r>
            <w:r w:rsidRPr="00013A9C">
              <w:rPr>
                <w:rFonts w:ascii="標楷體" w:eastAsia="標楷體" w:hAnsi="標楷體" w:cs="Times New Roman" w:hint="eastAsia"/>
                <w:szCs w:val="24"/>
              </w:rPr>
              <w:t>。</w:t>
            </w:r>
          </w:p>
          <w:p w14:paraId="26F5C8A9" w14:textId="77777777" w:rsidR="004B6B38" w:rsidRPr="00013A9C" w:rsidRDefault="004B6B38" w:rsidP="008A0898">
            <w:pPr>
              <w:pStyle w:val="a6"/>
              <w:numPr>
                <w:ilvl w:val="0"/>
                <w:numId w:val="10"/>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提升保險業資金運用效率及簡化作業程序</w:t>
            </w:r>
          </w:p>
          <w:p w14:paraId="3E1FC4D3"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於本辦法第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條有關得採事後查核之情形增列「其他符合主管機關規定之情形者」。</w:t>
            </w:r>
          </w:p>
          <w:p w14:paraId="63CEACCA"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保險業投資創業投資事業得採事後查核之適用門檻金額放寬為「</w:t>
            </w:r>
            <w:r w:rsidRPr="00013A9C">
              <w:rPr>
                <w:rFonts w:ascii="標楷體" w:eastAsia="標楷體" w:hAnsi="標楷體" w:cs="Times New Roman"/>
                <w:szCs w:val="24"/>
              </w:rPr>
              <w:t>5</w:t>
            </w:r>
            <w:r w:rsidRPr="00013A9C">
              <w:rPr>
                <w:rFonts w:ascii="標楷體" w:eastAsia="標楷體" w:hAnsi="標楷體" w:cs="Times New Roman" w:hint="eastAsia"/>
                <w:szCs w:val="24"/>
              </w:rPr>
              <w:t>億元及該保險業業主權益</w:t>
            </w:r>
            <w:r w:rsidRPr="00013A9C">
              <w:rPr>
                <w:rFonts w:ascii="標楷體" w:eastAsia="標楷體" w:hAnsi="標楷體" w:cs="Times New Roman"/>
                <w:szCs w:val="24"/>
              </w:rPr>
              <w:t>5%</w:t>
            </w:r>
            <w:r w:rsidRPr="00013A9C">
              <w:rPr>
                <w:rFonts w:ascii="標楷體" w:eastAsia="標楷體" w:hAnsi="標楷體" w:cs="Times New Roman" w:hint="eastAsia"/>
                <w:szCs w:val="24"/>
              </w:rPr>
              <w:t>以下」。</w:t>
            </w:r>
          </w:p>
          <w:p w14:paraId="0AC7AEEE" w14:textId="77777777" w:rsidR="004B6B38" w:rsidRPr="00013A9C" w:rsidRDefault="004B6B38" w:rsidP="00013A9C">
            <w:pPr>
              <w:pStyle w:val="a6"/>
              <w:numPr>
                <w:ilvl w:val="0"/>
                <w:numId w:val="11"/>
              </w:numPr>
              <w:kinsoku w:val="0"/>
              <w:snapToGrid w:val="0"/>
              <w:spacing w:line="400" w:lineRule="exact"/>
              <w:ind w:leftChars="0" w:left="462" w:hanging="425"/>
              <w:jc w:val="both"/>
              <w:rPr>
                <w:rFonts w:ascii="標楷體" w:eastAsia="標楷體" w:hAnsi="標楷體" w:cs="Times New Roman"/>
                <w:szCs w:val="24"/>
              </w:rPr>
            </w:pPr>
            <w:r w:rsidRPr="00013A9C">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240" w:type="dxa"/>
            <w:shd w:val="clear" w:color="auto" w:fill="FFFFFF" w:themeFill="background1"/>
          </w:tcPr>
          <w:p w14:paraId="298EA95E"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61044ADF"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003E06A6" w14:textId="77777777" w:rsidTr="006E57F4">
        <w:tc>
          <w:tcPr>
            <w:tcW w:w="675" w:type="dxa"/>
            <w:shd w:val="clear" w:color="auto" w:fill="FFFFFF" w:themeFill="background1"/>
          </w:tcPr>
          <w:p w14:paraId="679B3947"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8F14151"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w:t>
            </w:r>
            <w:r w:rsidRPr="00013A9C">
              <w:rPr>
                <w:rFonts w:ascii="標楷體" w:eastAsia="標楷體" w:hAnsi="標楷體" w:cs="Times New Roman" w:hint="eastAsia"/>
                <w:szCs w:val="24"/>
              </w:rPr>
              <w:lastRenderedPageBreak/>
              <w:t>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條之令釋</w:t>
            </w:r>
          </w:p>
        </w:tc>
        <w:tc>
          <w:tcPr>
            <w:tcW w:w="3181" w:type="dxa"/>
            <w:shd w:val="clear" w:color="auto" w:fill="FFFFFF" w:themeFill="background1"/>
          </w:tcPr>
          <w:p w14:paraId="6A63A92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C5DFAA5"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106.10.17</w:t>
            </w:r>
            <w:r w:rsidRPr="00013A9C">
              <w:rPr>
                <w:rFonts w:ascii="標楷體" w:eastAsia="標楷體" w:hAnsi="標楷體" w:cs="Times New Roman" w:hint="eastAsia"/>
                <w:szCs w:val="24"/>
              </w:rPr>
              <w:t>金管保財字第</w:t>
            </w:r>
            <w:r w:rsidRPr="00013A9C">
              <w:rPr>
                <w:rFonts w:ascii="標楷體" w:eastAsia="標楷體" w:hAnsi="標楷體" w:cs="Times New Roman"/>
                <w:szCs w:val="24"/>
              </w:rPr>
              <w:t>10602104511</w:t>
            </w:r>
            <w:r w:rsidRPr="00013A9C">
              <w:rPr>
                <w:rFonts w:ascii="標楷體" w:eastAsia="標楷體" w:hAnsi="標楷體" w:cs="Times New Roman" w:hint="eastAsia"/>
                <w:szCs w:val="24"/>
              </w:rPr>
              <w:t>號令</w:t>
            </w:r>
            <w:r w:rsidRPr="00013A9C">
              <w:rPr>
                <w:rFonts w:ascii="標楷體" w:eastAsia="標楷體" w:hAnsi="標楷體" w:cs="Times New Roman" w:hint="eastAsia"/>
                <w:szCs w:val="24"/>
              </w:rPr>
              <w:lastRenderedPageBreak/>
              <w:t>釋開放保險業得投資國家級投資公司所設立之國內基金，以及本辦法第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條及第</w:t>
            </w:r>
            <w:r w:rsidRPr="00013A9C">
              <w:rPr>
                <w:rFonts w:ascii="標楷體" w:eastAsia="標楷體" w:hAnsi="標楷體" w:cs="Times New Roman"/>
                <w:szCs w:val="24"/>
              </w:rPr>
              <w:t>10</w:t>
            </w:r>
            <w:r w:rsidRPr="00013A9C">
              <w:rPr>
                <w:rFonts w:ascii="標楷體" w:eastAsia="標楷體" w:hAnsi="標楷體" w:cs="Times New Roman" w:hint="eastAsia"/>
                <w:szCs w:val="24"/>
              </w:rPr>
              <w:t>條修正條文，發布令釋開放保險業投資國家級投資公司所設立之國內基金用於投資五加二產業，得採事後查核方式辦理，及保險業投資之該國內基金得為國內私募股權基金。</w:t>
            </w:r>
          </w:p>
        </w:tc>
        <w:tc>
          <w:tcPr>
            <w:tcW w:w="3240" w:type="dxa"/>
            <w:shd w:val="clear" w:color="auto" w:fill="FFFFFF" w:themeFill="background1"/>
          </w:tcPr>
          <w:p w14:paraId="0C653083"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引導保險業投入政府政策扶植推動之五加二產業及增加</w:t>
            </w:r>
            <w:r w:rsidRPr="00013A9C">
              <w:rPr>
                <w:rFonts w:ascii="標楷體" w:eastAsia="標楷體" w:hAnsi="標楷體" w:cs="Times New Roman" w:hint="eastAsia"/>
                <w:szCs w:val="24"/>
              </w:rPr>
              <w:lastRenderedPageBreak/>
              <w:t>保險業投資管道。</w:t>
            </w:r>
          </w:p>
        </w:tc>
        <w:tc>
          <w:tcPr>
            <w:tcW w:w="1495" w:type="dxa"/>
            <w:shd w:val="clear" w:color="auto" w:fill="FFFFFF" w:themeFill="background1"/>
          </w:tcPr>
          <w:p w14:paraId="2102B748"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4B6B38" w:rsidRPr="00013A9C" w14:paraId="1220B85E" w14:textId="77777777" w:rsidTr="006E57F4">
        <w:tc>
          <w:tcPr>
            <w:tcW w:w="675" w:type="dxa"/>
            <w:shd w:val="clear" w:color="auto" w:fill="FFFFFF" w:themeFill="background1"/>
          </w:tcPr>
          <w:p w14:paraId="6691B85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F59B79F"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發布「保險業資金辦理專案運用公共及社會福利事業投資管理辦法」第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條之令釋</w:t>
            </w:r>
          </w:p>
        </w:tc>
        <w:tc>
          <w:tcPr>
            <w:tcW w:w="3181" w:type="dxa"/>
            <w:shd w:val="clear" w:color="auto" w:fill="FFFFFF" w:themeFill="background1"/>
          </w:tcPr>
          <w:p w14:paraId="2FE64B12"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30DAB234"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w:t>
            </w:r>
            <w:r w:rsidRPr="00013A9C">
              <w:rPr>
                <w:rFonts w:ascii="標楷體" w:eastAsia="標楷體" w:hAnsi="標楷體" w:cs="Times New Roman"/>
                <w:szCs w:val="24"/>
              </w:rPr>
              <w:t>106.8.3</w:t>
            </w:r>
            <w:r w:rsidRPr="00013A9C">
              <w:rPr>
                <w:rFonts w:ascii="標楷體" w:eastAsia="標楷體" w:hAnsi="標楷體" w:cs="Times New Roman" w:hint="eastAsia"/>
                <w:szCs w:val="24"/>
              </w:rPr>
              <w:t>金管證投字第</w:t>
            </w:r>
            <w:r w:rsidRPr="00013A9C">
              <w:rPr>
                <w:rFonts w:ascii="標楷體" w:eastAsia="標楷體" w:hAnsi="標楷體" w:cs="Times New Roman"/>
                <w:szCs w:val="24"/>
              </w:rPr>
              <w:t>1060009113</w:t>
            </w:r>
            <w:r w:rsidRPr="00013A9C">
              <w:rPr>
                <w:rFonts w:ascii="標楷體" w:eastAsia="標楷體" w:hAnsi="標楷體" w:cs="Times New Roman" w:hint="eastAsia"/>
                <w:szCs w:val="24"/>
              </w:rPr>
              <w:t>號令釋開放投信事業得轉投資子公司擔任普通合夥人之國內私募股權基金，以及本辦法第</w:t>
            </w:r>
            <w:r w:rsidRPr="00013A9C">
              <w:rPr>
                <w:rFonts w:ascii="標楷體" w:eastAsia="標楷體" w:hAnsi="標楷體" w:cs="Times New Roman"/>
                <w:szCs w:val="24"/>
              </w:rPr>
              <w:t>5</w:t>
            </w:r>
            <w:r w:rsidRPr="00013A9C">
              <w:rPr>
                <w:rFonts w:ascii="標楷體" w:eastAsia="標楷體" w:hAnsi="標楷體" w:cs="Times New Roman" w:hint="eastAsia"/>
                <w:szCs w:val="24"/>
              </w:rPr>
              <w:t>條修正條文，發布令釋開放保險業得投資投信事業轉投資子公司之國內私募股權基金，用於投資國內五加二新</w:t>
            </w:r>
            <w:r w:rsidRPr="00013A9C">
              <w:rPr>
                <w:rFonts w:ascii="標楷體" w:eastAsia="標楷體" w:hAnsi="標楷體" w:cs="Times New Roman" w:hint="eastAsia"/>
                <w:szCs w:val="24"/>
              </w:rPr>
              <w:lastRenderedPageBreak/>
              <w:t>創重點產業及公共建設。</w:t>
            </w:r>
          </w:p>
        </w:tc>
        <w:tc>
          <w:tcPr>
            <w:tcW w:w="3240" w:type="dxa"/>
            <w:shd w:val="clear" w:color="auto" w:fill="FFFFFF" w:themeFill="background1"/>
          </w:tcPr>
          <w:p w14:paraId="50F3455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引導保險業投入政府政策扶植推動之五加二產業及公共建設、增加保險業投資管道。</w:t>
            </w:r>
          </w:p>
        </w:tc>
        <w:tc>
          <w:tcPr>
            <w:tcW w:w="1495" w:type="dxa"/>
            <w:shd w:val="clear" w:color="auto" w:fill="FFFFFF" w:themeFill="background1"/>
          </w:tcPr>
          <w:p w14:paraId="1FB8DDC6"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w:t>
            </w:r>
            <w:r w:rsidRPr="00013A9C">
              <w:rPr>
                <w:rFonts w:ascii="標楷體" w:eastAsia="標楷體" w:hAnsi="標楷體" w:cs="Times New Roman" w:hint="eastAsia"/>
                <w:szCs w:val="24"/>
              </w:rPr>
              <w:t>7</w:t>
            </w:r>
            <w:r w:rsidRPr="00013A9C">
              <w:rPr>
                <w:rFonts w:ascii="標楷體" w:eastAsia="標楷體" w:hAnsi="標楷體" w:cs="Times New Roman"/>
                <w:szCs w:val="24"/>
              </w:rPr>
              <w:t>.1.2</w:t>
            </w:r>
          </w:p>
        </w:tc>
      </w:tr>
      <w:tr w:rsidR="004B6B38" w:rsidRPr="00013A9C" w14:paraId="4C1FA0C5" w14:textId="77777777" w:rsidTr="006E57F4">
        <w:tc>
          <w:tcPr>
            <w:tcW w:w="675" w:type="dxa"/>
            <w:shd w:val="clear" w:color="auto" w:fill="FFFFFF" w:themeFill="background1"/>
          </w:tcPr>
          <w:p w14:paraId="0C4DB3E9"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BFBA93E"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發布「保險業對同一人同一關係人或同一關係企業之放款及其他交易管理辦法」解釋令</w:t>
            </w:r>
          </w:p>
        </w:tc>
        <w:tc>
          <w:tcPr>
            <w:tcW w:w="3181" w:type="dxa"/>
            <w:shd w:val="clear" w:color="auto" w:fill="FFFFFF" w:themeFill="background1"/>
          </w:tcPr>
          <w:p w14:paraId="209880D3"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1592D534" w14:textId="77777777" w:rsidR="004B6B38" w:rsidRPr="00013A9C" w:rsidRDefault="004B6B38"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條規定之交易行為屬資產類交易，例如有價證券、不動產及其他資產等，保險業賣出持有部位，以出售時之帳列金額自總餘額中扣除。</w:t>
            </w:r>
          </w:p>
          <w:p w14:paraId="3D09E85C" w14:textId="77777777" w:rsidR="004B6B38" w:rsidRPr="00013A9C" w:rsidRDefault="004B6B38" w:rsidP="008A0898">
            <w:pPr>
              <w:pStyle w:val="a6"/>
              <w:numPr>
                <w:ilvl w:val="0"/>
                <w:numId w:val="12"/>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本辦法第</w:t>
            </w:r>
            <w:r w:rsidRPr="00013A9C">
              <w:rPr>
                <w:rFonts w:ascii="標楷體" w:eastAsia="標楷體" w:hAnsi="標楷體" w:cs="Times New Roman"/>
                <w:szCs w:val="24"/>
              </w:rPr>
              <w:t>3</w:t>
            </w:r>
            <w:r w:rsidRPr="00013A9C">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240" w:type="dxa"/>
            <w:shd w:val="clear" w:color="auto" w:fill="FFFFFF" w:themeFill="background1"/>
          </w:tcPr>
          <w:p w14:paraId="4023DB4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保險業從事放款以外之其他交易頻繁，如保險業對同一人、同一關係人或同一關係企業之其他交易金額全數計入交易總餘額，長此以往，恐佔用交易限額，爰發布令釋放寬於一定條件下得自交易總餘額中扣除。</w:t>
            </w:r>
          </w:p>
        </w:tc>
        <w:tc>
          <w:tcPr>
            <w:tcW w:w="1495" w:type="dxa"/>
            <w:shd w:val="clear" w:color="auto" w:fill="FFFFFF" w:themeFill="background1"/>
          </w:tcPr>
          <w:p w14:paraId="3AA0F68F"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106.12.29</w:t>
            </w:r>
          </w:p>
        </w:tc>
      </w:tr>
      <w:tr w:rsidR="004B6B38" w:rsidRPr="00013A9C" w14:paraId="499C171F" w14:textId="77777777" w:rsidTr="006E57F4">
        <w:tc>
          <w:tcPr>
            <w:tcW w:w="675" w:type="dxa"/>
            <w:shd w:val="clear" w:color="auto" w:fill="FFFFFF" w:themeFill="background1"/>
          </w:tcPr>
          <w:p w14:paraId="746770B7"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F5C23CD"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銀行公會訂定「金融機構辦理行動金融卡安全控管作業規範」</w:t>
            </w:r>
          </w:p>
          <w:p w14:paraId="4CD64B1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40C50A1"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77E1A0F"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明訂行動金融卡之種類、應用範圍及相關安全控管要求，以確保金融機構辦理行動</w:t>
            </w:r>
            <w:r w:rsidRPr="00013A9C">
              <w:rPr>
                <w:rFonts w:ascii="標楷體" w:eastAsia="標楷體" w:hAnsi="標楷體" w:cs="Times New Roman" w:hint="eastAsia"/>
                <w:szCs w:val="24"/>
              </w:rPr>
              <w:lastRenderedPageBreak/>
              <w:t>金融卡業務之安全控管。</w:t>
            </w:r>
          </w:p>
        </w:tc>
        <w:tc>
          <w:tcPr>
            <w:tcW w:w="3240" w:type="dxa"/>
            <w:shd w:val="clear" w:color="auto" w:fill="FFFFFF" w:themeFill="background1"/>
          </w:tcPr>
          <w:p w14:paraId="3BBAAF08"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民眾可利用手機連結金融卡作為支付工具，進行轉帳、提款、繳納稅費及刷卡消費。</w:t>
            </w:r>
          </w:p>
          <w:p w14:paraId="03D989DF" w14:textId="77777777" w:rsidR="004B6B38" w:rsidRPr="00013A9C" w:rsidRDefault="004B6B38" w:rsidP="00013A9C">
            <w:pPr>
              <w:kinsoku w:val="0"/>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4B8AD9D2"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106.12.29洽悉</w:t>
            </w:r>
          </w:p>
          <w:p w14:paraId="28D334C4" w14:textId="77777777" w:rsidR="004B6B38" w:rsidRPr="00013A9C" w:rsidRDefault="004B6B38" w:rsidP="00013A9C">
            <w:pPr>
              <w:snapToGrid w:val="0"/>
              <w:spacing w:line="400" w:lineRule="exact"/>
              <w:jc w:val="center"/>
              <w:rPr>
                <w:rFonts w:ascii="標楷體" w:eastAsia="標楷體" w:hAnsi="標楷體" w:cs="Times New Roman"/>
                <w:szCs w:val="24"/>
              </w:rPr>
            </w:pPr>
          </w:p>
        </w:tc>
      </w:tr>
      <w:tr w:rsidR="004B6B38" w:rsidRPr="00013A9C" w14:paraId="518C0C9F" w14:textId="77777777" w:rsidTr="006E57F4">
        <w:tc>
          <w:tcPr>
            <w:tcW w:w="675" w:type="dxa"/>
            <w:tcBorders>
              <w:bottom w:val="single" w:sz="4" w:space="0" w:color="auto"/>
            </w:tcBorders>
            <w:shd w:val="clear" w:color="auto" w:fill="FFFFFF" w:themeFill="background1"/>
          </w:tcPr>
          <w:p w14:paraId="042FEAE3"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D52CC26"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修正金控公司(銀行)轉投資資產管理公司營運原則</w:t>
            </w:r>
          </w:p>
          <w:p w14:paraId="2C6EA4CC"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BB4FB87" w14:textId="77777777" w:rsidR="004B6B38" w:rsidRPr="00013A9C" w:rsidRDefault="004B6B38" w:rsidP="0041764E">
            <w:pPr>
              <w:pStyle w:val="a6"/>
              <w:numPr>
                <w:ilvl w:val="0"/>
                <w:numId w:val="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允許資產管理公司(下稱AMC)就自有及集團內不動產得擔任都更實施者。</w:t>
            </w:r>
          </w:p>
          <w:p w14:paraId="59224694" w14:textId="77777777" w:rsidR="004B6B38" w:rsidRPr="00013A9C" w:rsidRDefault="004B6B38" w:rsidP="0041764E">
            <w:pPr>
              <w:pStyle w:val="a6"/>
              <w:numPr>
                <w:ilvl w:val="0"/>
                <w:numId w:val="13"/>
              </w:numPr>
              <w:spacing w:line="400" w:lineRule="exact"/>
              <w:ind w:leftChars="15" w:left="320" w:hanging="284"/>
              <w:jc w:val="both"/>
              <w:rPr>
                <w:rFonts w:ascii="標楷體" w:eastAsia="標楷體" w:hAnsi="標楷體" w:cs="Times New Roman"/>
                <w:szCs w:val="24"/>
              </w:rPr>
            </w:pPr>
            <w:r w:rsidRPr="00013A9C">
              <w:rPr>
                <w:rFonts w:ascii="標楷體" w:eastAsia="標楷體" w:hAnsi="標楷體" w:cs="Times New Roman" w:hint="eastAsia"/>
                <w:szCs w:val="24"/>
              </w:rPr>
              <w:t>AMC得受委託或居間 對於都更重建或危樓、海砂屋等不動產，可協助投入相關改建與債權整合。</w:t>
            </w:r>
          </w:p>
          <w:p w14:paraId="12FA821F"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F5E9762"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放寬AMC得轉投資都更服務公司(持股比率不得超過5%)、受金控公司(銀行)委託擔任都更實施者，得挹注資金。</w:t>
            </w:r>
          </w:p>
          <w:p w14:paraId="5AE26650"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3A7BF17D" w14:textId="77777777" w:rsidR="004B6B38" w:rsidRPr="00013A9C" w:rsidRDefault="004B6B38" w:rsidP="0041764E">
            <w:pPr>
              <w:pStyle w:val="a6"/>
              <w:numPr>
                <w:ilvl w:val="0"/>
                <w:numId w:val="14"/>
              </w:numPr>
              <w:spacing w:line="400" w:lineRule="exact"/>
              <w:ind w:leftChars="0" w:left="284" w:hanging="284"/>
              <w:jc w:val="both"/>
              <w:rPr>
                <w:rFonts w:ascii="標楷體" w:eastAsia="標楷體" w:hAnsi="標楷體" w:cs="Times New Roman"/>
                <w:spacing w:val="-16"/>
                <w:szCs w:val="24"/>
              </w:rPr>
            </w:pPr>
            <w:r w:rsidRPr="00013A9C">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p w14:paraId="3FEC2DDD" w14:textId="77777777" w:rsidR="004B6B38" w:rsidRPr="00013A9C" w:rsidRDefault="004B6B38" w:rsidP="00013A9C">
            <w:pPr>
              <w:pStyle w:val="a6"/>
              <w:kinsoku w:val="0"/>
              <w:snapToGrid w:val="0"/>
              <w:spacing w:line="400" w:lineRule="exact"/>
              <w:ind w:leftChars="0" w:left="360"/>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2A84EE0" w14:textId="77777777" w:rsidR="004B6B38" w:rsidRPr="00013A9C" w:rsidRDefault="004B6B38"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除可促進推動政府都市更新政策，並可鼓勵、提高金融機構積極參與都更業務意願，爰預期本次鬆綁約可提供2,000億元資金動能，投入都更或重建老舊建築，導引金融資源投入社會資源整合及重建。</w:t>
            </w:r>
          </w:p>
          <w:p w14:paraId="6DE6CE2D" w14:textId="77777777" w:rsidR="004B6B38" w:rsidRPr="00013A9C" w:rsidRDefault="004B6B38" w:rsidP="00013A9C">
            <w:pPr>
              <w:kinsoku w:val="0"/>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4A807647" w14:textId="77777777" w:rsidR="004B6B38" w:rsidRPr="00013A9C" w:rsidRDefault="004B6B38"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106.12.29</w:t>
            </w:r>
          </w:p>
          <w:p w14:paraId="3D466B38" w14:textId="77777777" w:rsidR="004B6B38" w:rsidRPr="00013A9C" w:rsidRDefault="004B6B38" w:rsidP="00013A9C">
            <w:pPr>
              <w:snapToGrid w:val="0"/>
              <w:spacing w:line="400" w:lineRule="exact"/>
              <w:jc w:val="center"/>
              <w:rPr>
                <w:rFonts w:ascii="標楷體" w:eastAsia="標楷體" w:hAnsi="標楷體" w:cs="Times New Roman"/>
                <w:szCs w:val="24"/>
              </w:rPr>
            </w:pPr>
          </w:p>
        </w:tc>
      </w:tr>
      <w:tr w:rsidR="004B6B38" w:rsidRPr="00013A9C" w14:paraId="6B03E120" w14:textId="77777777" w:rsidTr="006E57F4">
        <w:tc>
          <w:tcPr>
            <w:tcW w:w="675" w:type="dxa"/>
            <w:shd w:val="clear" w:color="auto" w:fill="FFFFFF" w:themeFill="background1"/>
          </w:tcPr>
          <w:p w14:paraId="04CD2255"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CAABFF0"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「電子票證應用安全強度準則」第9條及第11條（107年2月12日預告修正金管銀票字第10702704850號）</w:t>
            </w:r>
          </w:p>
          <w:p w14:paraId="4D9248B5"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7FFC1E8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小規模特約機構電子票證端末設備感應距離限縮至四公分(含)以下。</w:t>
            </w:r>
          </w:p>
          <w:p w14:paraId="062BBB32"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特約機構電子票證端末設備感應距離限縮至六公分(含)以下。</w:t>
            </w:r>
          </w:p>
        </w:tc>
        <w:tc>
          <w:tcPr>
            <w:tcW w:w="3175" w:type="dxa"/>
            <w:shd w:val="clear" w:color="auto" w:fill="FFFFFF" w:themeFill="background1"/>
          </w:tcPr>
          <w:p w14:paraId="56B92FC6"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電子票證端末設備感應距離統一放寬至十公分(含)以下。</w:t>
            </w:r>
          </w:p>
        </w:tc>
        <w:tc>
          <w:tcPr>
            <w:tcW w:w="3240" w:type="dxa"/>
            <w:shd w:val="clear" w:color="auto" w:fill="FFFFFF" w:themeFill="background1"/>
          </w:tcPr>
          <w:p w14:paraId="196AAB21" w14:textId="77777777" w:rsidR="004B6B38" w:rsidRPr="00013A9C" w:rsidRDefault="004B6B38" w:rsidP="0041764E">
            <w:pPr>
              <w:pStyle w:val="a6"/>
              <w:numPr>
                <w:ilvl w:val="0"/>
                <w:numId w:val="52"/>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放寬端末設備感應距離至十公分(含)以下，可快速完成交易，提升民眾支付便利性及優化使用體驗。</w:t>
            </w:r>
          </w:p>
          <w:p w14:paraId="2C33CF8E" w14:textId="77777777" w:rsidR="004B6B38" w:rsidRPr="00013A9C" w:rsidRDefault="004B6B38" w:rsidP="0041764E">
            <w:pPr>
              <w:pStyle w:val="a6"/>
              <w:numPr>
                <w:ilvl w:val="0"/>
                <w:numId w:val="52"/>
              </w:numPr>
              <w:spacing w:line="400" w:lineRule="exact"/>
              <w:ind w:leftChars="14" w:left="318" w:hanging="284"/>
              <w:jc w:val="both"/>
              <w:rPr>
                <w:rFonts w:ascii="標楷體" w:eastAsia="標楷體" w:hAnsi="標楷體"/>
                <w:szCs w:val="24"/>
              </w:rPr>
            </w:pPr>
            <w:r w:rsidRPr="00013A9C">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95" w:type="dxa"/>
            <w:shd w:val="clear" w:color="auto" w:fill="FFFFFF" w:themeFill="background1"/>
          </w:tcPr>
          <w:p w14:paraId="5AAE47C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107.3.28</w:t>
            </w:r>
          </w:p>
        </w:tc>
      </w:tr>
      <w:tr w:rsidR="004B6B38" w:rsidRPr="00013A9C" w14:paraId="02B3498F" w14:textId="77777777" w:rsidTr="006E57F4">
        <w:tc>
          <w:tcPr>
            <w:tcW w:w="675" w:type="dxa"/>
            <w:shd w:val="clear" w:color="auto" w:fill="FFFFFF" w:themeFill="background1"/>
          </w:tcPr>
          <w:p w14:paraId="0EE067F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200177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修正「創櫃板管理辦法」第4條、第5條、第17條、第20條、第22條、第23條、第26條及第27條之1</w:t>
            </w:r>
          </w:p>
          <w:p w14:paraId="6890E953"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1A53FEBB"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75" w:type="dxa"/>
            <w:shd w:val="clear" w:color="auto" w:fill="FFFFFF" w:themeFill="background1"/>
          </w:tcPr>
          <w:p w14:paraId="235FFCCA"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資無須經櫃買中心同意，及(5)刪除登錄屆滿3年之考核</w:t>
            </w:r>
            <w:r w:rsidRPr="00013A9C">
              <w:rPr>
                <w:rFonts w:ascii="標楷體" w:eastAsia="標楷體" w:hAnsi="標楷體" w:hint="eastAsia"/>
                <w:szCs w:val="24"/>
              </w:rPr>
              <w:lastRenderedPageBreak/>
              <w:t>規定。</w:t>
            </w:r>
          </w:p>
        </w:tc>
        <w:tc>
          <w:tcPr>
            <w:tcW w:w="3240" w:type="dxa"/>
            <w:shd w:val="clear" w:color="auto" w:fill="FFFFFF" w:themeFill="background1"/>
          </w:tcPr>
          <w:p w14:paraId="34719558"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本案開放後將營造更有利公司成長之環境，並吸引較具規模之微型企業申請創櫃板，使其有機會往公開發行及上市櫃市場邁進，有助於多層次資本市場之流動。</w:t>
            </w:r>
          </w:p>
        </w:tc>
        <w:tc>
          <w:tcPr>
            <w:tcW w:w="1495" w:type="dxa"/>
            <w:shd w:val="clear" w:color="auto" w:fill="FFFFFF" w:themeFill="background1"/>
          </w:tcPr>
          <w:p w14:paraId="047B2125"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櫃買中心107.3.8公告</w:t>
            </w:r>
          </w:p>
        </w:tc>
      </w:tr>
      <w:tr w:rsidR="004B6B38" w:rsidRPr="00013A9C" w14:paraId="50532E11" w14:textId="77777777" w:rsidTr="006E57F4">
        <w:tc>
          <w:tcPr>
            <w:tcW w:w="675" w:type="dxa"/>
            <w:shd w:val="clear" w:color="auto" w:fill="FFFFFF" w:themeFill="background1"/>
          </w:tcPr>
          <w:p w14:paraId="3319A082"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92F5F7C"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修正「證券商經營股權性質群眾募資管理辦法」第13條及第19條</w:t>
            </w:r>
          </w:p>
          <w:p w14:paraId="296F1B19"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266F5C16"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募資平台得受理之募資公司為資本額3,000萬元以下之公司，另證券商僅得將所認購股票轉讓予天使投資人。</w:t>
            </w:r>
          </w:p>
        </w:tc>
        <w:tc>
          <w:tcPr>
            <w:tcW w:w="3175" w:type="dxa"/>
            <w:shd w:val="clear" w:color="auto" w:fill="FFFFFF" w:themeFill="background1"/>
          </w:tcPr>
          <w:p w14:paraId="192C6ED8"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240" w:type="dxa"/>
            <w:shd w:val="clear" w:color="auto" w:fill="FFFFFF" w:themeFill="background1"/>
          </w:tcPr>
          <w:p w14:paraId="58A50672"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本案開放後將增加募資平台服務範圍，並使證券商辦理股權群募業務更具彈性。</w:t>
            </w:r>
          </w:p>
        </w:tc>
        <w:tc>
          <w:tcPr>
            <w:tcW w:w="1495" w:type="dxa"/>
            <w:shd w:val="clear" w:color="auto" w:fill="FFFFFF" w:themeFill="background1"/>
          </w:tcPr>
          <w:p w14:paraId="47219736" w14:textId="77777777" w:rsidR="00E47CD3"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107.2.26</w:t>
            </w:r>
          </w:p>
          <w:p w14:paraId="4DF5232C" w14:textId="6EB2C8A2"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核備(櫃買中心107年3月8日公告)</w:t>
            </w:r>
          </w:p>
        </w:tc>
      </w:tr>
      <w:tr w:rsidR="004B6B38" w:rsidRPr="00013A9C" w14:paraId="048B4EFA" w14:textId="77777777" w:rsidTr="006E57F4">
        <w:tc>
          <w:tcPr>
            <w:tcW w:w="675" w:type="dxa"/>
            <w:shd w:val="clear" w:color="auto" w:fill="FFFFFF" w:themeFill="background1"/>
          </w:tcPr>
          <w:p w14:paraId="221B2F4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7F155E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「證券金融事業管理規則」第3條、第56條及第57條（107年2月12日金管證投字第1070302972號）</w:t>
            </w:r>
          </w:p>
          <w:p w14:paraId="5078CDEA"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45806BCA"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75" w:type="dxa"/>
            <w:shd w:val="clear" w:color="auto" w:fill="FFFFFF" w:themeFill="background1"/>
          </w:tcPr>
          <w:p w14:paraId="6AB3FFCB"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t>明定證券金融事業發行商業本票取得之資金，得供辦理證金事業所有業務之資金運用。</w:t>
            </w:r>
          </w:p>
        </w:tc>
        <w:tc>
          <w:tcPr>
            <w:tcW w:w="3240" w:type="dxa"/>
            <w:shd w:val="clear" w:color="auto" w:fill="FFFFFF" w:themeFill="background1"/>
          </w:tcPr>
          <w:p w14:paraId="1668FFAA"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本案開放後，符合證券金融事業實際業務需求，並增加證券金融事業之業務經營彈性。</w:t>
            </w:r>
          </w:p>
        </w:tc>
        <w:tc>
          <w:tcPr>
            <w:tcW w:w="1495" w:type="dxa"/>
            <w:shd w:val="clear" w:color="auto" w:fill="FFFFFF" w:themeFill="background1"/>
          </w:tcPr>
          <w:p w14:paraId="5524EC55"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107.2.12發布</w:t>
            </w:r>
          </w:p>
        </w:tc>
      </w:tr>
      <w:tr w:rsidR="004B6B38" w:rsidRPr="00013A9C" w14:paraId="5261B0CF" w14:textId="77777777" w:rsidTr="006E57F4">
        <w:tc>
          <w:tcPr>
            <w:tcW w:w="675" w:type="dxa"/>
            <w:shd w:val="clear" w:color="auto" w:fill="FFFFFF" w:themeFill="background1"/>
          </w:tcPr>
          <w:p w14:paraId="6F6174FB"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BC7DCC5" w14:textId="77777777" w:rsidR="00E47CD3"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發布保險法第146條之1第1項第6款令釋</w:t>
            </w:r>
          </w:p>
          <w:p w14:paraId="08D1A8D0" w14:textId="1D6D5D64"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（107年1月22日金管保財字第10602505041號）</w:t>
            </w:r>
          </w:p>
          <w:p w14:paraId="6E45EF21"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0BF3AE57" w14:textId="77777777" w:rsidR="004B6B38" w:rsidRPr="00013A9C" w:rsidRDefault="004B6B38" w:rsidP="0041764E">
            <w:pPr>
              <w:numPr>
                <w:ilvl w:val="0"/>
                <w:numId w:val="53"/>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保險業投資期貨信託基金受益憑證總額不得超過該保險業資金百分之一，對每一期貨信託基金之投資總額不得超過該基金已發</w:t>
            </w:r>
            <w:r w:rsidRPr="00013A9C">
              <w:rPr>
                <w:rFonts w:ascii="標楷體" w:eastAsia="標楷體" w:hAnsi="標楷體"/>
                <w:szCs w:val="24"/>
              </w:rPr>
              <w:lastRenderedPageBreak/>
              <w:t>行之受益憑證總額百分之五及該保險業資金千分之五。(</w:t>
            </w:r>
            <w:r w:rsidRPr="00013A9C">
              <w:rPr>
                <w:rFonts w:ascii="標楷體" w:eastAsia="標楷體" w:hAnsi="標楷體" w:hint="eastAsia"/>
                <w:szCs w:val="24"/>
              </w:rPr>
              <w:t>金管</w:t>
            </w:r>
            <w:r w:rsidRPr="00013A9C">
              <w:rPr>
                <w:rFonts w:ascii="標楷體" w:eastAsia="標楷體" w:hAnsi="標楷體"/>
                <w:szCs w:val="24"/>
              </w:rPr>
              <w:t xml:space="preserve">會100年12月21日金管保財字第10002519251號令) </w:t>
            </w:r>
          </w:p>
          <w:p w14:paraId="1E740212" w14:textId="77777777" w:rsidR="004B6B38" w:rsidRPr="00013A9C" w:rsidRDefault="004B6B38" w:rsidP="0041764E">
            <w:pPr>
              <w:numPr>
                <w:ilvl w:val="0"/>
                <w:numId w:val="53"/>
              </w:numPr>
              <w:kinsoku w:val="0"/>
              <w:spacing w:line="400" w:lineRule="exact"/>
              <w:ind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保險業資金對每一指數股票型期貨信託基金之投資總額不得超過該基金已發行之受益憑證總額百分之五及該保險業資金千分之五。(</w:t>
            </w:r>
            <w:r w:rsidRPr="00013A9C">
              <w:rPr>
                <w:rFonts w:ascii="標楷體" w:eastAsia="標楷體" w:hAnsi="標楷體" w:hint="eastAsia"/>
                <w:szCs w:val="24"/>
              </w:rPr>
              <w:t>金管會</w:t>
            </w:r>
            <w:r w:rsidRPr="00013A9C">
              <w:rPr>
                <w:rFonts w:ascii="標楷體" w:eastAsia="標楷體" w:hAnsi="標楷體"/>
                <w:szCs w:val="24"/>
              </w:rPr>
              <w:t>104年8月11日金管保財字第10402506631號令)</w:t>
            </w:r>
          </w:p>
        </w:tc>
        <w:tc>
          <w:tcPr>
            <w:tcW w:w="3175" w:type="dxa"/>
            <w:shd w:val="clear" w:color="auto" w:fill="FFFFFF" w:themeFill="background1"/>
          </w:tcPr>
          <w:p w14:paraId="6380246F" w14:textId="77777777" w:rsidR="004B6B38" w:rsidRPr="00013A9C" w:rsidRDefault="004B6B38" w:rsidP="0041764E">
            <w:pPr>
              <w:pStyle w:val="a6"/>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lastRenderedPageBreak/>
              <w:t>保險業資金對每一期貨信託基金之投資總額不得超過該基金已發行之受益憑證總額百分之十。（保險業</w:t>
            </w:r>
            <w:r w:rsidRPr="00013A9C">
              <w:rPr>
                <w:rFonts w:ascii="標楷體" w:eastAsia="標楷體" w:hAnsi="標楷體" w:hint="eastAsia"/>
                <w:szCs w:val="24"/>
              </w:rPr>
              <w:t>投</w:t>
            </w:r>
            <w:r w:rsidRPr="00013A9C">
              <w:rPr>
                <w:rFonts w:ascii="標楷體" w:eastAsia="標楷體" w:hAnsi="標楷體"/>
                <w:szCs w:val="24"/>
              </w:rPr>
              <w:t>資期貨信託基金受益憑</w:t>
            </w:r>
            <w:r w:rsidRPr="00013A9C">
              <w:rPr>
                <w:rFonts w:ascii="標楷體" w:eastAsia="標楷體" w:hAnsi="標楷體"/>
                <w:szCs w:val="24"/>
              </w:rPr>
              <w:lastRenderedPageBreak/>
              <w:t>證之總額占該保險業資金比率，回歸保險法第146條之1第1項第6款，保險業投資證券化商品及其他經主管機關核准保險業購買之有價證券，其總額不得超過該保險業資金百分之十</w:t>
            </w:r>
            <w:r w:rsidRPr="00013A9C">
              <w:rPr>
                <w:rFonts w:ascii="標楷體" w:eastAsia="標楷體" w:hAnsi="標楷體" w:hint="eastAsia"/>
                <w:szCs w:val="24"/>
              </w:rPr>
              <w:t>。</w:t>
            </w:r>
            <w:r w:rsidRPr="00013A9C">
              <w:rPr>
                <w:rFonts w:ascii="標楷體" w:eastAsia="標楷體" w:hAnsi="標楷體"/>
                <w:szCs w:val="24"/>
              </w:rPr>
              <w:t>）</w:t>
            </w:r>
          </w:p>
          <w:p w14:paraId="4602A37F" w14:textId="77777777" w:rsidR="004B6B38" w:rsidRPr="00013A9C" w:rsidRDefault="004B6B38" w:rsidP="0041764E">
            <w:pPr>
              <w:pStyle w:val="a6"/>
              <w:widowControl/>
              <w:numPr>
                <w:ilvl w:val="0"/>
                <w:numId w:val="5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ind w:leftChars="0" w:left="284" w:hanging="284"/>
              <w:jc w:val="both"/>
              <w:rPr>
                <w:rFonts w:ascii="標楷體" w:eastAsia="標楷體" w:hAnsi="標楷體"/>
                <w:szCs w:val="24"/>
              </w:rPr>
            </w:pPr>
            <w:r w:rsidRPr="00013A9C">
              <w:rPr>
                <w:rFonts w:ascii="標楷體" w:eastAsia="標楷體" w:hAnsi="標楷體"/>
                <w:szCs w:val="24"/>
              </w:rPr>
              <w:t>保險業資金對每一指數股票型期貨信託基金之投資總額不得超過該基金已發行之受益憑證總額百分之十。</w:t>
            </w:r>
          </w:p>
        </w:tc>
        <w:tc>
          <w:tcPr>
            <w:tcW w:w="3240" w:type="dxa"/>
            <w:shd w:val="clear" w:color="auto" w:fill="FFFFFF" w:themeFill="background1"/>
          </w:tcPr>
          <w:p w14:paraId="6E470B90"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提高保險業投資期貨信託基金受益憑證及指數股票型期貨信託基金之投資額度，提高保險業資金運用彈性。</w:t>
            </w:r>
          </w:p>
        </w:tc>
        <w:tc>
          <w:tcPr>
            <w:tcW w:w="1495" w:type="dxa"/>
            <w:shd w:val="clear" w:color="auto" w:fill="FFFFFF" w:themeFill="background1"/>
          </w:tcPr>
          <w:p w14:paraId="369377A4" w14:textId="6A7C254B"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107.1.22</w:t>
            </w:r>
          </w:p>
        </w:tc>
      </w:tr>
      <w:tr w:rsidR="004B6B38" w:rsidRPr="00013A9C" w14:paraId="6F75E66E" w14:textId="77777777" w:rsidTr="006E57F4">
        <w:tc>
          <w:tcPr>
            <w:tcW w:w="675" w:type="dxa"/>
            <w:shd w:val="clear" w:color="auto" w:fill="FFFFFF" w:themeFill="background1"/>
          </w:tcPr>
          <w:p w14:paraId="08C8D41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B7C1BA4"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發布令釋放寬銀行國際金融業務分行(下稱OBU)兼營證券自營業務，於營業處所買賣外幣結構債(登錄債)，其交易對象至境外一般專業法人（107</w:t>
            </w:r>
            <w:r w:rsidRPr="00013A9C">
              <w:rPr>
                <w:rFonts w:ascii="標楷體" w:eastAsia="標楷體" w:hAnsi="標楷體" w:hint="eastAsia"/>
                <w:szCs w:val="24"/>
              </w:rPr>
              <w:lastRenderedPageBreak/>
              <w:t>年1月8日金管證券字第1060046293號）</w:t>
            </w:r>
          </w:p>
        </w:tc>
        <w:tc>
          <w:tcPr>
            <w:tcW w:w="3181" w:type="dxa"/>
            <w:shd w:val="clear" w:color="auto" w:fill="FFFFFF" w:themeFill="background1"/>
          </w:tcPr>
          <w:p w14:paraId="033D346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OBU兼營證券自營業務，於營業處所買賣外幣結構債(登錄債)之交易對象原僅限於專業機構投資人及高淨值投資法人。</w:t>
            </w:r>
          </w:p>
          <w:p w14:paraId="5E101461" w14:textId="77777777" w:rsidR="004B6B38" w:rsidRPr="00013A9C" w:rsidRDefault="004B6B38"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9EAB997"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放寬交易對象至總資產超過一億元之一般專業法人，以利更多業者及投資人參與市場。</w:t>
            </w:r>
          </w:p>
          <w:p w14:paraId="2CDE9300"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71BA22DD"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擴大業者參與市場，增加投資人對金融投資交易商品之選擇。</w:t>
            </w:r>
          </w:p>
          <w:p w14:paraId="0CD87D83" w14:textId="77777777" w:rsidR="004B6B38" w:rsidRPr="00013A9C" w:rsidRDefault="004B6B38" w:rsidP="00013A9C">
            <w:pPr>
              <w:snapToGrid w:val="0"/>
              <w:spacing w:line="400" w:lineRule="exact"/>
              <w:jc w:val="both"/>
              <w:rPr>
                <w:rFonts w:ascii="標楷體" w:eastAsia="標楷體" w:hAnsi="標楷體"/>
                <w:szCs w:val="24"/>
              </w:rPr>
            </w:pPr>
          </w:p>
        </w:tc>
        <w:tc>
          <w:tcPr>
            <w:tcW w:w="1495" w:type="dxa"/>
            <w:shd w:val="clear" w:color="auto" w:fill="FFFFFF" w:themeFill="background1"/>
          </w:tcPr>
          <w:p w14:paraId="59E40B7D" w14:textId="77777777" w:rsidR="00990892"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107.1.8</w:t>
            </w:r>
          </w:p>
          <w:p w14:paraId="6853BC91" w14:textId="49400A79" w:rsidR="004B6B38" w:rsidRPr="00013A9C" w:rsidRDefault="004B6B38" w:rsidP="00013A9C">
            <w:pPr>
              <w:snapToGrid w:val="0"/>
              <w:spacing w:line="400" w:lineRule="exact"/>
              <w:jc w:val="both"/>
              <w:rPr>
                <w:rFonts w:ascii="標楷體" w:eastAsia="標楷體" w:hAnsi="標楷體"/>
                <w:szCs w:val="24"/>
              </w:rPr>
            </w:pPr>
          </w:p>
        </w:tc>
      </w:tr>
      <w:tr w:rsidR="004B6B38" w:rsidRPr="00013A9C" w14:paraId="5B3A1135" w14:textId="77777777" w:rsidTr="006E57F4">
        <w:tc>
          <w:tcPr>
            <w:tcW w:w="675" w:type="dxa"/>
            <w:shd w:val="clear" w:color="auto" w:fill="FFFFFF" w:themeFill="background1"/>
          </w:tcPr>
          <w:p w14:paraId="19160F69"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E59F5F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修正「人身保險業採核准方式送審保險商品之送審數量限額」令釋</w:t>
            </w:r>
          </w:p>
          <w:p w14:paraId="5C3D5E1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(依保險商品銷售前程序作業準則第19條規定)</w:t>
            </w:r>
          </w:p>
          <w:p w14:paraId="394E968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（107年1月16日金管保壽字第10602546041號）</w:t>
            </w:r>
          </w:p>
        </w:tc>
        <w:tc>
          <w:tcPr>
            <w:tcW w:w="3181" w:type="dxa"/>
            <w:shd w:val="clear" w:color="auto" w:fill="FFFFFF" w:themeFill="background1"/>
          </w:tcPr>
          <w:p w14:paraId="16F0B506" w14:textId="77777777" w:rsidR="004B6B38" w:rsidRPr="00013A9C" w:rsidRDefault="004B6B38" w:rsidP="00013A9C">
            <w:pPr>
              <w:snapToGrid w:val="0"/>
              <w:spacing w:line="400" w:lineRule="exact"/>
              <w:jc w:val="both"/>
              <w:rPr>
                <w:rFonts w:ascii="標楷體" w:eastAsia="標楷體" w:hAnsi="標楷體"/>
                <w:szCs w:val="24"/>
              </w:rPr>
            </w:pPr>
          </w:p>
        </w:tc>
        <w:tc>
          <w:tcPr>
            <w:tcW w:w="3175" w:type="dxa"/>
            <w:shd w:val="clear" w:color="auto" w:fill="FFFFFF" w:themeFill="background1"/>
          </w:tcPr>
          <w:p w14:paraId="2B5D58B5"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於「人身保險業採核准方式送審保險商品之送審數量限額」增訂投資五加二新創產業及公共建設之獎勵措施。</w:t>
            </w:r>
          </w:p>
          <w:p w14:paraId="3720F411" w14:textId="77777777" w:rsidR="004B6B38" w:rsidRPr="00013A9C" w:rsidRDefault="004B6B38" w:rsidP="00013A9C">
            <w:pPr>
              <w:snapToGrid w:val="0"/>
              <w:spacing w:line="400" w:lineRule="exact"/>
              <w:jc w:val="both"/>
              <w:rPr>
                <w:rFonts w:ascii="標楷體" w:eastAsia="標楷體" w:hAnsi="標楷體"/>
                <w:szCs w:val="24"/>
              </w:rPr>
            </w:pPr>
          </w:p>
          <w:p w14:paraId="064001A0"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08B1B9C"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53AF0A42"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107.1.16</w:t>
            </w:r>
          </w:p>
          <w:p w14:paraId="7D2976F7"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發布</w:t>
            </w:r>
          </w:p>
          <w:p w14:paraId="3AC5DEA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108.1.1</w:t>
            </w:r>
          </w:p>
          <w:p w14:paraId="53FAE543"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生效</w:t>
            </w:r>
          </w:p>
        </w:tc>
      </w:tr>
      <w:tr w:rsidR="004B6B38" w:rsidRPr="00013A9C" w14:paraId="03B63872" w14:textId="77777777" w:rsidTr="006E57F4">
        <w:tc>
          <w:tcPr>
            <w:tcW w:w="675" w:type="dxa"/>
            <w:shd w:val="clear" w:color="auto" w:fill="FFFFFF" w:themeFill="background1"/>
          </w:tcPr>
          <w:p w14:paraId="5DB2FE3C"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6D037C9"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szCs w:val="24"/>
              </w:rPr>
              <w:t>「臺灣集中保管結算所股份有限公司收費辦法」第15條</w:t>
            </w:r>
            <w:r w:rsidRPr="00013A9C">
              <w:rPr>
                <w:rFonts w:ascii="標楷體" w:eastAsia="標楷體" w:hAnsi="標楷體" w:hint="eastAsia"/>
                <w:szCs w:val="24"/>
              </w:rPr>
              <w:t>第2款</w:t>
            </w:r>
          </w:p>
          <w:p w14:paraId="6CF8FAC0"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26B884B3" w14:textId="77777777" w:rsidR="004B6B38" w:rsidRPr="00013A9C" w:rsidRDefault="004B6B38" w:rsidP="00013A9C">
            <w:pPr>
              <w:pStyle w:val="af1"/>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0FC77EB4"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(一)申購︰每一單位收費二千元。</w:t>
            </w:r>
          </w:p>
          <w:p w14:paraId="7354714A"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(二)買回︰每一單位收費二千元。</w:t>
            </w:r>
          </w:p>
          <w:p w14:paraId="098B230A" w14:textId="77777777" w:rsidR="004B6B38" w:rsidRPr="00013A9C" w:rsidRDefault="004B6B38" w:rsidP="00013A9C">
            <w:pPr>
              <w:spacing w:line="400" w:lineRule="exact"/>
              <w:jc w:val="both"/>
              <w:rPr>
                <w:rFonts w:ascii="標楷體" w:eastAsia="標楷體" w:hAnsi="標楷體"/>
                <w:szCs w:val="24"/>
              </w:rPr>
            </w:pPr>
          </w:p>
        </w:tc>
        <w:tc>
          <w:tcPr>
            <w:tcW w:w="3175" w:type="dxa"/>
            <w:shd w:val="clear" w:color="auto" w:fill="FFFFFF" w:themeFill="background1"/>
          </w:tcPr>
          <w:p w14:paraId="39CBF38D" w14:textId="77777777" w:rsidR="004B6B38" w:rsidRPr="00013A9C" w:rsidRDefault="004B6B38" w:rsidP="00013A9C">
            <w:pPr>
              <w:pStyle w:val="af2"/>
              <w:snapToGrid/>
              <w:spacing w:line="400" w:lineRule="exact"/>
              <w:ind w:leftChars="0" w:left="0" w:firstLineChars="0" w:firstLine="0"/>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二、費率：</w:t>
            </w:r>
          </w:p>
          <w:p w14:paraId="604B358C"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w:t>
            </w:r>
            <w:r w:rsidRPr="00013A9C">
              <w:rPr>
                <w:rFonts w:ascii="標楷體" w:eastAsia="標楷體" w:hAnsi="標楷體" w:cstheme="minorBidi" w:hint="eastAsia"/>
                <w:spacing w:val="0"/>
                <w:kern w:val="2"/>
                <w:sz w:val="24"/>
                <w:szCs w:val="24"/>
              </w:rPr>
              <w:lastRenderedPageBreak/>
              <w:t>其超過部分免予計收。</w:t>
            </w:r>
          </w:p>
          <w:p w14:paraId="40522715" w14:textId="77777777" w:rsidR="004B6B38" w:rsidRPr="00013A9C" w:rsidRDefault="004B6B38" w:rsidP="00013A9C">
            <w:pPr>
              <w:pStyle w:val="af2"/>
              <w:snapToGrid/>
              <w:spacing w:line="400" w:lineRule="exact"/>
              <w:ind w:leftChars="45" w:left="600" w:hangingChars="205" w:hanging="492"/>
              <w:rPr>
                <w:rFonts w:ascii="標楷體" w:eastAsia="標楷體" w:hAnsi="標楷體" w:cstheme="minorBidi"/>
                <w:spacing w:val="0"/>
                <w:kern w:val="2"/>
                <w:sz w:val="24"/>
                <w:szCs w:val="24"/>
              </w:rPr>
            </w:pPr>
            <w:r w:rsidRPr="00013A9C">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百單位者，其超過部分，每單位一千六百元；超過一百單位者，其超過部分免予計收。</w:t>
            </w:r>
          </w:p>
        </w:tc>
        <w:tc>
          <w:tcPr>
            <w:tcW w:w="3240" w:type="dxa"/>
            <w:shd w:val="clear" w:color="auto" w:fill="FFFFFF" w:themeFill="background1"/>
          </w:tcPr>
          <w:p w14:paraId="2AB227B2"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有助於活絡ETF申購買回交易，並增進證券商擔任ETF流動量提供者之意願，</w:t>
            </w:r>
            <w:r w:rsidRPr="00013A9C">
              <w:rPr>
                <w:rFonts w:ascii="標楷體" w:eastAsia="標楷體" w:hAnsi="標楷體" w:hint="eastAsia"/>
                <w:szCs w:val="24"/>
              </w:rPr>
              <w:t>對</w:t>
            </w:r>
            <w:r w:rsidRPr="00013A9C">
              <w:rPr>
                <w:rFonts w:ascii="標楷體" w:eastAsia="標楷體" w:hAnsi="標楷體"/>
                <w:szCs w:val="24"/>
              </w:rPr>
              <w:t>市場交易活絡與發展，對市場流動性及投資人權益保障均有正面貢獻</w:t>
            </w:r>
            <w:r w:rsidRPr="00013A9C">
              <w:rPr>
                <w:rFonts w:ascii="標楷體" w:eastAsia="標楷體" w:hAnsi="標楷體" w:hint="eastAsia"/>
                <w:szCs w:val="24"/>
              </w:rPr>
              <w:t>。</w:t>
            </w:r>
          </w:p>
        </w:tc>
        <w:tc>
          <w:tcPr>
            <w:tcW w:w="1495" w:type="dxa"/>
            <w:shd w:val="clear" w:color="auto" w:fill="FFFFFF" w:themeFill="background1"/>
          </w:tcPr>
          <w:p w14:paraId="0FA9B40E"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.2.</w:t>
            </w:r>
            <w:r w:rsidRPr="00013A9C">
              <w:rPr>
                <w:rFonts w:ascii="標楷體" w:eastAsia="標楷體" w:hAnsi="標楷體"/>
                <w:szCs w:val="24"/>
              </w:rPr>
              <w:t>1</w:t>
            </w:r>
          </w:p>
          <w:p w14:paraId="7C6D2F22"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公告</w:t>
            </w:r>
          </w:p>
        </w:tc>
      </w:tr>
      <w:tr w:rsidR="004B6B38" w:rsidRPr="00013A9C" w14:paraId="6F85CA58" w14:textId="77777777" w:rsidTr="006E57F4">
        <w:tc>
          <w:tcPr>
            <w:tcW w:w="675" w:type="dxa"/>
            <w:shd w:val="clear" w:color="auto" w:fill="FFFFFF" w:themeFill="background1"/>
          </w:tcPr>
          <w:p w14:paraId="00A02218"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A489A6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「人身保險及財產保險安定基金計提標準」及其附件（107年1月16日金管保財字第10602506661號）</w:t>
            </w:r>
          </w:p>
        </w:tc>
        <w:tc>
          <w:tcPr>
            <w:tcW w:w="3181" w:type="dxa"/>
            <w:shd w:val="clear" w:color="auto" w:fill="FFFFFF" w:themeFill="background1"/>
          </w:tcPr>
          <w:p w14:paraId="6E595224" w14:textId="77777777" w:rsidR="004B6B38" w:rsidRPr="00013A9C" w:rsidRDefault="004B6B38" w:rsidP="00013A9C">
            <w:pPr>
              <w:spacing w:line="400" w:lineRule="exact"/>
              <w:jc w:val="both"/>
              <w:rPr>
                <w:rFonts w:ascii="標楷體" w:eastAsia="標楷體" w:hAnsi="標楷體"/>
                <w:szCs w:val="24"/>
              </w:rPr>
            </w:pPr>
          </w:p>
        </w:tc>
        <w:tc>
          <w:tcPr>
            <w:tcW w:w="3175" w:type="dxa"/>
            <w:shd w:val="clear" w:color="auto" w:fill="FFFFFF" w:themeFill="background1"/>
          </w:tcPr>
          <w:p w14:paraId="73B10ECC" w14:textId="77777777" w:rsidR="004B6B38" w:rsidRPr="00013A9C" w:rsidRDefault="004B6B38"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於金融進口替代指標增訂投資五加二新創產業及公共建設之獎勵措施。</w:t>
            </w:r>
          </w:p>
          <w:p w14:paraId="6A9196ED" w14:textId="77777777" w:rsidR="004B6B38" w:rsidRPr="00013A9C" w:rsidRDefault="004B6B38"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6E57F4CF"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引導保險業投入政府政策扶植推動之五加二產業及公共建設，協助提振國內實體經濟發展。</w:t>
            </w:r>
          </w:p>
        </w:tc>
        <w:tc>
          <w:tcPr>
            <w:tcW w:w="1495" w:type="dxa"/>
            <w:shd w:val="clear" w:color="auto" w:fill="FFFFFF" w:themeFill="background1"/>
          </w:tcPr>
          <w:p w14:paraId="3F57ACEC"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w:t>
            </w:r>
            <w:r w:rsidRPr="00013A9C">
              <w:rPr>
                <w:rFonts w:ascii="標楷體" w:eastAsia="標楷體" w:hAnsi="標楷體"/>
                <w:szCs w:val="24"/>
              </w:rPr>
              <w:t>16</w:t>
            </w:r>
          </w:p>
          <w:p w14:paraId="2191C02A" w14:textId="02C9988F" w:rsidR="004B6B38" w:rsidRPr="00013A9C" w:rsidRDefault="004B6B38" w:rsidP="00013A9C">
            <w:pPr>
              <w:snapToGrid w:val="0"/>
              <w:spacing w:line="400" w:lineRule="exact"/>
              <w:rPr>
                <w:rFonts w:ascii="標楷體" w:eastAsia="標楷體" w:hAnsi="標楷體"/>
                <w:szCs w:val="24"/>
              </w:rPr>
            </w:pPr>
          </w:p>
        </w:tc>
      </w:tr>
      <w:tr w:rsidR="004B6B38" w:rsidRPr="00013A9C" w14:paraId="7F862505" w14:textId="77777777" w:rsidTr="006E57F4">
        <w:tc>
          <w:tcPr>
            <w:tcW w:w="675" w:type="dxa"/>
            <w:shd w:val="clear" w:color="auto" w:fill="FFFFFF" w:themeFill="background1"/>
          </w:tcPr>
          <w:p w14:paraId="7AB08FEC"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28E379C"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修正「發行人發行認購（售）權證處理準則」第5條、第8條、第15條及</w:t>
            </w:r>
            <w:r w:rsidRPr="00013A9C">
              <w:rPr>
                <w:rFonts w:ascii="標楷體" w:eastAsia="標楷體" w:hAnsi="標楷體" w:hint="eastAsia"/>
                <w:szCs w:val="24"/>
              </w:rPr>
              <w:lastRenderedPageBreak/>
              <w:t>第23條之1規定之令（107年2月9日金管證券字第1070302423號）</w:t>
            </w:r>
          </w:p>
          <w:p w14:paraId="04F844A6" w14:textId="77777777" w:rsidR="004B6B38" w:rsidRPr="00013A9C" w:rsidRDefault="004B6B38" w:rsidP="00013A9C">
            <w:pPr>
              <w:spacing w:line="400" w:lineRule="exact"/>
              <w:jc w:val="both"/>
              <w:rPr>
                <w:rFonts w:ascii="標楷體" w:eastAsia="標楷體" w:hAnsi="標楷體"/>
                <w:szCs w:val="24"/>
              </w:rPr>
            </w:pPr>
          </w:p>
        </w:tc>
        <w:tc>
          <w:tcPr>
            <w:tcW w:w="3181" w:type="dxa"/>
            <w:shd w:val="clear" w:color="auto" w:fill="FFFFFF" w:themeFill="background1"/>
          </w:tcPr>
          <w:p w14:paraId="436E5A23" w14:textId="77777777" w:rsidR="004B6B38" w:rsidRPr="00013A9C" w:rsidRDefault="004B6B38"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現行得為發行人發行認購（售）權證之連結標的，不包括臺灣期貨交易所股份有限</w:t>
            </w:r>
            <w:r w:rsidRPr="00013A9C">
              <w:rPr>
                <w:rFonts w:ascii="標楷體" w:eastAsia="標楷體" w:hAnsi="標楷體" w:hint="eastAsia"/>
                <w:szCs w:val="24"/>
              </w:rPr>
              <w:lastRenderedPageBreak/>
              <w:t>公司上市之非股票期貨之期貨契約。</w:t>
            </w:r>
          </w:p>
        </w:tc>
        <w:tc>
          <w:tcPr>
            <w:tcW w:w="3175" w:type="dxa"/>
            <w:shd w:val="clear" w:color="auto" w:fill="FFFFFF" w:themeFill="background1"/>
          </w:tcPr>
          <w:p w14:paraId="7B84D5A4" w14:textId="77777777" w:rsidR="004B6B38" w:rsidRPr="00013A9C" w:rsidRDefault="004B6B38"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開放臺灣期貨交易所股份有限公司上市之非股票期貨之期貨契約，得為發行人發行</w:t>
            </w:r>
            <w:r w:rsidRPr="00013A9C">
              <w:rPr>
                <w:rFonts w:ascii="標楷體" w:eastAsia="標楷體" w:hAnsi="標楷體" w:hint="eastAsia"/>
                <w:szCs w:val="24"/>
              </w:rPr>
              <w:lastRenderedPageBreak/>
              <w:t>認購（售）權證之連結標的。</w:t>
            </w:r>
          </w:p>
        </w:tc>
        <w:tc>
          <w:tcPr>
            <w:tcW w:w="3240" w:type="dxa"/>
            <w:shd w:val="clear" w:color="auto" w:fill="FFFFFF" w:themeFill="background1"/>
          </w:tcPr>
          <w:p w14:paraId="3204E81E"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本案開放後，可滿足投資人多元化交易需求及擴展國內權證市場規模。</w:t>
            </w:r>
          </w:p>
        </w:tc>
        <w:tc>
          <w:tcPr>
            <w:tcW w:w="1495" w:type="dxa"/>
            <w:shd w:val="clear" w:color="auto" w:fill="FFFFFF" w:themeFill="background1"/>
          </w:tcPr>
          <w:p w14:paraId="0149A457" w14:textId="77777777" w:rsidR="004B6B38" w:rsidRPr="00013A9C" w:rsidRDefault="004B6B38"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107.2.9</w:t>
            </w:r>
          </w:p>
          <w:p w14:paraId="01323E21" w14:textId="57AC7AFC" w:rsidR="004B6B38" w:rsidRPr="00013A9C" w:rsidRDefault="004B6B38" w:rsidP="00013A9C">
            <w:pPr>
              <w:snapToGrid w:val="0"/>
              <w:spacing w:line="400" w:lineRule="exact"/>
              <w:rPr>
                <w:rFonts w:ascii="標楷體" w:eastAsia="標楷體" w:hAnsi="標楷體"/>
                <w:szCs w:val="24"/>
              </w:rPr>
            </w:pPr>
          </w:p>
        </w:tc>
      </w:tr>
      <w:tr w:rsidR="004B6B38" w:rsidRPr="00013A9C" w14:paraId="560E1342" w14:textId="77777777" w:rsidTr="006E57F4">
        <w:tc>
          <w:tcPr>
            <w:tcW w:w="675" w:type="dxa"/>
            <w:shd w:val="clear" w:color="auto" w:fill="FFFFFF" w:themeFill="background1"/>
          </w:tcPr>
          <w:p w14:paraId="58471C8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B1E1AF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「外國銀行分行及代表人辦事處設立及管理辦法」第14條及第19條之3</w:t>
            </w:r>
          </w:p>
        </w:tc>
        <w:tc>
          <w:tcPr>
            <w:tcW w:w="3181" w:type="dxa"/>
            <w:shd w:val="clear" w:color="auto" w:fill="FFFFFF" w:themeFill="background1"/>
          </w:tcPr>
          <w:p w14:paraId="0CFD7137" w14:textId="77777777" w:rsidR="004B6B38" w:rsidRPr="00013A9C" w:rsidRDefault="004B6B38" w:rsidP="007F31FC">
            <w:pPr>
              <w:pStyle w:val="a6"/>
              <w:numPr>
                <w:ilvl w:val="0"/>
                <w:numId w:val="6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w:t>
            </w:r>
          </w:p>
          <w:p w14:paraId="71ED0BA4" w14:textId="77777777" w:rsidR="004B6B38" w:rsidRPr="00013A9C" w:rsidRDefault="004B6B38" w:rsidP="007F31FC">
            <w:pPr>
              <w:pStyle w:val="a6"/>
              <w:numPr>
                <w:ilvl w:val="0"/>
                <w:numId w:val="62"/>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辦理自然人存款業務未達一定條件者，放款總餘額不得超過該外國銀行分行前一會計年度決算後淨值之三十倍</w:t>
            </w:r>
            <w:r w:rsidRPr="00013A9C">
              <w:rPr>
                <w:rFonts w:ascii="標楷體" w:eastAsia="標楷體" w:hAnsi="標楷體" w:cs="Times New Roman" w:hint="eastAsia"/>
                <w:szCs w:val="24"/>
              </w:rPr>
              <w:t>。</w:t>
            </w:r>
          </w:p>
        </w:tc>
        <w:tc>
          <w:tcPr>
            <w:tcW w:w="3175" w:type="dxa"/>
            <w:shd w:val="clear" w:color="auto" w:fill="FFFFFF" w:themeFill="background1"/>
          </w:tcPr>
          <w:p w14:paraId="2DE4896A" w14:textId="77777777" w:rsidR="004B6B38" w:rsidRPr="00013A9C" w:rsidRDefault="004B6B38" w:rsidP="007F31FC">
            <w:pPr>
              <w:pStyle w:val="a6"/>
              <w:numPr>
                <w:ilvl w:val="0"/>
                <w:numId w:val="6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第14條：外國銀行分行對同一人、同一關係人或同一關係企業之新臺幣授信限額各為新臺幣七十億元，或以該外國銀行分行淨值之二倍孰高者為限。</w:t>
            </w:r>
          </w:p>
          <w:p w14:paraId="337884A5" w14:textId="77777777" w:rsidR="004B6B38" w:rsidRPr="00013A9C" w:rsidRDefault="004B6B38" w:rsidP="007F31FC">
            <w:pPr>
              <w:pStyle w:val="a6"/>
              <w:numPr>
                <w:ilvl w:val="0"/>
                <w:numId w:val="63"/>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第</w:t>
            </w:r>
            <w:r w:rsidRPr="00013A9C">
              <w:rPr>
                <w:rFonts w:ascii="標楷體" w:eastAsia="標楷體" w:hAnsi="標楷體" w:cs="Times New Roman" w:hint="eastAsia"/>
                <w:szCs w:val="24"/>
              </w:rPr>
              <w:t>19</w:t>
            </w:r>
            <w:r w:rsidRPr="00013A9C">
              <w:rPr>
                <w:rFonts w:ascii="標楷體" w:eastAsia="標楷體" w:hAnsi="標楷體" w:cs="Times New Roman"/>
                <w:szCs w:val="24"/>
              </w:rPr>
              <w:t>條之</w:t>
            </w:r>
            <w:r w:rsidRPr="00013A9C">
              <w:rPr>
                <w:rFonts w:ascii="標楷體" w:eastAsia="標楷體" w:hAnsi="標楷體" w:cs="Times New Roman" w:hint="eastAsia"/>
                <w:szCs w:val="24"/>
              </w:rPr>
              <w:t>3：</w:t>
            </w:r>
            <w:r w:rsidRPr="00013A9C">
              <w:rPr>
                <w:rFonts w:ascii="標楷體" w:eastAsia="標楷體" w:hAnsi="標楷體" w:cs="Times New Roman"/>
                <w:szCs w:val="24"/>
              </w:rPr>
              <w:t>辦理自然人存款業務未達一定條件者，放款總餘額不得超過該外國銀行分行前一會計年度決算後淨值之</w:t>
            </w:r>
            <w:r w:rsidRPr="00013A9C">
              <w:rPr>
                <w:rFonts w:ascii="標楷體" w:eastAsia="標楷體" w:hAnsi="標楷體" w:cs="Times New Roman" w:hint="eastAsia"/>
                <w:szCs w:val="24"/>
              </w:rPr>
              <w:t>四</w:t>
            </w:r>
            <w:r w:rsidRPr="00013A9C">
              <w:rPr>
                <w:rFonts w:ascii="標楷體" w:eastAsia="標楷體" w:hAnsi="標楷體" w:cs="Times New Roman"/>
                <w:szCs w:val="24"/>
              </w:rPr>
              <w:t>十倍</w:t>
            </w:r>
            <w:r w:rsidRPr="00013A9C">
              <w:rPr>
                <w:rFonts w:ascii="標楷體" w:eastAsia="標楷體" w:hAnsi="標楷體" w:cs="Times New Roman" w:hint="eastAsia"/>
                <w:szCs w:val="24"/>
              </w:rPr>
              <w:t>。</w:t>
            </w:r>
          </w:p>
        </w:tc>
        <w:tc>
          <w:tcPr>
            <w:tcW w:w="3240" w:type="dxa"/>
            <w:shd w:val="clear" w:color="auto" w:fill="FFFFFF" w:themeFill="background1"/>
          </w:tcPr>
          <w:p w14:paraId="31857F5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本辦法修正後，外國銀行分行授信能力可望穩健擴增，有助於支應企業擴大營運、相關公共建設或投資計畫所需之大量資金，促進我國產業轉型及經濟之永續發展。</w:t>
            </w:r>
          </w:p>
        </w:tc>
        <w:tc>
          <w:tcPr>
            <w:tcW w:w="1495" w:type="dxa"/>
            <w:shd w:val="clear" w:color="auto" w:fill="FFFFFF" w:themeFill="background1"/>
          </w:tcPr>
          <w:p w14:paraId="697203F1"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107.3.31</w:t>
            </w:r>
          </w:p>
        </w:tc>
      </w:tr>
      <w:tr w:rsidR="004B6B38" w:rsidRPr="00013A9C" w14:paraId="4CCDE75B" w14:textId="77777777" w:rsidTr="006E57F4">
        <w:tc>
          <w:tcPr>
            <w:tcW w:w="675" w:type="dxa"/>
            <w:shd w:val="clear" w:color="auto" w:fill="FFFFFF" w:themeFill="background1"/>
          </w:tcPr>
          <w:p w14:paraId="7505BB97"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7FA9048"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「臺灣證券交易所股份有限公司有價證券上市審查準則」及「財團法人</w:t>
            </w:r>
            <w:r w:rsidRPr="00013A9C">
              <w:rPr>
                <w:rFonts w:ascii="標楷體" w:eastAsia="標楷體" w:hAnsi="標楷體" w:cs="Times New Roman" w:hint="eastAsia"/>
                <w:szCs w:val="24"/>
              </w:rPr>
              <w:lastRenderedPageBreak/>
              <w:t>中華民國證券櫃檯買賣中心</w:t>
            </w:r>
            <w:r w:rsidRPr="00013A9C">
              <w:rPr>
                <w:rFonts w:ascii="標楷體" w:eastAsia="標楷體" w:hAnsi="標楷體" w:cs="Times New Roman"/>
                <w:szCs w:val="24"/>
              </w:rPr>
              <w:t>證券商營業處所買賣有價證券審查準則</w:t>
            </w:r>
            <w:r w:rsidRPr="00013A9C">
              <w:rPr>
                <w:rFonts w:ascii="標楷體" w:eastAsia="標楷體" w:hAnsi="標楷體" w:cs="Times New Roman" w:hint="eastAsia"/>
                <w:szCs w:val="24"/>
              </w:rPr>
              <w:t>」等規章</w:t>
            </w:r>
          </w:p>
        </w:tc>
        <w:tc>
          <w:tcPr>
            <w:tcW w:w="3181" w:type="dxa"/>
            <w:shd w:val="clear" w:color="auto" w:fill="FFFFFF" w:themeFill="background1"/>
          </w:tcPr>
          <w:p w14:paraId="627E00E2"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企業</w:t>
            </w:r>
            <w:r w:rsidRPr="00013A9C">
              <w:rPr>
                <w:rFonts w:ascii="標楷體" w:eastAsia="標楷體" w:hAnsi="標楷體" w:cs="Times New Roman"/>
                <w:szCs w:val="24"/>
              </w:rPr>
              <w:t>申請上市櫃</w:t>
            </w:r>
            <w:r w:rsidRPr="00013A9C">
              <w:rPr>
                <w:rFonts w:ascii="標楷體" w:eastAsia="標楷體" w:hAnsi="標楷體" w:cs="Times New Roman" w:hint="eastAsia"/>
                <w:szCs w:val="24"/>
              </w:rPr>
              <w:t>除經取得經濟部、農委會或文化部等目的事業主管機關出具符合市</w:t>
            </w:r>
            <w:r w:rsidRPr="00013A9C">
              <w:rPr>
                <w:rFonts w:ascii="標楷體" w:eastAsia="標楷體" w:hAnsi="標楷體" w:cs="Times New Roman" w:hint="eastAsia"/>
                <w:szCs w:val="24"/>
              </w:rPr>
              <w:lastRenderedPageBreak/>
              <w:t>場性之意見書，證交所及櫃買中心已豁免其不受設立年限及獲利能力之上市櫃審查條件外，</w:t>
            </w:r>
            <w:r w:rsidRPr="00013A9C">
              <w:rPr>
                <w:rFonts w:ascii="標楷體" w:eastAsia="標楷體" w:hAnsi="標楷體" w:cs="Times New Roman"/>
                <w:szCs w:val="24"/>
              </w:rPr>
              <w:t>原則應符合一定獲利</w:t>
            </w:r>
            <w:r w:rsidRPr="00013A9C">
              <w:rPr>
                <w:rFonts w:ascii="標楷體" w:eastAsia="標楷體" w:hAnsi="標楷體" w:cs="Times New Roman" w:hint="eastAsia"/>
                <w:szCs w:val="24"/>
              </w:rPr>
              <w:t>條件之要求。</w:t>
            </w:r>
          </w:p>
        </w:tc>
        <w:tc>
          <w:tcPr>
            <w:tcW w:w="3175" w:type="dxa"/>
            <w:shd w:val="clear" w:color="auto" w:fill="FFFFFF" w:themeFill="background1"/>
          </w:tcPr>
          <w:p w14:paraId="16F4B924"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配合企業因應經濟發展所產生之營運模式，並吸引不同營運規模之企業在臺上市</w:t>
            </w:r>
            <w:r w:rsidRPr="00013A9C">
              <w:rPr>
                <w:rFonts w:ascii="標楷體" w:eastAsia="標楷體" w:hAnsi="標楷體" w:cs="Times New Roman" w:hint="eastAsia"/>
                <w:szCs w:val="24"/>
              </w:rPr>
              <w:lastRenderedPageBreak/>
              <w:t>櫃，金管會爰督導證交所及櫃買中心參酌國際主要證券市場規範及外界建議，增訂大型無獲利企業上市櫃條件，企業如符合一定市值或淨值、營業收入、營業活動現金流入等條件，得向二單位申請上市櫃，尚無獲利條件之要求。</w:t>
            </w:r>
          </w:p>
        </w:tc>
        <w:tc>
          <w:tcPr>
            <w:tcW w:w="3240" w:type="dxa"/>
            <w:shd w:val="clear" w:color="auto" w:fill="FFFFFF" w:themeFill="background1"/>
          </w:tcPr>
          <w:p w14:paraId="456F6827"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增訂大型無獲利企業上市櫃條件，俾利增加企業申請上市櫃之彈性，以吸引更多優質企</w:t>
            </w:r>
            <w:r w:rsidRPr="00013A9C">
              <w:rPr>
                <w:rFonts w:ascii="標楷體" w:eastAsia="標楷體" w:hAnsi="標楷體" w:cs="Times New Roman" w:hint="eastAsia"/>
                <w:szCs w:val="24"/>
              </w:rPr>
              <w:lastRenderedPageBreak/>
              <w:t>業在臺掛牌，增加投資人投資標的之選擇。</w:t>
            </w:r>
          </w:p>
        </w:tc>
        <w:tc>
          <w:tcPr>
            <w:tcW w:w="1495" w:type="dxa"/>
            <w:shd w:val="clear" w:color="auto" w:fill="FFFFFF" w:themeFill="background1"/>
          </w:tcPr>
          <w:p w14:paraId="5DFB8458"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107.3.31.</w:t>
            </w:r>
          </w:p>
          <w:p w14:paraId="15111E8E" w14:textId="77777777" w:rsidR="004B6B38" w:rsidRPr="00013A9C" w:rsidRDefault="004B6B38" w:rsidP="00013A9C">
            <w:pPr>
              <w:spacing w:line="400" w:lineRule="exact"/>
              <w:rPr>
                <w:rFonts w:ascii="標楷體" w:eastAsia="標楷體" w:hAnsi="標楷體" w:cs="Times New Roman"/>
                <w:szCs w:val="24"/>
              </w:rPr>
            </w:pPr>
          </w:p>
        </w:tc>
      </w:tr>
      <w:tr w:rsidR="004B6B38" w:rsidRPr="00013A9C" w14:paraId="544D5601" w14:textId="77777777" w:rsidTr="006E57F4">
        <w:tc>
          <w:tcPr>
            <w:tcW w:w="675" w:type="dxa"/>
            <w:tcBorders>
              <w:bottom w:val="single" w:sz="4" w:space="0" w:color="auto"/>
            </w:tcBorders>
            <w:shd w:val="clear" w:color="auto" w:fill="FFFFFF" w:themeFill="background1"/>
          </w:tcPr>
          <w:p w14:paraId="123169A0"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CADD141"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034171F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(105年12月28日金管證發字第1050042349號令)</w:t>
            </w:r>
          </w:p>
        </w:tc>
        <w:tc>
          <w:tcPr>
            <w:tcW w:w="3181" w:type="dxa"/>
            <w:tcBorders>
              <w:bottom w:val="single" w:sz="4" w:space="0" w:color="auto"/>
            </w:tcBorders>
            <w:shd w:val="clear" w:color="auto" w:fill="FFFFFF" w:themeFill="background1"/>
          </w:tcPr>
          <w:p w14:paraId="00BD27C3"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75" w:type="dxa"/>
            <w:tcBorders>
              <w:bottom w:val="single" w:sz="4" w:space="0" w:color="auto"/>
            </w:tcBorders>
            <w:shd w:val="clear" w:color="auto" w:fill="FFFFFF" w:themeFill="background1"/>
          </w:tcPr>
          <w:p w14:paraId="73AB04F5"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240" w:type="dxa"/>
            <w:tcBorders>
              <w:bottom w:val="single" w:sz="4" w:space="0" w:color="auto"/>
            </w:tcBorders>
            <w:shd w:val="clear" w:color="auto" w:fill="FFFFFF" w:themeFill="background1"/>
          </w:tcPr>
          <w:p w14:paraId="02EA26C9" w14:textId="77777777" w:rsidR="004B6B38" w:rsidRPr="00013A9C" w:rsidRDefault="004B6B38"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95" w:type="dxa"/>
            <w:tcBorders>
              <w:bottom w:val="single" w:sz="4" w:space="0" w:color="auto"/>
            </w:tcBorders>
            <w:shd w:val="clear" w:color="auto" w:fill="FFFFFF" w:themeFill="background1"/>
          </w:tcPr>
          <w:p w14:paraId="6BDE9029" w14:textId="77777777" w:rsidR="004B6B38" w:rsidRPr="00013A9C" w:rsidRDefault="004B6B38"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107.4.3</w:t>
            </w:r>
          </w:p>
        </w:tc>
      </w:tr>
      <w:tr w:rsidR="004B6B38" w:rsidRPr="00013A9C" w14:paraId="22EDD43E" w14:textId="77777777" w:rsidTr="006E57F4">
        <w:tc>
          <w:tcPr>
            <w:tcW w:w="675" w:type="dxa"/>
            <w:tcBorders>
              <w:bottom w:val="single" w:sz="4" w:space="0" w:color="auto"/>
            </w:tcBorders>
            <w:shd w:val="clear" w:color="auto" w:fill="FFFFFF" w:themeFill="background1"/>
          </w:tcPr>
          <w:p w14:paraId="35E93E81"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00FA20B"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信用卡業務機構辦理行動信用卡業務安全控管</w:t>
            </w:r>
            <w:r w:rsidRPr="00013A9C">
              <w:rPr>
                <w:rFonts w:ascii="標楷體" w:eastAsia="標楷體" w:hAnsi="標楷體" w:cs="Times New Roman" w:hint="eastAsia"/>
                <w:szCs w:val="24"/>
              </w:rPr>
              <w:lastRenderedPageBreak/>
              <w:t>作業基準</w:t>
            </w:r>
          </w:p>
        </w:tc>
        <w:tc>
          <w:tcPr>
            <w:tcW w:w="3181" w:type="dxa"/>
            <w:tcBorders>
              <w:bottom w:val="single" w:sz="4" w:space="0" w:color="auto"/>
            </w:tcBorders>
            <w:shd w:val="clear" w:color="auto" w:fill="FFFFFF" w:themeFill="background1"/>
          </w:tcPr>
          <w:p w14:paraId="02C86F45" w14:textId="77777777" w:rsidR="004B6B38" w:rsidRPr="00013A9C" w:rsidRDefault="004B6B38"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E61536D" w14:textId="77777777" w:rsidR="004B6B38" w:rsidRPr="00013A9C" w:rsidRDefault="004B6B38"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新增行動信用卡透過自動櫃員機</w:t>
            </w:r>
            <w:r w:rsidRPr="00013A9C">
              <w:rPr>
                <w:rFonts w:ascii="標楷體" w:eastAsia="標楷體" w:hAnsi="標楷體" w:cs="Times New Roman"/>
                <w:szCs w:val="24"/>
              </w:rPr>
              <w:t>(</w:t>
            </w:r>
            <w:r w:rsidRPr="00013A9C">
              <w:rPr>
                <w:rFonts w:ascii="標楷體" w:eastAsia="標楷體" w:hAnsi="標楷體" w:cs="Times New Roman" w:hint="eastAsia"/>
                <w:szCs w:val="24"/>
              </w:rPr>
              <w:t>簡稱</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預借現金之</w:t>
            </w:r>
            <w:r w:rsidRPr="00013A9C">
              <w:rPr>
                <w:rFonts w:ascii="標楷體" w:eastAsia="標楷體" w:hAnsi="標楷體" w:cs="Times New Roman" w:hint="eastAsia"/>
                <w:szCs w:val="24"/>
              </w:rPr>
              <w:lastRenderedPageBreak/>
              <w:t>安全設計，包括應符合訊息隱密性原則、金鑰管理原則、</w:t>
            </w:r>
            <w:r w:rsidRPr="00013A9C">
              <w:rPr>
                <w:rFonts w:ascii="標楷體" w:eastAsia="標楷體" w:hAnsi="標楷體" w:cs="Times New Roman"/>
                <w:szCs w:val="24"/>
              </w:rPr>
              <w:t>ATM</w:t>
            </w:r>
            <w:r w:rsidRPr="00013A9C">
              <w:rPr>
                <w:rFonts w:ascii="標楷體" w:eastAsia="標楷體" w:hAnsi="標楷體" w:cs="Times New Roman" w:hint="eastAsia"/>
                <w:szCs w:val="24"/>
              </w:rPr>
              <w:t>設備認證、對持卡人於</w:t>
            </w:r>
            <w:r w:rsidRPr="00013A9C">
              <w:rPr>
                <w:rFonts w:ascii="標楷體" w:eastAsia="標楷體" w:hAnsi="標楷體" w:cs="Times New Roman"/>
                <w:szCs w:val="24"/>
              </w:rPr>
              <w:t>ATM</w:t>
            </w:r>
            <w:r w:rsidRPr="00013A9C">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240" w:type="dxa"/>
            <w:tcBorders>
              <w:bottom w:val="single" w:sz="4" w:space="0" w:color="auto"/>
            </w:tcBorders>
            <w:shd w:val="clear" w:color="auto" w:fill="FFFFFF" w:themeFill="background1"/>
          </w:tcPr>
          <w:p w14:paraId="56CA60A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開放信用卡發卡機構辦理</w:t>
            </w:r>
            <w:r w:rsidRPr="00013A9C">
              <w:rPr>
                <w:rFonts w:ascii="標楷體" w:eastAsia="標楷體" w:hAnsi="標楷體" w:cs="Times New Roman"/>
                <w:szCs w:val="24"/>
              </w:rPr>
              <w:t>以行動信用卡透過ATM預借現</w:t>
            </w:r>
            <w:r w:rsidRPr="00013A9C">
              <w:rPr>
                <w:rFonts w:ascii="標楷體" w:eastAsia="標楷體" w:hAnsi="標楷體" w:cs="Times New Roman"/>
                <w:szCs w:val="24"/>
              </w:rPr>
              <w:lastRenderedPageBreak/>
              <w:t>金業務，</w:t>
            </w:r>
            <w:r w:rsidRPr="00013A9C">
              <w:rPr>
                <w:rFonts w:ascii="標楷體" w:eastAsia="標楷體" w:hAnsi="標楷體" w:cs="Times New Roman" w:hint="eastAsia"/>
                <w:szCs w:val="24"/>
              </w:rPr>
              <w:t>可提供信用卡持卡人更便利服務。</w:t>
            </w:r>
          </w:p>
        </w:tc>
        <w:tc>
          <w:tcPr>
            <w:tcW w:w="1495" w:type="dxa"/>
            <w:tcBorders>
              <w:bottom w:val="single" w:sz="4" w:space="0" w:color="auto"/>
            </w:tcBorders>
            <w:shd w:val="clear" w:color="auto" w:fill="FFFFFF" w:themeFill="background1"/>
          </w:tcPr>
          <w:p w14:paraId="49ED7787" w14:textId="77777777" w:rsidR="00990892"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107.4.9</w:t>
            </w:r>
          </w:p>
          <w:p w14:paraId="2CE9DDC7" w14:textId="360F481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備查(銀行</w:t>
            </w:r>
            <w:r w:rsidRPr="00013A9C">
              <w:rPr>
                <w:rFonts w:ascii="標楷體" w:eastAsia="標楷體" w:hAnsi="標楷體" w:hint="eastAsia"/>
                <w:szCs w:val="24"/>
              </w:rPr>
              <w:lastRenderedPageBreak/>
              <w:t>公會107.4.20公告)</w:t>
            </w:r>
          </w:p>
        </w:tc>
      </w:tr>
      <w:tr w:rsidR="004B6B38" w:rsidRPr="00013A9C" w14:paraId="7BE59192" w14:textId="77777777" w:rsidTr="006E57F4">
        <w:tc>
          <w:tcPr>
            <w:tcW w:w="675" w:type="dxa"/>
            <w:tcBorders>
              <w:bottom w:val="single" w:sz="4" w:space="0" w:color="auto"/>
            </w:tcBorders>
            <w:shd w:val="clear" w:color="auto" w:fill="FFFFFF" w:themeFill="background1"/>
          </w:tcPr>
          <w:p w14:paraId="18F403C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442889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w:t>
            </w:r>
            <w:r w:rsidRPr="00013A9C">
              <w:rPr>
                <w:rFonts w:ascii="標楷體" w:eastAsia="標楷體" w:hAnsi="標楷體"/>
                <w:szCs w:val="24"/>
              </w:rPr>
              <w:t>審查有價證券上市作業程序</w:t>
            </w:r>
            <w:r w:rsidRPr="00013A9C">
              <w:rPr>
                <w:rFonts w:ascii="標楷體" w:eastAsia="標楷體" w:hAnsi="標楷體" w:hint="eastAsia"/>
                <w:szCs w:val="24"/>
              </w:rPr>
              <w:t>」及「財團法人中華民國證券櫃檯買賣中心</w:t>
            </w:r>
            <w:r w:rsidRPr="00013A9C">
              <w:rPr>
                <w:rFonts w:ascii="標楷體" w:eastAsia="標楷體" w:hAnsi="標楷體"/>
                <w:szCs w:val="24"/>
              </w:rPr>
              <w:t>審查有價證券上櫃作業程序</w:t>
            </w:r>
            <w:r w:rsidRPr="00013A9C">
              <w:rPr>
                <w:rFonts w:ascii="標楷體" w:eastAsia="標楷體" w:hAnsi="標楷體" w:hint="eastAsia"/>
                <w:szCs w:val="24"/>
              </w:rPr>
              <w:t>」等規章</w:t>
            </w:r>
          </w:p>
        </w:tc>
        <w:tc>
          <w:tcPr>
            <w:tcW w:w="3181" w:type="dxa"/>
            <w:tcBorders>
              <w:bottom w:val="single" w:sz="4" w:space="0" w:color="auto"/>
            </w:tcBorders>
            <w:shd w:val="clear" w:color="auto" w:fill="FFFFFF" w:themeFill="background1"/>
          </w:tcPr>
          <w:p w14:paraId="677E0C3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企業</w:t>
            </w:r>
            <w:r w:rsidRPr="00013A9C">
              <w:rPr>
                <w:rFonts w:ascii="標楷體" w:eastAsia="標楷體" w:hAnsi="標楷體"/>
                <w:szCs w:val="24"/>
              </w:rPr>
              <w:t>申請上市櫃</w:t>
            </w:r>
            <w:r w:rsidRPr="00013A9C">
              <w:rPr>
                <w:rFonts w:ascii="標楷體" w:eastAsia="標楷體" w:hAnsi="標楷體" w:hint="eastAsia"/>
                <w:szCs w:val="24"/>
              </w:rPr>
              <w:t>案件，除</w:t>
            </w:r>
            <w:r w:rsidRPr="00013A9C">
              <w:rPr>
                <w:rFonts w:ascii="標楷體" w:eastAsia="標楷體" w:hAnsi="標楷體"/>
                <w:szCs w:val="24"/>
              </w:rPr>
              <w:t>上櫃轉上市等免提報上市審議委員會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審查期間為</w:t>
            </w:r>
            <w:r w:rsidRPr="00013A9C">
              <w:rPr>
                <w:rFonts w:ascii="標楷體" w:eastAsia="標楷體" w:hAnsi="標楷體"/>
                <w:szCs w:val="24"/>
              </w:rPr>
              <w:t>6週</w:t>
            </w:r>
            <w:r w:rsidRPr="00013A9C">
              <w:rPr>
                <w:rFonts w:ascii="標楷體" w:eastAsia="標楷體" w:hAnsi="標楷體" w:hint="eastAsia"/>
                <w:szCs w:val="24"/>
              </w:rPr>
              <w:t>外，上市案件審查期間原則為8周；上櫃案件於當月一日以前提出者，提報次月份上櫃審議委員會(約8週至13週)。</w:t>
            </w:r>
          </w:p>
        </w:tc>
        <w:tc>
          <w:tcPr>
            <w:tcW w:w="3175" w:type="dxa"/>
            <w:tcBorders>
              <w:bottom w:val="single" w:sz="4" w:space="0" w:color="auto"/>
            </w:tcBorders>
            <w:shd w:val="clear" w:color="auto" w:fill="FFFFFF" w:themeFill="background1"/>
          </w:tcPr>
          <w:p w14:paraId="69A8CA7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013A9C">
              <w:rPr>
                <w:rFonts w:ascii="標楷體" w:eastAsia="標楷體" w:hAnsi="標楷體"/>
                <w:szCs w:val="24"/>
              </w:rPr>
              <w:t>上櫃轉上市</w:t>
            </w:r>
            <w:r w:rsidRPr="00013A9C">
              <w:rPr>
                <w:rFonts w:ascii="標楷體" w:eastAsia="標楷體" w:hAnsi="標楷體" w:hint="eastAsia"/>
                <w:szCs w:val="24"/>
              </w:rPr>
              <w:t>等</w:t>
            </w:r>
            <w:r w:rsidRPr="00013A9C">
              <w:rPr>
                <w:rFonts w:ascii="標楷體" w:eastAsia="標楷體" w:hAnsi="標楷體"/>
                <w:szCs w:val="24"/>
              </w:rPr>
              <w:t>免提報上市審議委員會</w:t>
            </w:r>
            <w:r w:rsidRPr="00013A9C">
              <w:rPr>
                <w:rFonts w:ascii="標楷體" w:eastAsia="標楷體" w:hAnsi="標楷體" w:hint="eastAsia"/>
                <w:szCs w:val="24"/>
              </w:rPr>
              <w:t>審議</w:t>
            </w:r>
            <w:r w:rsidRPr="00013A9C">
              <w:rPr>
                <w:rFonts w:ascii="標楷體" w:eastAsia="標楷體" w:hAnsi="標楷體"/>
                <w:szCs w:val="24"/>
              </w:rPr>
              <w:t>之案件，</w:t>
            </w:r>
            <w:r w:rsidRPr="00013A9C">
              <w:rPr>
                <w:rFonts w:ascii="標楷體" w:eastAsia="標楷體" w:hAnsi="標楷體" w:hint="eastAsia"/>
                <w:szCs w:val="24"/>
              </w:rPr>
              <w:t>審查期間由</w:t>
            </w:r>
            <w:r w:rsidRPr="00013A9C">
              <w:rPr>
                <w:rFonts w:ascii="標楷體" w:eastAsia="標楷體" w:hAnsi="標楷體"/>
                <w:szCs w:val="24"/>
              </w:rPr>
              <w:t>6週</w:t>
            </w:r>
            <w:r w:rsidRPr="00013A9C">
              <w:rPr>
                <w:rFonts w:ascii="標楷體" w:eastAsia="標楷體" w:hAnsi="標楷體" w:hint="eastAsia"/>
                <w:szCs w:val="24"/>
              </w:rPr>
              <w:t>縮短至1個月。</w:t>
            </w:r>
          </w:p>
        </w:tc>
        <w:tc>
          <w:tcPr>
            <w:tcW w:w="3240" w:type="dxa"/>
            <w:tcBorders>
              <w:bottom w:val="single" w:sz="4" w:space="0" w:color="auto"/>
            </w:tcBorders>
            <w:shd w:val="clear" w:color="auto" w:fill="FFFFFF" w:themeFill="background1"/>
          </w:tcPr>
          <w:p w14:paraId="0B6C218F"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縮短上市櫃審查程序及期間，俾利加速公司上市櫃掛牌籌資時程，以吸引更多優質企業在臺掛牌，增加投資人投資標的之選擇。</w:t>
            </w:r>
          </w:p>
        </w:tc>
        <w:tc>
          <w:tcPr>
            <w:tcW w:w="1495" w:type="dxa"/>
            <w:tcBorders>
              <w:bottom w:val="single" w:sz="4" w:space="0" w:color="auto"/>
            </w:tcBorders>
            <w:shd w:val="clear" w:color="auto" w:fill="FFFFFF" w:themeFill="background1"/>
          </w:tcPr>
          <w:p w14:paraId="4E5014C2"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107.4.17</w:t>
            </w:r>
          </w:p>
          <w:p w14:paraId="71393DF3"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3C0A8D90"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(證交所107.4.19、櫃買中心10</w:t>
            </w:r>
            <w:r w:rsidRPr="00013A9C">
              <w:rPr>
                <w:rFonts w:ascii="標楷體" w:eastAsia="標楷體" w:hAnsi="標楷體"/>
                <w:szCs w:val="24"/>
              </w:rPr>
              <w:t>7</w:t>
            </w:r>
            <w:r w:rsidRPr="00013A9C">
              <w:rPr>
                <w:rFonts w:ascii="標楷體" w:eastAsia="標楷體" w:hAnsi="標楷體" w:hint="eastAsia"/>
                <w:szCs w:val="24"/>
              </w:rPr>
              <w:t>.4.20公告施行)</w:t>
            </w:r>
          </w:p>
        </w:tc>
      </w:tr>
      <w:tr w:rsidR="004B6B38" w:rsidRPr="00013A9C" w14:paraId="5405E890" w14:textId="77777777" w:rsidTr="006E57F4">
        <w:tc>
          <w:tcPr>
            <w:tcW w:w="675" w:type="dxa"/>
            <w:tcBorders>
              <w:bottom w:val="single" w:sz="4" w:space="0" w:color="auto"/>
            </w:tcBorders>
            <w:shd w:val="clear" w:color="auto" w:fill="FFFFFF" w:themeFill="background1"/>
          </w:tcPr>
          <w:p w14:paraId="310E7A16"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36E7523"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發布「電子支付機構管理條例」第4條第1項第2款解釋令</w:t>
            </w:r>
          </w:p>
        </w:tc>
        <w:tc>
          <w:tcPr>
            <w:tcW w:w="3181" w:type="dxa"/>
            <w:tcBorders>
              <w:bottom w:val="single" w:sz="4" w:space="0" w:color="auto"/>
            </w:tcBorders>
            <w:shd w:val="clear" w:color="auto" w:fill="FFFFFF" w:themeFill="background1"/>
          </w:tcPr>
          <w:p w14:paraId="0F907CB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電子支付機構不得提供貨幣市場證券投資信託基金代理收付款項服務。</w:t>
            </w:r>
          </w:p>
        </w:tc>
        <w:tc>
          <w:tcPr>
            <w:tcW w:w="3175" w:type="dxa"/>
            <w:tcBorders>
              <w:bottom w:val="single" w:sz="4" w:space="0" w:color="auto"/>
            </w:tcBorders>
            <w:shd w:val="clear" w:color="auto" w:fill="FFFFFF" w:themeFill="background1"/>
          </w:tcPr>
          <w:p w14:paraId="350D000D"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240" w:type="dxa"/>
            <w:tcBorders>
              <w:bottom w:val="single" w:sz="4" w:space="0" w:color="auto"/>
            </w:tcBorders>
            <w:shd w:val="clear" w:color="auto" w:fill="FFFFFF" w:themeFill="background1"/>
          </w:tcPr>
          <w:p w14:paraId="4EC7B37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95" w:type="dxa"/>
            <w:tcBorders>
              <w:bottom w:val="single" w:sz="4" w:space="0" w:color="auto"/>
            </w:tcBorders>
            <w:shd w:val="clear" w:color="auto" w:fill="FFFFFF" w:themeFill="background1"/>
          </w:tcPr>
          <w:p w14:paraId="5E3C8D4F"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107.4.20</w:t>
            </w:r>
          </w:p>
        </w:tc>
      </w:tr>
      <w:tr w:rsidR="004B6B38" w:rsidRPr="00013A9C" w14:paraId="3CCD9A98" w14:textId="77777777" w:rsidTr="006E57F4">
        <w:tc>
          <w:tcPr>
            <w:tcW w:w="675" w:type="dxa"/>
            <w:tcBorders>
              <w:bottom w:val="single" w:sz="4" w:space="0" w:color="auto"/>
            </w:tcBorders>
            <w:shd w:val="clear" w:color="auto" w:fill="FFFFFF" w:themeFill="background1"/>
          </w:tcPr>
          <w:p w14:paraId="01B7C67D" w14:textId="77777777" w:rsidR="004B6B38" w:rsidRPr="00013A9C" w:rsidRDefault="004B6B38"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2466BA7"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「財團法人中華民國證券櫃檯買</w:t>
            </w:r>
            <w:r w:rsidRPr="00013A9C">
              <w:rPr>
                <w:rFonts w:ascii="標楷體" w:eastAsia="標楷體" w:hAnsi="標楷體"/>
                <w:szCs w:val="24"/>
              </w:rPr>
              <w:t>賣中心綠色債券作業要點</w:t>
            </w:r>
            <w:r w:rsidRPr="00013A9C">
              <w:rPr>
                <w:rFonts w:ascii="標楷體" w:eastAsia="標楷體" w:hAnsi="標楷體" w:hint="eastAsia"/>
                <w:szCs w:val="24"/>
              </w:rPr>
              <w:t>」</w:t>
            </w:r>
            <w:r w:rsidRPr="00013A9C">
              <w:rPr>
                <w:rFonts w:ascii="標楷體" w:eastAsia="標楷體" w:hAnsi="標楷體"/>
                <w:szCs w:val="24"/>
              </w:rPr>
              <w:t>第5條及第11條</w:t>
            </w:r>
          </w:p>
        </w:tc>
        <w:tc>
          <w:tcPr>
            <w:tcW w:w="3181" w:type="dxa"/>
            <w:tcBorders>
              <w:bottom w:val="single" w:sz="4" w:space="0" w:color="auto"/>
            </w:tcBorders>
            <w:shd w:val="clear" w:color="auto" w:fill="FFFFFF" w:themeFill="background1"/>
          </w:tcPr>
          <w:p w14:paraId="629C88A9"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現行本國銀行申請綠色債券資格認可時之綠色投資計畫，得自行依國際金融市場慣例出具評估意見。</w:t>
            </w:r>
            <w:r w:rsidRPr="00013A9C">
              <w:rPr>
                <w:rFonts w:ascii="標楷體" w:eastAsia="標楷體" w:hAnsi="標楷體"/>
                <w:szCs w:val="24"/>
              </w:rPr>
              <w:br/>
            </w:r>
            <w:r w:rsidRPr="00013A9C">
              <w:rPr>
                <w:rFonts w:ascii="標楷體" w:eastAsia="標楷體" w:hAnsi="標楷體" w:hint="eastAsia"/>
                <w:szCs w:val="24"/>
              </w:rPr>
              <w:t>另現行綠色債券發行人應於每會計年度終了後</w:t>
            </w:r>
            <w:r w:rsidRPr="00013A9C">
              <w:rPr>
                <w:rFonts w:ascii="標楷體" w:eastAsia="標楷體" w:hAnsi="標楷體"/>
                <w:szCs w:val="24"/>
              </w:rPr>
              <w:t>30</w:t>
            </w:r>
            <w:r w:rsidRPr="00013A9C">
              <w:rPr>
                <w:rFonts w:ascii="標楷體" w:eastAsia="標楷體" w:hAnsi="標楷體" w:hint="eastAsia"/>
                <w:szCs w:val="24"/>
              </w:rPr>
              <w:t>日內，由認證機構出具對資金運用情形是否符合資金運用計畫之評估意見或認證報告並完成公告。</w:t>
            </w:r>
          </w:p>
        </w:tc>
        <w:tc>
          <w:tcPr>
            <w:tcW w:w="3175" w:type="dxa"/>
            <w:tcBorders>
              <w:bottom w:val="single" w:sz="4" w:space="0" w:color="auto"/>
            </w:tcBorders>
            <w:shd w:val="clear" w:color="auto" w:fill="FFFFFF" w:themeFill="background1"/>
          </w:tcPr>
          <w:p w14:paraId="2A33A591"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放寬外國銀行在臺分行比照本國銀行得自行依國際金融市場慣例之綠色債券原則出具符合綠色投資計畫之評估意見。另放寬發行人資金運用情形可於年度財務報告公告後30日內完成公告。</w:t>
            </w:r>
          </w:p>
        </w:tc>
        <w:tc>
          <w:tcPr>
            <w:tcW w:w="3240" w:type="dxa"/>
            <w:tcBorders>
              <w:bottom w:val="single" w:sz="4" w:space="0" w:color="auto"/>
            </w:tcBorders>
            <w:shd w:val="clear" w:color="auto" w:fill="FFFFFF" w:themeFill="background1"/>
          </w:tcPr>
          <w:p w14:paraId="1A636646" w14:textId="77777777" w:rsidR="004B6B38" w:rsidRPr="00013A9C" w:rsidRDefault="004B6B38" w:rsidP="00013A9C">
            <w:pPr>
              <w:spacing w:line="400" w:lineRule="exact"/>
              <w:jc w:val="both"/>
              <w:rPr>
                <w:rFonts w:ascii="標楷體" w:eastAsia="標楷體" w:hAnsi="標楷體"/>
                <w:szCs w:val="24"/>
              </w:rPr>
            </w:pPr>
            <w:r w:rsidRPr="00013A9C">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95" w:type="dxa"/>
            <w:tcBorders>
              <w:bottom w:val="single" w:sz="4" w:space="0" w:color="auto"/>
            </w:tcBorders>
            <w:shd w:val="clear" w:color="auto" w:fill="FFFFFF" w:themeFill="background1"/>
          </w:tcPr>
          <w:p w14:paraId="7257408D"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07.4.26</w:t>
            </w:r>
          </w:p>
          <w:p w14:paraId="1854591C" w14:textId="77777777" w:rsidR="004B6B38" w:rsidRPr="00013A9C" w:rsidRDefault="004B6B38" w:rsidP="00013A9C">
            <w:pPr>
              <w:spacing w:line="400" w:lineRule="exact"/>
              <w:rPr>
                <w:rFonts w:ascii="標楷體" w:eastAsia="標楷體" w:hAnsi="標楷體"/>
                <w:szCs w:val="24"/>
              </w:rPr>
            </w:pPr>
            <w:r w:rsidRPr="00013A9C">
              <w:rPr>
                <w:rFonts w:ascii="標楷體" w:eastAsia="標楷體" w:hAnsi="標楷體" w:hint="eastAsia"/>
                <w:szCs w:val="24"/>
              </w:rPr>
              <w:t>核備</w:t>
            </w:r>
          </w:p>
          <w:p w14:paraId="76EB529F" w14:textId="77777777" w:rsidR="004B6B38" w:rsidRPr="00013A9C" w:rsidRDefault="004B6B38" w:rsidP="00013A9C">
            <w:pPr>
              <w:spacing w:line="400" w:lineRule="exact"/>
              <w:ind w:left="120" w:hangingChars="50" w:hanging="120"/>
              <w:rPr>
                <w:rFonts w:ascii="標楷體" w:eastAsia="標楷體" w:hAnsi="標楷體"/>
                <w:szCs w:val="24"/>
              </w:rPr>
            </w:pPr>
            <w:r w:rsidRPr="00013A9C">
              <w:rPr>
                <w:rFonts w:ascii="標楷體" w:eastAsia="標楷體" w:hAnsi="標楷體" w:hint="eastAsia"/>
                <w:szCs w:val="24"/>
              </w:rPr>
              <w:t>(櫃買中心</w:t>
            </w:r>
            <w:r w:rsidRPr="00013A9C">
              <w:rPr>
                <w:rFonts w:ascii="標楷體" w:eastAsia="標楷體" w:hAnsi="標楷體"/>
                <w:szCs w:val="24"/>
              </w:rPr>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w:t>
            </w:r>
            <w:r w:rsidRPr="00013A9C">
              <w:rPr>
                <w:rFonts w:ascii="標楷體" w:eastAsia="標楷體" w:hAnsi="標楷體"/>
                <w:szCs w:val="24"/>
              </w:rPr>
              <w:t>公告施行</w:t>
            </w:r>
            <w:r w:rsidRPr="00013A9C">
              <w:rPr>
                <w:rFonts w:ascii="標楷體" w:eastAsia="標楷體" w:hAnsi="標楷體" w:hint="eastAsia"/>
                <w:szCs w:val="24"/>
              </w:rPr>
              <w:t>)</w:t>
            </w:r>
          </w:p>
        </w:tc>
      </w:tr>
      <w:tr w:rsidR="00E237F5" w:rsidRPr="00013A9C" w14:paraId="2589F5AB" w14:textId="77777777" w:rsidTr="006E57F4">
        <w:tc>
          <w:tcPr>
            <w:tcW w:w="675" w:type="dxa"/>
            <w:tcBorders>
              <w:bottom w:val="single" w:sz="4" w:space="0" w:color="auto"/>
            </w:tcBorders>
            <w:shd w:val="clear" w:color="auto" w:fill="FFFFFF" w:themeFill="background1"/>
          </w:tcPr>
          <w:p w14:paraId="36B0845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CD31178" w14:textId="380C064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「銀行發行金融債券辦法」第2條及第10條</w:t>
            </w:r>
          </w:p>
        </w:tc>
        <w:tc>
          <w:tcPr>
            <w:tcW w:w="3181" w:type="dxa"/>
            <w:tcBorders>
              <w:bottom w:val="single" w:sz="4" w:space="0" w:color="auto"/>
            </w:tcBorders>
            <w:shd w:val="clear" w:color="auto" w:fill="FFFFFF" w:themeFill="background1"/>
          </w:tcPr>
          <w:p w14:paraId="4058D9E8"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1.第2條：</w:t>
            </w:r>
          </w:p>
          <w:p w14:paraId="2BAC8182"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本辦法所稱金融債券，係</w:t>
            </w:r>
            <w:r w:rsidRPr="00013A9C">
              <w:rPr>
                <w:rFonts w:ascii="標楷體" w:eastAsia="標楷體" w:hAnsi="標楷體" w:cs="細明體" w:hint="eastAsia"/>
                <w:kern w:val="0"/>
                <w:szCs w:val="24"/>
              </w:rPr>
              <w:lastRenderedPageBreak/>
              <w:t>銀行依照銀行法有關規定，報經主管機關核准發行之債券。其種類包含一般金融債券、次順位金融債券、轉換金融債券、交換金融債券及其他經主管機關核准之金融債券。</w:t>
            </w:r>
          </w:p>
          <w:p w14:paraId="13F1251B"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w:t>
            </w:r>
            <w:r w:rsidRPr="00013A9C">
              <w:rPr>
                <w:rFonts w:ascii="標楷體" w:eastAsia="標楷體" w:hAnsi="標楷體" w:cs="細明體" w:hint="eastAsia"/>
                <w:b/>
                <w:kern w:val="0"/>
                <w:szCs w:val="24"/>
                <w:u w:val="single"/>
              </w:rPr>
              <w:t>機構</w:t>
            </w:r>
            <w:r w:rsidRPr="00013A9C">
              <w:rPr>
                <w:rFonts w:ascii="標楷體" w:eastAsia="標楷體" w:hAnsi="標楷體" w:cs="細明體" w:hint="eastAsia"/>
                <w:kern w:val="0"/>
                <w:szCs w:val="24"/>
              </w:rPr>
              <w:t>投資人及非專業投資人，適用境外結構型商品管理規則第三條規定。</w:t>
            </w:r>
          </w:p>
          <w:p w14:paraId="25293E39"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kern w:val="0"/>
                <w:szCs w:val="24"/>
              </w:rPr>
              <w:t>2.</w:t>
            </w:r>
            <w:r w:rsidRPr="00013A9C">
              <w:rPr>
                <w:rFonts w:ascii="標楷體" w:eastAsia="標楷體" w:hAnsi="標楷體" w:cs="細明體" w:hint="eastAsia"/>
                <w:kern w:val="0"/>
                <w:szCs w:val="24"/>
              </w:rPr>
              <w:t>第10條：</w:t>
            </w:r>
          </w:p>
          <w:p w14:paraId="3A44DA23"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E714ADA"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805" w:hanging="805"/>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w:t>
            </w:r>
            <w:r w:rsidRPr="00013A9C">
              <w:rPr>
                <w:rFonts w:ascii="標楷體" w:eastAsia="標楷體" w:hAnsi="標楷體" w:cs="細明體" w:hint="eastAsia"/>
                <w:kern w:val="0"/>
                <w:szCs w:val="24"/>
              </w:rPr>
              <w:lastRenderedPageBreak/>
              <w:t>發行人募集與發行海外有價</w:t>
            </w:r>
            <w:r w:rsidRPr="00013A9C">
              <w:rPr>
                <w:rFonts w:ascii="標楷體" w:eastAsia="標楷體" w:hAnsi="標楷體" w:cs="新細明體" w:hint="eastAsia"/>
                <w:kern w:val="0"/>
                <w:szCs w:val="24"/>
              </w:rPr>
              <w:t>證券處理準則申請核准或申報生效之金融債券。</w:t>
            </w:r>
          </w:p>
          <w:p w14:paraId="1945D85B" w14:textId="5B517ABD" w:rsidR="00E237F5" w:rsidRPr="00013A9C" w:rsidRDefault="00E237F5" w:rsidP="00013A9C">
            <w:pPr>
              <w:spacing w:line="400" w:lineRule="exact"/>
              <w:ind w:left="742" w:hangingChars="309" w:hanging="742"/>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二、經主管機關核准得於一定期間內循環發行，且銷售對象以專業機構投資人為限之金融債券。</w:t>
            </w:r>
          </w:p>
        </w:tc>
        <w:tc>
          <w:tcPr>
            <w:tcW w:w="3175" w:type="dxa"/>
            <w:tcBorders>
              <w:bottom w:val="single" w:sz="4" w:space="0" w:color="auto"/>
            </w:tcBorders>
            <w:shd w:val="clear" w:color="auto" w:fill="FFFFFF" w:themeFill="background1"/>
          </w:tcPr>
          <w:p w14:paraId="27F5010B"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lastRenderedPageBreak/>
              <w:t>1.第2條：</w:t>
            </w:r>
          </w:p>
          <w:p w14:paraId="7D35BE1C"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100" w:left="240"/>
              <w:rPr>
                <w:rFonts w:ascii="標楷體" w:eastAsia="標楷體" w:hAnsi="標楷體" w:cs="細明體"/>
                <w:kern w:val="0"/>
                <w:szCs w:val="24"/>
              </w:rPr>
            </w:pPr>
            <w:r w:rsidRPr="00013A9C">
              <w:rPr>
                <w:rFonts w:ascii="標楷體" w:eastAsia="標楷體" w:hAnsi="標楷體" w:cs="細明體" w:hint="eastAsia"/>
                <w:kern w:val="0"/>
                <w:szCs w:val="24"/>
              </w:rPr>
              <w:t>銀行依照銀行法有關規</w:t>
            </w:r>
            <w:r w:rsidRPr="00013A9C">
              <w:rPr>
                <w:rFonts w:ascii="標楷體" w:eastAsia="標楷體" w:hAnsi="標楷體" w:cs="細明體" w:hint="eastAsia"/>
                <w:kern w:val="0"/>
                <w:szCs w:val="24"/>
              </w:rPr>
              <w:lastRenderedPageBreak/>
              <w:t>定，報經主管機關核准發行之債券。其種類包含一般金融債券、次順位金融債券、轉換金融債券、交換金融債券及其他經主管機關核准之金融債券。</w:t>
            </w:r>
          </w:p>
          <w:p w14:paraId="11CB4471"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91" w:left="218"/>
              <w:rPr>
                <w:rFonts w:ascii="標楷體" w:eastAsia="標楷體" w:hAnsi="標楷體" w:cs="細明體"/>
                <w:kern w:val="0"/>
                <w:szCs w:val="24"/>
              </w:rPr>
            </w:pPr>
            <w:r w:rsidRPr="00013A9C">
              <w:rPr>
                <w:rFonts w:ascii="標楷體" w:eastAsia="標楷體" w:hAnsi="標楷體" w:cs="細明體" w:hint="eastAsia"/>
                <w:kern w:val="0"/>
                <w:szCs w:val="24"/>
              </w:rPr>
              <w:t>本辦法所稱專業投資人及非專業投資人，適用境外結構型商品管理規則第三條規定。</w:t>
            </w:r>
          </w:p>
          <w:p w14:paraId="3E0D57BA"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Cs w:val="24"/>
              </w:rPr>
            </w:pPr>
            <w:r w:rsidRPr="00013A9C">
              <w:rPr>
                <w:rFonts w:ascii="標楷體" w:eastAsia="標楷體" w:hAnsi="標楷體" w:cs="細明體" w:hint="eastAsia"/>
                <w:kern w:val="0"/>
                <w:szCs w:val="24"/>
              </w:rPr>
              <w:t>2.第10條：</w:t>
            </w:r>
          </w:p>
          <w:p w14:paraId="20EB48A6" w14:textId="77777777" w:rsidR="00E237F5" w:rsidRPr="00013A9C" w:rsidRDefault="00E237F5" w:rsidP="00356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 xml:space="preserve">  銀行發行金融債券，應於核准後一年內發行，屆期未能發行完畢者，失其效力。但有下列情形之一者，不在此限：</w:t>
            </w:r>
          </w:p>
          <w:p w14:paraId="7D4EC61E" w14:textId="77777777" w:rsidR="00E237F5" w:rsidRPr="00013A9C" w:rsidRDefault="00E237F5" w:rsidP="0035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787" w:hanging="787"/>
              <w:rPr>
                <w:rFonts w:ascii="標楷體" w:eastAsia="標楷體" w:hAnsi="標楷體" w:cs="新細明體"/>
                <w:kern w:val="0"/>
                <w:szCs w:val="24"/>
              </w:rPr>
            </w:pPr>
            <w:r w:rsidRPr="00013A9C">
              <w:rPr>
                <w:rFonts w:ascii="標楷體" w:eastAsia="標楷體" w:hAnsi="標楷體" w:cs="細明體" w:hint="eastAsia"/>
                <w:kern w:val="0"/>
                <w:szCs w:val="24"/>
              </w:rPr>
              <w:t xml:space="preserve">  一、依發行人募集與發行有價證券處理準則或發行人募集與發行海</w:t>
            </w:r>
            <w:r w:rsidRPr="00013A9C">
              <w:rPr>
                <w:rFonts w:ascii="標楷體" w:eastAsia="標楷體" w:hAnsi="標楷體" w:cs="細明體" w:hint="eastAsia"/>
                <w:kern w:val="0"/>
                <w:szCs w:val="24"/>
              </w:rPr>
              <w:lastRenderedPageBreak/>
              <w:t>外有價</w:t>
            </w:r>
            <w:r w:rsidRPr="00013A9C">
              <w:rPr>
                <w:rFonts w:ascii="標楷體" w:eastAsia="標楷體" w:hAnsi="標楷體" w:cs="新細明體" w:hint="eastAsia"/>
                <w:kern w:val="0"/>
                <w:szCs w:val="24"/>
              </w:rPr>
              <w:t>證券處理準則申請核准或申報生效之金融債券。</w:t>
            </w:r>
          </w:p>
          <w:p w14:paraId="07CD07CE" w14:textId="5213677B" w:rsidR="00E237F5" w:rsidRPr="00013A9C" w:rsidRDefault="00E237F5" w:rsidP="00013A9C">
            <w:pPr>
              <w:spacing w:line="400" w:lineRule="exact"/>
              <w:ind w:left="725" w:hangingChars="302" w:hanging="725"/>
              <w:rPr>
                <w:rFonts w:ascii="標楷體" w:eastAsia="標楷體" w:hAnsi="標楷體"/>
                <w:szCs w:val="24"/>
              </w:rPr>
            </w:pPr>
            <w:r w:rsidRPr="00013A9C">
              <w:rPr>
                <w:rFonts w:ascii="標楷體" w:eastAsia="標楷體" w:hAnsi="標楷體" w:hint="eastAsia"/>
                <w:szCs w:val="24"/>
              </w:rPr>
              <w:t xml:space="preserve">  二、經主管機關核准得於一定期間內循環發行，且銷售對象以專業投資人為限之金融債券。</w:t>
            </w:r>
          </w:p>
        </w:tc>
        <w:tc>
          <w:tcPr>
            <w:tcW w:w="3240" w:type="dxa"/>
            <w:tcBorders>
              <w:bottom w:val="single" w:sz="4" w:space="0" w:color="auto"/>
            </w:tcBorders>
            <w:shd w:val="clear" w:color="auto" w:fill="FFFFFF" w:themeFill="background1"/>
          </w:tcPr>
          <w:p w14:paraId="5FB1130B" w14:textId="1BEFE76E"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為促進國內金融債券市場發展，並提供臺灣金融市場具備</w:t>
            </w:r>
            <w:r w:rsidRPr="00013A9C">
              <w:rPr>
                <w:rFonts w:ascii="標楷體" w:eastAsia="標楷體" w:hAnsi="標楷體" w:hint="eastAsia"/>
                <w:szCs w:val="24"/>
              </w:rPr>
              <w:lastRenderedPageBreak/>
              <w:t>投資專業能力者更多元金融商品，爰將有關銀行於一定期間內循環發行金融債券之銷售對象，由原限專業機構投資人，放寬至符合適用境外結構型商品管理規則第三條第三項所稱之專業投資人。</w:t>
            </w:r>
          </w:p>
        </w:tc>
        <w:tc>
          <w:tcPr>
            <w:tcW w:w="1495" w:type="dxa"/>
            <w:tcBorders>
              <w:bottom w:val="single" w:sz="4" w:space="0" w:color="auto"/>
            </w:tcBorders>
            <w:shd w:val="clear" w:color="auto" w:fill="FFFFFF" w:themeFill="background1"/>
          </w:tcPr>
          <w:p w14:paraId="27348974" w14:textId="5D8E180A"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5</w:t>
            </w:r>
            <w:r w:rsidRPr="00013A9C">
              <w:rPr>
                <w:rFonts w:ascii="標楷體" w:eastAsia="標楷體" w:hAnsi="標楷體"/>
                <w:szCs w:val="24"/>
              </w:rPr>
              <w:t>.</w:t>
            </w:r>
            <w:r w:rsidRPr="00013A9C">
              <w:rPr>
                <w:rFonts w:ascii="標楷體" w:eastAsia="標楷體" w:hAnsi="標楷體" w:hint="eastAsia"/>
                <w:szCs w:val="24"/>
              </w:rPr>
              <w:t>31</w:t>
            </w:r>
          </w:p>
        </w:tc>
      </w:tr>
      <w:tr w:rsidR="00E237F5" w:rsidRPr="00013A9C" w14:paraId="58209ECE" w14:textId="77777777" w:rsidTr="006E57F4">
        <w:tc>
          <w:tcPr>
            <w:tcW w:w="675" w:type="dxa"/>
            <w:tcBorders>
              <w:bottom w:val="single" w:sz="4" w:space="0" w:color="auto"/>
            </w:tcBorders>
            <w:shd w:val="clear" w:color="auto" w:fill="FFFFFF" w:themeFill="background1"/>
          </w:tcPr>
          <w:p w14:paraId="38A2626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8A52B75"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「證券投資信託事業管理規則」第12條第1項第5款規定之令</w:t>
            </w:r>
          </w:p>
          <w:p w14:paraId="038109E4"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(金管證投字第1070314217號令)</w:t>
            </w:r>
          </w:p>
        </w:tc>
        <w:tc>
          <w:tcPr>
            <w:tcW w:w="3181" w:type="dxa"/>
            <w:tcBorders>
              <w:bottom w:val="single" w:sz="4" w:space="0" w:color="auto"/>
            </w:tcBorders>
            <w:shd w:val="clear" w:color="auto" w:fill="FFFFFF" w:themeFill="background1"/>
          </w:tcPr>
          <w:p w14:paraId="08650FE7"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規定投信事業轉投資子公司擔任私募股權基金之普通合夥人，該私募股權基金不得對他人資金貸與、背書保證或向他人借貸資金。</w:t>
            </w:r>
          </w:p>
        </w:tc>
        <w:tc>
          <w:tcPr>
            <w:tcW w:w="3175" w:type="dxa"/>
            <w:tcBorders>
              <w:bottom w:val="single" w:sz="4" w:space="0" w:color="auto"/>
            </w:tcBorders>
            <w:shd w:val="clear" w:color="auto" w:fill="FFFFFF" w:themeFill="background1"/>
          </w:tcPr>
          <w:p w14:paraId="281FBA8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刪除投信事業子公司擔任普通合夥人之私募股權基金，不得向他人借貸資金之限制。</w:t>
            </w:r>
          </w:p>
        </w:tc>
        <w:tc>
          <w:tcPr>
            <w:tcW w:w="3240" w:type="dxa"/>
            <w:tcBorders>
              <w:bottom w:val="single" w:sz="4" w:space="0" w:color="auto"/>
            </w:tcBorders>
            <w:shd w:val="clear" w:color="auto" w:fill="FFFFFF" w:themeFill="background1"/>
          </w:tcPr>
          <w:p w14:paraId="6442B96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國際間私募股權基金實務上有採取融資槓桿方式，本案開放後，我國投信事業透過子公司籌設之私募股權基金，得與其他私募股權基金具有一定之競爭力。</w:t>
            </w:r>
          </w:p>
        </w:tc>
        <w:tc>
          <w:tcPr>
            <w:tcW w:w="1495" w:type="dxa"/>
            <w:tcBorders>
              <w:bottom w:val="single" w:sz="4" w:space="0" w:color="auto"/>
            </w:tcBorders>
            <w:shd w:val="clear" w:color="auto" w:fill="FFFFFF" w:themeFill="background1"/>
          </w:tcPr>
          <w:p w14:paraId="6ED0B79B"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107.5.21</w:t>
            </w:r>
          </w:p>
        </w:tc>
      </w:tr>
      <w:tr w:rsidR="00E237F5" w:rsidRPr="00013A9C" w14:paraId="2CBF9D4A" w14:textId="77777777" w:rsidTr="006E57F4">
        <w:tc>
          <w:tcPr>
            <w:tcW w:w="675" w:type="dxa"/>
            <w:tcBorders>
              <w:bottom w:val="single" w:sz="4" w:space="0" w:color="auto"/>
            </w:tcBorders>
            <w:shd w:val="clear" w:color="auto" w:fill="FFFFFF" w:themeFill="background1"/>
          </w:tcPr>
          <w:p w14:paraId="76793B7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3EA72DC" w14:textId="77777777" w:rsidR="00E237F5" w:rsidRPr="00013A9C" w:rsidRDefault="00E237F5"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rPr>
              <w:t>「</w:t>
            </w:r>
            <w:r w:rsidRPr="00013A9C">
              <w:rPr>
                <w:rFonts w:ascii="標楷體" w:eastAsia="標楷體" w:hAnsi="標楷體" w:cs="Times New Roman"/>
                <w:bCs/>
                <w:szCs w:val="24"/>
                <w:lang w:val="zh-TW"/>
              </w:rPr>
              <w:t>證券投資信託事業負責人與業務人員管理規則」第5條第2項規定之令</w:t>
            </w:r>
          </w:p>
          <w:p w14:paraId="744531DE"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(金管證投字第1070309490號令)</w:t>
            </w:r>
          </w:p>
        </w:tc>
        <w:tc>
          <w:tcPr>
            <w:tcW w:w="3181" w:type="dxa"/>
            <w:tcBorders>
              <w:bottom w:val="single" w:sz="4" w:space="0" w:color="auto"/>
            </w:tcBorders>
            <w:shd w:val="clear" w:color="auto" w:fill="FFFFFF" w:themeFill="background1"/>
          </w:tcPr>
          <w:p w14:paraId="1D970A96"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證券投資信託基金經理人得兼管同類型基金之範圍，不包括多重資產型基金。</w:t>
            </w:r>
          </w:p>
        </w:tc>
        <w:tc>
          <w:tcPr>
            <w:tcW w:w="3175" w:type="dxa"/>
            <w:tcBorders>
              <w:bottom w:val="single" w:sz="4" w:space="0" w:color="auto"/>
            </w:tcBorders>
            <w:shd w:val="clear" w:color="auto" w:fill="FFFFFF" w:themeFill="background1"/>
          </w:tcPr>
          <w:p w14:paraId="467DD690"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放寬證券投資信託基金經理人得兼管同類型基金之範圍，新增多重資產型基金。</w:t>
            </w:r>
          </w:p>
        </w:tc>
        <w:tc>
          <w:tcPr>
            <w:tcW w:w="3240" w:type="dxa"/>
            <w:tcBorders>
              <w:bottom w:val="single" w:sz="4" w:space="0" w:color="auto"/>
            </w:tcBorders>
            <w:shd w:val="clear" w:color="auto" w:fill="FFFFFF" w:themeFill="background1"/>
          </w:tcPr>
          <w:p w14:paraId="649D2362" w14:textId="77777777" w:rsidR="00E237F5" w:rsidRPr="00013A9C" w:rsidRDefault="00E237F5"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將多重資產型基金納入同類型基金之範圍，有利投信業者能增加配置基金經理人同時管理或協管其他基金之彈性</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B6354F8"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107.5.30</w:t>
            </w:r>
          </w:p>
        </w:tc>
      </w:tr>
      <w:tr w:rsidR="00E237F5" w:rsidRPr="00013A9C" w14:paraId="36B6BFAD" w14:textId="77777777" w:rsidTr="006E57F4">
        <w:tc>
          <w:tcPr>
            <w:tcW w:w="675" w:type="dxa"/>
            <w:tcBorders>
              <w:bottom w:val="single" w:sz="4" w:space="0" w:color="auto"/>
            </w:tcBorders>
            <w:shd w:val="clear" w:color="auto" w:fill="FFFFFF" w:themeFill="background1"/>
          </w:tcPr>
          <w:p w14:paraId="4E01E8A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A469D5E" w14:textId="77777777" w:rsidR="00E237F5" w:rsidRPr="00013A9C" w:rsidRDefault="00E237F5" w:rsidP="00013A9C">
            <w:pPr>
              <w:spacing w:line="400" w:lineRule="exact"/>
              <w:jc w:val="both"/>
              <w:rPr>
                <w:rFonts w:ascii="標楷體" w:eastAsia="標楷體" w:hAnsi="標楷體" w:cs="Times New Roman"/>
                <w:bCs/>
                <w:szCs w:val="24"/>
                <w:lang w:val="zh-TW"/>
              </w:rPr>
            </w:pPr>
            <w:r w:rsidRPr="00013A9C">
              <w:rPr>
                <w:rFonts w:ascii="標楷體" w:eastAsia="標楷體" w:hAnsi="標楷體" w:cs="Times New Roman"/>
                <w:bCs/>
                <w:szCs w:val="24"/>
                <w:lang w:val="zh-TW"/>
              </w:rPr>
              <w:t>「證券商管理規則」第18條之1第1項規定之令</w:t>
            </w:r>
          </w:p>
          <w:p w14:paraId="420FE50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(金管證券字第1070320901號令)</w:t>
            </w:r>
          </w:p>
        </w:tc>
        <w:tc>
          <w:tcPr>
            <w:tcW w:w="3181" w:type="dxa"/>
            <w:tcBorders>
              <w:bottom w:val="single" w:sz="4" w:space="0" w:color="auto"/>
            </w:tcBorders>
            <w:shd w:val="clear" w:color="auto" w:fill="FFFFFF" w:themeFill="background1"/>
          </w:tcPr>
          <w:p w14:paraId="76D335FB"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證券商得轉投資之事業範圍未明文包括私募股權基金。</w:t>
            </w:r>
          </w:p>
          <w:p w14:paraId="1FCACD9B"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未訂定證券商參與國內創投基金或私募股權基金業務之相關規範。</w:t>
            </w:r>
          </w:p>
          <w:p w14:paraId="423E6AA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證券商轉投資非證券期貨相關事業之總金額不得超過證券商淨值20%。</w:t>
            </w:r>
          </w:p>
          <w:p w14:paraId="6F8F77F7"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w:t>
            </w:r>
            <w:r w:rsidRPr="00013A9C">
              <w:rPr>
                <w:rFonts w:ascii="標楷體" w:eastAsia="標楷體" w:hAnsi="標楷體" w:cs="Times New Roman"/>
                <w:szCs w:val="24"/>
              </w:rPr>
              <w:lastRenderedPageBreak/>
              <w:t>司對任一標的公司之投資金額，原則上不得超過證券商淨值之5%。</w:t>
            </w:r>
          </w:p>
          <w:p w14:paraId="6DFA2801"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證券商向金管會申請核准增資國內轉投資事業之應備書件應檢具董事會議事錄等7項書件。</w:t>
            </w:r>
          </w:p>
        </w:tc>
        <w:tc>
          <w:tcPr>
            <w:tcW w:w="3175" w:type="dxa"/>
            <w:tcBorders>
              <w:bottom w:val="single" w:sz="4" w:space="0" w:color="auto"/>
            </w:tcBorders>
            <w:shd w:val="clear" w:color="auto" w:fill="FFFFFF" w:themeFill="background1"/>
          </w:tcPr>
          <w:p w14:paraId="30DD9025"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lastRenderedPageBreak/>
              <w:t>1.</w:t>
            </w:r>
            <w:r w:rsidRPr="00013A9C">
              <w:rPr>
                <w:rFonts w:ascii="標楷體" w:eastAsia="標楷體" w:hAnsi="標楷體" w:cs="Times New Roman"/>
                <w:kern w:val="0"/>
                <w:szCs w:val="24"/>
              </w:rPr>
              <w:t>明定證券商得轉投資事業類型包括私募股權基金。</w:t>
            </w:r>
          </w:p>
          <w:p w14:paraId="3EEFB6EE"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2.</w:t>
            </w:r>
            <w:r w:rsidRPr="00013A9C">
              <w:rPr>
                <w:rFonts w:ascii="標楷體" w:eastAsia="標楷體" w:hAnsi="標楷體" w:cs="Times New Roman"/>
                <w:kern w:val="0"/>
                <w:szCs w:val="24"/>
              </w:rPr>
              <w:t>開放證券商得透過轉投資子公司擔任有限合夥組織型態之國內創業投資事業或私募股權基金之普通合夥人，負責基金之營運，並訂定配套管理規範。</w:t>
            </w:r>
          </w:p>
          <w:p w14:paraId="0D4999FD"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3.</w:t>
            </w:r>
            <w:r w:rsidRPr="00013A9C">
              <w:rPr>
                <w:rFonts w:ascii="標楷體" w:eastAsia="標楷體" w:hAnsi="標楷體" w:cs="Times New Roman"/>
                <w:kern w:val="0"/>
                <w:szCs w:val="24"/>
              </w:rPr>
              <w:t>證券商如有特殊需要，得向金管會專案申請核准轉投資非證券期貨相關事業之總金額得超過淨值20%。</w:t>
            </w:r>
          </w:p>
          <w:p w14:paraId="5BA52400"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4.</w:t>
            </w:r>
            <w:r w:rsidRPr="00013A9C">
              <w:rPr>
                <w:rFonts w:ascii="標楷體" w:eastAsia="標楷體" w:hAnsi="標楷體" w:cs="Times New Roman"/>
                <w:kern w:val="0"/>
                <w:szCs w:val="24"/>
              </w:rPr>
              <w:t>取消左列創投事業或私募股權</w:t>
            </w:r>
            <w:r w:rsidRPr="00013A9C">
              <w:rPr>
                <w:rFonts w:ascii="標楷體" w:eastAsia="標楷體" w:hAnsi="標楷體" w:cs="Times New Roman"/>
                <w:szCs w:val="24"/>
              </w:rPr>
              <w:t>基金</w:t>
            </w:r>
            <w:r w:rsidRPr="00013A9C">
              <w:rPr>
                <w:rFonts w:ascii="標楷體" w:eastAsia="標楷體" w:hAnsi="標楷體" w:cs="Times New Roman"/>
                <w:kern w:val="0"/>
                <w:szCs w:val="24"/>
              </w:rPr>
              <w:t>對任一標的公司之投資金額上限，並明定渠等再投資標的公司及其他創投事業或私募股權基</w:t>
            </w:r>
            <w:r w:rsidRPr="00013A9C">
              <w:rPr>
                <w:rFonts w:ascii="標楷體" w:eastAsia="標楷體" w:hAnsi="標楷體" w:cs="Times New Roman"/>
                <w:kern w:val="0"/>
                <w:szCs w:val="24"/>
              </w:rPr>
              <w:lastRenderedPageBreak/>
              <w:t>金之投資限額及持股比率，由證券商訂定內部規範自行控管。</w:t>
            </w:r>
          </w:p>
          <w:p w14:paraId="6962EA77" w14:textId="77777777" w:rsidR="00E237F5" w:rsidRPr="00013A9C" w:rsidRDefault="00E237F5" w:rsidP="00013A9C">
            <w:pPr>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5.</w:t>
            </w:r>
            <w:r w:rsidRPr="00013A9C">
              <w:rPr>
                <w:rFonts w:ascii="標楷體" w:eastAsia="標楷體" w:hAnsi="標楷體" w:cs="Times New Roman"/>
                <w:kern w:val="0"/>
                <w:szCs w:val="24"/>
              </w:rPr>
              <w:t>證券商向金管會申請核准增資國內轉投資事業之應備書件，簡化為僅須檢具董事會議事錄、投資計畫書及擬轉投資事業之財務業務資料等3項書件。</w:t>
            </w:r>
          </w:p>
        </w:tc>
        <w:tc>
          <w:tcPr>
            <w:tcW w:w="3240" w:type="dxa"/>
            <w:tcBorders>
              <w:bottom w:val="single" w:sz="4" w:space="0" w:color="auto"/>
            </w:tcBorders>
            <w:shd w:val="clear" w:color="auto" w:fill="FFFFFF" w:themeFill="background1"/>
          </w:tcPr>
          <w:p w14:paraId="12C9C89A" w14:textId="77777777" w:rsidR="00E237F5" w:rsidRPr="00013A9C" w:rsidRDefault="00E237F5" w:rsidP="00013A9C">
            <w:pPr>
              <w:kinsoku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有助於證券商業務多元發展、增加證券商獲利來源，同時亦能協助引導國內資金透過創業投資事業及私募股權基金投入國內實體產業，營造產業發展之有利投資環境，以促進國家經濟發展。</w:t>
            </w:r>
          </w:p>
        </w:tc>
        <w:tc>
          <w:tcPr>
            <w:tcW w:w="1495" w:type="dxa"/>
            <w:tcBorders>
              <w:bottom w:val="single" w:sz="4" w:space="0" w:color="auto"/>
            </w:tcBorders>
            <w:shd w:val="clear" w:color="auto" w:fill="FFFFFF" w:themeFill="background1"/>
          </w:tcPr>
          <w:p w14:paraId="6221689A"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107.6.1</w:t>
            </w:r>
          </w:p>
        </w:tc>
      </w:tr>
      <w:tr w:rsidR="00E237F5" w:rsidRPr="00013A9C" w14:paraId="1A1C2D27" w14:textId="77777777" w:rsidTr="006E57F4">
        <w:tc>
          <w:tcPr>
            <w:tcW w:w="675" w:type="dxa"/>
            <w:tcBorders>
              <w:bottom w:val="single" w:sz="4" w:space="0" w:color="auto"/>
            </w:tcBorders>
            <w:shd w:val="clear" w:color="auto" w:fill="FFFFFF" w:themeFill="background1"/>
          </w:tcPr>
          <w:p w14:paraId="1BE4209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9C4464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「證券交易法」第28條之2及第28條之3規定之令</w:t>
            </w:r>
          </w:p>
          <w:p w14:paraId="19C82B4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(金管證發字第</w:t>
            </w:r>
            <w:r w:rsidRPr="00013A9C">
              <w:rPr>
                <w:rFonts w:ascii="標楷體" w:eastAsia="標楷體" w:hAnsi="標楷體" w:cs="Times New Roman"/>
                <w:szCs w:val="24"/>
              </w:rPr>
              <w:t>1070321630</w:t>
            </w:r>
            <w:r w:rsidRPr="00013A9C">
              <w:rPr>
                <w:rFonts w:ascii="標楷體" w:eastAsia="標楷體" w:hAnsi="標楷體" w:cs="Times New Roman" w:hint="eastAsia"/>
                <w:szCs w:val="24"/>
              </w:rPr>
              <w:t>號令)</w:t>
            </w:r>
          </w:p>
        </w:tc>
        <w:tc>
          <w:tcPr>
            <w:tcW w:w="3181" w:type="dxa"/>
            <w:tcBorders>
              <w:bottom w:val="single" w:sz="4" w:space="0" w:color="auto"/>
            </w:tcBorders>
            <w:shd w:val="clear" w:color="auto" w:fill="FFFFFF" w:themeFill="background1"/>
          </w:tcPr>
          <w:p w14:paraId="2F31A38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75" w:type="dxa"/>
            <w:tcBorders>
              <w:bottom w:val="single" w:sz="4" w:space="0" w:color="auto"/>
            </w:tcBorders>
            <w:shd w:val="clear" w:color="auto" w:fill="FFFFFF" w:themeFill="background1"/>
          </w:tcPr>
          <w:p w14:paraId="1E5A5BBD"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240" w:type="dxa"/>
            <w:tcBorders>
              <w:bottom w:val="single" w:sz="4" w:space="0" w:color="auto"/>
            </w:tcBorders>
            <w:shd w:val="clear" w:color="auto" w:fill="FFFFFF" w:themeFill="background1"/>
          </w:tcPr>
          <w:p w14:paraId="0B7E2D44" w14:textId="77777777" w:rsidR="00E237F5" w:rsidRPr="00013A9C" w:rsidRDefault="00E237F5" w:rsidP="00013A9C">
            <w:pPr>
              <w:kinsoku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放寬員工獎酬對象擴大至非全職員工，有利企業留才，提供運用彈性。</w:t>
            </w:r>
          </w:p>
        </w:tc>
        <w:tc>
          <w:tcPr>
            <w:tcW w:w="1495" w:type="dxa"/>
            <w:tcBorders>
              <w:bottom w:val="single" w:sz="4" w:space="0" w:color="auto"/>
            </w:tcBorders>
            <w:shd w:val="clear" w:color="auto" w:fill="FFFFFF" w:themeFill="background1"/>
          </w:tcPr>
          <w:p w14:paraId="029B47BF"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107.6.15</w:t>
            </w:r>
          </w:p>
        </w:tc>
      </w:tr>
      <w:tr w:rsidR="00E237F5" w:rsidRPr="00013A9C" w14:paraId="424332FE" w14:textId="77777777" w:rsidTr="006E57F4">
        <w:tc>
          <w:tcPr>
            <w:tcW w:w="675" w:type="dxa"/>
            <w:tcBorders>
              <w:bottom w:val="single" w:sz="4" w:space="0" w:color="auto"/>
            </w:tcBorders>
            <w:shd w:val="clear" w:color="auto" w:fill="FFFFFF" w:themeFill="background1"/>
          </w:tcPr>
          <w:p w14:paraId="45FCDE9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0F3A11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訂定「證券商發行指數投資證券處理準則」</w:t>
            </w:r>
          </w:p>
        </w:tc>
        <w:tc>
          <w:tcPr>
            <w:tcW w:w="3181" w:type="dxa"/>
            <w:tcBorders>
              <w:bottom w:val="single" w:sz="4" w:space="0" w:color="auto"/>
            </w:tcBorders>
            <w:shd w:val="clear" w:color="auto" w:fill="FFFFFF" w:themeFill="background1"/>
          </w:tcPr>
          <w:p w14:paraId="6D77DA9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證券商不得發行指數投資證券（</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2A0936D5"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證券商得發行</w:t>
            </w:r>
            <w:r w:rsidRPr="00013A9C">
              <w:rPr>
                <w:rFonts w:ascii="標楷體" w:eastAsia="標楷體" w:hAnsi="標楷體" w:cs="Times New Roman"/>
                <w:szCs w:val="24"/>
              </w:rPr>
              <w:t>ETN</w:t>
            </w:r>
            <w:r w:rsidRPr="00013A9C">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E8965EA"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w:t>
            </w:r>
            <w:r w:rsidRPr="00013A9C">
              <w:rPr>
                <w:rFonts w:ascii="標楷體" w:eastAsia="標楷體" w:hAnsi="標楷體" w:cs="Times New Roman" w:hint="eastAsia"/>
                <w:szCs w:val="24"/>
              </w:rPr>
              <w:lastRenderedPageBreak/>
              <w:t>之活絡發展。</w:t>
            </w:r>
          </w:p>
        </w:tc>
        <w:tc>
          <w:tcPr>
            <w:tcW w:w="1495" w:type="dxa"/>
            <w:tcBorders>
              <w:bottom w:val="single" w:sz="4" w:space="0" w:color="auto"/>
            </w:tcBorders>
            <w:shd w:val="clear" w:color="auto" w:fill="FFFFFF" w:themeFill="background1"/>
          </w:tcPr>
          <w:p w14:paraId="3817A85C" w14:textId="2C07801E"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107.6.28</w:t>
            </w:r>
          </w:p>
          <w:p w14:paraId="7EA2AFE7" w14:textId="1ED7C121" w:rsidR="00E237F5" w:rsidRPr="00013A9C" w:rsidRDefault="00E237F5" w:rsidP="00013A9C">
            <w:pPr>
              <w:spacing w:line="400" w:lineRule="exact"/>
              <w:rPr>
                <w:rFonts w:ascii="標楷體" w:eastAsia="標楷體" w:hAnsi="標楷體" w:cs="Times New Roman"/>
                <w:szCs w:val="24"/>
              </w:rPr>
            </w:pPr>
          </w:p>
        </w:tc>
      </w:tr>
      <w:tr w:rsidR="00E237F5" w:rsidRPr="00013A9C" w14:paraId="63F0103B" w14:textId="77777777" w:rsidTr="006E57F4">
        <w:tc>
          <w:tcPr>
            <w:tcW w:w="675" w:type="dxa"/>
            <w:tcBorders>
              <w:bottom w:val="single" w:sz="4" w:space="0" w:color="auto"/>
            </w:tcBorders>
            <w:shd w:val="clear" w:color="auto" w:fill="FFFFFF" w:themeFill="background1"/>
          </w:tcPr>
          <w:p w14:paraId="270820B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DDB587A" w14:textId="4F098146"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「臺灣證券交易所股份有限公司有價證券上市審查準則」、「財團法人中華民國證券櫃檯買賣中心</w:t>
            </w:r>
            <w:r w:rsidRPr="00013A9C">
              <w:rPr>
                <w:rFonts w:ascii="標楷體" w:eastAsia="標楷體" w:hAnsi="標楷體"/>
                <w:szCs w:val="24"/>
              </w:rPr>
              <w:t>證券商營業處所買賣有價證券審查準則</w:t>
            </w:r>
            <w:r w:rsidRPr="00013A9C">
              <w:rPr>
                <w:rFonts w:ascii="標楷體" w:eastAsia="標楷體" w:hAnsi="標楷體" w:hint="eastAsia"/>
                <w:szCs w:val="24"/>
              </w:rPr>
              <w:t>」及「財團法人中華民國證券櫃檯買賣中心外國有價證券櫃檯買賣審查準則」</w:t>
            </w:r>
          </w:p>
        </w:tc>
        <w:tc>
          <w:tcPr>
            <w:tcW w:w="3181" w:type="dxa"/>
            <w:tcBorders>
              <w:bottom w:val="single" w:sz="4" w:space="0" w:color="auto"/>
            </w:tcBorders>
            <w:shd w:val="clear" w:color="auto" w:fill="FFFFFF" w:themeFill="background1"/>
          </w:tcPr>
          <w:p w14:paraId="62DE3E46" w14:textId="3AB13AA3"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企業如以科技事業或大型無獲利企業申請上市櫃者，股票集保領回方式，為掛牌屆滿1年得領回1/2，屆滿2年得全數領回。</w:t>
            </w:r>
          </w:p>
        </w:tc>
        <w:tc>
          <w:tcPr>
            <w:tcW w:w="3175" w:type="dxa"/>
            <w:tcBorders>
              <w:bottom w:val="single" w:sz="4" w:space="0" w:color="auto"/>
            </w:tcBorders>
            <w:shd w:val="clear" w:color="auto" w:fill="FFFFFF" w:themeFill="background1"/>
          </w:tcPr>
          <w:p w14:paraId="0307EA4F" w14:textId="3C2361BF"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為配合企業股東資金運用之彈性需求，金管會爰督導證交所及櫃買中心參酌國際主要證券市場規範及外界建議，將科技事業及大型無獲利企業上市櫃之股票集保領回方式，修正為掛牌屆滿半年得領回1/4，其後每屆滿半年得再領回1/4，屆滿2年得全數領回。</w:t>
            </w:r>
          </w:p>
        </w:tc>
        <w:tc>
          <w:tcPr>
            <w:tcW w:w="3240" w:type="dxa"/>
            <w:tcBorders>
              <w:bottom w:val="single" w:sz="4" w:space="0" w:color="auto"/>
            </w:tcBorders>
            <w:shd w:val="clear" w:color="auto" w:fill="FFFFFF" w:themeFill="background1"/>
          </w:tcPr>
          <w:p w14:paraId="61B49B3C" w14:textId="3469B0C2"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t>可使新創事業之大股東(如創投基金等)提早領回部分集保股票，增加資金運用彈性，促進投資人於新創事業掛牌前之投資意願，且不致使股票掛牌後造成短期賣壓，尚可兼顧保障其他市場投資人權益。</w:t>
            </w:r>
          </w:p>
        </w:tc>
        <w:tc>
          <w:tcPr>
            <w:tcW w:w="1495" w:type="dxa"/>
            <w:tcBorders>
              <w:bottom w:val="single" w:sz="4" w:space="0" w:color="auto"/>
            </w:tcBorders>
            <w:shd w:val="clear" w:color="auto" w:fill="FFFFFF" w:themeFill="background1"/>
          </w:tcPr>
          <w:p w14:paraId="1EEE1176" w14:textId="77777777" w:rsidR="00B53AAB"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107.7.5</w:t>
            </w:r>
          </w:p>
          <w:p w14:paraId="5B465603" w14:textId="2E209D95" w:rsidR="00E237F5" w:rsidRPr="00013A9C" w:rsidRDefault="00B53AAB" w:rsidP="00013A9C">
            <w:pPr>
              <w:spacing w:line="400" w:lineRule="exact"/>
              <w:jc w:val="both"/>
              <w:rPr>
                <w:rFonts w:ascii="標楷體" w:eastAsia="標楷體" w:hAnsi="標楷體"/>
                <w:szCs w:val="24"/>
              </w:rPr>
            </w:pPr>
            <w:r>
              <w:rPr>
                <w:rFonts w:ascii="標楷體" w:eastAsia="標楷體" w:hAnsi="標楷體" w:hint="eastAsia"/>
                <w:szCs w:val="24"/>
              </w:rPr>
              <w:t>核備</w:t>
            </w:r>
          </w:p>
          <w:p w14:paraId="68B43206" w14:textId="55AECA2F" w:rsidR="00E237F5" w:rsidRPr="00013A9C" w:rsidRDefault="00E237F5" w:rsidP="00013A9C">
            <w:pPr>
              <w:spacing w:line="400" w:lineRule="exact"/>
              <w:jc w:val="both"/>
              <w:rPr>
                <w:rFonts w:ascii="標楷體" w:eastAsia="標楷體" w:hAnsi="標楷體"/>
                <w:szCs w:val="24"/>
              </w:rPr>
            </w:pPr>
          </w:p>
        </w:tc>
      </w:tr>
      <w:tr w:rsidR="00E237F5" w:rsidRPr="00013A9C" w14:paraId="51BB46F7" w14:textId="77777777" w:rsidTr="006E57F4">
        <w:tc>
          <w:tcPr>
            <w:tcW w:w="675" w:type="dxa"/>
            <w:tcBorders>
              <w:bottom w:val="single" w:sz="4" w:space="0" w:color="auto"/>
            </w:tcBorders>
            <w:shd w:val="clear" w:color="auto" w:fill="FFFFFF" w:themeFill="background1"/>
          </w:tcPr>
          <w:p w14:paraId="12FC5CA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67A3A57" w14:textId="23A99AA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「境外基金管理辦法」第4條</w:t>
            </w:r>
            <w:r w:rsidRPr="00013A9C">
              <w:rPr>
                <w:rFonts w:ascii="標楷體" w:eastAsia="標楷體" w:hAnsi="標楷體" w:hint="eastAsia"/>
                <w:szCs w:val="24"/>
              </w:rPr>
              <w:t>及</w:t>
            </w:r>
            <w:r w:rsidRPr="00013A9C">
              <w:rPr>
                <w:rFonts w:ascii="標楷體" w:eastAsia="標楷體" w:hAnsi="標楷體"/>
                <w:szCs w:val="24"/>
              </w:rPr>
              <w:t>第52條</w:t>
            </w:r>
          </w:p>
        </w:tc>
        <w:tc>
          <w:tcPr>
            <w:tcW w:w="3181" w:type="dxa"/>
            <w:tcBorders>
              <w:bottom w:val="single" w:sz="4" w:space="0" w:color="auto"/>
            </w:tcBorders>
            <w:shd w:val="clear" w:color="auto" w:fill="FFFFFF" w:themeFill="background1"/>
          </w:tcPr>
          <w:p w14:paraId="4A1D221A" w14:textId="3C9EB523"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75" w:type="dxa"/>
            <w:tcBorders>
              <w:bottom w:val="single" w:sz="4" w:space="0" w:color="auto"/>
            </w:tcBorders>
            <w:shd w:val="clear" w:color="auto" w:fill="FFFFFF" w:themeFill="background1"/>
          </w:tcPr>
          <w:p w14:paraId="5AB21B15" w14:textId="2F97C99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240" w:type="dxa"/>
            <w:tcBorders>
              <w:bottom w:val="single" w:sz="4" w:space="0" w:color="auto"/>
            </w:tcBorders>
            <w:shd w:val="clear" w:color="auto" w:fill="FFFFFF" w:themeFill="background1"/>
          </w:tcPr>
          <w:p w14:paraId="7DC5D416" w14:textId="6D1DA9CD"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本案開放後，符合業者實際業務需求，並增加其業務經營彈性。</w:t>
            </w:r>
          </w:p>
        </w:tc>
        <w:tc>
          <w:tcPr>
            <w:tcW w:w="1495" w:type="dxa"/>
            <w:tcBorders>
              <w:bottom w:val="single" w:sz="4" w:space="0" w:color="auto"/>
            </w:tcBorders>
            <w:shd w:val="clear" w:color="auto" w:fill="FFFFFF" w:themeFill="background1"/>
          </w:tcPr>
          <w:p w14:paraId="29663991" w14:textId="260818A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107.7.13</w:t>
            </w:r>
          </w:p>
        </w:tc>
      </w:tr>
      <w:tr w:rsidR="00E237F5" w:rsidRPr="00013A9C" w14:paraId="3082D2AA" w14:textId="77777777" w:rsidTr="006E57F4">
        <w:tc>
          <w:tcPr>
            <w:tcW w:w="675" w:type="dxa"/>
            <w:tcBorders>
              <w:bottom w:val="single" w:sz="4" w:space="0" w:color="auto"/>
            </w:tcBorders>
            <w:shd w:val="clear" w:color="auto" w:fill="FFFFFF" w:themeFill="background1"/>
          </w:tcPr>
          <w:p w14:paraId="5C32142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83D3F52" w14:textId="1FA6B030"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證券投資信託事業證券投資顧問事業經營全權委託投資業務管理辦法</w:t>
            </w:r>
          </w:p>
        </w:tc>
        <w:tc>
          <w:tcPr>
            <w:tcW w:w="3181" w:type="dxa"/>
            <w:tcBorders>
              <w:bottom w:val="single" w:sz="4" w:space="0" w:color="auto"/>
            </w:tcBorders>
            <w:shd w:val="clear" w:color="auto" w:fill="FFFFFF" w:themeFill="background1"/>
          </w:tcPr>
          <w:p w14:paraId="58C1DC08" w14:textId="77777777" w:rsidR="00E237F5" w:rsidRPr="00013A9C" w:rsidRDefault="00E237F5" w:rsidP="00DC2236">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全權委託投資業務之客戶應將資產委託全權委託保管機構保管、應與保管機構簽訂契約、簽訂全權委託投資契約前應辦理事項、退還之手續費或給付之其他利益作為客戶買賣成本減少、每月定期報告義務及淨資產價值減損通知。</w:t>
            </w:r>
          </w:p>
          <w:p w14:paraId="2022FA65" w14:textId="77777777" w:rsidR="00E237F5" w:rsidRPr="00013A9C" w:rsidRDefault="00E237F5" w:rsidP="00DC2236">
            <w:pPr>
              <w:pStyle w:val="a6"/>
              <w:numPr>
                <w:ilvl w:val="0"/>
                <w:numId w:val="110"/>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30B2E403" w14:textId="5E4D0C0E" w:rsidR="00E237F5" w:rsidRPr="00013A9C" w:rsidRDefault="00E237F5" w:rsidP="00DC2236">
            <w:pPr>
              <w:pStyle w:val="a6"/>
              <w:numPr>
                <w:ilvl w:val="0"/>
                <w:numId w:val="110"/>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t>證券投資信託事業或證券投資顧問事業運用委託投資資產投資或交易之作業</w:t>
            </w:r>
            <w:r w:rsidRPr="00013A9C">
              <w:rPr>
                <w:rFonts w:ascii="標楷體" w:eastAsia="標楷體" w:hAnsi="標楷體" w:cs="Times New Roman"/>
                <w:szCs w:val="24"/>
              </w:rPr>
              <w:lastRenderedPageBreak/>
              <w:t>規範，須符合一定書面格式。</w:t>
            </w:r>
          </w:p>
        </w:tc>
        <w:tc>
          <w:tcPr>
            <w:tcW w:w="3175" w:type="dxa"/>
            <w:tcBorders>
              <w:bottom w:val="single" w:sz="4" w:space="0" w:color="auto"/>
            </w:tcBorders>
            <w:shd w:val="clear" w:color="auto" w:fill="FFFFFF" w:themeFill="background1"/>
          </w:tcPr>
          <w:p w14:paraId="2E7CF76F" w14:textId="77777777" w:rsidR="00E237F5" w:rsidRPr="00013A9C" w:rsidRDefault="00E237F5" w:rsidP="00DC2236">
            <w:pPr>
              <w:pStyle w:val="a6"/>
              <w:numPr>
                <w:ilvl w:val="0"/>
                <w:numId w:val="111"/>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全權委託投資業務之客戶符合金融消費者保護法第</w:t>
            </w:r>
            <w:r w:rsidRPr="00013A9C">
              <w:rPr>
                <w:rFonts w:ascii="標楷體" w:eastAsia="標楷體" w:hAnsi="標楷體" w:cs="Times New Roman" w:hint="eastAsia"/>
                <w:szCs w:val="24"/>
              </w:rPr>
              <w:t>4</w:t>
            </w:r>
            <w:r w:rsidRPr="00013A9C">
              <w:rPr>
                <w:rFonts w:ascii="標楷體" w:eastAsia="標楷體" w:hAnsi="標楷體" w:cs="Times New Roman"/>
                <w:szCs w:val="24"/>
              </w:rPr>
              <w:t>條第</w:t>
            </w:r>
            <w:r w:rsidRPr="00013A9C">
              <w:rPr>
                <w:rFonts w:ascii="標楷體" w:eastAsia="標楷體" w:hAnsi="標楷體" w:cs="Times New Roman" w:hint="eastAsia"/>
                <w:szCs w:val="24"/>
              </w:rPr>
              <w:t>2</w:t>
            </w:r>
            <w:r w:rsidRPr="00013A9C">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0B2D33DF" w14:textId="77777777" w:rsidR="00E237F5" w:rsidRPr="00013A9C" w:rsidRDefault="00E237F5" w:rsidP="00DC2236">
            <w:pPr>
              <w:pStyle w:val="a6"/>
              <w:numPr>
                <w:ilvl w:val="0"/>
                <w:numId w:val="111"/>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證券投資信託事業及證券投資顧問事業取得營業執照未滿一個完整會計年度者，不受每股淨值不得低於面額之申請條件限制。</w:t>
            </w:r>
          </w:p>
          <w:p w14:paraId="59E21BE8" w14:textId="5B61C01A" w:rsidR="00E237F5" w:rsidRPr="00013A9C" w:rsidRDefault="00E237F5" w:rsidP="00DC2236">
            <w:pPr>
              <w:pStyle w:val="a6"/>
              <w:numPr>
                <w:ilvl w:val="0"/>
                <w:numId w:val="111"/>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szCs w:val="24"/>
              </w:rPr>
              <w:lastRenderedPageBreak/>
              <w:t>簡化證券投資信託事業或證券投資顧問事業運用委託投資資產投資或交易之作業規範，放寬由其於內控制度訂定相關作業規範，並確實執行。</w:t>
            </w:r>
          </w:p>
        </w:tc>
        <w:tc>
          <w:tcPr>
            <w:tcW w:w="3240" w:type="dxa"/>
            <w:tcBorders>
              <w:bottom w:val="single" w:sz="4" w:space="0" w:color="auto"/>
            </w:tcBorders>
            <w:shd w:val="clear" w:color="auto" w:fill="FFFFFF" w:themeFill="background1"/>
          </w:tcPr>
          <w:p w14:paraId="525584CC" w14:textId="044AABAA"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預期鬆綁相關法規後，將可吸引境外專業投資機構全權委託國內業者操作，擴大國內資產管理規模。</w:t>
            </w:r>
          </w:p>
        </w:tc>
        <w:tc>
          <w:tcPr>
            <w:tcW w:w="1495" w:type="dxa"/>
            <w:tcBorders>
              <w:bottom w:val="single" w:sz="4" w:space="0" w:color="auto"/>
            </w:tcBorders>
            <w:shd w:val="clear" w:color="auto" w:fill="FFFFFF" w:themeFill="background1"/>
          </w:tcPr>
          <w:p w14:paraId="35D46711" w14:textId="0065D2C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107.7.3</w:t>
            </w:r>
            <w:r w:rsidRPr="00013A9C">
              <w:rPr>
                <w:rFonts w:ascii="標楷體" w:eastAsia="標楷體" w:hAnsi="標楷體" w:hint="eastAsia"/>
                <w:szCs w:val="24"/>
              </w:rPr>
              <w:t>0</w:t>
            </w:r>
          </w:p>
        </w:tc>
      </w:tr>
      <w:tr w:rsidR="00E237F5" w:rsidRPr="00013A9C" w14:paraId="0D9883B9" w14:textId="77777777" w:rsidTr="006E57F4">
        <w:tc>
          <w:tcPr>
            <w:tcW w:w="675" w:type="dxa"/>
            <w:tcBorders>
              <w:bottom w:val="single" w:sz="4" w:space="0" w:color="auto"/>
            </w:tcBorders>
            <w:shd w:val="clear" w:color="auto" w:fill="FFFFFF" w:themeFill="background1"/>
          </w:tcPr>
          <w:p w14:paraId="47E7F9E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96BBB30" w14:textId="6E92562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證券投資信託基金管理辦法</w:t>
            </w:r>
          </w:p>
        </w:tc>
        <w:tc>
          <w:tcPr>
            <w:tcW w:w="3181" w:type="dxa"/>
            <w:tcBorders>
              <w:bottom w:val="single" w:sz="4" w:space="0" w:color="auto"/>
            </w:tcBorders>
            <w:shd w:val="clear" w:color="auto" w:fill="FFFFFF" w:themeFill="background1"/>
          </w:tcPr>
          <w:p w14:paraId="7F002C78" w14:textId="77777777" w:rsidR="00E237F5" w:rsidRPr="00013A9C" w:rsidRDefault="00E237F5" w:rsidP="00DC2236">
            <w:pPr>
              <w:pStyle w:val="a6"/>
              <w:numPr>
                <w:ilvl w:val="0"/>
                <w:numId w:val="112"/>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私募基金之應募人總數上限為35人。</w:t>
            </w:r>
          </w:p>
          <w:p w14:paraId="44B7062F" w14:textId="77777777" w:rsidR="00E237F5" w:rsidRPr="00013A9C" w:rsidRDefault="00E237F5" w:rsidP="00DC2236">
            <w:pPr>
              <w:pStyle w:val="a6"/>
              <w:numPr>
                <w:ilvl w:val="0"/>
                <w:numId w:val="112"/>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投信事業運用基金投資交易之作業規範，須符合一定書面格式。</w:t>
            </w:r>
          </w:p>
          <w:p w14:paraId="3C750607" w14:textId="77777777" w:rsidR="00E237F5" w:rsidRPr="00013A9C" w:rsidRDefault="00E237F5" w:rsidP="00DC2236">
            <w:pPr>
              <w:pStyle w:val="a6"/>
              <w:numPr>
                <w:ilvl w:val="0"/>
                <w:numId w:val="112"/>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債券型基金資產組合之加權平均存續期間應在一年以上。</w:t>
            </w:r>
          </w:p>
          <w:p w14:paraId="24F8DBDC" w14:textId="0D2F80A4" w:rsidR="00E237F5" w:rsidRPr="00013A9C" w:rsidRDefault="00E237F5" w:rsidP="00DC2236">
            <w:pPr>
              <w:pStyle w:val="a6"/>
              <w:numPr>
                <w:ilvl w:val="0"/>
                <w:numId w:val="112"/>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投信基金須符合相關投資規定之限制。</w:t>
            </w:r>
          </w:p>
        </w:tc>
        <w:tc>
          <w:tcPr>
            <w:tcW w:w="3175" w:type="dxa"/>
            <w:tcBorders>
              <w:bottom w:val="single" w:sz="4" w:space="0" w:color="auto"/>
            </w:tcBorders>
            <w:shd w:val="clear" w:color="auto" w:fill="FFFFFF" w:themeFill="background1"/>
          </w:tcPr>
          <w:p w14:paraId="53FE0368" w14:textId="77777777" w:rsidR="00E237F5" w:rsidRPr="00013A9C" w:rsidRDefault="00E237F5" w:rsidP="00DC2236">
            <w:pPr>
              <w:pStyle w:val="a6"/>
              <w:numPr>
                <w:ilvl w:val="0"/>
                <w:numId w:val="1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私募基金之應募人總數上限放寬為99人。</w:t>
            </w:r>
          </w:p>
          <w:p w14:paraId="52D5875E" w14:textId="77777777" w:rsidR="00E237F5" w:rsidRPr="00013A9C" w:rsidRDefault="00E237F5" w:rsidP="00DC2236">
            <w:pPr>
              <w:pStyle w:val="a6"/>
              <w:numPr>
                <w:ilvl w:val="0"/>
                <w:numId w:val="1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簡化基金投資交易之作業規範，放寬由投信事業於內控制度訂定相關作業規範，並確實執行。</w:t>
            </w:r>
          </w:p>
          <w:p w14:paraId="64B71223" w14:textId="77777777" w:rsidR="00E237F5" w:rsidRPr="00013A9C" w:rsidRDefault="00E237F5" w:rsidP="00DC2236">
            <w:pPr>
              <w:pStyle w:val="a6"/>
              <w:numPr>
                <w:ilvl w:val="0"/>
                <w:numId w:val="1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債券型基金主要投資於正向浮動利率債券者，得不受加權平均存續期間應在一年以上之限制規定。</w:t>
            </w:r>
          </w:p>
          <w:p w14:paraId="7A173BF8" w14:textId="2D2FE936" w:rsidR="00E237F5" w:rsidRPr="00013A9C" w:rsidRDefault="00E237F5" w:rsidP="00DC2236">
            <w:pPr>
              <w:pStyle w:val="a6"/>
              <w:numPr>
                <w:ilvl w:val="0"/>
                <w:numId w:val="11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新增符合「鼓勵投信躍進計畫」之投信業者，得向本會申請核准發行不受現</w:t>
            </w:r>
            <w:r w:rsidRPr="00013A9C">
              <w:rPr>
                <w:rFonts w:ascii="標楷體" w:eastAsia="標楷體" w:hAnsi="標楷體" w:cs="Times New Roman"/>
                <w:szCs w:val="24"/>
              </w:rPr>
              <w:lastRenderedPageBreak/>
              <w:t>行相關投資限制之投信基金。</w:t>
            </w:r>
          </w:p>
        </w:tc>
        <w:tc>
          <w:tcPr>
            <w:tcW w:w="3240" w:type="dxa"/>
            <w:tcBorders>
              <w:bottom w:val="single" w:sz="4" w:space="0" w:color="auto"/>
            </w:tcBorders>
            <w:shd w:val="clear" w:color="auto" w:fill="FFFFFF" w:themeFill="background1"/>
          </w:tcPr>
          <w:p w14:paraId="68648A02" w14:textId="4F8D36BC"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本案開放後，符合投信業者實際業務需求，有助於提升投信事業競爭力、簡化投信基金投資作業流程、增加投信基金操作彈性，並鼓勵投信事業提供投資人多元及創新之基金商品。</w:t>
            </w:r>
          </w:p>
        </w:tc>
        <w:tc>
          <w:tcPr>
            <w:tcW w:w="1495" w:type="dxa"/>
            <w:tcBorders>
              <w:bottom w:val="single" w:sz="4" w:space="0" w:color="auto"/>
            </w:tcBorders>
            <w:shd w:val="clear" w:color="auto" w:fill="FFFFFF" w:themeFill="background1"/>
          </w:tcPr>
          <w:p w14:paraId="740F64BC" w14:textId="1A952949"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107.7.</w:t>
            </w:r>
            <w:r w:rsidRPr="00013A9C">
              <w:rPr>
                <w:rFonts w:ascii="標楷體" w:eastAsia="標楷體" w:hAnsi="標楷體" w:hint="eastAsia"/>
                <w:szCs w:val="24"/>
              </w:rPr>
              <w:t>23</w:t>
            </w:r>
          </w:p>
        </w:tc>
      </w:tr>
      <w:tr w:rsidR="00E237F5" w:rsidRPr="00013A9C" w14:paraId="69664302" w14:textId="77777777" w:rsidTr="006E57F4">
        <w:tc>
          <w:tcPr>
            <w:tcW w:w="675" w:type="dxa"/>
            <w:tcBorders>
              <w:bottom w:val="single" w:sz="4" w:space="0" w:color="auto"/>
            </w:tcBorders>
            <w:shd w:val="clear" w:color="auto" w:fill="FFFFFF" w:themeFill="background1"/>
          </w:tcPr>
          <w:p w14:paraId="068AEDB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ACF019E" w14:textId="1FEFFAF6"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「銀行法」第72條之2解釋令</w:t>
            </w:r>
          </w:p>
        </w:tc>
        <w:tc>
          <w:tcPr>
            <w:tcW w:w="3181" w:type="dxa"/>
            <w:tcBorders>
              <w:bottom w:val="single" w:sz="4" w:space="0" w:color="auto"/>
            </w:tcBorders>
            <w:shd w:val="clear" w:color="auto" w:fill="FFFFFF" w:themeFill="background1"/>
          </w:tcPr>
          <w:p w14:paraId="127DC658" w14:textId="547B7340" w:rsidR="00E237F5" w:rsidRPr="00013A9C" w:rsidRDefault="00E237F5" w:rsidP="005C3D99">
            <w:pPr>
              <w:pStyle w:val="a6"/>
              <w:spacing w:line="400" w:lineRule="exact"/>
              <w:ind w:leftChars="-20" w:left="-7" w:hangingChars="17" w:hanging="41"/>
              <w:jc w:val="both"/>
              <w:rPr>
                <w:rFonts w:ascii="標楷體" w:eastAsia="標楷體" w:hAnsi="標楷體" w:cs="Times New Roman"/>
                <w:szCs w:val="24"/>
              </w:rPr>
            </w:pPr>
            <w:r w:rsidRPr="00013A9C">
              <w:rPr>
                <w:rFonts w:ascii="標楷體" w:eastAsia="標楷體" w:hAnsi="標楷體" w:hint="eastAsia"/>
                <w:szCs w:val="24"/>
              </w:rPr>
              <w:t>金管</w:t>
            </w:r>
            <w:r w:rsidRPr="00013A9C">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013A9C">
              <w:rPr>
                <w:rFonts w:ascii="標楷體" w:eastAsia="標楷體" w:hAnsi="標楷體" w:hint="eastAsia"/>
                <w:szCs w:val="24"/>
              </w:rPr>
              <w:t>除其他法律有規定外</w:t>
            </w:r>
            <w:r w:rsidRPr="00013A9C">
              <w:rPr>
                <w:rFonts w:ascii="標楷體" w:eastAsia="標楷體" w:hAnsi="標楷體"/>
                <w:szCs w:val="24"/>
              </w:rPr>
              <w:t>，凡為「興建」或「購置」住宅及企業用建築之放款均屬之，不論建築物種類。</w:t>
            </w:r>
          </w:p>
        </w:tc>
        <w:tc>
          <w:tcPr>
            <w:tcW w:w="3175" w:type="dxa"/>
            <w:tcBorders>
              <w:bottom w:val="single" w:sz="4" w:space="0" w:color="auto"/>
            </w:tcBorders>
            <w:shd w:val="clear" w:color="auto" w:fill="FFFFFF" w:themeFill="background1"/>
          </w:tcPr>
          <w:p w14:paraId="1F014DD2"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szCs w:val="24"/>
              </w:rPr>
              <w:t>參酌銀行法第72條之2之立法目的及現行得排除範圍具一定之公共性與社會性。</w:t>
            </w:r>
            <w:r w:rsidRPr="00013A9C">
              <w:rPr>
                <w:rFonts w:ascii="標楷體" w:eastAsia="標楷體" w:hAnsi="標楷體" w:hint="eastAsia"/>
                <w:szCs w:val="24"/>
              </w:rPr>
              <w:t>於107年8月31日</w:t>
            </w:r>
            <w:r w:rsidRPr="00013A9C">
              <w:rPr>
                <w:rFonts w:ascii="標楷體" w:eastAsia="標楷體" w:hAnsi="標楷體"/>
                <w:szCs w:val="24"/>
              </w:rPr>
              <w:t>發布銀行法第72條之2解釋令，說明銀行總分支機構（含國際金融業務分行及海外分行）承作下列項目之境內外放款，得不計入「住宅建築及企業建築放款」之總額：</w:t>
            </w:r>
          </w:p>
          <w:p w14:paraId="10133687" w14:textId="77777777" w:rsidR="00E237F5" w:rsidRPr="00013A9C" w:rsidRDefault="00E237F5" w:rsidP="00013A9C">
            <w:pPr>
              <w:pStyle w:val="a6"/>
              <w:numPr>
                <w:ilvl w:val="0"/>
                <w:numId w:val="143"/>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用於興建或購置公私立各級學校、醫療機構、政府廳舍、長期照顧服務機構、社會住宅及廠房之放款。</w:t>
            </w:r>
          </w:p>
          <w:p w14:paraId="4C1F8639" w14:textId="77777777" w:rsidR="00E237F5" w:rsidRPr="00013A9C" w:rsidRDefault="00E237F5" w:rsidP="00013A9C">
            <w:pPr>
              <w:pStyle w:val="a6"/>
              <w:numPr>
                <w:ilvl w:val="0"/>
                <w:numId w:val="143"/>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為提供參與都市更新之土地及合法建築物所有</w:t>
            </w:r>
            <w:r w:rsidRPr="00013A9C">
              <w:rPr>
                <w:rFonts w:ascii="標楷體" w:eastAsia="標楷體" w:hAnsi="標楷體"/>
                <w:szCs w:val="24"/>
              </w:rPr>
              <w:lastRenderedPageBreak/>
              <w:t>權人、實施者或不動產投資開發專業公司籌措經主管機關核定發布實施之都市更新事業計畫所需資金而辦理之放款。</w:t>
            </w:r>
          </w:p>
          <w:p w14:paraId="706D26D9" w14:textId="77777777" w:rsidR="00E237F5" w:rsidRPr="00013A9C" w:rsidRDefault="00E237F5" w:rsidP="00013A9C">
            <w:pPr>
              <w:pStyle w:val="a6"/>
              <w:numPr>
                <w:ilvl w:val="0"/>
                <w:numId w:val="143"/>
              </w:numPr>
              <w:snapToGrid w:val="0"/>
              <w:spacing w:line="400" w:lineRule="exact"/>
              <w:ind w:leftChars="0"/>
              <w:jc w:val="both"/>
              <w:rPr>
                <w:rFonts w:ascii="標楷體" w:eastAsia="標楷體" w:hAnsi="標楷體"/>
                <w:szCs w:val="24"/>
              </w:rPr>
            </w:pPr>
            <w:r w:rsidRPr="00013A9C">
              <w:rPr>
                <w:rFonts w:ascii="標楷體" w:eastAsia="標楷體" w:hAnsi="標楷體"/>
                <w:szCs w:val="24"/>
              </w:rPr>
              <w:t>其他依法律規定得不受銀行法第</w:t>
            </w:r>
            <w:r w:rsidRPr="00013A9C">
              <w:rPr>
                <w:rFonts w:ascii="標楷體" w:eastAsia="標楷體" w:hAnsi="標楷體" w:hint="eastAsia"/>
                <w:szCs w:val="24"/>
              </w:rPr>
              <w:t>72</w:t>
            </w:r>
            <w:r w:rsidRPr="00013A9C">
              <w:rPr>
                <w:rFonts w:ascii="標楷體" w:eastAsia="標楷體" w:hAnsi="標楷體"/>
                <w:szCs w:val="24"/>
              </w:rPr>
              <w:t>條之</w:t>
            </w:r>
            <w:r w:rsidRPr="00013A9C">
              <w:rPr>
                <w:rFonts w:ascii="標楷體" w:eastAsia="標楷體" w:hAnsi="標楷體" w:hint="eastAsia"/>
                <w:szCs w:val="24"/>
              </w:rPr>
              <w:t>2</w:t>
            </w:r>
            <w:r w:rsidRPr="00013A9C">
              <w:rPr>
                <w:rFonts w:ascii="標楷體" w:eastAsia="標楷體" w:hAnsi="標楷體"/>
                <w:szCs w:val="24"/>
              </w:rPr>
              <w:t>限制之放款。例如：促進民間參與公共建設法、都市危險及老舊建築物加速重建條例等。</w:t>
            </w:r>
          </w:p>
          <w:p w14:paraId="7E2EDD6E" w14:textId="2678537C"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szCs w:val="24"/>
              </w:rPr>
              <w:t>對營建工程業之營運週轉金放款，其資金用途符合前三款者。</w:t>
            </w:r>
          </w:p>
        </w:tc>
        <w:tc>
          <w:tcPr>
            <w:tcW w:w="3240" w:type="dxa"/>
            <w:tcBorders>
              <w:bottom w:val="single" w:sz="4" w:space="0" w:color="auto"/>
            </w:tcBorders>
            <w:shd w:val="clear" w:color="auto" w:fill="FFFFFF" w:themeFill="background1"/>
          </w:tcPr>
          <w:p w14:paraId="66F1BF64" w14:textId="7127913D"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銀行法第72條之2令釋發布後，</w:t>
            </w:r>
            <w:r w:rsidRPr="00013A9C">
              <w:rPr>
                <w:rFonts w:ascii="標楷體" w:eastAsia="標楷體" w:hAnsi="標楷體"/>
                <w:szCs w:val="24"/>
              </w:rPr>
              <w:t>可有效提升銀行放款動能，以促進政府重大政策之推動。</w:t>
            </w:r>
          </w:p>
        </w:tc>
        <w:tc>
          <w:tcPr>
            <w:tcW w:w="1495" w:type="dxa"/>
            <w:tcBorders>
              <w:bottom w:val="single" w:sz="4" w:space="0" w:color="auto"/>
            </w:tcBorders>
            <w:shd w:val="clear" w:color="auto" w:fill="FFFFFF" w:themeFill="background1"/>
          </w:tcPr>
          <w:p w14:paraId="63485809" w14:textId="15FBBF2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E237F5" w:rsidRPr="00013A9C" w14:paraId="4D9DE777" w14:textId="77777777" w:rsidTr="006E57F4">
        <w:tc>
          <w:tcPr>
            <w:tcW w:w="675" w:type="dxa"/>
            <w:tcBorders>
              <w:bottom w:val="single" w:sz="4" w:space="0" w:color="auto"/>
            </w:tcBorders>
            <w:shd w:val="clear" w:color="auto" w:fill="FFFFFF" w:themeFill="background1"/>
          </w:tcPr>
          <w:p w14:paraId="2F308EB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A768CF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「證券投資信託基金管理辦法」第10條第1項規定之令</w:t>
            </w:r>
          </w:p>
          <w:p w14:paraId="74DFC337" w14:textId="210A3925"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（金管證投字第1070327025號）</w:t>
            </w:r>
          </w:p>
        </w:tc>
        <w:tc>
          <w:tcPr>
            <w:tcW w:w="3181" w:type="dxa"/>
            <w:tcBorders>
              <w:bottom w:val="single" w:sz="4" w:space="0" w:color="auto"/>
            </w:tcBorders>
            <w:shd w:val="clear" w:color="auto" w:fill="FFFFFF" w:themeFill="background1"/>
          </w:tcPr>
          <w:p w14:paraId="475112C9" w14:textId="203F0561" w:rsidR="00E237F5" w:rsidRPr="00B57D6D" w:rsidRDefault="00E237F5" w:rsidP="00B57D6D">
            <w:pPr>
              <w:spacing w:line="400" w:lineRule="exact"/>
              <w:jc w:val="both"/>
              <w:rPr>
                <w:rFonts w:ascii="標楷體" w:eastAsia="標楷體" w:hAnsi="標楷體" w:cs="Times New Roman"/>
                <w:szCs w:val="24"/>
              </w:rPr>
            </w:pPr>
            <w:r w:rsidRPr="00B57D6D">
              <w:rPr>
                <w:rFonts w:ascii="標楷體" w:eastAsia="標楷體" w:hAnsi="標楷體"/>
                <w:szCs w:val="24"/>
              </w:rPr>
              <w:t>債券型基金不得投資於「無到期日次順位債券」。</w:t>
            </w:r>
          </w:p>
        </w:tc>
        <w:tc>
          <w:tcPr>
            <w:tcW w:w="3175" w:type="dxa"/>
            <w:tcBorders>
              <w:bottom w:val="single" w:sz="4" w:space="0" w:color="auto"/>
            </w:tcBorders>
            <w:shd w:val="clear" w:color="auto" w:fill="FFFFFF" w:themeFill="background1"/>
          </w:tcPr>
          <w:p w14:paraId="0C4A81F7" w14:textId="2CBE11E9" w:rsidR="00E237F5" w:rsidRPr="00B57D6D" w:rsidRDefault="00E237F5" w:rsidP="00B57D6D">
            <w:pPr>
              <w:spacing w:line="400" w:lineRule="exact"/>
              <w:jc w:val="both"/>
              <w:rPr>
                <w:rFonts w:ascii="標楷體" w:eastAsia="標楷體" w:hAnsi="標楷體" w:cs="Times New Roman"/>
                <w:szCs w:val="24"/>
              </w:rPr>
            </w:pPr>
            <w:r w:rsidRPr="00B57D6D">
              <w:rPr>
                <w:rFonts w:ascii="標楷體" w:eastAsia="標楷體" w:hAnsi="標楷體"/>
                <w:szCs w:val="24"/>
              </w:rPr>
              <w:t>明定債券型基金投資無到期日次順位債券總金額，不得超過本基金淨資產價值之百分之十，並應以國內外之銀行業、票券業、信託業、保</w:t>
            </w:r>
            <w:r w:rsidRPr="00B57D6D">
              <w:rPr>
                <w:rFonts w:ascii="標楷體" w:eastAsia="標楷體" w:hAnsi="標楷體"/>
                <w:szCs w:val="24"/>
              </w:rPr>
              <w:lastRenderedPageBreak/>
              <w:t>險業、證券業、期貨業或金融控股公司等金融機構募集發行者為限。</w:t>
            </w:r>
          </w:p>
        </w:tc>
        <w:tc>
          <w:tcPr>
            <w:tcW w:w="3240" w:type="dxa"/>
            <w:tcBorders>
              <w:bottom w:val="single" w:sz="4" w:space="0" w:color="auto"/>
            </w:tcBorders>
            <w:shd w:val="clear" w:color="auto" w:fill="FFFFFF" w:themeFill="background1"/>
          </w:tcPr>
          <w:p w14:paraId="21688526" w14:textId="12C1EFEA"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本次修正內容有助於</w:t>
            </w:r>
            <w:r w:rsidRPr="00013A9C">
              <w:rPr>
                <w:rFonts w:ascii="標楷體" w:eastAsia="標楷體" w:hAnsi="標楷體" w:cs="Times New Roman"/>
                <w:kern w:val="0"/>
                <w:szCs w:val="24"/>
              </w:rPr>
              <w:t>提高債券型基金之投資組合操作績效及彈性，並兼顧「無到期日次順位債券」之次級市場流動性、成交量及違約風險等交易</w:t>
            </w:r>
            <w:r w:rsidRPr="00013A9C">
              <w:rPr>
                <w:rFonts w:ascii="標楷體" w:eastAsia="標楷體" w:hAnsi="標楷體" w:cs="Times New Roman"/>
                <w:kern w:val="0"/>
                <w:szCs w:val="24"/>
              </w:rPr>
              <w:lastRenderedPageBreak/>
              <w:t>實務狀況，應</w:t>
            </w:r>
            <w:r w:rsidRPr="00013A9C">
              <w:rPr>
                <w:rFonts w:ascii="標楷體" w:eastAsia="標楷體" w:hAnsi="標楷體" w:cs="Times New Roman"/>
                <w:szCs w:val="24"/>
              </w:rPr>
              <w:t>可符合投信業者實際業務需求，提升投信事業競爭力。</w:t>
            </w:r>
          </w:p>
        </w:tc>
        <w:tc>
          <w:tcPr>
            <w:tcW w:w="1495" w:type="dxa"/>
            <w:tcBorders>
              <w:bottom w:val="single" w:sz="4" w:space="0" w:color="auto"/>
            </w:tcBorders>
            <w:shd w:val="clear" w:color="auto" w:fill="FFFFFF" w:themeFill="background1"/>
          </w:tcPr>
          <w:p w14:paraId="41C8C0EC" w14:textId="351D9670"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107.8.3</w:t>
            </w:r>
          </w:p>
        </w:tc>
      </w:tr>
      <w:tr w:rsidR="00E237F5" w:rsidRPr="00013A9C" w14:paraId="6598541E" w14:textId="77777777" w:rsidTr="006E57F4">
        <w:tc>
          <w:tcPr>
            <w:tcW w:w="675" w:type="dxa"/>
            <w:tcBorders>
              <w:bottom w:val="single" w:sz="4" w:space="0" w:color="auto"/>
            </w:tcBorders>
            <w:shd w:val="clear" w:color="auto" w:fill="FFFFFF" w:themeFill="background1"/>
          </w:tcPr>
          <w:p w14:paraId="41A47ED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EA3EB61" w14:textId="4B21038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「證券投資信託事業運用證券投資信託基金從事證券相關商品交易應行注意事項」及「證券投資信託事業運用保本型證券投資信託基金從事證券相關商品交易應行注意事項」</w:t>
            </w:r>
          </w:p>
        </w:tc>
        <w:tc>
          <w:tcPr>
            <w:tcW w:w="3181" w:type="dxa"/>
            <w:tcBorders>
              <w:bottom w:val="single" w:sz="4" w:space="0" w:color="auto"/>
            </w:tcBorders>
            <w:shd w:val="clear" w:color="auto" w:fill="FFFFFF" w:themeFill="background1"/>
          </w:tcPr>
          <w:p w14:paraId="4C913EC3" w14:textId="77777777" w:rsidR="00E237F5" w:rsidRPr="00013A9C" w:rsidRDefault="00E237F5" w:rsidP="00013A9C">
            <w:pPr>
              <w:pStyle w:val="a6"/>
              <w:numPr>
                <w:ilvl w:val="0"/>
                <w:numId w:val="14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投信事業運用基金從事以店頭市場議價方式進行證券相關商品交易時，其交易對手不得為中國大陸地區之金融機構。</w:t>
            </w:r>
          </w:p>
          <w:p w14:paraId="7B21AE2E" w14:textId="77777777" w:rsidR="00E237F5" w:rsidRPr="00013A9C" w:rsidRDefault="00E237F5" w:rsidP="00013A9C">
            <w:pPr>
              <w:pStyle w:val="a6"/>
              <w:numPr>
                <w:ilvl w:val="0"/>
                <w:numId w:val="14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5189D52F" w14:textId="562417C4"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投信事業運用基金從事證券相關商品交易之作業規範，須符合一定書面格式。</w:t>
            </w:r>
          </w:p>
        </w:tc>
        <w:tc>
          <w:tcPr>
            <w:tcW w:w="3175" w:type="dxa"/>
            <w:tcBorders>
              <w:bottom w:val="single" w:sz="4" w:space="0" w:color="auto"/>
            </w:tcBorders>
            <w:shd w:val="clear" w:color="auto" w:fill="FFFFFF" w:themeFill="background1"/>
          </w:tcPr>
          <w:p w14:paraId="41B09A30" w14:textId="77777777" w:rsidR="00E237F5" w:rsidRPr="00013A9C" w:rsidRDefault="00E237F5" w:rsidP="00013A9C">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刪除店頭市場交易對手不得為中國大陸地區之金融機構之規定，其交易對手得否為中國大陸地區之金融機構，回歸依臺灣地區與大陸地區證券期貨業務往來及投資許可管理辦法辦理。</w:t>
            </w:r>
          </w:p>
          <w:p w14:paraId="2F17F111" w14:textId="77777777" w:rsidR="00E237F5" w:rsidRPr="00013A9C" w:rsidRDefault="00E237F5" w:rsidP="00013A9C">
            <w:pPr>
              <w:pStyle w:val="a6"/>
              <w:numPr>
                <w:ilvl w:val="0"/>
                <w:numId w:val="145"/>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放寬計算總（名目）價值之理論避險比率不以臺灣期貨交易所公布之「選擇權每日Delta值」為限。</w:t>
            </w:r>
          </w:p>
          <w:p w14:paraId="2FC449F6" w14:textId="4487D38C" w:rsidR="00E237F5" w:rsidRPr="00013A9C" w:rsidRDefault="00E237F5" w:rsidP="00013A9C">
            <w:pPr>
              <w:pStyle w:val="a6"/>
              <w:spacing w:line="400" w:lineRule="exact"/>
              <w:ind w:leftChars="0" w:left="360"/>
              <w:jc w:val="both"/>
              <w:rPr>
                <w:rFonts w:ascii="標楷體" w:eastAsia="標楷體" w:hAnsi="標楷體" w:cs="Times New Roman"/>
                <w:szCs w:val="24"/>
              </w:rPr>
            </w:pPr>
            <w:r w:rsidRPr="00013A9C">
              <w:rPr>
                <w:rFonts w:ascii="標楷體" w:eastAsia="標楷體" w:hAnsi="標楷體" w:cs="Times New Roman"/>
                <w:szCs w:val="24"/>
              </w:rPr>
              <w:t>簡化投信事業運用基金從事證券相關商品交易之作業規範，放寬由其於內控制度訂定相關作業</w:t>
            </w:r>
            <w:r w:rsidRPr="00013A9C">
              <w:rPr>
                <w:rFonts w:ascii="標楷體" w:eastAsia="標楷體" w:hAnsi="標楷體" w:cs="Times New Roman"/>
                <w:szCs w:val="24"/>
              </w:rPr>
              <w:lastRenderedPageBreak/>
              <w:t>規範，並確實執行。</w:t>
            </w:r>
          </w:p>
        </w:tc>
        <w:tc>
          <w:tcPr>
            <w:tcW w:w="3240" w:type="dxa"/>
            <w:tcBorders>
              <w:bottom w:val="single" w:sz="4" w:space="0" w:color="auto"/>
            </w:tcBorders>
            <w:shd w:val="clear" w:color="auto" w:fill="FFFFFF" w:themeFill="background1"/>
          </w:tcPr>
          <w:p w14:paraId="29CB6872" w14:textId="77777777" w:rsidR="00E237F5" w:rsidRPr="00013A9C" w:rsidRDefault="00E237F5"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可符合投信業者實際業務需求，提升投信事業競爭力，並增加基金操作彈性。</w:t>
            </w:r>
          </w:p>
          <w:p w14:paraId="18562CB3" w14:textId="77777777" w:rsidR="00E237F5" w:rsidRPr="00013A9C" w:rsidRDefault="00E237F5"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CFD89B2" w14:textId="7B7294EF"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107.8.28</w:t>
            </w:r>
          </w:p>
        </w:tc>
      </w:tr>
      <w:tr w:rsidR="00E237F5" w:rsidRPr="00013A9C" w14:paraId="0B686696" w14:textId="77777777" w:rsidTr="006E57F4">
        <w:tc>
          <w:tcPr>
            <w:tcW w:w="675" w:type="dxa"/>
            <w:tcBorders>
              <w:bottom w:val="single" w:sz="4" w:space="0" w:color="auto"/>
            </w:tcBorders>
            <w:shd w:val="clear" w:color="auto" w:fill="FFFFFF" w:themeFill="background1"/>
          </w:tcPr>
          <w:p w14:paraId="2ACFD1A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8369766" w14:textId="77777777" w:rsidR="00E237F5" w:rsidRPr="00013A9C" w:rsidRDefault="00E237F5" w:rsidP="00013A9C">
            <w:pPr>
              <w:widowControl/>
              <w:spacing w:line="400" w:lineRule="exact"/>
              <w:jc w:val="both"/>
              <w:rPr>
                <w:rFonts w:ascii="標楷體" w:eastAsia="標楷體" w:hAnsi="標楷體" w:cs="Times New Roman"/>
                <w:szCs w:val="24"/>
              </w:rPr>
            </w:pPr>
            <w:r w:rsidRPr="00013A9C">
              <w:rPr>
                <w:rFonts w:ascii="標楷體" w:eastAsia="標楷體" w:hAnsi="標楷體" w:cs="Times New Roman"/>
                <w:szCs w:val="24"/>
              </w:rPr>
              <w:t>「公開發行公司取得或處分資產處理準則」第10條但書規定之令</w:t>
            </w:r>
          </w:p>
          <w:p w14:paraId="01A9E469" w14:textId="515AF474"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（金管證發字第1070331908號）</w:t>
            </w:r>
          </w:p>
        </w:tc>
        <w:tc>
          <w:tcPr>
            <w:tcW w:w="3181" w:type="dxa"/>
            <w:tcBorders>
              <w:bottom w:val="single" w:sz="4" w:space="0" w:color="auto"/>
            </w:tcBorders>
            <w:shd w:val="clear" w:color="auto" w:fill="FFFFFF" w:themeFill="background1"/>
          </w:tcPr>
          <w:p w14:paraId="2960DC29" w14:textId="77777777" w:rsidR="00E237F5" w:rsidRDefault="00E237F5" w:rsidP="00013A9C">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限取得依公司法發起設立或募集設立公司所發行之有價證券，且其表彰之權利與出資比例相當者</w:t>
            </w:r>
            <w:r w:rsidRPr="00B57D6D">
              <w:rPr>
                <w:rFonts w:ascii="標楷體" w:eastAsia="標楷體" w:hAnsi="標楷體" w:cs="Times New Roman"/>
                <w:szCs w:val="24"/>
              </w:rPr>
              <w:t>，</w:t>
            </w:r>
            <w:r w:rsidRPr="00013A9C">
              <w:rPr>
                <w:rFonts w:ascii="標楷體" w:eastAsia="標楷體" w:hAnsi="標楷體" w:cs="Times New Roman"/>
                <w:szCs w:val="24"/>
              </w:rPr>
              <w:t>豁免取具標的公司財務報表及洽會計師意見。</w:t>
            </w:r>
          </w:p>
          <w:p w14:paraId="6DAC383B" w14:textId="4B197AE5" w:rsidR="00E237F5" w:rsidRPr="00013A9C" w:rsidRDefault="00E237F5" w:rsidP="00B57D6D">
            <w:pPr>
              <w:pStyle w:val="a6"/>
              <w:numPr>
                <w:ilvl w:val="0"/>
                <w:numId w:val="146"/>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限公開發行公司參與認購百分之百持有之子公司現金增資，豁免取具標的公司財務報表及洽會計師意見。</w:t>
            </w:r>
          </w:p>
        </w:tc>
        <w:tc>
          <w:tcPr>
            <w:tcW w:w="3175" w:type="dxa"/>
            <w:tcBorders>
              <w:bottom w:val="single" w:sz="4" w:space="0" w:color="auto"/>
            </w:tcBorders>
            <w:shd w:val="clear" w:color="auto" w:fill="FFFFFF" w:themeFill="background1"/>
          </w:tcPr>
          <w:p w14:paraId="637E9F86" w14:textId="77777777" w:rsidR="00E237F5" w:rsidRPr="00013A9C" w:rsidRDefault="00E237F5" w:rsidP="00013A9C">
            <w:pPr>
              <w:pStyle w:val="a6"/>
              <w:numPr>
                <w:ilvl w:val="0"/>
                <w:numId w:val="147"/>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放寬取得依外國法律發起設立或募集設立公司之有價證券且其表彰之權利與出資比例相當者</w:t>
            </w:r>
            <w:r w:rsidRPr="00013A9C">
              <w:rPr>
                <w:rFonts w:ascii="標楷體" w:eastAsia="標楷體" w:hAnsi="標楷體" w:cs="Times New Roman"/>
                <w:color w:val="000000"/>
                <w:szCs w:val="24"/>
              </w:rPr>
              <w:t>，</w:t>
            </w:r>
            <w:r w:rsidRPr="00013A9C">
              <w:rPr>
                <w:rFonts w:ascii="標楷體" w:eastAsia="標楷體" w:hAnsi="標楷體" w:cs="Times New Roman"/>
                <w:szCs w:val="24"/>
              </w:rPr>
              <w:t>得豁免取具標的公司財務報表及洽會計師意見。</w:t>
            </w:r>
          </w:p>
          <w:p w14:paraId="3C5DFE9D" w14:textId="1F0C699A" w:rsidR="00E237F5" w:rsidRPr="00B57D6D" w:rsidRDefault="00E237F5" w:rsidP="00B57D6D">
            <w:pPr>
              <w:pStyle w:val="a6"/>
              <w:numPr>
                <w:ilvl w:val="0"/>
                <w:numId w:val="147"/>
              </w:numPr>
              <w:spacing w:line="400" w:lineRule="exact"/>
              <w:ind w:leftChars="0"/>
              <w:jc w:val="both"/>
              <w:rPr>
                <w:rFonts w:ascii="標楷體" w:eastAsia="標楷體" w:hAnsi="標楷體" w:cs="Times New Roman"/>
                <w:szCs w:val="24"/>
              </w:rPr>
            </w:pPr>
            <w:r w:rsidRPr="00B57D6D">
              <w:rPr>
                <w:rFonts w:ascii="標楷體" w:eastAsia="標楷體" w:hAnsi="標楷體" w:cs="Times New Roman"/>
                <w:szCs w:val="24"/>
              </w:rPr>
              <w:t>放寬公開發行公司百分之百持有之子公司間互相以現金方式參與認股，亦豁免取具標的公司財務報表及洽會計師意見。</w:t>
            </w:r>
          </w:p>
          <w:p w14:paraId="02F61019" w14:textId="155E3FCD" w:rsidR="00E237F5" w:rsidRPr="00013A9C" w:rsidRDefault="00E237F5" w:rsidP="00B57D6D">
            <w:pPr>
              <w:pStyle w:val="a6"/>
              <w:numPr>
                <w:ilvl w:val="0"/>
                <w:numId w:val="147"/>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放寬以投資為專業者，對其取得或處分有價證券已建置相關評價模型與系統，並採用適當之模型或統計方法估算價值，豁</w:t>
            </w:r>
            <w:r w:rsidRPr="00013A9C">
              <w:rPr>
                <w:rFonts w:ascii="標楷體" w:eastAsia="標楷體" w:hAnsi="標楷體" w:cs="Times New Roman"/>
                <w:szCs w:val="24"/>
              </w:rPr>
              <w:lastRenderedPageBreak/>
              <w:t>免洽會計師意見。</w:t>
            </w:r>
          </w:p>
        </w:tc>
        <w:tc>
          <w:tcPr>
            <w:tcW w:w="3240" w:type="dxa"/>
            <w:tcBorders>
              <w:bottom w:val="single" w:sz="4" w:space="0" w:color="auto"/>
            </w:tcBorders>
            <w:shd w:val="clear" w:color="auto" w:fill="FFFFFF" w:themeFill="background1"/>
          </w:tcPr>
          <w:p w14:paraId="34D433DF" w14:textId="5BC25025"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lastRenderedPageBreak/>
              <w:t>可簡化公開發行公司取得或處分有價證券程序及減少其成本。</w:t>
            </w:r>
          </w:p>
        </w:tc>
        <w:tc>
          <w:tcPr>
            <w:tcW w:w="1495" w:type="dxa"/>
            <w:tcBorders>
              <w:bottom w:val="single" w:sz="4" w:space="0" w:color="auto"/>
            </w:tcBorders>
            <w:shd w:val="clear" w:color="auto" w:fill="FFFFFF" w:themeFill="background1"/>
          </w:tcPr>
          <w:p w14:paraId="4BD6D2F9" w14:textId="48898FE1"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107.8.29</w:t>
            </w:r>
          </w:p>
        </w:tc>
      </w:tr>
      <w:tr w:rsidR="00E237F5" w:rsidRPr="00013A9C" w14:paraId="695E1F1A" w14:textId="77777777" w:rsidTr="006E57F4">
        <w:tc>
          <w:tcPr>
            <w:tcW w:w="675" w:type="dxa"/>
            <w:tcBorders>
              <w:bottom w:val="single" w:sz="4" w:space="0" w:color="auto"/>
            </w:tcBorders>
            <w:shd w:val="clear" w:color="auto" w:fill="FFFFFF" w:themeFill="background1"/>
          </w:tcPr>
          <w:p w14:paraId="3D4E906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0618EEA"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「境外結構型商品管理規則」第17條及第18條</w:t>
            </w:r>
            <w:r w:rsidRPr="00013A9C">
              <w:rPr>
                <w:rFonts w:ascii="標楷體" w:eastAsia="標楷體" w:hAnsi="標楷體" w:cs="Times New Roman" w:hint="eastAsia"/>
                <w:szCs w:val="24"/>
              </w:rPr>
              <w:t>規定</w:t>
            </w:r>
            <w:r w:rsidRPr="00013A9C">
              <w:rPr>
                <w:rFonts w:ascii="標楷體" w:eastAsia="標楷體" w:hAnsi="標楷體" w:cs="Times New Roman"/>
                <w:szCs w:val="24"/>
              </w:rPr>
              <w:t>之令</w:t>
            </w:r>
          </w:p>
          <w:p w14:paraId="0A061DEE" w14:textId="19B4A19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（金管證券字第1070331570號令）</w:t>
            </w:r>
          </w:p>
        </w:tc>
        <w:tc>
          <w:tcPr>
            <w:tcW w:w="3181" w:type="dxa"/>
            <w:tcBorders>
              <w:bottom w:val="single" w:sz="4" w:space="0" w:color="auto"/>
            </w:tcBorders>
            <w:shd w:val="clear" w:color="auto" w:fill="FFFFFF" w:themeFill="background1"/>
          </w:tcPr>
          <w:p w14:paraId="41A7FDFD"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非專業投資人為銷售對象之境外結構型商品，其發行人或保證機構之長期債務信用評等及商品發行評等為</w:t>
            </w:r>
            <w:r w:rsidRPr="00013A9C">
              <w:rPr>
                <w:rFonts w:ascii="標楷體" w:eastAsia="標楷體" w:hAnsi="標楷體" w:cs="Times New Roman"/>
                <w:b/>
                <w:szCs w:val="24"/>
              </w:rPr>
              <w:t>A+</w:t>
            </w:r>
            <w:r w:rsidRPr="00013A9C">
              <w:rPr>
                <w:rFonts w:ascii="標楷體" w:eastAsia="標楷體" w:hAnsi="標楷體" w:cs="Times New Roman"/>
                <w:szCs w:val="24"/>
              </w:rPr>
              <w:t>。</w:t>
            </w:r>
          </w:p>
          <w:p w14:paraId="27B6DF85" w14:textId="77777777" w:rsidR="00E237F5" w:rsidRPr="00013A9C" w:rsidRDefault="00E237F5" w:rsidP="00013A9C">
            <w:pPr>
              <w:pStyle w:val="a6"/>
              <w:spacing w:line="400" w:lineRule="exact"/>
              <w:ind w:leftChars="0" w:left="360"/>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2DA9C3AA" w14:textId="64C7AE78" w:rsidR="00E237F5" w:rsidRPr="00E04A90" w:rsidRDefault="00E237F5" w:rsidP="00E04A90">
            <w:pPr>
              <w:spacing w:line="400" w:lineRule="exact"/>
              <w:jc w:val="both"/>
              <w:rPr>
                <w:rFonts w:ascii="標楷體" w:eastAsia="標楷體" w:hAnsi="標楷體" w:cs="Times New Roman"/>
                <w:szCs w:val="24"/>
              </w:rPr>
            </w:pPr>
            <w:r w:rsidRPr="00E04A90">
              <w:rPr>
                <w:rFonts w:ascii="標楷體" w:eastAsia="標楷體" w:hAnsi="標楷體" w:cs="Times New Roman"/>
                <w:szCs w:val="24"/>
              </w:rPr>
              <w:t>放寬非專業投資人為銷售對象之境外結構型商品，其發行人或保證機構之長期債務信用評等及商品發行評等為A。</w:t>
            </w:r>
          </w:p>
        </w:tc>
        <w:tc>
          <w:tcPr>
            <w:tcW w:w="3240" w:type="dxa"/>
            <w:tcBorders>
              <w:bottom w:val="single" w:sz="4" w:space="0" w:color="auto"/>
            </w:tcBorders>
            <w:shd w:val="clear" w:color="auto" w:fill="FFFFFF" w:themeFill="background1"/>
          </w:tcPr>
          <w:p w14:paraId="64C41C22" w14:textId="5B7D3072"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szCs w:val="24"/>
              </w:rPr>
              <w:t>擴大國際發行機構參與市場，增加投資人對金融投資交易商品之選擇性。</w:t>
            </w:r>
          </w:p>
        </w:tc>
        <w:tc>
          <w:tcPr>
            <w:tcW w:w="1495" w:type="dxa"/>
            <w:tcBorders>
              <w:bottom w:val="single" w:sz="4" w:space="0" w:color="auto"/>
            </w:tcBorders>
            <w:shd w:val="clear" w:color="auto" w:fill="FFFFFF" w:themeFill="background1"/>
          </w:tcPr>
          <w:p w14:paraId="52783A37" w14:textId="6CB8731B"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107.8.30</w:t>
            </w:r>
          </w:p>
        </w:tc>
      </w:tr>
      <w:tr w:rsidR="00E237F5" w:rsidRPr="00013A9C" w14:paraId="4115B9B7" w14:textId="77777777" w:rsidTr="006E57F4">
        <w:tc>
          <w:tcPr>
            <w:tcW w:w="675" w:type="dxa"/>
            <w:tcBorders>
              <w:bottom w:val="single" w:sz="4" w:space="0" w:color="auto"/>
            </w:tcBorders>
            <w:shd w:val="clear" w:color="auto" w:fill="FFFFFF" w:themeFill="background1"/>
          </w:tcPr>
          <w:p w14:paraId="5DD9CD6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B24D003" w14:textId="77777777" w:rsidR="00E237F5" w:rsidRPr="00013A9C" w:rsidRDefault="00E237F5" w:rsidP="00013A9C">
            <w:pPr>
              <w:spacing w:line="400" w:lineRule="exact"/>
              <w:jc w:val="both"/>
              <w:rPr>
                <w:rFonts w:ascii="標楷體" w:eastAsia="標楷體" w:hAnsi="標楷體" w:cs="Times New Roman"/>
                <w:bCs/>
                <w:szCs w:val="24"/>
              </w:rPr>
            </w:pPr>
            <w:r w:rsidRPr="00013A9C">
              <w:rPr>
                <w:rFonts w:ascii="標楷體" w:eastAsia="標楷體" w:hAnsi="標楷體" w:cs="Times New Roman" w:hint="eastAsia"/>
                <w:szCs w:val="24"/>
              </w:rPr>
              <w:t>「</w:t>
            </w:r>
            <w:r w:rsidRPr="00013A9C">
              <w:rPr>
                <w:rFonts w:ascii="標楷體" w:eastAsia="標楷體" w:hAnsi="標楷體" w:cs="Times New Roman"/>
                <w:szCs w:val="24"/>
              </w:rPr>
              <w:t>證券投資信託事業證券投資顧問事業經營全權委託投資業務管理辦法</w:t>
            </w:r>
            <w:r w:rsidRPr="00013A9C">
              <w:rPr>
                <w:rFonts w:ascii="標楷體" w:eastAsia="標楷體" w:hAnsi="標楷體" w:cs="Times New Roman" w:hint="eastAsia"/>
                <w:szCs w:val="24"/>
              </w:rPr>
              <w:t>」</w:t>
            </w:r>
            <w:r w:rsidRPr="00013A9C">
              <w:rPr>
                <w:rFonts w:ascii="標楷體" w:eastAsia="標楷體" w:hAnsi="標楷體" w:cs="Times New Roman"/>
                <w:szCs w:val="24"/>
              </w:rPr>
              <w:t>第16條第3項規定之令</w:t>
            </w:r>
          </w:p>
          <w:p w14:paraId="07A94CD9" w14:textId="4E4CF10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bCs/>
                <w:szCs w:val="24"/>
              </w:rPr>
              <w:t>（金管證投字第 10703264562號）</w:t>
            </w:r>
          </w:p>
        </w:tc>
        <w:tc>
          <w:tcPr>
            <w:tcW w:w="3181" w:type="dxa"/>
            <w:tcBorders>
              <w:bottom w:val="single" w:sz="4" w:space="0" w:color="auto"/>
            </w:tcBorders>
            <w:shd w:val="clear" w:color="auto" w:fill="FFFFFF" w:themeFill="background1"/>
          </w:tcPr>
          <w:p w14:paraId="78C6C58C" w14:textId="77777777" w:rsidR="00E237F5" w:rsidRPr="00013A9C" w:rsidRDefault="00E237F5" w:rsidP="00013A9C">
            <w:pPr>
              <w:pStyle w:val="a6"/>
              <w:numPr>
                <w:ilvl w:val="0"/>
                <w:numId w:val="14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7C95744E" w14:textId="77777777" w:rsidR="00E237F5" w:rsidRDefault="00E237F5" w:rsidP="00013A9C">
            <w:pPr>
              <w:pStyle w:val="a6"/>
              <w:numPr>
                <w:ilvl w:val="0"/>
                <w:numId w:val="14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全權委託投資業者運用委託投資資產從事臺灣期貨交易所之股權類選擇權契約交易，其計算總價值之理論避險比率應以臺灣期貨交易所公布之「選擇權每日Delta值」</w:t>
            </w:r>
            <w:r w:rsidRPr="00013A9C">
              <w:rPr>
                <w:rFonts w:ascii="標楷體" w:eastAsia="標楷體" w:hAnsi="標楷體" w:cs="Times New Roman"/>
                <w:szCs w:val="24"/>
              </w:rPr>
              <w:lastRenderedPageBreak/>
              <w:t>為計算標準。</w:t>
            </w:r>
          </w:p>
          <w:p w14:paraId="04F5DA4E" w14:textId="0C9BDCA2" w:rsidR="00E237F5" w:rsidRPr="00013A9C" w:rsidRDefault="00E237F5" w:rsidP="00E04A90">
            <w:pPr>
              <w:pStyle w:val="a6"/>
              <w:numPr>
                <w:ilvl w:val="0"/>
                <w:numId w:val="14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全權委託投資業者運用委託投資資產從事證券相關商品交易之作業規範，須符合一定書面格式。</w:t>
            </w:r>
          </w:p>
        </w:tc>
        <w:tc>
          <w:tcPr>
            <w:tcW w:w="3175" w:type="dxa"/>
            <w:tcBorders>
              <w:bottom w:val="single" w:sz="4" w:space="0" w:color="auto"/>
            </w:tcBorders>
            <w:shd w:val="clear" w:color="auto" w:fill="FFFFFF" w:themeFill="background1"/>
          </w:tcPr>
          <w:p w14:paraId="526BF5E9" w14:textId="77777777" w:rsidR="00E237F5" w:rsidRPr="00013A9C" w:rsidRDefault="00E237F5" w:rsidP="00013A9C">
            <w:pPr>
              <w:pStyle w:val="a6"/>
              <w:numPr>
                <w:ilvl w:val="0"/>
                <w:numId w:val="149"/>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12C5DB4A" w14:textId="77777777" w:rsidR="00E237F5" w:rsidRPr="00013A9C" w:rsidRDefault="00E237F5" w:rsidP="00013A9C">
            <w:pPr>
              <w:pStyle w:val="a6"/>
              <w:numPr>
                <w:ilvl w:val="0"/>
                <w:numId w:val="149"/>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放寬計算總價值之理論避險比率不以臺灣期貨交易所公布之「選擇權每日Delta值」為限。</w:t>
            </w:r>
          </w:p>
          <w:p w14:paraId="66C4A206" w14:textId="4B7A7216" w:rsidR="00E237F5" w:rsidRPr="00013A9C" w:rsidRDefault="00E237F5" w:rsidP="00E04A90">
            <w:pPr>
              <w:pStyle w:val="a6"/>
              <w:numPr>
                <w:ilvl w:val="0"/>
                <w:numId w:val="149"/>
              </w:numPr>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簡化全權委託投資業者</w:t>
            </w:r>
            <w:r w:rsidRPr="00013A9C">
              <w:rPr>
                <w:rFonts w:ascii="標楷體" w:eastAsia="標楷體" w:hAnsi="標楷體" w:cs="Times New Roman"/>
                <w:szCs w:val="24"/>
              </w:rPr>
              <w:lastRenderedPageBreak/>
              <w:t>運用委託投資資產從事證券相關商品交易之作業規範，放寬由其於內控制度訂定相關作業規範，並確實執行。</w:t>
            </w:r>
          </w:p>
        </w:tc>
        <w:tc>
          <w:tcPr>
            <w:tcW w:w="3240" w:type="dxa"/>
            <w:tcBorders>
              <w:bottom w:val="single" w:sz="4" w:space="0" w:color="auto"/>
            </w:tcBorders>
            <w:shd w:val="clear" w:color="auto" w:fill="FFFFFF" w:themeFill="background1"/>
          </w:tcPr>
          <w:p w14:paraId="3377856B" w14:textId="77777777" w:rsidR="00E237F5" w:rsidRPr="00013A9C" w:rsidRDefault="00E237F5" w:rsidP="00013A9C">
            <w:pPr>
              <w:tabs>
                <w:tab w:val="left" w:pos="459"/>
              </w:tabs>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可符合全權委託投資業者實際業務需求，提升全權委託投資事業競爭力，並增加全權委託投資操作彈性。</w:t>
            </w:r>
          </w:p>
          <w:p w14:paraId="2088A928" w14:textId="77777777" w:rsidR="00E237F5" w:rsidRPr="00013A9C" w:rsidRDefault="00E237F5" w:rsidP="00013A9C">
            <w:pPr>
              <w:kinsoku w:val="0"/>
              <w:spacing w:line="400" w:lineRule="exact"/>
              <w:jc w:val="both"/>
              <w:rPr>
                <w:rFonts w:ascii="標楷體" w:eastAsia="標楷體" w:hAnsi="標楷體"/>
                <w:szCs w:val="24"/>
              </w:rPr>
            </w:pPr>
          </w:p>
        </w:tc>
        <w:tc>
          <w:tcPr>
            <w:tcW w:w="1495" w:type="dxa"/>
            <w:tcBorders>
              <w:bottom w:val="single" w:sz="4" w:space="0" w:color="auto"/>
            </w:tcBorders>
            <w:shd w:val="clear" w:color="auto" w:fill="FFFFFF" w:themeFill="background1"/>
          </w:tcPr>
          <w:p w14:paraId="35CE295E" w14:textId="0B46220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107.8.31</w:t>
            </w:r>
          </w:p>
        </w:tc>
      </w:tr>
      <w:tr w:rsidR="00E237F5" w:rsidRPr="00013A9C" w14:paraId="1611BEB4" w14:textId="77777777" w:rsidTr="006E57F4">
        <w:tc>
          <w:tcPr>
            <w:tcW w:w="675" w:type="dxa"/>
            <w:tcBorders>
              <w:bottom w:val="single" w:sz="4" w:space="0" w:color="auto"/>
            </w:tcBorders>
            <w:shd w:val="clear" w:color="auto" w:fill="FFFFFF" w:themeFill="background1"/>
          </w:tcPr>
          <w:p w14:paraId="3241892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737E4DB" w14:textId="75CBA3F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「保險業資金辦理專案運用公共及社會福利事業投資管理辦法」第5條之令釋</w:t>
            </w:r>
          </w:p>
        </w:tc>
        <w:tc>
          <w:tcPr>
            <w:tcW w:w="3181" w:type="dxa"/>
            <w:tcBorders>
              <w:bottom w:val="single" w:sz="4" w:space="0" w:color="auto"/>
            </w:tcBorders>
            <w:shd w:val="clear" w:color="auto" w:fill="FFFFFF" w:themeFill="background1"/>
          </w:tcPr>
          <w:p w14:paraId="56535BCE" w14:textId="0F9DA68C" w:rsidR="00E237F5" w:rsidRPr="00EE402E" w:rsidRDefault="00E237F5" w:rsidP="00EE402E">
            <w:pPr>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56F5DB28" w14:textId="5E8E208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240" w:type="dxa"/>
            <w:tcBorders>
              <w:bottom w:val="single" w:sz="4" w:space="0" w:color="auto"/>
            </w:tcBorders>
            <w:shd w:val="clear" w:color="auto" w:fill="FFFFFF" w:themeFill="background1"/>
          </w:tcPr>
          <w:p w14:paraId="30E567E5" w14:textId="0D82B735"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szCs w:val="24"/>
              </w:rPr>
              <w:t>引導保險業投入政府政策扶植推動之五加二產業及公共建設、增加保險業投資管道。</w:t>
            </w:r>
          </w:p>
        </w:tc>
        <w:tc>
          <w:tcPr>
            <w:tcW w:w="1495" w:type="dxa"/>
            <w:tcBorders>
              <w:bottom w:val="single" w:sz="4" w:space="0" w:color="auto"/>
            </w:tcBorders>
            <w:shd w:val="clear" w:color="auto" w:fill="FFFFFF" w:themeFill="background1"/>
          </w:tcPr>
          <w:p w14:paraId="6BCF9847" w14:textId="6ABB2FC3"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107.9.3</w:t>
            </w:r>
          </w:p>
        </w:tc>
      </w:tr>
      <w:tr w:rsidR="00E237F5" w:rsidRPr="00013A9C" w14:paraId="2D8AC680" w14:textId="77777777" w:rsidTr="006E57F4">
        <w:tc>
          <w:tcPr>
            <w:tcW w:w="675" w:type="dxa"/>
            <w:tcBorders>
              <w:bottom w:val="single" w:sz="4" w:space="0" w:color="auto"/>
            </w:tcBorders>
            <w:shd w:val="clear" w:color="auto" w:fill="FFFFFF" w:themeFill="background1"/>
          </w:tcPr>
          <w:p w14:paraId="5DB1DE4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BA954CA" w14:textId="2A243EEE"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電子支付機構使用者身分確認機制及交易限額管理辦法</w:t>
            </w:r>
          </w:p>
        </w:tc>
        <w:tc>
          <w:tcPr>
            <w:tcW w:w="3181" w:type="dxa"/>
            <w:tcBorders>
              <w:bottom w:val="single" w:sz="4" w:space="0" w:color="auto"/>
            </w:tcBorders>
            <w:shd w:val="clear" w:color="auto" w:fill="FFFFFF" w:themeFill="background1"/>
          </w:tcPr>
          <w:p w14:paraId="4B8F0A4D" w14:textId="77777777" w:rsidR="00E237F5" w:rsidRPr="00013A9C" w:rsidRDefault="00E237F5" w:rsidP="00013A9C">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未查詢國民身分證領補換資料及居留證資料之第一類電子支付帳戶僅可用於支付款項。</w:t>
            </w:r>
          </w:p>
          <w:p w14:paraId="498AFDA5" w14:textId="77777777" w:rsidR="00E237F5" w:rsidRPr="00013A9C" w:rsidRDefault="00E237F5" w:rsidP="00013A9C">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非個人使用者註冊時須徵提代表人之身分證明文件。</w:t>
            </w:r>
          </w:p>
          <w:p w14:paraId="7A267AAF" w14:textId="74317C54" w:rsidR="00E237F5" w:rsidRPr="00EE402E" w:rsidRDefault="00E237F5" w:rsidP="00EE402E">
            <w:pPr>
              <w:pStyle w:val="a6"/>
              <w:numPr>
                <w:ilvl w:val="0"/>
                <w:numId w:val="150"/>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第一類電子支付帳戶月交易額為新臺幣3萬元。</w:t>
            </w:r>
          </w:p>
        </w:tc>
        <w:tc>
          <w:tcPr>
            <w:tcW w:w="3175" w:type="dxa"/>
            <w:tcBorders>
              <w:bottom w:val="single" w:sz="4" w:space="0" w:color="auto"/>
            </w:tcBorders>
            <w:shd w:val="clear" w:color="auto" w:fill="FFFFFF" w:themeFill="background1"/>
          </w:tcPr>
          <w:p w14:paraId="297B971B" w14:textId="77777777" w:rsidR="00E237F5" w:rsidRPr="00013A9C" w:rsidRDefault="00E237F5" w:rsidP="00013A9C">
            <w:pPr>
              <w:pStyle w:val="a6"/>
              <w:numPr>
                <w:ilvl w:val="0"/>
                <w:numId w:val="151"/>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開放未查詢國民身分證領補換資料及居留證資料之第一類電子支付帳戶除可用於支付款項外，得具儲值功能。</w:t>
            </w:r>
          </w:p>
          <w:p w14:paraId="29D9E91B" w14:textId="781E9790" w:rsidR="00E237F5" w:rsidRPr="00EE402E" w:rsidRDefault="00E237F5" w:rsidP="00EE402E">
            <w:pPr>
              <w:pStyle w:val="a6"/>
              <w:numPr>
                <w:ilvl w:val="0"/>
                <w:numId w:val="151"/>
              </w:numPr>
              <w:spacing w:line="400" w:lineRule="exact"/>
              <w:ind w:leftChars="0" w:left="284" w:hanging="284"/>
              <w:jc w:val="both"/>
              <w:rPr>
                <w:rFonts w:ascii="標楷體" w:eastAsia="標楷體" w:hAnsi="標楷體" w:cs="Times New Roman"/>
                <w:color w:val="000000" w:themeColor="text1"/>
                <w:szCs w:val="24"/>
              </w:rPr>
            </w:pPr>
            <w:r w:rsidRPr="00EE402E">
              <w:rPr>
                <w:rFonts w:ascii="標楷體" w:eastAsia="標楷體" w:hAnsi="標楷體" w:cs="Times New Roman" w:hint="eastAsia"/>
                <w:color w:val="000000" w:themeColor="text1"/>
                <w:szCs w:val="24"/>
              </w:rPr>
              <w:t>簡化政府機關、公立學校、公營事業及政府機關</w:t>
            </w:r>
            <w:r w:rsidRPr="00EE402E">
              <w:rPr>
                <w:rFonts w:ascii="標楷體" w:eastAsia="標楷體" w:hAnsi="標楷體" w:cs="Times New Roman" w:hint="eastAsia"/>
                <w:color w:val="000000" w:themeColor="text1"/>
                <w:szCs w:val="24"/>
              </w:rPr>
              <w:lastRenderedPageBreak/>
              <w:t>依法遴選派任代表人之事業機構與財團法人註冊及開立電子支付帳戶之徵提文件。</w:t>
            </w:r>
          </w:p>
          <w:p w14:paraId="313D7958" w14:textId="69AF0A4A" w:rsidR="00E237F5" w:rsidRPr="00013A9C" w:rsidRDefault="00E237F5" w:rsidP="00EE402E">
            <w:pPr>
              <w:pStyle w:val="a6"/>
              <w:numPr>
                <w:ilvl w:val="0"/>
                <w:numId w:val="151"/>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開放第一類電子支付帳戶月交易額為新臺幣10萬元，但年交易限額仍以36萬元為限。</w:t>
            </w:r>
          </w:p>
        </w:tc>
        <w:tc>
          <w:tcPr>
            <w:tcW w:w="3240" w:type="dxa"/>
            <w:tcBorders>
              <w:bottom w:val="single" w:sz="4" w:space="0" w:color="auto"/>
            </w:tcBorders>
            <w:shd w:val="clear" w:color="auto" w:fill="FFFFFF" w:themeFill="background1"/>
          </w:tcPr>
          <w:p w14:paraId="7B2A99C3" w14:textId="77777777" w:rsidR="00E237F5" w:rsidRPr="00013A9C" w:rsidRDefault="00E237F5" w:rsidP="00013A9C">
            <w:pPr>
              <w:pStyle w:val="a6"/>
              <w:numPr>
                <w:ilvl w:val="0"/>
                <w:numId w:val="152"/>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lastRenderedPageBreak/>
              <w:t>增加電子支付帳戶之消費支付彈性。</w:t>
            </w:r>
          </w:p>
          <w:p w14:paraId="2C59C8B9" w14:textId="77777777" w:rsidR="00E237F5" w:rsidRPr="00013A9C" w:rsidRDefault="00E237F5" w:rsidP="00013A9C">
            <w:pPr>
              <w:pStyle w:val="a6"/>
              <w:numPr>
                <w:ilvl w:val="0"/>
                <w:numId w:val="152"/>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提升電子支付帳戶使用便利性。</w:t>
            </w:r>
          </w:p>
          <w:p w14:paraId="1E6502DB" w14:textId="0B7636DB" w:rsidR="00E237F5" w:rsidRPr="00013A9C" w:rsidRDefault="00E237F5" w:rsidP="00262F2F">
            <w:pPr>
              <w:pStyle w:val="a6"/>
              <w:numPr>
                <w:ilvl w:val="0"/>
                <w:numId w:val="152"/>
              </w:numPr>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擴大行動支付之使用效益。</w:t>
            </w:r>
          </w:p>
        </w:tc>
        <w:tc>
          <w:tcPr>
            <w:tcW w:w="1495" w:type="dxa"/>
            <w:tcBorders>
              <w:bottom w:val="single" w:sz="4" w:space="0" w:color="auto"/>
            </w:tcBorders>
            <w:shd w:val="clear" w:color="auto" w:fill="FFFFFF" w:themeFill="background1"/>
          </w:tcPr>
          <w:p w14:paraId="51231446" w14:textId="66B03D48" w:rsidR="00E237F5" w:rsidRPr="00013A9C" w:rsidRDefault="00791396" w:rsidP="00791396">
            <w:pPr>
              <w:spacing w:line="400" w:lineRule="exact"/>
              <w:jc w:val="both"/>
              <w:rPr>
                <w:rFonts w:ascii="標楷體" w:eastAsia="標楷體" w:hAnsi="標楷體"/>
                <w:szCs w:val="24"/>
              </w:rPr>
            </w:pPr>
            <w:r>
              <w:rPr>
                <w:rFonts w:ascii="標楷體" w:eastAsia="標楷體" w:hAnsi="標楷體" w:hint="eastAsia"/>
                <w:szCs w:val="24"/>
              </w:rPr>
              <w:t>107.8.28</w:t>
            </w:r>
          </w:p>
          <w:p w14:paraId="242B55E4" w14:textId="0A4AE76E" w:rsidR="00E237F5" w:rsidRPr="00013A9C" w:rsidRDefault="00E237F5" w:rsidP="00791396">
            <w:pPr>
              <w:spacing w:line="400" w:lineRule="exact"/>
              <w:jc w:val="both"/>
              <w:rPr>
                <w:rFonts w:ascii="標楷體" w:eastAsia="標楷體" w:hAnsi="標楷體"/>
                <w:szCs w:val="24"/>
              </w:rPr>
            </w:pPr>
          </w:p>
        </w:tc>
      </w:tr>
      <w:tr w:rsidR="00E237F5" w:rsidRPr="00013A9C" w14:paraId="427601B5" w14:textId="77777777" w:rsidTr="006E57F4">
        <w:tc>
          <w:tcPr>
            <w:tcW w:w="675" w:type="dxa"/>
            <w:tcBorders>
              <w:bottom w:val="single" w:sz="4" w:space="0" w:color="auto"/>
            </w:tcBorders>
            <w:shd w:val="clear" w:color="auto" w:fill="FFFFFF" w:themeFill="background1"/>
          </w:tcPr>
          <w:p w14:paraId="1927D52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FD0377A" w14:textId="77777777" w:rsidR="00E237F5" w:rsidRPr="00013A9C" w:rsidRDefault="00E237F5" w:rsidP="00013A9C">
            <w:pPr>
              <w:spacing w:line="400" w:lineRule="exact"/>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「不動產證券化條例」第6條、第8條及第9條解釋令</w:t>
            </w:r>
          </w:p>
          <w:p w14:paraId="2829DA8B" w14:textId="21ED3AD5"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t>(修正不動產投資信託基金投資境外標的規範)</w:t>
            </w:r>
          </w:p>
        </w:tc>
        <w:tc>
          <w:tcPr>
            <w:tcW w:w="3181" w:type="dxa"/>
            <w:tcBorders>
              <w:bottom w:val="single" w:sz="4" w:space="0" w:color="auto"/>
            </w:tcBorders>
            <w:shd w:val="clear" w:color="auto" w:fill="FFFFFF" w:themeFill="background1"/>
          </w:tcPr>
          <w:p w14:paraId="68B1CD00" w14:textId="24F6CC6E" w:rsidR="00E237F5" w:rsidRPr="00387368" w:rsidRDefault="00E237F5" w:rsidP="00387368">
            <w:pPr>
              <w:spacing w:line="400" w:lineRule="exact"/>
              <w:jc w:val="both"/>
              <w:rPr>
                <w:rFonts w:ascii="標楷體" w:eastAsia="標楷體" w:hAnsi="標楷體" w:cs="Times New Roman"/>
                <w:szCs w:val="24"/>
              </w:rPr>
            </w:pPr>
            <w:r w:rsidRPr="00387368">
              <w:rPr>
                <w:rFonts w:ascii="標楷體" w:eastAsia="標楷體" w:hAnsi="標楷體" w:cs="Times New Roman" w:hint="eastAsia"/>
                <w:color w:val="000000" w:themeColor="text1"/>
                <w:szCs w:val="24"/>
              </w:rPr>
              <w:t>依現行不動產投資信託基金(下稱REIT)投資境外不動產規定，受託機構投資前須於不動產投資計畫載明確定之投資標的，再向主管機關申請核准，所需時程過於冗長。</w:t>
            </w:r>
          </w:p>
        </w:tc>
        <w:tc>
          <w:tcPr>
            <w:tcW w:w="3175" w:type="dxa"/>
            <w:tcBorders>
              <w:bottom w:val="single" w:sz="4" w:space="0" w:color="auto"/>
            </w:tcBorders>
            <w:shd w:val="clear" w:color="auto" w:fill="FFFFFF" w:themeFill="background1"/>
          </w:tcPr>
          <w:p w14:paraId="2B0D63A4" w14:textId="77777777" w:rsidR="00E237F5" w:rsidRPr="00013A9C" w:rsidRDefault="00E237F5" w:rsidP="00013A9C">
            <w:pPr>
              <w:pStyle w:val="a6"/>
              <w:numPr>
                <w:ilvl w:val="0"/>
                <w:numId w:val="153"/>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簡化不動產投資信託計畫應記載之內容，刪除有關不動產投資信託計畫應載明確定投資標的，以配合實務作業需要。</w:t>
            </w:r>
          </w:p>
          <w:p w14:paraId="3BB44F96" w14:textId="77777777" w:rsidR="00E237F5" w:rsidRPr="00013A9C" w:rsidRDefault="00E237F5" w:rsidP="00013A9C">
            <w:pPr>
              <w:pStyle w:val="a6"/>
              <w:numPr>
                <w:ilvl w:val="0"/>
                <w:numId w:val="153"/>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增訂公開說明書應記載內容，包含應於公開說明書揭露投資地區政治經濟變動風險、當地法令制度及標的類型市場概況等。</w:t>
            </w:r>
          </w:p>
          <w:p w14:paraId="0F5E1280" w14:textId="77777777" w:rsidR="00E237F5" w:rsidRPr="00013A9C" w:rsidRDefault="00E237F5" w:rsidP="00013A9C">
            <w:pPr>
              <w:pStyle w:val="a6"/>
              <w:numPr>
                <w:ilvl w:val="0"/>
                <w:numId w:val="153"/>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rPr>
              <w:t>放寬投資境外標的範圍包</w:t>
            </w:r>
            <w:r w:rsidRPr="00013A9C">
              <w:rPr>
                <w:rFonts w:ascii="標楷體" w:eastAsia="標楷體" w:hAnsi="標楷體" w:cs="Times New Roman" w:hint="eastAsia"/>
                <w:color w:val="000000" w:themeColor="text1"/>
                <w:szCs w:val="24"/>
              </w:rPr>
              <w:lastRenderedPageBreak/>
              <w:t>含不動產相關權利。</w:t>
            </w:r>
          </w:p>
          <w:p w14:paraId="08127649" w14:textId="26F86648" w:rsidR="00E237F5" w:rsidRPr="00013A9C" w:rsidRDefault="00E237F5" w:rsidP="00387368">
            <w:pPr>
              <w:pStyle w:val="a6"/>
              <w:numPr>
                <w:ilvl w:val="0"/>
                <w:numId w:val="153"/>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明定交易完成後報請主管機關備查時點及文件。</w:t>
            </w:r>
          </w:p>
        </w:tc>
        <w:tc>
          <w:tcPr>
            <w:tcW w:w="3240" w:type="dxa"/>
            <w:tcBorders>
              <w:bottom w:val="single" w:sz="4" w:space="0" w:color="auto"/>
            </w:tcBorders>
            <w:shd w:val="clear" w:color="auto" w:fill="FFFFFF" w:themeFill="background1"/>
          </w:tcPr>
          <w:p w14:paraId="4750769B" w14:textId="2278B153" w:rsidR="00E237F5" w:rsidRPr="00013A9C" w:rsidRDefault="00E237F5" w:rsidP="00013A9C">
            <w:pPr>
              <w:kinsoku w:val="0"/>
              <w:spacing w:line="400" w:lineRule="exact"/>
              <w:jc w:val="both"/>
              <w:rPr>
                <w:rFonts w:ascii="標楷體" w:eastAsia="標楷體" w:hAnsi="標楷體"/>
                <w:szCs w:val="24"/>
              </w:rPr>
            </w:pPr>
            <w:r w:rsidRPr="00013A9C">
              <w:rPr>
                <w:rFonts w:ascii="標楷體" w:eastAsia="標楷體" w:hAnsi="標楷體" w:cs="Times New Roman" w:hint="eastAsia"/>
                <w:color w:val="000000" w:themeColor="text1"/>
                <w:szCs w:val="24"/>
              </w:rPr>
              <w:lastRenderedPageBreak/>
              <w:t>本次法規放寬有助於我國REIT之實務作業彈性，使REIT之投資標的多元化，並透過投資資訊之充分揭露，兼顧保障投資人權益，有利於REIT市場的健全發展。</w:t>
            </w:r>
          </w:p>
        </w:tc>
        <w:tc>
          <w:tcPr>
            <w:tcW w:w="1495" w:type="dxa"/>
            <w:tcBorders>
              <w:bottom w:val="single" w:sz="4" w:space="0" w:color="auto"/>
            </w:tcBorders>
            <w:shd w:val="clear" w:color="auto" w:fill="FFFFFF" w:themeFill="background1"/>
          </w:tcPr>
          <w:p w14:paraId="0B37767A" w14:textId="3AF09EEA" w:rsidR="00E237F5" w:rsidRPr="00013A9C" w:rsidRDefault="00825E6D" w:rsidP="00825E6D">
            <w:pPr>
              <w:spacing w:line="400" w:lineRule="exact"/>
              <w:jc w:val="both"/>
              <w:rPr>
                <w:rFonts w:ascii="標楷體" w:eastAsia="標楷體" w:hAnsi="標楷體"/>
                <w:szCs w:val="24"/>
              </w:rPr>
            </w:pPr>
            <w:r>
              <w:rPr>
                <w:rFonts w:ascii="標楷體" w:eastAsia="標楷體" w:hAnsi="標楷體" w:hint="eastAsia"/>
                <w:szCs w:val="24"/>
              </w:rPr>
              <w:t>107.8.17</w:t>
            </w:r>
          </w:p>
          <w:p w14:paraId="74E2F8F7" w14:textId="6018D318" w:rsidR="00E237F5" w:rsidRPr="00013A9C" w:rsidRDefault="00E237F5" w:rsidP="00825E6D">
            <w:pPr>
              <w:spacing w:line="400" w:lineRule="exact"/>
              <w:jc w:val="both"/>
              <w:rPr>
                <w:rFonts w:ascii="標楷體" w:eastAsia="標楷體" w:hAnsi="標楷體"/>
                <w:szCs w:val="24"/>
              </w:rPr>
            </w:pPr>
          </w:p>
        </w:tc>
      </w:tr>
      <w:tr w:rsidR="007D713A" w:rsidRPr="00013A9C" w14:paraId="6344796F" w14:textId="77777777" w:rsidTr="006E57F4">
        <w:tc>
          <w:tcPr>
            <w:tcW w:w="675" w:type="dxa"/>
            <w:tcBorders>
              <w:bottom w:val="single" w:sz="4" w:space="0" w:color="auto"/>
            </w:tcBorders>
            <w:shd w:val="clear" w:color="auto" w:fill="FFFFFF" w:themeFill="background1"/>
          </w:tcPr>
          <w:p w14:paraId="5BCE3FEE" w14:textId="77777777" w:rsidR="007D713A" w:rsidRPr="00013A9C" w:rsidRDefault="007D713A"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2D4DD08" w14:textId="77777777" w:rsidR="007D713A" w:rsidRPr="007D713A" w:rsidRDefault="007D713A" w:rsidP="007D713A">
            <w:pPr>
              <w:spacing w:line="400" w:lineRule="exact"/>
              <w:jc w:val="both"/>
              <w:rPr>
                <w:rFonts w:ascii="標楷體" w:eastAsia="標楷體" w:hAnsi="標楷體" w:cs="Times New Roman"/>
                <w:szCs w:val="24"/>
              </w:rPr>
            </w:pPr>
            <w:r w:rsidRPr="007D713A">
              <w:rPr>
                <w:rFonts w:ascii="標楷體" w:eastAsia="標楷體" w:hAnsi="標楷體" w:cs="Times New Roman" w:hint="eastAsia"/>
                <w:szCs w:val="24"/>
              </w:rPr>
              <w:t>「</w:t>
            </w:r>
            <w:r w:rsidRPr="007D713A">
              <w:rPr>
                <w:rFonts w:ascii="標楷體" w:eastAsia="標楷體" w:hAnsi="標楷體" w:cs="Times New Roman"/>
                <w:szCs w:val="24"/>
              </w:rPr>
              <w:t>證券投資信託事業管理規則</w:t>
            </w:r>
            <w:r w:rsidRPr="007D713A">
              <w:rPr>
                <w:rFonts w:ascii="標楷體" w:eastAsia="標楷體" w:hAnsi="標楷體" w:cs="Times New Roman" w:hint="eastAsia"/>
                <w:szCs w:val="24"/>
              </w:rPr>
              <w:t>」</w:t>
            </w:r>
            <w:r w:rsidRPr="007D713A">
              <w:rPr>
                <w:rFonts w:ascii="標楷體" w:eastAsia="標楷體" w:hAnsi="標楷體" w:cs="Times New Roman"/>
                <w:szCs w:val="24"/>
              </w:rPr>
              <w:t>第12條第1項第5款及第25條第1項規定之令</w:t>
            </w:r>
          </w:p>
          <w:p w14:paraId="12778739" w14:textId="1B3079A3" w:rsidR="007D713A" w:rsidRPr="007D713A" w:rsidRDefault="007D713A"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（金管證投字第1070334693號）</w:t>
            </w:r>
          </w:p>
        </w:tc>
        <w:tc>
          <w:tcPr>
            <w:tcW w:w="3181" w:type="dxa"/>
            <w:tcBorders>
              <w:bottom w:val="single" w:sz="4" w:space="0" w:color="auto"/>
            </w:tcBorders>
            <w:shd w:val="clear" w:color="auto" w:fill="FFFFFF" w:themeFill="background1"/>
          </w:tcPr>
          <w:p w14:paraId="0E8B4F8E" w14:textId="2DB7341D" w:rsidR="007D713A" w:rsidRPr="007D713A" w:rsidRDefault="007D713A" w:rsidP="007D713A">
            <w:pPr>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szCs w:val="24"/>
              </w:rPr>
              <w:t>證券投資信託事業不得轉投資證券投顧事業</w:t>
            </w:r>
            <w:r w:rsidRPr="007D713A">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1177B6C2" w14:textId="68570477" w:rsidR="007D713A" w:rsidRPr="000021DB" w:rsidRDefault="007D713A" w:rsidP="000021DB">
            <w:pPr>
              <w:spacing w:line="400" w:lineRule="exact"/>
              <w:jc w:val="both"/>
              <w:rPr>
                <w:rFonts w:ascii="標楷體" w:eastAsia="標楷體" w:hAnsi="標楷體" w:cs="Times New Roman"/>
                <w:color w:val="000000" w:themeColor="text1"/>
                <w:szCs w:val="24"/>
              </w:rPr>
            </w:pPr>
            <w:r w:rsidRPr="000021DB">
              <w:rPr>
                <w:rFonts w:ascii="標楷體" w:eastAsia="標楷體" w:hAnsi="標楷體" w:cs="Times New Roman"/>
                <w:szCs w:val="24"/>
              </w:rPr>
              <w:t>開放證券投資信託事業得運用自有資金轉投資證券投資顧問事業</w:t>
            </w:r>
            <w:r w:rsidRPr="000021DB">
              <w:rPr>
                <w:rFonts w:ascii="標楷體" w:eastAsia="標楷體" w:hAnsi="標楷體" w:cs="Times New Roman" w:hint="eastAsia"/>
                <w:szCs w:val="24"/>
              </w:rPr>
              <w:t>。</w:t>
            </w:r>
          </w:p>
        </w:tc>
        <w:tc>
          <w:tcPr>
            <w:tcW w:w="3240" w:type="dxa"/>
            <w:tcBorders>
              <w:bottom w:val="single" w:sz="4" w:space="0" w:color="auto"/>
            </w:tcBorders>
            <w:shd w:val="clear" w:color="auto" w:fill="FFFFFF" w:themeFill="background1"/>
          </w:tcPr>
          <w:p w14:paraId="38AADE7C" w14:textId="6D533174" w:rsidR="007D713A" w:rsidRPr="007D713A" w:rsidRDefault="007D713A" w:rsidP="007D713A">
            <w:pPr>
              <w:kinsoku w:val="0"/>
              <w:spacing w:line="400" w:lineRule="exact"/>
              <w:jc w:val="both"/>
              <w:rPr>
                <w:rFonts w:ascii="標楷體" w:eastAsia="標楷體" w:hAnsi="標楷體" w:cs="Times New Roman"/>
                <w:color w:val="000000" w:themeColor="text1"/>
                <w:szCs w:val="24"/>
              </w:rPr>
            </w:pPr>
            <w:r w:rsidRPr="007D713A">
              <w:rPr>
                <w:rFonts w:ascii="標楷體" w:eastAsia="標楷體" w:hAnsi="標楷體" w:cs="Times New Roman" w:hint="eastAsia"/>
                <w:szCs w:val="24"/>
              </w:rPr>
              <w:t>本案開放後，有助於</w:t>
            </w:r>
            <w:r w:rsidRPr="007D713A">
              <w:rPr>
                <w:rFonts w:ascii="標楷體" w:eastAsia="標楷體" w:hAnsi="標楷體" w:cs="Times New Roman"/>
                <w:szCs w:val="24"/>
              </w:rPr>
              <w:t>證券投資信託事業經營證券投資顧問業務之組織架構規劃更具彈性。</w:t>
            </w:r>
          </w:p>
        </w:tc>
        <w:tc>
          <w:tcPr>
            <w:tcW w:w="1495" w:type="dxa"/>
            <w:tcBorders>
              <w:bottom w:val="single" w:sz="4" w:space="0" w:color="auto"/>
            </w:tcBorders>
            <w:shd w:val="clear" w:color="auto" w:fill="FFFFFF" w:themeFill="background1"/>
          </w:tcPr>
          <w:p w14:paraId="0E2602C2" w14:textId="2B9D2262" w:rsidR="007D713A" w:rsidRPr="007D713A" w:rsidRDefault="007D713A" w:rsidP="00825E6D">
            <w:pPr>
              <w:spacing w:line="400" w:lineRule="exact"/>
              <w:jc w:val="both"/>
              <w:rPr>
                <w:rFonts w:ascii="標楷體" w:eastAsia="標楷體" w:hAnsi="標楷體"/>
                <w:szCs w:val="24"/>
              </w:rPr>
            </w:pPr>
            <w:r w:rsidRPr="007D713A">
              <w:rPr>
                <w:rFonts w:ascii="標楷體" w:eastAsia="標楷體" w:hAnsi="標楷體" w:hint="eastAsia"/>
                <w:szCs w:val="24"/>
              </w:rPr>
              <w:t>107.9.18</w:t>
            </w:r>
          </w:p>
        </w:tc>
      </w:tr>
      <w:tr w:rsidR="00E237F5" w:rsidRPr="00013A9C" w14:paraId="50B5AAD4" w14:textId="77777777" w:rsidTr="006E57F4">
        <w:tc>
          <w:tcPr>
            <w:tcW w:w="675" w:type="dxa"/>
            <w:tcBorders>
              <w:bottom w:val="single" w:sz="4" w:space="0" w:color="auto"/>
            </w:tcBorders>
            <w:shd w:val="clear" w:color="auto" w:fill="D9D9D9" w:themeFill="background1" w:themeFillShade="D9"/>
          </w:tcPr>
          <w:p w14:paraId="6E0D9AD7" w14:textId="77777777" w:rsidR="00E237F5" w:rsidRPr="00013A9C" w:rsidRDefault="00E237F5"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br w:type="page"/>
            </w:r>
          </w:p>
        </w:tc>
        <w:tc>
          <w:tcPr>
            <w:tcW w:w="2835" w:type="dxa"/>
            <w:tcBorders>
              <w:bottom w:val="single" w:sz="4" w:space="0" w:color="auto"/>
            </w:tcBorders>
            <w:shd w:val="clear" w:color="auto" w:fill="D9D9D9" w:themeFill="background1" w:themeFillShade="D9"/>
          </w:tcPr>
          <w:p w14:paraId="1AFA146E" w14:textId="69712497" w:rsidR="00E237F5" w:rsidRPr="00013A9C" w:rsidRDefault="00E237F5" w:rsidP="00013A9C">
            <w:pPr>
              <w:spacing w:beforeLines="50" w:before="180" w:afterLines="50" w:after="180" w:line="400" w:lineRule="exact"/>
              <w:jc w:val="both"/>
              <w:rPr>
                <w:rFonts w:ascii="標楷體" w:eastAsia="標楷體" w:hAnsi="標楷體" w:cs="Times New Roman"/>
                <w:b/>
                <w:szCs w:val="24"/>
              </w:rPr>
            </w:pPr>
            <w:r w:rsidRPr="00013A9C">
              <w:rPr>
                <w:rFonts w:ascii="標楷體" w:eastAsia="標楷體" w:hAnsi="標楷體" w:cs="Times New Roman"/>
                <w:b/>
                <w:szCs w:val="24"/>
              </w:rPr>
              <w:t>經濟部</w:t>
            </w:r>
            <w:r w:rsidRPr="00013A9C">
              <w:rPr>
                <w:rFonts w:ascii="標楷體" w:eastAsia="標楷體" w:hAnsi="標楷體" w:cs="Times New Roman" w:hint="eastAsia"/>
                <w:b/>
                <w:szCs w:val="24"/>
              </w:rPr>
              <w:t>(計</w:t>
            </w:r>
            <w:r w:rsidR="00CB6CB7">
              <w:rPr>
                <w:rFonts w:ascii="標楷體" w:eastAsia="標楷體" w:hAnsi="標楷體" w:cs="Times New Roman" w:hint="eastAsia"/>
                <w:b/>
                <w:szCs w:val="24"/>
              </w:rPr>
              <w:t>39</w:t>
            </w:r>
            <w:r w:rsidRPr="00013A9C">
              <w:rPr>
                <w:rFonts w:ascii="標楷體" w:eastAsia="標楷體" w:hAnsi="標楷體" w:cs="Times New Roman" w:hint="eastAsia"/>
                <w:b/>
                <w:szCs w:val="24"/>
              </w:rPr>
              <w:t>項)</w:t>
            </w:r>
          </w:p>
        </w:tc>
        <w:tc>
          <w:tcPr>
            <w:tcW w:w="3181" w:type="dxa"/>
            <w:tcBorders>
              <w:bottom w:val="single" w:sz="4" w:space="0" w:color="auto"/>
            </w:tcBorders>
            <w:shd w:val="clear" w:color="auto" w:fill="D9D9D9" w:themeFill="background1" w:themeFillShade="D9"/>
          </w:tcPr>
          <w:p w14:paraId="06EE9037"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3175" w:type="dxa"/>
            <w:tcBorders>
              <w:bottom w:val="single" w:sz="4" w:space="0" w:color="auto"/>
            </w:tcBorders>
            <w:shd w:val="clear" w:color="auto" w:fill="D9D9D9" w:themeFill="background1" w:themeFillShade="D9"/>
          </w:tcPr>
          <w:p w14:paraId="091F2FB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3240" w:type="dxa"/>
            <w:tcBorders>
              <w:bottom w:val="single" w:sz="4" w:space="0" w:color="auto"/>
            </w:tcBorders>
            <w:shd w:val="clear" w:color="auto" w:fill="D9D9D9" w:themeFill="background1" w:themeFillShade="D9"/>
          </w:tcPr>
          <w:p w14:paraId="0C75B5D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c>
          <w:tcPr>
            <w:tcW w:w="1495" w:type="dxa"/>
            <w:tcBorders>
              <w:bottom w:val="single" w:sz="4" w:space="0" w:color="auto"/>
            </w:tcBorders>
            <w:shd w:val="clear" w:color="auto" w:fill="D9D9D9" w:themeFill="background1" w:themeFillShade="D9"/>
          </w:tcPr>
          <w:p w14:paraId="1ACD4AA7"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b/>
                <w:szCs w:val="24"/>
              </w:rPr>
            </w:pPr>
          </w:p>
        </w:tc>
      </w:tr>
      <w:tr w:rsidR="00E237F5" w:rsidRPr="00013A9C" w14:paraId="56FE2011" w14:textId="77777777" w:rsidTr="006E57F4">
        <w:tc>
          <w:tcPr>
            <w:tcW w:w="675" w:type="dxa"/>
            <w:shd w:val="clear" w:color="auto" w:fill="FFFFFF" w:themeFill="background1"/>
          </w:tcPr>
          <w:p w14:paraId="64676FC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F37897E"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公司法第201條與本部92年3月7日經商字第09202047630號函</w:t>
            </w:r>
          </w:p>
        </w:tc>
        <w:tc>
          <w:tcPr>
            <w:tcW w:w="3181" w:type="dxa"/>
            <w:shd w:val="clear" w:color="auto" w:fill="FFFFFF" w:themeFill="background1"/>
          </w:tcPr>
          <w:p w14:paraId="40A29811"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w:t>
            </w:r>
            <w:r w:rsidRPr="00013A9C">
              <w:rPr>
                <w:rFonts w:ascii="標楷體" w:eastAsia="標楷體" w:hAnsi="標楷體"/>
                <w:kern w:val="0"/>
                <w:szCs w:val="24"/>
              </w:rPr>
              <w:lastRenderedPageBreak/>
              <w:t>效)或「附期限方式」(於未來之一定日期辭職生效)提出，造成因辭職尚未生效而不符合「缺額」之要件，致無法提前補選，而須等該董事辭職生效後再行召開股東會補選。</w:t>
            </w:r>
          </w:p>
        </w:tc>
        <w:tc>
          <w:tcPr>
            <w:tcW w:w="3175" w:type="dxa"/>
            <w:shd w:val="clear" w:color="auto" w:fill="FFFFFF" w:themeFill="background1"/>
          </w:tcPr>
          <w:p w14:paraId="38B0903B"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w:t>
            </w:r>
            <w:r w:rsidRPr="00013A9C">
              <w:rPr>
                <w:rFonts w:ascii="標楷體" w:eastAsia="標楷體" w:hAnsi="標楷體"/>
                <w:kern w:val="0"/>
                <w:szCs w:val="24"/>
              </w:rPr>
              <w:lastRenderedPageBreak/>
              <w:t>東會，減少公司成本支出，也有利於公司董事會能順利接棒運作。同時避免預期辭職之董事如因故延後辭職，可能造成前後董事任期重疊之風險及紛爭。</w:t>
            </w:r>
          </w:p>
        </w:tc>
        <w:tc>
          <w:tcPr>
            <w:tcW w:w="3240" w:type="dxa"/>
            <w:shd w:val="clear" w:color="auto" w:fill="FFFFFF" w:themeFill="background1"/>
          </w:tcPr>
          <w:p w14:paraId="6899E8EB" w14:textId="77777777" w:rsidR="00E237F5" w:rsidRPr="00013A9C" w:rsidRDefault="00E237F5"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lastRenderedPageBreak/>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w:t>
            </w:r>
            <w:r w:rsidRPr="00013A9C">
              <w:rPr>
                <w:rFonts w:ascii="標楷體" w:eastAsia="標楷體" w:hAnsi="標楷體"/>
                <w:kern w:val="0"/>
                <w:szCs w:val="24"/>
              </w:rPr>
              <w:lastRenderedPageBreak/>
              <w:t>提前辦理補選，以回應企業之需求。</w:t>
            </w:r>
          </w:p>
          <w:p w14:paraId="73897621" w14:textId="77777777" w:rsidR="00E237F5" w:rsidRPr="00013A9C" w:rsidRDefault="00E237F5" w:rsidP="00013A9C">
            <w:pPr>
              <w:widowControl/>
              <w:adjustRightInd w:val="0"/>
              <w:spacing w:line="400" w:lineRule="exact"/>
              <w:jc w:val="both"/>
              <w:rPr>
                <w:rFonts w:ascii="標楷體" w:eastAsia="標楷體" w:hAnsi="標楷體"/>
                <w:kern w:val="0"/>
                <w:szCs w:val="24"/>
              </w:rPr>
            </w:pPr>
            <w:r w:rsidRPr="00013A9C">
              <w:rPr>
                <w:rFonts w:ascii="標楷體" w:eastAsia="標楷體" w:hAnsi="標楷體"/>
                <w:kern w:val="0"/>
                <w:szCs w:val="24"/>
              </w:rPr>
              <w:t>又為避免預定辭職之董事如果因故延後辭職，可能造成前後董事任期重疊之風險及紛爭，故本次函釋認為補選結果須俟原董事辭職生效才發生補選效力，以為配套。</w:t>
            </w:r>
          </w:p>
        </w:tc>
        <w:tc>
          <w:tcPr>
            <w:tcW w:w="1495" w:type="dxa"/>
            <w:shd w:val="clear" w:color="auto" w:fill="FFFFFF" w:themeFill="background1"/>
          </w:tcPr>
          <w:p w14:paraId="7B85CC5E"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2</w:t>
            </w:r>
            <w:r w:rsidRPr="00013A9C">
              <w:rPr>
                <w:rFonts w:ascii="標楷體" w:eastAsia="標楷體" w:hAnsi="標楷體" w:hint="eastAsia"/>
                <w:kern w:val="0"/>
                <w:szCs w:val="24"/>
              </w:rPr>
              <w:t>4</w:t>
            </w:r>
          </w:p>
        </w:tc>
      </w:tr>
      <w:tr w:rsidR="00E237F5" w:rsidRPr="00013A9C" w14:paraId="29FE6F68" w14:textId="77777777" w:rsidTr="006E57F4">
        <w:tc>
          <w:tcPr>
            <w:tcW w:w="675" w:type="dxa"/>
            <w:shd w:val="clear" w:color="auto" w:fill="FFFFFF" w:themeFill="background1"/>
          </w:tcPr>
          <w:p w14:paraId="6E2117F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6A27A17" w14:textId="77777777"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szCs w:val="24"/>
              </w:rPr>
              <w:t>生技新藥公司研究與發展及人才培訓支出適用投資抵減辦法</w:t>
            </w:r>
          </w:p>
        </w:tc>
        <w:tc>
          <w:tcPr>
            <w:tcW w:w="3181" w:type="dxa"/>
            <w:shd w:val="clear" w:color="auto" w:fill="FFFFFF" w:themeFill="background1"/>
          </w:tcPr>
          <w:p w14:paraId="22327FED"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06626A16"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本辦法有關研發及人才培訓等支出費用的投資租稅優惠，亦僅限於「新藥」及「高風險醫療器材」相關之內容。</w:t>
            </w:r>
          </w:p>
        </w:tc>
        <w:tc>
          <w:tcPr>
            <w:tcW w:w="3175" w:type="dxa"/>
            <w:shd w:val="clear" w:color="auto" w:fill="FFFFFF" w:themeFill="background1"/>
          </w:tcPr>
          <w:p w14:paraId="088C904F"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w:t>
            </w:r>
            <w:r w:rsidRPr="00013A9C">
              <w:rPr>
                <w:rFonts w:ascii="標楷體" w:eastAsia="標楷體" w:hAnsi="標楷體"/>
                <w:szCs w:val="24"/>
              </w:rPr>
              <w:lastRenderedPageBreak/>
              <w:t>定後公告之「新興生技醫藥產品」，目前計有精準醫療產品、基因治療產品、細胞治療產品、依據美國《藥品價格競爭及專利期間回復法》規定主張原廠新藥專利無效或未構成侵權之藥品（簡稱paragraph IV藥品）等4項。</w:t>
            </w:r>
          </w:p>
          <w:p w14:paraId="02B9B273"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u w:val="single"/>
              </w:rPr>
            </w:pPr>
            <w:r w:rsidRPr="00013A9C">
              <w:rPr>
                <w:rFonts w:ascii="標楷體" w:eastAsia="標楷體" w:hAnsi="標楷體" w:hint="eastAsia"/>
                <w:szCs w:val="24"/>
              </w:rPr>
              <w:t>3.</w:t>
            </w:r>
            <w:r w:rsidRPr="00013A9C">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240" w:type="dxa"/>
            <w:shd w:val="clear" w:color="auto" w:fill="FFFFFF" w:themeFill="background1"/>
          </w:tcPr>
          <w:p w14:paraId="28FF8B18"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w:t>
            </w:r>
            <w:r w:rsidRPr="00013A9C">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2.</w:t>
            </w:r>
            <w:r w:rsidRPr="00013A9C">
              <w:rPr>
                <w:rFonts w:ascii="標楷體" w:eastAsia="標楷體" w:hAnsi="標楷體"/>
                <w:bCs/>
                <w:szCs w:val="24"/>
              </w:rPr>
              <w:t>本條例修法後，</w:t>
            </w:r>
            <w:r w:rsidRPr="00013A9C">
              <w:rPr>
                <w:rFonts w:ascii="標楷體" w:eastAsia="標楷體" w:hAnsi="標楷體"/>
                <w:szCs w:val="24"/>
              </w:rPr>
              <w:t>預估將創造</w:t>
            </w:r>
            <w:r w:rsidRPr="00013A9C">
              <w:rPr>
                <w:rFonts w:ascii="標楷體" w:eastAsia="標楷體" w:hAnsi="標楷體"/>
                <w:bCs/>
                <w:szCs w:val="24"/>
              </w:rPr>
              <w:t>國內就業人數</w:t>
            </w:r>
            <w:r w:rsidRPr="00013A9C">
              <w:rPr>
                <w:rFonts w:ascii="標楷體" w:eastAsia="標楷體" w:hAnsi="標楷體"/>
                <w:szCs w:val="24"/>
              </w:rPr>
              <w:t>達千餘人</w:t>
            </w:r>
            <w:r w:rsidRPr="00013A9C">
              <w:rPr>
                <w:rFonts w:ascii="標楷體" w:eastAsia="標楷體" w:hAnsi="標楷體"/>
                <w:bCs/>
                <w:szCs w:val="24"/>
              </w:rPr>
              <w:t>。</w:t>
            </w:r>
          </w:p>
          <w:p w14:paraId="6D2BC793" w14:textId="77777777" w:rsidR="00E237F5" w:rsidRPr="00013A9C" w:rsidRDefault="00E237F5" w:rsidP="00013A9C">
            <w:pPr>
              <w:pStyle w:val="Textbody"/>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w:t>
            </w:r>
            <w:r w:rsidRPr="00013A9C">
              <w:rPr>
                <w:rFonts w:ascii="標楷體" w:eastAsia="標楷體" w:hAnsi="標楷體"/>
                <w:bCs/>
                <w:szCs w:val="24"/>
              </w:rPr>
              <w:t>修法放寬適用範圍後，</w:t>
            </w:r>
            <w:r w:rsidRPr="00013A9C">
              <w:rPr>
                <w:rFonts w:ascii="標楷體" w:eastAsia="標楷體" w:hAnsi="標楷體"/>
                <w:szCs w:val="24"/>
              </w:rPr>
              <w:t>目前</w:t>
            </w:r>
            <w:r w:rsidRPr="00013A9C">
              <w:rPr>
                <w:rFonts w:ascii="標楷體" w:eastAsia="標楷體" w:hAnsi="標楷體"/>
                <w:szCs w:val="24"/>
              </w:rPr>
              <w:lastRenderedPageBreak/>
              <w:t>約110家廠商具有潛在適用高風險醫療器材生技新藥公司之資格。</w:t>
            </w:r>
          </w:p>
        </w:tc>
        <w:tc>
          <w:tcPr>
            <w:tcW w:w="1495" w:type="dxa"/>
            <w:shd w:val="clear" w:color="auto" w:fill="FFFFFF" w:themeFill="background1"/>
          </w:tcPr>
          <w:p w14:paraId="439443EB" w14:textId="68294C49"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E237F5" w:rsidRPr="00013A9C" w14:paraId="4D7A5A50" w14:textId="77777777" w:rsidTr="006E57F4">
        <w:tc>
          <w:tcPr>
            <w:tcW w:w="675" w:type="dxa"/>
            <w:tcBorders>
              <w:bottom w:val="single" w:sz="4" w:space="0" w:color="auto"/>
            </w:tcBorders>
            <w:shd w:val="clear" w:color="auto" w:fill="FFFFFF" w:themeFill="background1"/>
          </w:tcPr>
          <w:p w14:paraId="2104A4E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A35F2C7" w14:textId="77777777" w:rsidR="00E237F5" w:rsidRPr="00013A9C" w:rsidRDefault="00E237F5" w:rsidP="00EE36B5">
            <w:pPr>
              <w:pStyle w:val="Textbody"/>
              <w:spacing w:line="400" w:lineRule="exact"/>
              <w:jc w:val="both"/>
              <w:rPr>
                <w:rFonts w:ascii="標楷體" w:eastAsia="標楷體" w:hAnsi="標楷體"/>
                <w:szCs w:val="24"/>
              </w:rPr>
            </w:pPr>
            <w:r w:rsidRPr="00013A9C">
              <w:rPr>
                <w:rFonts w:ascii="標楷體" w:eastAsia="標楷體" w:hAnsi="標楷體"/>
                <w:szCs w:val="24"/>
              </w:rPr>
              <w:t>營利事業適用生技新藥公司股東投資抵減辦法</w:t>
            </w:r>
          </w:p>
        </w:tc>
        <w:tc>
          <w:tcPr>
            <w:tcW w:w="3181" w:type="dxa"/>
            <w:tcBorders>
              <w:bottom w:val="single" w:sz="4" w:space="0" w:color="auto"/>
            </w:tcBorders>
            <w:shd w:val="clear" w:color="auto" w:fill="FFFFFF" w:themeFill="background1"/>
          </w:tcPr>
          <w:p w14:paraId="12AF8820"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生技新藥產業發展條例之適用範圍僅限於開發「新藥」及「高風險醫療器材」之公司。</w:t>
            </w:r>
          </w:p>
          <w:p w14:paraId="7305E034"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2.</w:t>
            </w:r>
            <w:r w:rsidRPr="00013A9C">
              <w:rPr>
                <w:rFonts w:ascii="標楷體" w:eastAsia="標楷體" w:hAnsi="標楷體"/>
                <w:szCs w:val="24"/>
              </w:rPr>
              <w:t>本辦法有關股東可適用之相關租稅優惠，亦僅限於研發製造「新藥」及「高風險醫療器材」的股東。</w:t>
            </w:r>
          </w:p>
        </w:tc>
        <w:tc>
          <w:tcPr>
            <w:tcW w:w="3175" w:type="dxa"/>
            <w:tcBorders>
              <w:bottom w:val="single" w:sz="4" w:space="0" w:color="auto"/>
            </w:tcBorders>
            <w:shd w:val="clear" w:color="auto" w:fill="FFFFFF" w:themeFill="background1"/>
          </w:tcPr>
          <w:p w14:paraId="43772E04"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生技新藥產業發展條例於修法放寬適用範圍後，全部第三等級及部分必須經臨床試驗始得核准上市之</w:t>
            </w:r>
            <w:r w:rsidRPr="00013A9C">
              <w:rPr>
                <w:rFonts w:ascii="標楷體" w:eastAsia="標楷體" w:hAnsi="標楷體"/>
                <w:szCs w:val="24"/>
              </w:rPr>
              <w:lastRenderedPageBreak/>
              <w:t>第二等級醫療器材皆可適用「高風險醫療器材」之定義；另，新增預防醫學及再生醫學等領域之新技術新產品的「新興生技醫藥產品」納入適用範圍。</w:t>
            </w:r>
          </w:p>
          <w:p w14:paraId="4E2D247F"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E237F5" w:rsidRPr="00013A9C" w:rsidRDefault="00E237F5" w:rsidP="00013A9C">
            <w:pPr>
              <w:autoSpaceDN w:val="0"/>
              <w:snapToGrid w:val="0"/>
              <w:spacing w:line="400" w:lineRule="exact"/>
              <w:ind w:left="240" w:hangingChars="100" w:hanging="240"/>
              <w:jc w:val="both"/>
              <w:textAlignment w:val="baseline"/>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修法後，新投資創立或增資擴充之「高風險醫療器材」或「新興生技醫藥產</w:t>
            </w:r>
            <w:r w:rsidRPr="00013A9C">
              <w:rPr>
                <w:rFonts w:ascii="標楷體" w:eastAsia="標楷體" w:hAnsi="標楷體"/>
                <w:szCs w:val="24"/>
              </w:rPr>
              <w:lastRenderedPageBreak/>
              <w:t>品」的生技新藥公司，其股東亦可適用相關租稅優惠。</w:t>
            </w:r>
          </w:p>
        </w:tc>
        <w:tc>
          <w:tcPr>
            <w:tcW w:w="3240" w:type="dxa"/>
            <w:tcBorders>
              <w:bottom w:val="single" w:sz="4" w:space="0" w:color="auto"/>
            </w:tcBorders>
            <w:shd w:val="clear" w:color="auto" w:fill="FFFFFF" w:themeFill="background1"/>
          </w:tcPr>
          <w:p w14:paraId="4320DEC2" w14:textId="77777777"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szCs w:val="24"/>
              </w:rPr>
              <w:lastRenderedPageBreak/>
              <w:t>生技新藥產業發展條例於修法後，將促進廠商投入於研發與擴廠新建等投資，進而帶動新興生技醫藥產品之投資額</w:t>
            </w:r>
            <w:r w:rsidRPr="00013A9C">
              <w:rPr>
                <w:rFonts w:ascii="標楷體" w:eastAsia="標楷體" w:hAnsi="標楷體"/>
                <w:szCs w:val="24"/>
              </w:rPr>
              <w:lastRenderedPageBreak/>
              <w:t>增加，預估將有助於增加整體產業投資金額15.91億元。</w:t>
            </w:r>
          </w:p>
        </w:tc>
        <w:tc>
          <w:tcPr>
            <w:tcW w:w="1495" w:type="dxa"/>
            <w:tcBorders>
              <w:bottom w:val="single" w:sz="4" w:space="0" w:color="auto"/>
            </w:tcBorders>
            <w:shd w:val="clear" w:color="auto" w:fill="FFFFFF" w:themeFill="background1"/>
          </w:tcPr>
          <w:p w14:paraId="5F0E9516" w14:textId="25BB08CB" w:rsidR="00E237F5" w:rsidRPr="00013A9C" w:rsidRDefault="00E237F5" w:rsidP="00013A9C">
            <w:pPr>
              <w:pStyle w:val="Textbody"/>
              <w:spacing w:line="400" w:lineRule="exact"/>
              <w:jc w:val="both"/>
              <w:rPr>
                <w:rFonts w:ascii="標楷體" w:eastAsia="標楷體" w:hAnsi="標楷體"/>
                <w:szCs w:val="24"/>
              </w:rPr>
            </w:pPr>
            <w:r w:rsidRPr="00013A9C">
              <w:rPr>
                <w:rFonts w:ascii="標楷體" w:eastAsia="標楷體" w:hAnsi="標楷體" w:hint="eastAsia"/>
                <w:szCs w:val="24"/>
              </w:rPr>
              <w:lastRenderedPageBreak/>
              <w:t>106.12.8</w:t>
            </w:r>
          </w:p>
        </w:tc>
      </w:tr>
      <w:tr w:rsidR="00E237F5" w:rsidRPr="00013A9C" w14:paraId="20040E4A" w14:textId="77777777" w:rsidTr="006E57F4">
        <w:tc>
          <w:tcPr>
            <w:tcW w:w="675" w:type="dxa"/>
            <w:tcBorders>
              <w:bottom w:val="single" w:sz="4" w:space="0" w:color="auto"/>
            </w:tcBorders>
            <w:shd w:val="clear" w:color="auto" w:fill="FFFFFF" w:themeFill="background1"/>
          </w:tcPr>
          <w:p w14:paraId="69E7896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28FF6AF"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再生能源發電業申請直供審查規則</w:t>
            </w:r>
          </w:p>
        </w:tc>
        <w:tc>
          <w:tcPr>
            <w:tcW w:w="3181" w:type="dxa"/>
            <w:tcBorders>
              <w:bottom w:val="single" w:sz="4" w:space="0" w:color="auto"/>
            </w:tcBorders>
            <w:shd w:val="clear" w:color="auto" w:fill="FFFFFF" w:themeFill="background1"/>
          </w:tcPr>
          <w:p w14:paraId="17F77A7B" w14:textId="77777777"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t>新訂法規</w:t>
            </w:r>
          </w:p>
        </w:tc>
        <w:tc>
          <w:tcPr>
            <w:tcW w:w="3175" w:type="dxa"/>
            <w:tcBorders>
              <w:bottom w:val="single" w:sz="4" w:space="0" w:color="auto"/>
            </w:tcBorders>
            <w:shd w:val="clear" w:color="auto" w:fill="FFFFFF" w:themeFill="background1"/>
          </w:tcPr>
          <w:p w14:paraId="0C229189" w14:textId="77777777" w:rsidR="00E237F5" w:rsidRPr="00013A9C" w:rsidRDefault="00E237F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535E7DF" w14:textId="77777777" w:rsidR="00E237F5" w:rsidRPr="00013A9C" w:rsidRDefault="00E237F5" w:rsidP="00013A9C">
            <w:pPr>
              <w:pStyle w:val="a6"/>
              <w:widowControl/>
              <w:spacing w:before="100" w:beforeAutospacing="1" w:line="400" w:lineRule="exact"/>
              <w:ind w:leftChars="0"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1.</w:t>
            </w:r>
            <w:r w:rsidRPr="00013A9C">
              <w:rPr>
                <w:rFonts w:ascii="標楷體" w:eastAsia="標楷體" w:hAnsi="標楷體"/>
                <w:kern w:val="0"/>
                <w:szCs w:val="24"/>
              </w:rPr>
              <w:t>配合</w:t>
            </w:r>
            <w:r w:rsidRPr="00013A9C">
              <w:rPr>
                <w:rFonts w:ascii="標楷體" w:eastAsia="標楷體" w:hAnsi="標楷體" w:hint="eastAsia"/>
                <w:kern w:val="0"/>
                <w:szCs w:val="24"/>
              </w:rPr>
              <w:t>106</w:t>
            </w:r>
            <w:r w:rsidRPr="00013A9C">
              <w:rPr>
                <w:rFonts w:ascii="標楷體" w:eastAsia="標楷體" w:hAnsi="標楷體"/>
                <w:kern w:val="0"/>
                <w:szCs w:val="24"/>
              </w:rPr>
              <w:t>年</w:t>
            </w:r>
            <w:r w:rsidRPr="00013A9C">
              <w:rPr>
                <w:rFonts w:ascii="標楷體" w:eastAsia="標楷體" w:hAnsi="標楷體" w:hint="eastAsia"/>
                <w:kern w:val="0"/>
                <w:szCs w:val="24"/>
              </w:rPr>
              <w:t>1</w:t>
            </w:r>
            <w:r w:rsidRPr="00013A9C">
              <w:rPr>
                <w:rFonts w:ascii="標楷體" w:eastAsia="標楷體" w:hAnsi="標楷體"/>
                <w:kern w:val="0"/>
                <w:szCs w:val="24"/>
              </w:rPr>
              <w:t>月</w:t>
            </w:r>
            <w:r w:rsidRPr="00013A9C">
              <w:rPr>
                <w:rFonts w:ascii="標楷體" w:eastAsia="標楷體" w:hAnsi="標楷體" w:hint="eastAsia"/>
                <w:kern w:val="0"/>
                <w:szCs w:val="24"/>
              </w:rPr>
              <w:t>26</w:t>
            </w:r>
            <w:r w:rsidRPr="00013A9C">
              <w:rPr>
                <w:rFonts w:ascii="標楷體" w:eastAsia="標楷體" w:hAnsi="標楷體"/>
                <w:kern w:val="0"/>
                <w:szCs w:val="24"/>
              </w:rPr>
              <w:t>日公布之電業法(第</w:t>
            </w:r>
            <w:r w:rsidRPr="00013A9C">
              <w:rPr>
                <w:rFonts w:ascii="標楷體" w:eastAsia="標楷體" w:hAnsi="標楷體" w:hint="eastAsia"/>
                <w:kern w:val="0"/>
                <w:szCs w:val="24"/>
              </w:rPr>
              <w:t>45</w:t>
            </w:r>
            <w:r w:rsidRPr="00013A9C">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E237F5" w:rsidRPr="00013A9C" w:rsidRDefault="00E237F5" w:rsidP="00013A9C">
            <w:pPr>
              <w:pStyle w:val="Textbody"/>
              <w:spacing w:line="400" w:lineRule="exact"/>
              <w:ind w:left="240" w:hangingChars="100" w:hanging="240"/>
              <w:jc w:val="both"/>
              <w:rPr>
                <w:rFonts w:ascii="標楷體" w:eastAsia="標楷體" w:hAnsi="標楷體"/>
                <w:kern w:val="0"/>
                <w:szCs w:val="24"/>
              </w:rPr>
            </w:pPr>
            <w:r w:rsidRPr="00013A9C">
              <w:rPr>
                <w:rFonts w:ascii="標楷體" w:eastAsia="標楷體" w:hAnsi="標楷體" w:hint="eastAsia"/>
                <w:kern w:val="0"/>
                <w:szCs w:val="24"/>
                <w:lang w:eastAsia="zh-HK"/>
              </w:rPr>
              <w:t>2.</w:t>
            </w:r>
            <w:r w:rsidRPr="00013A9C">
              <w:rPr>
                <w:rFonts w:ascii="標楷體" w:eastAsia="標楷體" w:hAnsi="標楷體"/>
                <w:kern w:val="0"/>
                <w:szCs w:val="24"/>
              </w:rPr>
              <w:t>藉由本辦法訂定可促使再生能源銷售方式更具彈性，並使再生能源設置更貼近</w:t>
            </w:r>
            <w:r w:rsidRPr="00013A9C">
              <w:rPr>
                <w:rFonts w:ascii="標楷體" w:eastAsia="標楷體" w:hAnsi="標楷體"/>
                <w:szCs w:val="24"/>
              </w:rPr>
              <w:t>用戶</w:t>
            </w:r>
            <w:r w:rsidRPr="00013A9C">
              <w:rPr>
                <w:rFonts w:ascii="標楷體" w:eastAsia="標楷體" w:hAnsi="標楷體"/>
                <w:kern w:val="0"/>
                <w:szCs w:val="24"/>
              </w:rPr>
              <w:t>負載，如社區屋頂型再生能源發電可自設線路就近售予當地區社區用戶，亦可鼓勵分散式微電網</w:t>
            </w:r>
            <w:r w:rsidRPr="00013A9C">
              <w:rPr>
                <w:rFonts w:ascii="標楷體" w:eastAsia="標楷體" w:hAnsi="標楷體"/>
                <w:kern w:val="0"/>
                <w:szCs w:val="24"/>
              </w:rPr>
              <w:lastRenderedPageBreak/>
              <w:t>發展。</w:t>
            </w:r>
          </w:p>
        </w:tc>
        <w:tc>
          <w:tcPr>
            <w:tcW w:w="1495" w:type="dxa"/>
            <w:tcBorders>
              <w:bottom w:val="single" w:sz="4" w:space="0" w:color="auto"/>
            </w:tcBorders>
            <w:shd w:val="clear" w:color="auto" w:fill="FFFFFF" w:themeFill="background1"/>
          </w:tcPr>
          <w:p w14:paraId="343F57E3" w14:textId="0FDD6E86" w:rsidR="00E237F5" w:rsidRPr="00013A9C" w:rsidRDefault="00E237F5" w:rsidP="00013A9C">
            <w:pPr>
              <w:widowControl/>
              <w:spacing w:before="100" w:beforeAutospacing="1" w:line="400" w:lineRule="exact"/>
              <w:jc w:val="both"/>
              <w:rPr>
                <w:rFonts w:ascii="標楷體" w:eastAsia="標楷體" w:hAnsi="標楷體"/>
                <w:kern w:val="0"/>
                <w:szCs w:val="24"/>
              </w:rPr>
            </w:pPr>
            <w:r w:rsidRPr="00013A9C">
              <w:rPr>
                <w:rFonts w:ascii="標楷體" w:eastAsia="標楷體" w:hAnsi="標楷體"/>
                <w:kern w:val="0"/>
                <w:szCs w:val="24"/>
              </w:rPr>
              <w:lastRenderedPageBreak/>
              <w:t>106</w:t>
            </w:r>
            <w:r w:rsidRPr="00013A9C">
              <w:rPr>
                <w:rFonts w:ascii="標楷體" w:eastAsia="標楷體" w:hAnsi="標楷體" w:hint="eastAsia"/>
                <w:kern w:val="0"/>
                <w:szCs w:val="24"/>
              </w:rPr>
              <w:t>.</w:t>
            </w:r>
            <w:r w:rsidRPr="00013A9C">
              <w:rPr>
                <w:rFonts w:ascii="標楷體" w:eastAsia="標楷體" w:hAnsi="標楷體"/>
                <w:kern w:val="0"/>
                <w:szCs w:val="24"/>
              </w:rPr>
              <w:t>10</w:t>
            </w:r>
            <w:r w:rsidRPr="00013A9C">
              <w:rPr>
                <w:rFonts w:ascii="標楷體" w:eastAsia="標楷體" w:hAnsi="標楷體" w:hint="eastAsia"/>
                <w:kern w:val="0"/>
                <w:szCs w:val="24"/>
              </w:rPr>
              <w:t>.</w:t>
            </w:r>
            <w:r w:rsidRPr="00013A9C">
              <w:rPr>
                <w:rFonts w:ascii="標楷體" w:eastAsia="標楷體" w:hAnsi="標楷體"/>
                <w:kern w:val="0"/>
                <w:szCs w:val="24"/>
              </w:rPr>
              <w:t>15</w:t>
            </w:r>
          </w:p>
          <w:p w14:paraId="7D1B6BD0" w14:textId="77777777" w:rsidR="00E237F5" w:rsidRPr="00013A9C" w:rsidRDefault="00E237F5" w:rsidP="00013A9C">
            <w:pPr>
              <w:autoSpaceDE w:val="0"/>
              <w:adjustRightInd w:val="0"/>
              <w:spacing w:line="400" w:lineRule="exact"/>
              <w:jc w:val="both"/>
              <w:rPr>
                <w:rFonts w:ascii="標楷體" w:eastAsia="標楷體" w:hAnsi="標楷體"/>
                <w:kern w:val="0"/>
                <w:szCs w:val="24"/>
              </w:rPr>
            </w:pPr>
          </w:p>
        </w:tc>
      </w:tr>
      <w:tr w:rsidR="00E237F5" w:rsidRPr="00013A9C" w14:paraId="29FC4C52" w14:textId="77777777" w:rsidTr="006E57F4">
        <w:tc>
          <w:tcPr>
            <w:tcW w:w="675" w:type="dxa"/>
            <w:tcBorders>
              <w:bottom w:val="single" w:sz="4" w:space="0" w:color="auto"/>
            </w:tcBorders>
            <w:shd w:val="clear" w:color="auto" w:fill="FFFFFF" w:themeFill="background1"/>
          </w:tcPr>
          <w:p w14:paraId="56A4ECF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022E55F" w14:textId="363C6F0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w:t>
            </w:r>
            <w:r w:rsidR="00FA5237">
              <w:rPr>
                <w:rFonts w:ascii="標楷體" w:eastAsia="標楷體" w:hAnsi="標楷體" w:cs="Times New Roman"/>
                <w:szCs w:val="24"/>
              </w:rPr>
              <w:t>化現行外資投資事業之轉投資程序，以鬆綁對外資投資事業之管制密度</w:t>
            </w:r>
          </w:p>
        </w:tc>
        <w:tc>
          <w:tcPr>
            <w:tcW w:w="3181" w:type="dxa"/>
            <w:tcBorders>
              <w:bottom w:val="single" w:sz="4" w:space="0" w:color="auto"/>
            </w:tcBorders>
            <w:shd w:val="clear" w:color="auto" w:fill="FFFFFF" w:themeFill="background1"/>
          </w:tcPr>
          <w:p w14:paraId="25C61EBE"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外資持股超過1/3之第一層國內事業如有轉投資之需求，均應事先申請</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會核准，日後轉投資計畫如有變更、增減資、轉讓、名稱變更等事項，亦要求需事先向</w:t>
            </w:r>
            <w:r w:rsidRPr="00013A9C">
              <w:rPr>
                <w:rFonts w:ascii="標楷體" w:eastAsia="標楷體" w:hAnsi="標楷體" w:cs="Times New Roman"/>
                <w:kern w:val="0"/>
                <w:szCs w:val="24"/>
                <w:lang w:eastAsia="zh-HK"/>
              </w:rPr>
              <w:t>投審</w:t>
            </w:r>
            <w:r w:rsidRPr="00013A9C">
              <w:rPr>
                <w:rFonts w:ascii="標楷體" w:eastAsia="標楷體" w:hAnsi="標楷體" w:cs="Times New Roman"/>
                <w:kern w:val="0"/>
                <w:szCs w:val="24"/>
              </w:rPr>
              <w:t>會申請核准。</w:t>
            </w:r>
          </w:p>
          <w:p w14:paraId="3C961F76"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3175" w:type="dxa"/>
            <w:tcBorders>
              <w:bottom w:val="single" w:sz="4" w:space="0" w:color="auto"/>
            </w:tcBorders>
            <w:shd w:val="clear" w:color="auto" w:fill="FFFFFF" w:themeFill="background1"/>
          </w:tcPr>
          <w:p w14:paraId="6641D3CC"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外資持股超過1/3之第一層國內事業如有轉投資之需求，應事先</w:t>
            </w:r>
            <w:r w:rsidRPr="00013A9C">
              <w:rPr>
                <w:rFonts w:ascii="標楷體" w:eastAsia="標楷體" w:hAnsi="標楷體" w:cs="Times New Roman"/>
                <w:kern w:val="0"/>
                <w:szCs w:val="24"/>
                <w:lang w:eastAsia="zh-HK"/>
              </w:rPr>
              <w:t>向投審</w:t>
            </w:r>
            <w:r w:rsidRPr="00013A9C">
              <w:rPr>
                <w:rFonts w:ascii="標楷體" w:eastAsia="標楷體" w:hAnsi="標楷體" w:cs="Times New Roman"/>
                <w:kern w:val="0"/>
                <w:szCs w:val="24"/>
              </w:rPr>
              <w:t>會</w:t>
            </w:r>
            <w:r w:rsidRPr="00013A9C">
              <w:rPr>
                <w:rFonts w:ascii="標楷體" w:eastAsia="標楷體" w:hAnsi="標楷體" w:cs="Times New Roman"/>
                <w:kern w:val="0"/>
                <w:szCs w:val="24"/>
                <w:lang w:eastAsia="zh-HK"/>
              </w:rPr>
              <w:t>申請</w:t>
            </w:r>
            <w:r w:rsidRPr="00013A9C">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240" w:type="dxa"/>
            <w:tcBorders>
              <w:bottom w:val="single" w:sz="4" w:space="0" w:color="auto"/>
            </w:tcBorders>
            <w:shd w:val="clear" w:color="auto" w:fill="FFFFFF" w:themeFill="background1"/>
          </w:tcPr>
          <w:p w14:paraId="06672276"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1495" w:type="dxa"/>
            <w:tcBorders>
              <w:bottom w:val="single" w:sz="4" w:space="0" w:color="auto"/>
            </w:tcBorders>
            <w:shd w:val="clear" w:color="auto" w:fill="FFFFFF" w:themeFill="background1"/>
          </w:tcPr>
          <w:p w14:paraId="02FC740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106.11.8</w:t>
            </w:r>
          </w:p>
        </w:tc>
      </w:tr>
      <w:tr w:rsidR="00E237F5" w:rsidRPr="00013A9C" w14:paraId="528FA796" w14:textId="77777777" w:rsidTr="006E57F4">
        <w:tc>
          <w:tcPr>
            <w:tcW w:w="675" w:type="dxa"/>
            <w:shd w:val="clear" w:color="auto" w:fill="FFFFFF" w:themeFill="background1"/>
          </w:tcPr>
          <w:p w14:paraId="4F08B17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B8D249C"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93年4月20日經商字第09300539180號函</w:t>
            </w:r>
          </w:p>
          <w:p w14:paraId="10C22A4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3DB87D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w:t>
            </w:r>
            <w:r w:rsidRPr="00013A9C">
              <w:rPr>
                <w:rFonts w:ascii="標楷體" w:eastAsia="標楷體" w:hAnsi="標楷體" w:cs="Times New Roman"/>
                <w:kern w:val="0"/>
                <w:szCs w:val="24"/>
              </w:rPr>
              <w:t>按營利事業統一發證辦法係適用於依公司法組織設立之公司及依商業登記法設立之獨資、合夥商業，至依民法第四十六條至第四十八條規定設立之公益法人，則無本辦法之適用，合先敘明。</w:t>
            </w:r>
          </w:p>
          <w:p w14:paraId="17F7B5A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kern w:val="0"/>
                <w:szCs w:val="24"/>
              </w:rPr>
              <w:t>本案所申請之社團俱樂</w:t>
            </w:r>
            <w:r w:rsidRPr="00013A9C">
              <w:rPr>
                <w:rFonts w:ascii="標楷體" w:eastAsia="標楷體" w:hAnsi="標楷體" w:cs="Times New Roman"/>
                <w:kern w:val="0"/>
                <w:szCs w:val="24"/>
              </w:rPr>
              <w:lastRenderedPageBreak/>
              <w:t>部，究係依據商業登記法抑或民法之規定，宜先為釐清，倘為商業登記法規定之獨資、合夥組織者，因與公益社團之法律依據不同，商業名稱標示「社團」字樣似有不妥；又依</w:t>
            </w:r>
            <w:r w:rsidRPr="00013A9C">
              <w:rPr>
                <w:rFonts w:ascii="標楷體" w:eastAsia="標楷體" w:hAnsi="標楷體" w:cs="Times New Roman"/>
                <w:kern w:val="0"/>
                <w:szCs w:val="24"/>
                <w:lang w:eastAsia="zh-HK"/>
              </w:rPr>
              <w:t>經濟</w:t>
            </w:r>
            <w:r w:rsidRPr="00013A9C">
              <w:rPr>
                <w:rFonts w:ascii="標楷體" w:eastAsia="標楷體" w:hAnsi="標楷體" w:cs="Times New Roman"/>
                <w:kern w:val="0"/>
                <w:szCs w:val="24"/>
              </w:rPr>
              <w:t>部七十九年六月二十三日經（七九）商二○九九四二號函釋規定，「俱樂部」不具營利性質，且對特定人為之。</w:t>
            </w:r>
            <w:r w:rsidRPr="00013A9C">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75" w:type="dxa"/>
            <w:shd w:val="clear" w:color="auto" w:fill="FFFFFF" w:themeFill="background1"/>
          </w:tcPr>
          <w:p w14:paraId="15007A0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說明二有關：「又依</w:t>
            </w:r>
            <w:r w:rsidRPr="00013A9C">
              <w:rPr>
                <w:rFonts w:ascii="標楷體" w:eastAsia="標楷體" w:hAnsi="標楷體" w:cs="Times New Roman"/>
                <w:lang w:eastAsia="zh-HK"/>
              </w:rPr>
              <w:t>經濟部</w:t>
            </w:r>
            <w:r w:rsidRPr="00013A9C">
              <w:rPr>
                <w:rFonts w:ascii="標楷體" w:eastAsia="標楷體" w:hAnsi="標楷體" w:cs="Times New Roman"/>
              </w:rPr>
              <w:t>七十九年六月二十三日經（七九）商二○九九四二號函釋規定，「俱樂部」不具營利性質，且對特定人為之。是以，商號名稱不宜使用「俱樂部」字樣。」部分，將予廢止不再援用。</w:t>
            </w:r>
          </w:p>
          <w:p w14:paraId="4E55EE0D"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p w14:paraId="519A5990"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296AD848"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業務經營以會員制方式，就會員(特定人)提供商品、服務或勞務，乃公司之經營方式，「俱樂部」字樣使用於公司名稱，無須限制。未來，「俱樂部」字樣得使用於公司或商業名稱。</w:t>
            </w:r>
          </w:p>
          <w:p w14:paraId="02F81C6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036536AA" w14:textId="77777777" w:rsidR="00E237F5" w:rsidRPr="00013A9C" w:rsidRDefault="00E237F5" w:rsidP="00013A9C">
            <w:pPr>
              <w:widowControl/>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.8</w:t>
            </w:r>
          </w:p>
          <w:p w14:paraId="5CEEDC8B"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143F0DB" w14:textId="77777777" w:rsidTr="006E57F4">
        <w:tc>
          <w:tcPr>
            <w:tcW w:w="675" w:type="dxa"/>
            <w:shd w:val="clear" w:color="auto" w:fill="FFFFFF" w:themeFill="background1"/>
          </w:tcPr>
          <w:p w14:paraId="6C1D140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2958DD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電業登記規則</w:t>
            </w:r>
          </w:p>
        </w:tc>
        <w:tc>
          <w:tcPr>
            <w:tcW w:w="3181" w:type="dxa"/>
            <w:shd w:val="clear" w:color="auto" w:fill="FFFFFF" w:themeFill="background1"/>
          </w:tcPr>
          <w:p w14:paraId="2E6FF19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發電業於籌設階段需檢附六大要件:</w:t>
            </w:r>
          </w:p>
          <w:p w14:paraId="1793D7F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1.籌設計畫書</w:t>
            </w:r>
          </w:p>
          <w:p w14:paraId="1DD0FBB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2.環境影響評估核准文件</w:t>
            </w:r>
          </w:p>
          <w:p w14:paraId="7555854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3.地方主管機關同意函</w:t>
            </w:r>
          </w:p>
          <w:p w14:paraId="6CE6E0E9"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4.金融機構融資意願同意書</w:t>
            </w:r>
          </w:p>
          <w:p w14:paraId="704F4F0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5.發電廠廠址土地開發證明文件及地政機關同意書</w:t>
            </w:r>
          </w:p>
          <w:p w14:paraId="2D98315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6.發電廠之電源線引接同意文件</w:t>
            </w:r>
          </w:p>
        </w:tc>
        <w:tc>
          <w:tcPr>
            <w:tcW w:w="3175" w:type="dxa"/>
            <w:shd w:val="clear" w:color="auto" w:fill="FFFFFF" w:themeFill="background1"/>
          </w:tcPr>
          <w:p w14:paraId="42A990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針對發電業籌設之要件予以鬆綁：</w:t>
            </w:r>
          </w:p>
          <w:p w14:paraId="7E090EF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1.基於實務管理及鼓勵發電業設置，爰刪除「金融機構融資意願同意書」要件</w:t>
            </w:r>
          </w:p>
          <w:p w14:paraId="3C8F8F9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240" w:type="dxa"/>
            <w:shd w:val="clear" w:color="auto" w:fill="FFFFFF" w:themeFill="background1"/>
          </w:tcPr>
          <w:p w14:paraId="6A85664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1.簡化發電業籌設要件</w:t>
            </w:r>
            <w:r w:rsidRPr="00013A9C">
              <w:rPr>
                <w:rFonts w:ascii="標楷體" w:eastAsia="標楷體" w:hAnsi="標楷體" w:cs="Times New Roman" w:hint="eastAsia"/>
                <w:szCs w:val="24"/>
              </w:rPr>
              <w:t>，刪除</w:t>
            </w:r>
            <w:r w:rsidRPr="00013A9C">
              <w:rPr>
                <w:rFonts w:ascii="標楷體" w:eastAsia="標楷體" w:hAnsi="標楷體" w:cs="Times New Roman"/>
                <w:szCs w:val="24"/>
              </w:rPr>
              <w:t>金融機構融資意願同意</w:t>
            </w:r>
            <w:r w:rsidRPr="00013A9C">
              <w:rPr>
                <w:rFonts w:ascii="標楷體" w:eastAsia="標楷體" w:hAnsi="標楷體" w:cs="Times New Roman"/>
                <w:szCs w:val="24"/>
              </w:rPr>
              <w:lastRenderedPageBreak/>
              <w:t>書，鼓勵發電業設置。</w:t>
            </w:r>
          </w:p>
          <w:p w14:paraId="1AB2AA3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95" w:type="dxa"/>
            <w:shd w:val="clear" w:color="auto" w:fill="FFFFFF" w:themeFill="background1"/>
          </w:tcPr>
          <w:p w14:paraId="533988D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106.11.30</w:t>
            </w:r>
          </w:p>
        </w:tc>
      </w:tr>
      <w:tr w:rsidR="00E237F5" w:rsidRPr="00013A9C" w14:paraId="3711C9D8" w14:textId="77777777" w:rsidTr="006E57F4">
        <w:tc>
          <w:tcPr>
            <w:tcW w:w="675" w:type="dxa"/>
            <w:tcBorders>
              <w:bottom w:val="single" w:sz="4" w:space="0" w:color="auto"/>
            </w:tcBorders>
            <w:shd w:val="clear" w:color="auto" w:fill="FFFFFF" w:themeFill="background1"/>
          </w:tcPr>
          <w:p w14:paraId="067BDD5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8E7665D" w14:textId="104D9C5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修正專利申請書表及申</w:t>
            </w:r>
            <w:r w:rsidR="002021A0">
              <w:rPr>
                <w:rFonts w:ascii="標楷體" w:eastAsia="標楷體" w:hAnsi="標楷體" w:cs="Times New Roman"/>
                <w:szCs w:val="24"/>
              </w:rPr>
              <w:t>請須知，減少專利申請應備摘要、說明書、申請專利範圍及圖式之份數</w:t>
            </w:r>
          </w:p>
        </w:tc>
        <w:tc>
          <w:tcPr>
            <w:tcW w:w="3181" w:type="dxa"/>
            <w:tcBorders>
              <w:bottom w:val="single" w:sz="4" w:space="0" w:color="auto"/>
            </w:tcBorders>
            <w:shd w:val="clear" w:color="auto" w:fill="FFFFFF" w:themeFill="background1"/>
          </w:tcPr>
          <w:p w14:paraId="404EDF1E" w14:textId="77777777" w:rsidR="00E237F5" w:rsidRPr="00013A9C" w:rsidRDefault="00E237F5" w:rsidP="00013A9C">
            <w:pPr>
              <w:snapToGrid w:val="0"/>
              <w:spacing w:line="400" w:lineRule="exact"/>
              <w:ind w:left="26" w:hangingChars="11" w:hanging="26"/>
              <w:jc w:val="both"/>
              <w:rPr>
                <w:rFonts w:ascii="標楷體" w:eastAsia="標楷體" w:hAnsi="標楷體" w:cs="Times New Roman"/>
                <w:szCs w:val="24"/>
              </w:rPr>
            </w:pPr>
            <w:r w:rsidRPr="00013A9C">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75" w:type="dxa"/>
            <w:tcBorders>
              <w:bottom w:val="single" w:sz="4" w:space="0" w:color="auto"/>
            </w:tcBorders>
            <w:shd w:val="clear" w:color="auto" w:fill="FFFFFF" w:themeFill="background1"/>
          </w:tcPr>
          <w:p w14:paraId="2CD259DE" w14:textId="77777777" w:rsidR="00E237F5" w:rsidRPr="00013A9C" w:rsidRDefault="00E237F5" w:rsidP="00013A9C">
            <w:pPr>
              <w:snapToGrid w:val="0"/>
              <w:spacing w:line="400" w:lineRule="exact"/>
              <w:ind w:leftChars="-11" w:left="-26" w:firstLineChars="11" w:firstLine="26"/>
              <w:jc w:val="both"/>
              <w:rPr>
                <w:rFonts w:ascii="標楷體" w:eastAsia="標楷體" w:hAnsi="標楷體" w:cs="Times New Roman"/>
                <w:szCs w:val="24"/>
              </w:rPr>
            </w:pPr>
            <w:r w:rsidRPr="00013A9C">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240" w:type="dxa"/>
            <w:tcBorders>
              <w:bottom w:val="single" w:sz="4" w:space="0" w:color="auto"/>
            </w:tcBorders>
            <w:shd w:val="clear" w:color="auto" w:fill="FFFFFF" w:themeFill="background1"/>
          </w:tcPr>
          <w:p w14:paraId="1CCE5691"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1.發明：43836件，平均每件37頁，經鬆綁後每件可減少檢送中文本2份；外國申請案共26970件之外文本1份，約可減少430萬張A4紙</w:t>
            </w:r>
            <w:r w:rsidRPr="00013A9C">
              <w:rPr>
                <w:rFonts w:ascii="標楷體" w:eastAsia="標楷體" w:hAnsi="標楷體" w:cs="Times New Roman"/>
                <w:b/>
                <w:szCs w:val="24"/>
              </w:rPr>
              <w:t>。</w:t>
            </w:r>
          </w:p>
          <w:p w14:paraId="3447D939"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2.新型：20161件，平均每件18頁，經鬆綁後每件可減少檢送中文本1份；外國申請案共1163件之外文本1份，約可減少40萬張A4紙。</w:t>
            </w:r>
          </w:p>
          <w:p w14:paraId="436536C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3.設計：8445件，平均每件8頁，經鬆綁後每件可減少檢送中文本1份；外國申請案共3866件之外文本1份，約可減少10萬張A4紙。</w:t>
            </w:r>
          </w:p>
        </w:tc>
        <w:tc>
          <w:tcPr>
            <w:tcW w:w="1495" w:type="dxa"/>
            <w:tcBorders>
              <w:bottom w:val="single" w:sz="4" w:space="0" w:color="auto"/>
            </w:tcBorders>
            <w:shd w:val="clear" w:color="auto" w:fill="FFFFFF" w:themeFill="background1"/>
          </w:tcPr>
          <w:p w14:paraId="1CF3265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106.12.01</w:t>
            </w:r>
          </w:p>
        </w:tc>
      </w:tr>
      <w:tr w:rsidR="00E237F5" w:rsidRPr="00013A9C" w14:paraId="0E66FCF5" w14:textId="77777777" w:rsidTr="006E57F4">
        <w:tc>
          <w:tcPr>
            <w:tcW w:w="675" w:type="dxa"/>
            <w:shd w:val="clear" w:color="auto" w:fill="FFFFFF" w:themeFill="background1"/>
          </w:tcPr>
          <w:p w14:paraId="407923D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2607D59" w14:textId="3F1E70DB"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廢止92年4月22日經商字第09202081650號函(105年5月4日修正後商業登記法第9條)</w:t>
            </w:r>
          </w:p>
        </w:tc>
        <w:tc>
          <w:tcPr>
            <w:tcW w:w="3181" w:type="dxa"/>
            <w:shd w:val="clear" w:color="auto" w:fill="FFFFFF" w:themeFill="background1"/>
          </w:tcPr>
          <w:p w14:paraId="4AB560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w:t>
            </w:r>
            <w:r w:rsidRPr="00013A9C">
              <w:rPr>
                <w:rFonts w:ascii="標楷體" w:eastAsia="標楷體" w:hAnsi="標楷體" w:cs="Times New Roman"/>
                <w:szCs w:val="24"/>
              </w:rPr>
              <w:lastRenderedPageBreak/>
              <w:t>為之登記，當以中文為之，是以，合夥人非為本國籍者，因其屬本國企業，自應以中文姓名為登記。</w:t>
            </w:r>
          </w:p>
        </w:tc>
        <w:tc>
          <w:tcPr>
            <w:tcW w:w="3175" w:type="dxa"/>
            <w:shd w:val="clear" w:color="auto" w:fill="FFFFFF" w:themeFill="background1"/>
          </w:tcPr>
          <w:p w14:paraId="2B33A13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按姓名條例第2條規定，辦理戶籍登記、申請歸化或護照時，應取用中文姓名。而外國人於我國投資成立商業，無須歸化我國國籍或申請我國護照，限制其取用中文姓名，有逾越母法之虞，本部92年4月22日經商字</w:t>
            </w:r>
            <w:r w:rsidRPr="00013A9C">
              <w:rPr>
                <w:rFonts w:ascii="標楷體" w:eastAsia="標楷體" w:hAnsi="標楷體" w:cs="Times New Roman"/>
                <w:szCs w:val="24"/>
              </w:rPr>
              <w:lastRenderedPageBreak/>
              <w:t>第09202081650號函末段合夥人非為本國籍者，因其屬本國企業，自應以中文姓名為登記，將予廢止不再援用。</w:t>
            </w:r>
          </w:p>
        </w:tc>
        <w:tc>
          <w:tcPr>
            <w:tcW w:w="3240" w:type="dxa"/>
            <w:shd w:val="clear" w:color="auto" w:fill="FFFFFF" w:themeFill="background1"/>
          </w:tcPr>
          <w:p w14:paraId="76BC32B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修正前強制商業負責人及合夥人為外國人時，須取中文姓名，並無法律明文依據。修正後放寬得以其護照所載姓名登記，免除取用中文姓名之負擔，增進於外國人來台經商之便利性。</w:t>
            </w:r>
          </w:p>
        </w:tc>
        <w:tc>
          <w:tcPr>
            <w:tcW w:w="1495" w:type="dxa"/>
            <w:shd w:val="clear" w:color="auto" w:fill="FFFFFF" w:themeFill="background1"/>
          </w:tcPr>
          <w:p w14:paraId="2CF3574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w:t>
            </w:r>
            <w:r w:rsidRPr="00013A9C">
              <w:rPr>
                <w:rFonts w:ascii="標楷體" w:eastAsia="標楷體" w:hAnsi="標楷體" w:cs="Times New Roman" w:hint="eastAsia"/>
                <w:szCs w:val="24"/>
              </w:rPr>
              <w:t>20</w:t>
            </w:r>
          </w:p>
        </w:tc>
      </w:tr>
      <w:tr w:rsidR="00E237F5" w:rsidRPr="00013A9C" w14:paraId="6782BA21" w14:textId="77777777" w:rsidTr="006E57F4">
        <w:tc>
          <w:tcPr>
            <w:tcW w:w="675" w:type="dxa"/>
            <w:tcBorders>
              <w:bottom w:val="single" w:sz="4" w:space="0" w:color="auto"/>
            </w:tcBorders>
            <w:shd w:val="clear" w:color="auto" w:fill="FFFFFF" w:themeFill="background1"/>
          </w:tcPr>
          <w:p w14:paraId="2002FA2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D437805" w14:textId="687A8C3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kern w:val="2"/>
              </w:rPr>
            </w:pPr>
            <w:r w:rsidRPr="00013A9C">
              <w:rPr>
                <w:rFonts w:ascii="標楷體" w:eastAsia="標楷體" w:hAnsi="標楷體" w:cs="Times New Roman"/>
                <w:kern w:val="2"/>
              </w:rPr>
              <w:t>依據「零售業等商品(服務)禮券定型化契約應記載事項」第2點第5</w:t>
            </w:r>
            <w:r w:rsidR="00C34064">
              <w:rPr>
                <w:rFonts w:ascii="標楷體" w:eastAsia="標楷體" w:hAnsi="標楷體" w:cs="Times New Roman"/>
                <w:kern w:val="2"/>
              </w:rPr>
              <w:t>款規定，公告新增「其他經經濟部許可之履約保證方式」</w:t>
            </w:r>
          </w:p>
        </w:tc>
        <w:tc>
          <w:tcPr>
            <w:tcW w:w="3181" w:type="dxa"/>
            <w:tcBorders>
              <w:bottom w:val="single" w:sz="4" w:space="0" w:color="auto"/>
            </w:tcBorders>
            <w:shd w:val="clear" w:color="auto" w:fill="FFFFFF" w:themeFill="background1"/>
          </w:tcPr>
          <w:p w14:paraId="1060271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依「零售業等商品(服務)禮券定型化契約應記載事項」發行人可以下列5種方式辦理履約保證：</w:t>
            </w:r>
          </w:p>
          <w:p w14:paraId="53C87DF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1.銀行履約保證。</w:t>
            </w:r>
          </w:p>
          <w:p w14:paraId="4D943F3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2.銀行信託專戶。</w:t>
            </w:r>
          </w:p>
          <w:p w14:paraId="4B49474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3.同業同級公司相互連帶保證。</w:t>
            </w:r>
          </w:p>
          <w:p w14:paraId="5540D1D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4.商業同業公會辦理之同業聯合連帶保證協定。</w:t>
            </w:r>
          </w:p>
          <w:p w14:paraId="32BE73BB"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5.其他經經濟部許可之履約保證方式：專營電子支付機構依電子支付機構管理條例規定踐行之履約保證。</w:t>
            </w:r>
          </w:p>
        </w:tc>
        <w:tc>
          <w:tcPr>
            <w:tcW w:w="3175" w:type="dxa"/>
            <w:tcBorders>
              <w:bottom w:val="single" w:sz="4" w:space="0" w:color="auto"/>
            </w:tcBorders>
            <w:shd w:val="clear" w:color="auto" w:fill="FFFFFF" w:themeFill="background1"/>
          </w:tcPr>
          <w:p w14:paraId="4F6A8BD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增加2種「其他經經濟部許可之履約保證方式」：</w:t>
            </w:r>
          </w:p>
          <w:p w14:paraId="4584DA08" w14:textId="6C6F7CFA" w:rsidR="00E237F5" w:rsidRPr="00013A9C" w:rsidRDefault="000B480B"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1</w:t>
            </w:r>
            <w:r>
              <w:rPr>
                <w:rFonts w:ascii="標楷體" w:eastAsia="標楷體" w:hAnsi="標楷體" w:cs="Times New Roman" w:hint="eastAsia"/>
                <w:szCs w:val="24"/>
              </w:rPr>
              <w:t>.</w:t>
            </w:r>
            <w:r w:rsidR="00E237F5" w:rsidRPr="00013A9C">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E237F5" w:rsidRPr="00013A9C" w:rsidRDefault="000B480B" w:rsidP="00013A9C">
            <w:pPr>
              <w:snapToGrid w:val="0"/>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szCs w:val="24"/>
              </w:rPr>
              <w:t>2</w:t>
            </w:r>
            <w:r>
              <w:rPr>
                <w:rFonts w:ascii="標楷體" w:eastAsia="標楷體" w:hAnsi="標楷體" w:cs="Times New Roman" w:hint="eastAsia"/>
                <w:szCs w:val="24"/>
              </w:rPr>
              <w:t>.</w:t>
            </w:r>
            <w:r w:rsidR="00E237F5" w:rsidRPr="00013A9C">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240" w:type="dxa"/>
            <w:tcBorders>
              <w:bottom w:val="single" w:sz="4" w:space="0" w:color="auto"/>
            </w:tcBorders>
            <w:shd w:val="clear" w:color="auto" w:fill="FFFFFF" w:themeFill="background1"/>
          </w:tcPr>
          <w:p w14:paraId="52BAB4A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1.依現行實務，零售業者採銀行足額履約保證或銀行信託專戶方式居多，惟此2種方式，對中小企業而言，多因成本太高或銀行不願承作履保而無法發行禮券。</w:t>
            </w:r>
          </w:p>
          <w:p w14:paraId="5FB21AE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w:t>
            </w:r>
            <w:r w:rsidRPr="00013A9C">
              <w:rPr>
                <w:rFonts w:ascii="標楷體" w:eastAsia="標楷體" w:hAnsi="標楷體" w:cs="Times New Roman"/>
                <w:szCs w:val="24"/>
              </w:rPr>
              <w:lastRenderedPageBreak/>
              <w:t>券，有助產業及電子商務發展。</w:t>
            </w:r>
          </w:p>
        </w:tc>
        <w:tc>
          <w:tcPr>
            <w:tcW w:w="1495" w:type="dxa"/>
            <w:tcBorders>
              <w:bottom w:val="single" w:sz="4" w:space="0" w:color="auto"/>
            </w:tcBorders>
            <w:shd w:val="clear" w:color="auto" w:fill="FFFFFF" w:themeFill="background1"/>
          </w:tcPr>
          <w:p w14:paraId="4EBDEEE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106.12.28</w:t>
            </w:r>
          </w:p>
        </w:tc>
      </w:tr>
      <w:tr w:rsidR="00E237F5" w:rsidRPr="00013A9C" w14:paraId="3067EC7F" w14:textId="77777777" w:rsidTr="006E57F4">
        <w:tc>
          <w:tcPr>
            <w:tcW w:w="675" w:type="dxa"/>
            <w:tcBorders>
              <w:bottom w:val="single" w:sz="4" w:space="0" w:color="auto"/>
            </w:tcBorders>
            <w:shd w:val="clear" w:color="auto" w:fill="FFFFFF" w:themeFill="background1"/>
          </w:tcPr>
          <w:p w14:paraId="1D2B764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7647587" w14:textId="0328998D"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商品驗證登錄辦法</w:t>
            </w:r>
          </w:p>
          <w:p w14:paraId="53FD94AF" w14:textId="77777777" w:rsidR="00E237F5" w:rsidRPr="00013A9C" w:rsidRDefault="00E237F5" w:rsidP="00013A9C">
            <w:pPr>
              <w:pStyle w:val="Textbody"/>
              <w:snapToGrid w:val="0"/>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423DD2D8"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1.依現行規定，應施檢驗商品因檢驗標準修正，業者逾期未辦理換發驗證登錄證書者，將廢止其商品驗證登錄。</w:t>
            </w:r>
          </w:p>
          <w:p w14:paraId="58CE7711"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2.業者原申請該商品驗證登錄時所檢附之型式試驗報告不得作為下次申請該商品驗證登錄應檢附之文件。</w:t>
            </w:r>
          </w:p>
          <w:p w14:paraId="03BAB5C6" w14:textId="77777777" w:rsidR="00E237F5" w:rsidRPr="00013A9C" w:rsidRDefault="00E237F5" w:rsidP="00013A9C">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3.業者如欲再次申請該商品之驗證登錄證書，應重新向實驗室申請，取得型式試驗報告，不得沿用之前的型式試驗報告。</w:t>
            </w:r>
          </w:p>
        </w:tc>
        <w:tc>
          <w:tcPr>
            <w:tcW w:w="3175" w:type="dxa"/>
            <w:tcBorders>
              <w:bottom w:val="single" w:sz="4" w:space="0" w:color="auto"/>
            </w:tcBorders>
            <w:shd w:val="clear" w:color="auto" w:fill="FFFFFF" w:themeFill="background1"/>
          </w:tcPr>
          <w:p w14:paraId="2CDC244E" w14:textId="77777777"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E237F5" w:rsidRPr="00013A9C" w:rsidRDefault="00E237F5" w:rsidP="00013A9C">
            <w:pPr>
              <w:pStyle w:val="Textbody"/>
              <w:snapToGrid w:val="0"/>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2E7C48D9" w14:textId="77777777" w:rsidR="00E237F5" w:rsidRPr="00013A9C" w:rsidRDefault="00E237F5"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E237F5" w:rsidRPr="00013A9C" w:rsidRDefault="00E237F5" w:rsidP="00013A9C">
            <w:pPr>
              <w:pStyle w:val="Textbody"/>
              <w:snapToGrid w:val="0"/>
              <w:spacing w:line="400" w:lineRule="exact"/>
              <w:jc w:val="both"/>
              <w:rPr>
                <w:rFonts w:ascii="標楷體" w:eastAsia="標楷體" w:hAnsi="標楷體"/>
                <w:bCs/>
                <w:szCs w:val="24"/>
              </w:rPr>
            </w:pPr>
          </w:p>
        </w:tc>
        <w:tc>
          <w:tcPr>
            <w:tcW w:w="1495" w:type="dxa"/>
            <w:tcBorders>
              <w:bottom w:val="single" w:sz="4" w:space="0" w:color="auto"/>
            </w:tcBorders>
            <w:shd w:val="clear" w:color="auto" w:fill="FFFFFF" w:themeFill="background1"/>
          </w:tcPr>
          <w:p w14:paraId="2AC05ACB" w14:textId="77777777" w:rsidR="00E237F5" w:rsidRPr="00013A9C" w:rsidRDefault="00E237F5"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t>107.1.19</w:t>
            </w:r>
          </w:p>
        </w:tc>
      </w:tr>
      <w:tr w:rsidR="00E237F5" w:rsidRPr="00013A9C" w14:paraId="161FD4C5" w14:textId="77777777" w:rsidTr="006E57F4">
        <w:tc>
          <w:tcPr>
            <w:tcW w:w="675" w:type="dxa"/>
            <w:tcBorders>
              <w:bottom w:val="single" w:sz="4" w:space="0" w:color="auto"/>
            </w:tcBorders>
            <w:shd w:val="clear" w:color="auto" w:fill="FFFFFF" w:themeFill="background1"/>
          </w:tcPr>
          <w:p w14:paraId="1DE89A4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F7477D3" w14:textId="77777777" w:rsidR="00E237F5" w:rsidRPr="00013A9C" w:rsidRDefault="00E237F5"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條明定公司為以營利為目的之</w:t>
            </w:r>
            <w:r w:rsidRPr="00013A9C">
              <w:rPr>
                <w:rFonts w:ascii="標楷體" w:eastAsia="標楷體" w:hAnsi="標楷體" w:cs="Times New Roman" w:hint="eastAsia"/>
                <w:szCs w:val="24"/>
              </w:rPr>
              <w:lastRenderedPageBreak/>
              <w:t>社團法人</w:t>
            </w:r>
          </w:p>
          <w:p w14:paraId="3225E386" w14:textId="77777777" w:rsidR="00E237F5" w:rsidRPr="00013A9C" w:rsidRDefault="00E237F5" w:rsidP="008D12D7">
            <w:pPr>
              <w:pStyle w:val="a6"/>
              <w:numPr>
                <w:ilvl w:val="0"/>
                <w:numId w:val="15"/>
              </w:numPr>
              <w:kinsoku w:val="0"/>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szCs w:val="24"/>
              </w:rPr>
              <w:t>新增經濟部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12</w:t>
            </w:r>
            <w:r w:rsidRPr="00013A9C">
              <w:rPr>
                <w:rFonts w:ascii="標楷體" w:eastAsia="標楷體" w:hAnsi="標楷體" w:cs="Times New Roman" w:hint="eastAsia"/>
                <w:szCs w:val="24"/>
              </w:rPr>
              <w:t>月</w:t>
            </w:r>
            <w:r w:rsidRPr="00013A9C">
              <w:rPr>
                <w:rFonts w:ascii="標楷體" w:eastAsia="標楷體" w:hAnsi="標楷體" w:cs="Times New Roman"/>
                <w:szCs w:val="24"/>
              </w:rPr>
              <w:t>4</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t>10602341570</w:t>
            </w:r>
            <w:r w:rsidRPr="00013A9C">
              <w:rPr>
                <w:rFonts w:ascii="標楷體" w:eastAsia="標楷體" w:hAnsi="標楷體" w:cs="Times New Roman" w:hint="eastAsia"/>
                <w:szCs w:val="24"/>
              </w:rPr>
              <w:t>號函</w:t>
            </w:r>
          </w:p>
          <w:p w14:paraId="7296478B" w14:textId="77777777" w:rsidR="00E237F5" w:rsidRPr="00013A9C" w:rsidRDefault="00E237F5" w:rsidP="00013A9C">
            <w:pPr>
              <w:pStyle w:val="a6"/>
              <w:kinsoku w:val="0"/>
              <w:snapToGrid w:val="0"/>
              <w:spacing w:line="400" w:lineRule="exact"/>
              <w:ind w:leftChars="0" w:left="0"/>
              <w:rPr>
                <w:rFonts w:ascii="標楷體" w:eastAsia="標楷體" w:hAnsi="標楷體" w:cs="Times New Roman"/>
                <w:szCs w:val="24"/>
              </w:rPr>
            </w:pPr>
            <w:r w:rsidRPr="00013A9C">
              <w:rPr>
                <w:rFonts w:ascii="標楷體" w:eastAsia="標楷體" w:hAnsi="標楷體" w:cs="Times New Roman"/>
                <w:szCs w:val="24"/>
              </w:rPr>
              <w:t>(</w:t>
            </w:r>
            <w:r w:rsidRPr="00013A9C">
              <w:rPr>
                <w:rFonts w:ascii="標楷體" w:eastAsia="標楷體" w:hAnsi="標楷體" w:cs="Times New Roman" w:hint="eastAsia"/>
                <w:szCs w:val="24"/>
                <w:lang w:eastAsia="zh-HK"/>
              </w:rPr>
              <w:t>公司法第</w:t>
            </w:r>
            <w:r w:rsidRPr="00013A9C">
              <w:rPr>
                <w:rFonts w:ascii="標楷體" w:eastAsia="標楷體" w:hAnsi="標楷體" w:cs="Times New Roman"/>
                <w:szCs w:val="24"/>
                <w:lang w:eastAsia="zh-HK"/>
              </w:rPr>
              <w:t>1</w:t>
            </w:r>
            <w:r w:rsidRPr="00013A9C">
              <w:rPr>
                <w:rFonts w:ascii="標楷體" w:eastAsia="標楷體" w:hAnsi="標楷體" w:cs="Times New Roman" w:hint="eastAsia"/>
                <w:szCs w:val="24"/>
                <w:lang w:eastAsia="zh-HK"/>
              </w:rPr>
              <w:t>條、第</w:t>
            </w:r>
            <w:r w:rsidRPr="00013A9C">
              <w:rPr>
                <w:rFonts w:ascii="標楷體" w:eastAsia="標楷體" w:hAnsi="標楷體" w:cs="Times New Roman"/>
                <w:szCs w:val="24"/>
                <w:lang w:eastAsia="zh-HK"/>
              </w:rPr>
              <w:t>23</w:t>
            </w:r>
            <w:r w:rsidRPr="00013A9C">
              <w:rPr>
                <w:rFonts w:ascii="標楷體" w:eastAsia="標楷體" w:hAnsi="標楷體" w:cs="Times New Roman" w:hint="eastAsia"/>
                <w:szCs w:val="24"/>
                <w:lang w:eastAsia="zh-HK"/>
              </w:rPr>
              <w:t>條</w:t>
            </w:r>
            <w:r w:rsidRPr="00013A9C">
              <w:rPr>
                <w:rFonts w:ascii="標楷體" w:eastAsia="標楷體" w:hAnsi="標楷體" w:cs="Times New Roman"/>
                <w:szCs w:val="24"/>
                <w:lang w:eastAsia="zh-HK"/>
              </w:rPr>
              <w:t>)</w:t>
            </w:r>
          </w:p>
        </w:tc>
        <w:tc>
          <w:tcPr>
            <w:tcW w:w="3181" w:type="dxa"/>
            <w:tcBorders>
              <w:bottom w:val="single" w:sz="4" w:space="0" w:color="auto"/>
            </w:tcBorders>
            <w:shd w:val="clear" w:color="auto" w:fill="FFFFFF" w:themeFill="background1"/>
          </w:tcPr>
          <w:p w14:paraId="0A43A4B9"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條規定，公司以營利為首要目標，惟公</w:t>
            </w:r>
            <w:r w:rsidRPr="00013A9C">
              <w:rPr>
                <w:rFonts w:ascii="標楷體" w:eastAsia="標楷體" w:hAnsi="標楷體" w:cs="Times New Roman" w:hint="eastAsia"/>
                <w:szCs w:val="24"/>
              </w:rPr>
              <w:lastRenderedPageBreak/>
              <w:t>司董事為調和公益進行帶有社會使命之經營活動，可能有未追求公司最大利益之被訴疑慮。</w:t>
            </w:r>
          </w:p>
          <w:p w14:paraId="6012FF2F"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公司保留盈餘可能有董事違反受託義務、未追求公司股東利益之疑慮。</w:t>
            </w:r>
          </w:p>
          <w:p w14:paraId="53D48DD5" w14:textId="77777777" w:rsidR="00E237F5" w:rsidRPr="00013A9C" w:rsidRDefault="00E237F5" w:rsidP="008D12D7">
            <w:pPr>
              <w:pStyle w:val="a6"/>
              <w:numPr>
                <w:ilvl w:val="0"/>
                <w:numId w:val="16"/>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公司章程如有關社會使命之內容，目前無公示揭露管道。</w:t>
            </w:r>
          </w:p>
        </w:tc>
        <w:tc>
          <w:tcPr>
            <w:tcW w:w="3175" w:type="dxa"/>
            <w:tcBorders>
              <w:bottom w:val="single" w:sz="4" w:space="0" w:color="auto"/>
            </w:tcBorders>
            <w:shd w:val="clear" w:color="auto" w:fill="FFFFFF" w:themeFill="background1"/>
          </w:tcPr>
          <w:p w14:paraId="1C520377"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公司以章程明定經營目標，適度兼顧與公司經營利</w:t>
            </w:r>
            <w:r w:rsidRPr="00013A9C">
              <w:rPr>
                <w:rFonts w:ascii="標楷體" w:eastAsia="標楷體" w:hAnsi="標楷體" w:cs="Times New Roman" w:hint="eastAsia"/>
                <w:szCs w:val="24"/>
              </w:rPr>
              <w:lastRenderedPageBreak/>
              <w:t>害關係者之權益，無違反公司法第</w:t>
            </w:r>
            <w:r w:rsidRPr="00013A9C">
              <w:rPr>
                <w:rFonts w:ascii="標楷體" w:eastAsia="標楷體" w:hAnsi="標楷體" w:cs="Times New Roman"/>
                <w:szCs w:val="24"/>
              </w:rPr>
              <w:t>1</w:t>
            </w:r>
            <w:r w:rsidRPr="00013A9C">
              <w:rPr>
                <w:rFonts w:ascii="標楷體" w:eastAsia="標楷體" w:hAnsi="標楷體" w:cs="Times New Roman" w:hint="eastAsia"/>
                <w:szCs w:val="24"/>
              </w:rPr>
              <w:t>條規定之疑慮，公司董事亦無違反受託義務之被訴風險。</w:t>
            </w:r>
          </w:p>
          <w:p w14:paraId="115BB2F7"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E237F5" w:rsidRPr="00013A9C" w:rsidRDefault="00E237F5" w:rsidP="008D12D7">
            <w:pPr>
              <w:pStyle w:val="a6"/>
              <w:numPr>
                <w:ilvl w:val="0"/>
                <w:numId w:val="17"/>
              </w:numPr>
              <w:kinsoku w:val="0"/>
              <w:autoSpaceDE w:val="0"/>
              <w:autoSpaceDN w:val="0"/>
              <w:adjustRightInd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t>公司章程如有關社會使命，得利用現行公司公示平台自願揭露。</w:t>
            </w:r>
          </w:p>
        </w:tc>
        <w:tc>
          <w:tcPr>
            <w:tcW w:w="3240" w:type="dxa"/>
            <w:tcBorders>
              <w:bottom w:val="single" w:sz="4" w:space="0" w:color="auto"/>
            </w:tcBorders>
            <w:shd w:val="clear" w:color="auto" w:fill="FFFFFF" w:themeFill="background1"/>
          </w:tcPr>
          <w:p w14:paraId="0168E0E4"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szCs w:val="24"/>
              </w:rPr>
            </w:pPr>
            <w:r w:rsidRPr="00013A9C">
              <w:rPr>
                <w:rFonts w:ascii="標楷體" w:eastAsia="標楷體" w:hAnsi="標楷體" w:cs="Times New Roman" w:hint="eastAsia"/>
                <w:szCs w:val="24"/>
              </w:rPr>
              <w:lastRenderedPageBreak/>
              <w:t>明確回應帶有社會使命，不以營利為首要目標之社</w:t>
            </w:r>
            <w:r w:rsidRPr="00013A9C">
              <w:rPr>
                <w:rFonts w:ascii="標楷體" w:eastAsia="標楷體" w:hAnsi="標楷體" w:cs="Times New Roman" w:hint="eastAsia"/>
                <w:szCs w:val="24"/>
              </w:rPr>
              <w:lastRenderedPageBreak/>
              <w:t>會企業興起潮流。</w:t>
            </w:r>
          </w:p>
          <w:p w14:paraId="2F88463F"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公司為履行社會使命，負責人應無違反忠實義務之疑慮。</w:t>
            </w:r>
          </w:p>
          <w:p w14:paraId="19FBBA4E" w14:textId="77777777" w:rsidR="00E237F5" w:rsidRPr="00013A9C" w:rsidRDefault="00E237F5" w:rsidP="008D12D7">
            <w:pPr>
              <w:pStyle w:val="a6"/>
              <w:numPr>
                <w:ilvl w:val="0"/>
                <w:numId w:val="18"/>
              </w:numPr>
              <w:kinsoku w:val="0"/>
              <w:snapToGrid w:val="0"/>
              <w:spacing w:line="400" w:lineRule="exact"/>
              <w:ind w:leftChars="0" w:left="284" w:hanging="284"/>
              <w:rPr>
                <w:rFonts w:ascii="標楷體" w:eastAsia="標楷體" w:hAnsi="標楷體" w:cs="Times New Roman"/>
                <w:kern w:val="0"/>
                <w:szCs w:val="24"/>
              </w:rPr>
            </w:pPr>
            <w:r w:rsidRPr="00013A9C">
              <w:rPr>
                <w:rFonts w:ascii="標楷體" w:eastAsia="標楷體" w:hAnsi="標楷體" w:cs="Times New Roman" w:hint="eastAsia"/>
                <w:szCs w:val="24"/>
              </w:rPr>
              <w:t>提供自願揭露公司章程之政府公示平台，有利具社會使命之公司識別。</w:t>
            </w:r>
          </w:p>
        </w:tc>
        <w:tc>
          <w:tcPr>
            <w:tcW w:w="1495" w:type="dxa"/>
            <w:tcBorders>
              <w:bottom w:val="single" w:sz="4" w:space="0" w:color="auto"/>
            </w:tcBorders>
            <w:shd w:val="clear" w:color="auto" w:fill="FFFFFF" w:themeFill="background1"/>
          </w:tcPr>
          <w:p w14:paraId="6926F207" w14:textId="77777777" w:rsidR="00E237F5" w:rsidRPr="00013A9C" w:rsidRDefault="00E237F5" w:rsidP="00013A9C">
            <w:pPr>
              <w:kinsoku w:val="0"/>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E237F5" w:rsidRPr="00013A9C" w14:paraId="0865275F" w14:textId="77777777" w:rsidTr="006E57F4">
        <w:tc>
          <w:tcPr>
            <w:tcW w:w="675" w:type="dxa"/>
            <w:tcBorders>
              <w:bottom w:val="single" w:sz="4" w:space="0" w:color="auto"/>
            </w:tcBorders>
            <w:shd w:val="clear" w:color="auto" w:fill="FFFFFF" w:themeFill="background1"/>
          </w:tcPr>
          <w:p w14:paraId="5E3239A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7DB467D" w14:textId="77777777" w:rsidR="00E237F5" w:rsidRPr="00013A9C" w:rsidRDefault="00E237F5" w:rsidP="006C3E29">
            <w:pPr>
              <w:pStyle w:val="Standard"/>
              <w:kinsoku w:val="0"/>
              <w:snapToGrid w:val="0"/>
              <w:spacing w:line="400" w:lineRule="exact"/>
              <w:jc w:val="both"/>
              <w:rPr>
                <w:rFonts w:ascii="標楷體" w:eastAsia="標楷體" w:hAnsi="標楷體"/>
              </w:rPr>
            </w:pPr>
            <w:r w:rsidRPr="00013A9C">
              <w:rPr>
                <w:rFonts w:ascii="標楷體" w:eastAsia="標楷體" w:hAnsi="標楷體" w:hint="eastAsia"/>
              </w:rPr>
              <w:t>僑外投資負面表列－禁止及限制僑外人投資業別項目</w:t>
            </w:r>
          </w:p>
        </w:tc>
        <w:tc>
          <w:tcPr>
            <w:tcW w:w="3181" w:type="dxa"/>
            <w:tcBorders>
              <w:bottom w:val="single" w:sz="4" w:space="0" w:color="auto"/>
            </w:tcBorders>
            <w:shd w:val="clear" w:color="auto" w:fill="FFFFFF" w:themeFill="background1"/>
          </w:tcPr>
          <w:p w14:paraId="422BFC6E"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限制華僑及外國人投資農作栽培業及船舶出租業</w:t>
            </w:r>
          </w:p>
        </w:tc>
        <w:tc>
          <w:tcPr>
            <w:tcW w:w="3175" w:type="dxa"/>
            <w:tcBorders>
              <w:bottom w:val="single" w:sz="4" w:space="0" w:color="auto"/>
            </w:tcBorders>
            <w:shd w:val="clear" w:color="auto" w:fill="FFFFFF" w:themeFill="background1"/>
          </w:tcPr>
          <w:p w14:paraId="2C7FEBB1"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開放華僑及外國人得投資部分農作栽培業及船舶出租業</w:t>
            </w:r>
          </w:p>
        </w:tc>
        <w:tc>
          <w:tcPr>
            <w:tcW w:w="3240" w:type="dxa"/>
            <w:tcBorders>
              <w:bottom w:val="single" w:sz="4" w:space="0" w:color="auto"/>
            </w:tcBorders>
            <w:shd w:val="clear" w:color="auto" w:fill="FFFFFF" w:themeFill="background1"/>
          </w:tcPr>
          <w:p w14:paraId="4281B613"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可適度引進資金、技術，帶動國內相關產業發展，建立完整產業鏈，並拓展國產農業的能見度，更可擴大華僑及外國人來臺投資。</w:t>
            </w:r>
          </w:p>
        </w:tc>
        <w:tc>
          <w:tcPr>
            <w:tcW w:w="1495" w:type="dxa"/>
            <w:tcBorders>
              <w:bottom w:val="single" w:sz="4" w:space="0" w:color="auto"/>
            </w:tcBorders>
            <w:shd w:val="clear" w:color="auto" w:fill="FFFFFF" w:themeFill="background1"/>
          </w:tcPr>
          <w:p w14:paraId="0532C967" w14:textId="77777777" w:rsidR="00E237F5" w:rsidRPr="00013A9C" w:rsidRDefault="00E237F5" w:rsidP="00013A9C">
            <w:pPr>
              <w:pStyle w:val="Standard"/>
              <w:kinsoku w:val="0"/>
              <w:snapToGrid w:val="0"/>
              <w:spacing w:line="400" w:lineRule="exact"/>
              <w:rPr>
                <w:rFonts w:ascii="標楷體" w:eastAsia="標楷體" w:hAnsi="標楷體"/>
              </w:rPr>
            </w:pPr>
            <w:r w:rsidRPr="00013A9C">
              <w:rPr>
                <w:rFonts w:ascii="標楷體" w:eastAsia="標楷體" w:hAnsi="標楷體" w:hint="eastAsia"/>
              </w:rPr>
              <w:t>107.2.8</w:t>
            </w:r>
          </w:p>
        </w:tc>
      </w:tr>
      <w:tr w:rsidR="00E237F5" w:rsidRPr="00013A9C" w14:paraId="29135E48" w14:textId="77777777" w:rsidTr="006E57F4">
        <w:tc>
          <w:tcPr>
            <w:tcW w:w="675" w:type="dxa"/>
            <w:shd w:val="clear" w:color="auto" w:fill="FFFFFF" w:themeFill="background1"/>
          </w:tcPr>
          <w:p w14:paraId="2BA42EC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4A30B70"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92年12月1日商字第09202242000號函(公司</w:t>
            </w:r>
            <w:r w:rsidRPr="00013A9C">
              <w:rPr>
                <w:rFonts w:ascii="標楷體" w:eastAsia="標楷體" w:hAnsi="標楷體" w:cs="Helvetica" w:hint="eastAsia"/>
                <w:kern w:val="0"/>
                <w:szCs w:val="24"/>
              </w:rPr>
              <w:lastRenderedPageBreak/>
              <w:t>法第156條)停止適用（107年2月1日經商字第10702402640號）</w:t>
            </w:r>
          </w:p>
          <w:p w14:paraId="0DFAB9A8"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66B12012"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按公司法第156條第1項規定略以：「股份有限公司之資</w:t>
            </w:r>
            <w:r w:rsidRPr="00013A9C">
              <w:rPr>
                <w:rFonts w:ascii="標楷體" w:eastAsia="標楷體" w:hAnsi="標楷體" w:cs="Helvetica" w:hint="eastAsia"/>
                <w:kern w:val="0"/>
                <w:szCs w:val="24"/>
              </w:rPr>
              <w:lastRenderedPageBreak/>
              <w:t>本，應分為股份，每股金額應歸一律…」。又依商業會計處理準則第12條規定「記帳以元為單位」是以，每股金額應以壹元、貳元、參元等為單位。</w:t>
            </w:r>
          </w:p>
        </w:tc>
        <w:tc>
          <w:tcPr>
            <w:tcW w:w="3175" w:type="dxa"/>
            <w:shd w:val="clear" w:color="auto" w:fill="FFFFFF" w:themeFill="background1"/>
          </w:tcPr>
          <w:p w14:paraId="34283BAA" w14:textId="77777777" w:rsidR="00E237F5" w:rsidRPr="00013A9C" w:rsidRDefault="00E237F5" w:rsidP="00DA5401">
            <w:pPr>
              <w:pStyle w:val="a6"/>
              <w:numPr>
                <w:ilvl w:val="0"/>
                <w:numId w:val="49"/>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lastRenderedPageBreak/>
              <w:t>公司法第156條第1項之規定，面額應歸於一律，並</w:t>
            </w:r>
            <w:r w:rsidRPr="00013A9C">
              <w:rPr>
                <w:rFonts w:ascii="標楷體" w:eastAsia="標楷體" w:hAnsi="標楷體" w:cs="Helvetica" w:hint="eastAsia"/>
                <w:kern w:val="0"/>
                <w:szCs w:val="24"/>
              </w:rPr>
              <w:lastRenderedPageBreak/>
              <w:t>未禁止元以下之金額為單位。</w:t>
            </w:r>
          </w:p>
          <w:p w14:paraId="0685BC88" w14:textId="77777777" w:rsidR="00E237F5" w:rsidRPr="00013A9C" w:rsidRDefault="00E237F5" w:rsidP="00DA5401">
            <w:pPr>
              <w:pStyle w:val="a6"/>
              <w:numPr>
                <w:ilvl w:val="0"/>
                <w:numId w:val="49"/>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每股面額採元以下之金額者，依商業會計處理準則第12條但書規定</w:t>
            </w:r>
            <w:r w:rsidRPr="00013A9C">
              <w:rPr>
                <w:rStyle w:val="w51"/>
                <w:rFonts w:ascii="標楷體" w:eastAsia="標楷體" w:hAnsi="標楷體" w:cs="Helvetica" w:hint="eastAsia"/>
                <w:kern w:val="0"/>
                <w:sz w:val="24"/>
                <w:szCs w:val="24"/>
              </w:rPr>
              <w:t>得依交易之性質延長元以下之位數</w:t>
            </w:r>
            <w:r w:rsidRPr="00013A9C">
              <w:rPr>
                <w:rFonts w:ascii="標楷體" w:eastAsia="標楷體" w:hAnsi="標楷體" w:cs="Helvetica" w:hint="eastAsia"/>
                <w:kern w:val="0"/>
                <w:szCs w:val="24"/>
              </w:rPr>
              <w:t>。</w:t>
            </w:r>
          </w:p>
          <w:p w14:paraId="539E63BA" w14:textId="77777777" w:rsidR="00E237F5" w:rsidRPr="00013A9C" w:rsidRDefault="00E237F5" w:rsidP="00DA5401">
            <w:pPr>
              <w:pStyle w:val="a6"/>
              <w:numPr>
                <w:ilvl w:val="0"/>
                <w:numId w:val="49"/>
              </w:numPr>
              <w:autoSpaceDE w:val="0"/>
              <w:autoSpaceDN w:val="0"/>
              <w:adjustRightInd w:val="0"/>
              <w:snapToGrid w:val="0"/>
              <w:spacing w:line="400" w:lineRule="exact"/>
              <w:ind w:leftChars="0" w:left="284" w:hanging="284"/>
              <w:jc w:val="both"/>
              <w:rPr>
                <w:rFonts w:ascii="標楷體" w:eastAsia="標楷體" w:hAnsi="標楷體"/>
                <w:szCs w:val="24"/>
              </w:rPr>
            </w:pPr>
            <w:r w:rsidRPr="00013A9C">
              <w:rPr>
                <w:rFonts w:ascii="標楷體" w:eastAsia="標楷體" w:hAnsi="標楷體" w:cs="Helvetica" w:hint="eastAsia"/>
                <w:kern w:val="0"/>
                <w:szCs w:val="24"/>
              </w:rPr>
              <w:t>修正後，每股面額</w:t>
            </w:r>
            <w:r w:rsidRPr="00013A9C">
              <w:rPr>
                <w:rStyle w:val="w51"/>
                <w:rFonts w:ascii="標楷體" w:eastAsia="標楷體" w:hAnsi="標楷體" w:cs="Helvetica" w:hint="eastAsia"/>
                <w:kern w:val="0"/>
                <w:sz w:val="24"/>
                <w:szCs w:val="24"/>
              </w:rPr>
              <w:t>不限以元為單位。</w:t>
            </w:r>
          </w:p>
        </w:tc>
        <w:tc>
          <w:tcPr>
            <w:tcW w:w="3240" w:type="dxa"/>
            <w:shd w:val="clear" w:color="auto" w:fill="FFFFFF" w:themeFill="background1"/>
          </w:tcPr>
          <w:p w14:paraId="7E64CADB" w14:textId="77777777" w:rsidR="00E237F5" w:rsidRPr="00013A9C" w:rsidRDefault="00E237F5" w:rsidP="00013A9C">
            <w:pPr>
              <w:snapToGrid w:val="0"/>
              <w:spacing w:line="400" w:lineRule="exact"/>
              <w:ind w:left="240" w:hangingChars="100" w:hanging="240"/>
              <w:jc w:val="both"/>
              <w:rPr>
                <w:rFonts w:ascii="標楷體" w:eastAsia="標楷體" w:hAnsi="標楷體" w:cs="Arial"/>
                <w:szCs w:val="24"/>
              </w:rPr>
            </w:pPr>
            <w:r w:rsidRPr="00013A9C">
              <w:rPr>
                <w:rStyle w:val="w51"/>
                <w:rFonts w:ascii="標楷體" w:eastAsia="標楷體" w:hAnsi="標楷體" w:cs="Helvetica" w:hint="eastAsia"/>
                <w:sz w:val="24"/>
                <w:szCs w:val="24"/>
              </w:rPr>
              <w:lastRenderedPageBreak/>
              <w:t>1.廢除法律所無之限制</w:t>
            </w:r>
            <w:r w:rsidRPr="00013A9C">
              <w:rPr>
                <w:rFonts w:ascii="標楷體" w:eastAsia="標楷體" w:hAnsi="標楷體" w:cs="Helvetica" w:hint="eastAsia"/>
                <w:kern w:val="0"/>
                <w:szCs w:val="24"/>
              </w:rPr>
              <w:t>，符合實際交易性質</w:t>
            </w:r>
            <w:r w:rsidRPr="00013A9C">
              <w:rPr>
                <w:rFonts w:ascii="標楷體" w:eastAsia="標楷體" w:hAnsi="標楷體" w:cs="Arial" w:hint="eastAsia"/>
                <w:szCs w:val="24"/>
              </w:rPr>
              <w:t>。</w:t>
            </w:r>
          </w:p>
          <w:p w14:paraId="7BC73029" w14:textId="77777777" w:rsidR="00E237F5" w:rsidRPr="00013A9C" w:rsidRDefault="00E237F5" w:rsidP="00013A9C">
            <w:pPr>
              <w:snapToGrid w:val="0"/>
              <w:spacing w:line="400" w:lineRule="exact"/>
              <w:ind w:left="240" w:hangingChars="100" w:hanging="240"/>
              <w:jc w:val="both"/>
              <w:rPr>
                <w:rFonts w:ascii="標楷體" w:eastAsia="標楷體" w:hAnsi="標楷體" w:cs="Arial"/>
                <w:szCs w:val="24"/>
              </w:rPr>
            </w:pPr>
            <w:r w:rsidRPr="00013A9C">
              <w:rPr>
                <w:rFonts w:ascii="標楷體" w:eastAsia="標楷體" w:hAnsi="標楷體" w:cs="Arial" w:hint="eastAsia"/>
                <w:szCs w:val="24"/>
              </w:rPr>
              <w:lastRenderedPageBreak/>
              <w:t>2.每次發行價格可自由決定，不被</w:t>
            </w:r>
            <w:r w:rsidRPr="00013A9C">
              <w:rPr>
                <w:rFonts w:ascii="標楷體" w:eastAsia="標楷體" w:hAnsi="標楷體" w:hint="eastAsia"/>
                <w:szCs w:val="24"/>
              </w:rPr>
              <w:t>壹元</w:t>
            </w:r>
            <w:r w:rsidRPr="00013A9C">
              <w:rPr>
                <w:rFonts w:ascii="標楷體" w:eastAsia="標楷體" w:hAnsi="標楷體" w:cs="Arial" w:hint="eastAsia"/>
                <w:szCs w:val="24"/>
              </w:rPr>
              <w:t>面額綁住，新創事業可用極低價格發行股票，吸引投資人及早進入，友善創新及創業環境。</w:t>
            </w:r>
          </w:p>
          <w:p w14:paraId="238F97CC" w14:textId="77777777" w:rsidR="00E237F5" w:rsidRPr="00013A9C" w:rsidRDefault="00E237F5" w:rsidP="00013A9C">
            <w:pPr>
              <w:pStyle w:val="a6"/>
              <w:widowControl/>
              <w:snapToGrid w:val="0"/>
              <w:spacing w:before="100" w:beforeAutospacing="1" w:line="400" w:lineRule="exact"/>
              <w:ind w:leftChars="0" w:left="360"/>
              <w:jc w:val="both"/>
              <w:rPr>
                <w:rFonts w:ascii="標楷體" w:eastAsia="標楷體" w:hAnsi="標楷體" w:cs="Times New Roman"/>
                <w:kern w:val="0"/>
                <w:szCs w:val="24"/>
              </w:rPr>
            </w:pPr>
          </w:p>
        </w:tc>
        <w:tc>
          <w:tcPr>
            <w:tcW w:w="1495" w:type="dxa"/>
            <w:shd w:val="clear" w:color="auto" w:fill="FFFFFF" w:themeFill="background1"/>
          </w:tcPr>
          <w:p w14:paraId="56BF2D2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107.2.1</w:t>
            </w:r>
          </w:p>
          <w:p w14:paraId="7F34D66F" w14:textId="77777777" w:rsidR="00E237F5" w:rsidRPr="00013A9C" w:rsidRDefault="00E237F5" w:rsidP="00013A9C">
            <w:pPr>
              <w:widowControl/>
              <w:snapToGrid w:val="0"/>
              <w:spacing w:line="400" w:lineRule="exact"/>
              <w:ind w:left="254" w:hangingChars="106" w:hanging="254"/>
              <w:rPr>
                <w:rFonts w:ascii="標楷體" w:eastAsia="標楷體" w:hAnsi="標楷體" w:cs="Times New Roman"/>
                <w:kern w:val="0"/>
                <w:szCs w:val="24"/>
              </w:rPr>
            </w:pPr>
          </w:p>
        </w:tc>
      </w:tr>
      <w:tr w:rsidR="00E237F5" w:rsidRPr="00013A9C" w14:paraId="7AA7DDCB" w14:textId="77777777" w:rsidTr="006E57F4">
        <w:tc>
          <w:tcPr>
            <w:tcW w:w="675" w:type="dxa"/>
            <w:tcBorders>
              <w:bottom w:val="single" w:sz="4" w:space="0" w:color="auto"/>
            </w:tcBorders>
            <w:shd w:val="clear" w:color="auto" w:fill="FFFFFF" w:themeFill="background1"/>
          </w:tcPr>
          <w:p w14:paraId="6714B0A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FCA790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90年12月7日經商字第09002267290號公告(公司法第101條、第108條)、91年5月1日經商字第09102508320號公告(公司法第40、第115條) 停止適用</w:t>
            </w:r>
          </w:p>
          <w:p w14:paraId="35919A0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（107年1月30日經商字第10702402220號）</w:t>
            </w:r>
          </w:p>
          <w:p w14:paraId="2DCF810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0C96762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有限公司變更登記之股東同意書，應經股東親筆簽名，並加蓋公司印鑑…。</w:t>
            </w:r>
          </w:p>
        </w:tc>
        <w:tc>
          <w:tcPr>
            <w:tcW w:w="3175" w:type="dxa"/>
            <w:tcBorders>
              <w:bottom w:val="single" w:sz="4" w:space="0" w:color="auto"/>
            </w:tcBorders>
            <w:shd w:val="clear" w:color="auto" w:fill="FFFFFF" w:themeFill="background1"/>
          </w:tcPr>
          <w:p w14:paraId="033FE3B5"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回歸公司之登記及認許辦法之規定(即無須加蓋公司印鑑)。</w:t>
            </w:r>
          </w:p>
        </w:tc>
        <w:tc>
          <w:tcPr>
            <w:tcW w:w="3240" w:type="dxa"/>
            <w:tcBorders>
              <w:bottom w:val="single" w:sz="4" w:space="0" w:color="auto"/>
            </w:tcBorders>
            <w:shd w:val="clear" w:color="auto" w:fill="FFFFFF" w:themeFill="background1"/>
          </w:tcPr>
          <w:p w14:paraId="450F3DF1"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1.該2則公告增加法令所無之限制，且與現行規定未合，對52萬多家有限公司有所影響。</w:t>
            </w:r>
          </w:p>
          <w:p w14:paraId="74C8205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2.本部已朝不強制公司應刻大小章之方向研議相關登記申請措施之鬆綁，故本2則公告亦應配合一併鬆綁。</w:t>
            </w:r>
          </w:p>
        </w:tc>
        <w:tc>
          <w:tcPr>
            <w:tcW w:w="1495" w:type="dxa"/>
            <w:tcBorders>
              <w:bottom w:val="single" w:sz="4" w:space="0" w:color="auto"/>
            </w:tcBorders>
            <w:shd w:val="clear" w:color="auto" w:fill="FFFFFF" w:themeFill="background1"/>
          </w:tcPr>
          <w:p w14:paraId="3C8CA522" w14:textId="77777777" w:rsidR="00E237F5" w:rsidRPr="00013A9C" w:rsidRDefault="00E237F5" w:rsidP="00013A9C">
            <w:pPr>
              <w:widowControl/>
              <w:spacing w:line="400" w:lineRule="exact"/>
              <w:rPr>
                <w:rFonts w:ascii="標楷體" w:eastAsia="標楷體" w:hAnsi="標楷體" w:cs="新細明體"/>
                <w:kern w:val="0"/>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.1.30</w:t>
            </w:r>
          </w:p>
        </w:tc>
      </w:tr>
      <w:tr w:rsidR="00E237F5" w:rsidRPr="00013A9C" w14:paraId="0FA43FE2" w14:textId="77777777" w:rsidTr="006E57F4">
        <w:tc>
          <w:tcPr>
            <w:tcW w:w="675" w:type="dxa"/>
            <w:shd w:val="clear" w:color="auto" w:fill="FFFFFF" w:themeFill="background1"/>
          </w:tcPr>
          <w:p w14:paraId="14F4A9C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922535F" w14:textId="53545D91"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1.</w:t>
            </w:r>
            <w:r w:rsidRPr="00013A9C">
              <w:rPr>
                <w:rFonts w:ascii="標楷體" w:eastAsia="標楷體" w:hAnsi="標楷體" w:hint="eastAsia"/>
                <w:szCs w:val="24"/>
              </w:rPr>
              <w:t>公司法第9條第3</w:t>
            </w:r>
            <w:r w:rsidR="006C3E29">
              <w:rPr>
                <w:rFonts w:ascii="標楷體" w:eastAsia="標楷體" w:hAnsi="標楷體" w:hint="eastAsia"/>
                <w:szCs w:val="24"/>
              </w:rPr>
              <w:t>項之補正程序</w:t>
            </w:r>
          </w:p>
          <w:p w14:paraId="04E524B4" w14:textId="3007743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以經濟部</w:t>
            </w:r>
            <w:r w:rsidRPr="00013A9C">
              <w:rPr>
                <w:rFonts w:ascii="標楷體" w:eastAsia="標楷體" w:hAnsi="標楷體"/>
                <w:szCs w:val="24"/>
              </w:rPr>
              <w:t>106</w:t>
            </w:r>
            <w:r w:rsidRPr="00013A9C">
              <w:rPr>
                <w:rFonts w:ascii="標楷體" w:eastAsia="標楷體" w:hAnsi="標楷體" w:hint="eastAsia"/>
                <w:szCs w:val="24"/>
              </w:rPr>
              <w:t>年</w:t>
            </w:r>
            <w:r w:rsidRPr="00013A9C">
              <w:rPr>
                <w:rFonts w:ascii="標楷體" w:eastAsia="標楷體" w:hAnsi="標楷體"/>
                <w:szCs w:val="24"/>
              </w:rPr>
              <w:t>12</w:t>
            </w:r>
            <w:r w:rsidRPr="00013A9C">
              <w:rPr>
                <w:rFonts w:ascii="標楷體" w:eastAsia="標楷體" w:hAnsi="標楷體" w:hint="eastAsia"/>
                <w:szCs w:val="24"/>
              </w:rPr>
              <w:t>月</w:t>
            </w:r>
            <w:r w:rsidRPr="00013A9C">
              <w:rPr>
                <w:rFonts w:ascii="標楷體" w:eastAsia="標楷體" w:hAnsi="標楷體"/>
                <w:szCs w:val="24"/>
              </w:rPr>
              <w:t>19</w:t>
            </w:r>
            <w:r w:rsidRPr="00013A9C">
              <w:rPr>
                <w:rFonts w:ascii="標楷體" w:eastAsia="標楷體" w:hAnsi="標楷體" w:hint="eastAsia"/>
                <w:szCs w:val="24"/>
              </w:rPr>
              <w:t>日經商字第</w:t>
            </w:r>
            <w:r w:rsidRPr="00013A9C">
              <w:rPr>
                <w:rFonts w:ascii="標楷體" w:eastAsia="標楷體" w:hAnsi="標楷體"/>
                <w:szCs w:val="24"/>
              </w:rPr>
              <w:t>10602428860</w:t>
            </w:r>
            <w:r w:rsidRPr="00013A9C">
              <w:rPr>
                <w:rFonts w:ascii="標楷體" w:eastAsia="標楷體" w:hAnsi="標楷體" w:hint="eastAsia"/>
                <w:szCs w:val="24"/>
              </w:rPr>
              <w:t>號公告停止適用經濟部</w:t>
            </w:r>
            <w:r w:rsidRPr="00013A9C">
              <w:rPr>
                <w:rFonts w:ascii="標楷體" w:eastAsia="標楷體" w:hAnsi="標楷體"/>
                <w:szCs w:val="24"/>
              </w:rPr>
              <w:t>91</w:t>
            </w:r>
            <w:r w:rsidRPr="00013A9C">
              <w:rPr>
                <w:rFonts w:ascii="標楷體" w:eastAsia="標楷體" w:hAnsi="標楷體" w:hint="eastAsia"/>
                <w:szCs w:val="24"/>
              </w:rPr>
              <w:t>年</w:t>
            </w:r>
            <w:r w:rsidRPr="00013A9C">
              <w:rPr>
                <w:rFonts w:ascii="標楷體" w:eastAsia="標楷體" w:hAnsi="標楷體"/>
                <w:szCs w:val="24"/>
              </w:rPr>
              <w:t>5</w:t>
            </w:r>
            <w:r w:rsidRPr="00013A9C">
              <w:rPr>
                <w:rFonts w:ascii="標楷體" w:eastAsia="標楷體" w:hAnsi="標楷體" w:hint="eastAsia"/>
                <w:szCs w:val="24"/>
              </w:rPr>
              <w:t>月</w:t>
            </w:r>
            <w:r w:rsidRPr="00013A9C">
              <w:rPr>
                <w:rFonts w:ascii="標楷體" w:eastAsia="標楷體" w:hAnsi="標楷體"/>
                <w:szCs w:val="24"/>
              </w:rPr>
              <w:t>21</w:t>
            </w:r>
            <w:r w:rsidRPr="00013A9C">
              <w:rPr>
                <w:rFonts w:ascii="標楷體" w:eastAsia="標楷體" w:hAnsi="標楷體" w:hint="eastAsia"/>
                <w:szCs w:val="24"/>
              </w:rPr>
              <w:t>日經商字第</w:t>
            </w:r>
            <w:r w:rsidRPr="00013A9C">
              <w:rPr>
                <w:rFonts w:ascii="標楷體" w:eastAsia="標楷體" w:hAnsi="標楷體"/>
                <w:szCs w:val="24"/>
              </w:rPr>
              <w:t>09102098900</w:t>
            </w:r>
            <w:r w:rsidR="006C3E29">
              <w:rPr>
                <w:rFonts w:ascii="標楷體" w:eastAsia="標楷體" w:hAnsi="標楷體" w:hint="eastAsia"/>
                <w:szCs w:val="24"/>
              </w:rPr>
              <w:t>號公告</w:t>
            </w:r>
          </w:p>
          <w:p w14:paraId="65BDC1E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p>
        </w:tc>
        <w:tc>
          <w:tcPr>
            <w:tcW w:w="3181" w:type="dxa"/>
            <w:shd w:val="clear" w:color="auto" w:fill="FFFFFF" w:themeFill="background1"/>
          </w:tcPr>
          <w:p w14:paraId="3BC51483"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2.修正前，經濟部91年公告規定，公司申請資金補正程序，必須檢附會計師查核報告書。</w:t>
            </w:r>
          </w:p>
        </w:tc>
        <w:tc>
          <w:tcPr>
            <w:tcW w:w="3175" w:type="dxa"/>
            <w:shd w:val="clear" w:color="auto" w:fill="FFFFFF" w:themeFill="background1"/>
          </w:tcPr>
          <w:p w14:paraId="1EB5D2C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強制所有申請補正之公司必須提供會計師查核報告書，顯係增加法律所無之義務。</w:t>
            </w:r>
          </w:p>
          <w:p w14:paraId="4063DD1B"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修正後，公司申請資金補正程序，毋須檢附會計師查核報告書。</w:t>
            </w:r>
          </w:p>
          <w:p w14:paraId="52263338"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3240" w:type="dxa"/>
            <w:shd w:val="clear" w:color="auto" w:fill="FFFFFF" w:themeFill="background1"/>
          </w:tcPr>
          <w:p w14:paraId="1E87C01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節省公司資金補正不必要之成本與時間。</w:t>
            </w:r>
          </w:p>
          <w:p w14:paraId="58E0F68A"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p w14:paraId="495EF13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p>
        </w:tc>
        <w:tc>
          <w:tcPr>
            <w:tcW w:w="1495" w:type="dxa"/>
            <w:shd w:val="clear" w:color="auto" w:fill="FFFFFF" w:themeFill="background1"/>
          </w:tcPr>
          <w:p w14:paraId="5A587FBB"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106.12.19</w:t>
            </w:r>
          </w:p>
          <w:p w14:paraId="1028FDFB"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7F0FBCD" w14:textId="77777777" w:rsidTr="006E57F4">
        <w:tc>
          <w:tcPr>
            <w:tcW w:w="675" w:type="dxa"/>
            <w:tcBorders>
              <w:bottom w:val="single" w:sz="4" w:space="0" w:color="auto"/>
            </w:tcBorders>
            <w:shd w:val="clear" w:color="auto" w:fill="FFFFFF" w:themeFill="background1"/>
          </w:tcPr>
          <w:p w14:paraId="2B336F5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F42EC7D" w14:textId="536D939A"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1.依據商品標示法第4</w:t>
            </w:r>
            <w:r w:rsidR="006C3E29">
              <w:rPr>
                <w:rFonts w:ascii="標楷體" w:eastAsia="標楷體" w:hAnsi="標楷體" w:hint="eastAsia"/>
                <w:szCs w:val="24"/>
              </w:rPr>
              <w:t>條</w:t>
            </w:r>
          </w:p>
          <w:p w14:paraId="757764BA" w14:textId="60A1ECEE"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2.廢止本司102年6月24日經商三字第10202273150</w:t>
            </w:r>
            <w:r w:rsidR="006C3E29">
              <w:rPr>
                <w:rFonts w:ascii="標楷體" w:eastAsia="標楷體" w:hAnsi="標楷體" w:hint="eastAsia"/>
                <w:szCs w:val="24"/>
              </w:rPr>
              <w:t>號函</w:t>
            </w:r>
            <w:r w:rsidRPr="00013A9C">
              <w:rPr>
                <w:rFonts w:ascii="標楷體" w:eastAsia="標楷體" w:hAnsi="標楷體" w:hint="eastAsia"/>
                <w:szCs w:val="24"/>
              </w:rPr>
              <w:t>（107年1月19日經商字第10702400760號）</w:t>
            </w:r>
          </w:p>
        </w:tc>
        <w:tc>
          <w:tcPr>
            <w:tcW w:w="3181" w:type="dxa"/>
            <w:tcBorders>
              <w:bottom w:val="single" w:sz="4" w:space="0" w:color="auto"/>
            </w:tcBorders>
            <w:shd w:val="clear" w:color="auto" w:fill="FFFFFF" w:themeFill="background1"/>
          </w:tcPr>
          <w:p w14:paraId="0060346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業者已依規定於</w:t>
            </w:r>
            <w:r w:rsidRPr="00013A9C">
              <w:rPr>
                <w:rFonts w:ascii="標楷體" w:eastAsia="標楷體" w:hAnsi="標楷體"/>
                <w:szCs w:val="24"/>
              </w:rPr>
              <w:t>商品本身、內外包裝、說明書擇一</w:t>
            </w:r>
            <w:r w:rsidRPr="00013A9C">
              <w:rPr>
                <w:rFonts w:ascii="標楷體" w:eastAsia="標楷體" w:hAnsi="標楷體" w:hint="eastAsia"/>
                <w:szCs w:val="24"/>
              </w:rPr>
              <w:t>標示，但置於密封包裝內販賣，102年函釋認定</w:t>
            </w:r>
            <w:r w:rsidRPr="00013A9C">
              <w:rPr>
                <w:rFonts w:ascii="標楷體" w:eastAsia="標楷體" w:hAnsi="標楷體"/>
                <w:szCs w:val="24"/>
              </w:rPr>
              <w:t>消費者在選購時，無法從外觀</w:t>
            </w:r>
            <w:r w:rsidRPr="00013A9C">
              <w:rPr>
                <w:rFonts w:ascii="標楷體" w:eastAsia="標楷體" w:hAnsi="標楷體" w:hint="eastAsia"/>
                <w:szCs w:val="24"/>
              </w:rPr>
              <w:t>瞭</w:t>
            </w:r>
            <w:r w:rsidRPr="00013A9C">
              <w:rPr>
                <w:rFonts w:ascii="標楷體" w:eastAsia="標楷體" w:hAnsi="標楷體"/>
                <w:szCs w:val="24"/>
              </w:rPr>
              <w:t>解商品資訊</w:t>
            </w:r>
            <w:r w:rsidRPr="00013A9C">
              <w:rPr>
                <w:rFonts w:ascii="標楷體" w:eastAsia="標楷體" w:hAnsi="標楷體" w:hint="eastAsia"/>
                <w:szCs w:val="24"/>
              </w:rPr>
              <w:t>，則違反商品標示法規定。</w:t>
            </w:r>
          </w:p>
        </w:tc>
        <w:tc>
          <w:tcPr>
            <w:tcW w:w="3175" w:type="dxa"/>
            <w:tcBorders>
              <w:bottom w:val="single" w:sz="4" w:space="0" w:color="auto"/>
            </w:tcBorders>
            <w:shd w:val="clear" w:color="auto" w:fill="FFFFFF" w:themeFill="background1"/>
          </w:tcPr>
          <w:p w14:paraId="05C603A5"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1.業</w:t>
            </w:r>
            <w:r w:rsidRPr="00013A9C">
              <w:rPr>
                <w:rFonts w:ascii="標楷體" w:eastAsia="標楷體" w:hAnsi="標楷體"/>
                <w:szCs w:val="24"/>
              </w:rPr>
              <w:t>者就</w:t>
            </w:r>
            <w:r w:rsidRPr="00013A9C">
              <w:rPr>
                <w:rFonts w:ascii="標楷體" w:eastAsia="標楷體" w:hAnsi="標楷體" w:hint="eastAsia"/>
                <w:szCs w:val="24"/>
              </w:rPr>
              <w:t>商品標示</w:t>
            </w:r>
            <w:r w:rsidRPr="00013A9C">
              <w:rPr>
                <w:rFonts w:ascii="標楷體" w:eastAsia="標楷體" w:hAnsi="標楷體"/>
                <w:szCs w:val="24"/>
              </w:rPr>
              <w:t>法規</w:t>
            </w:r>
            <w:r w:rsidRPr="00013A9C">
              <w:rPr>
                <w:rFonts w:ascii="標楷體" w:eastAsia="標楷體" w:hAnsi="標楷體" w:hint="eastAsia"/>
                <w:szCs w:val="24"/>
              </w:rPr>
              <w:t xml:space="preserve"> </w:t>
            </w:r>
            <w:r w:rsidRPr="00013A9C">
              <w:rPr>
                <w:rFonts w:ascii="標楷體" w:eastAsia="標楷體" w:hAnsi="標楷體"/>
                <w:szCs w:val="24"/>
              </w:rPr>
              <w:t>定之應行標示事項，已於商品本身、內外包裝、說明書等擇一處標示，</w:t>
            </w:r>
            <w:r w:rsidRPr="00013A9C">
              <w:rPr>
                <w:rFonts w:ascii="標楷體" w:eastAsia="標楷體" w:hAnsi="標楷體" w:hint="eastAsia"/>
                <w:szCs w:val="24"/>
              </w:rPr>
              <w:t>則其置於密封包裝內，</w:t>
            </w:r>
            <w:r w:rsidRPr="00013A9C">
              <w:rPr>
                <w:rFonts w:ascii="標楷體" w:eastAsia="標楷體" w:hAnsi="標楷體"/>
                <w:szCs w:val="24"/>
              </w:rPr>
              <w:t>即符合</w:t>
            </w:r>
            <w:r w:rsidRPr="00013A9C">
              <w:rPr>
                <w:rFonts w:ascii="標楷體" w:eastAsia="標楷體" w:hAnsi="標楷體" w:hint="eastAsia"/>
                <w:szCs w:val="24"/>
              </w:rPr>
              <w:t>商品標示</w:t>
            </w:r>
            <w:r w:rsidRPr="00013A9C">
              <w:rPr>
                <w:rFonts w:ascii="標楷體" w:eastAsia="標楷體" w:hAnsi="標楷體"/>
                <w:szCs w:val="24"/>
              </w:rPr>
              <w:t>法第4條規定。</w:t>
            </w:r>
          </w:p>
          <w:p w14:paraId="18869056"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2.非因商品標示所衍生之消費糾紛，應循消費者保護法相關規定處理。</w:t>
            </w:r>
          </w:p>
        </w:tc>
        <w:tc>
          <w:tcPr>
            <w:tcW w:w="3240" w:type="dxa"/>
            <w:tcBorders>
              <w:bottom w:val="single" w:sz="4" w:space="0" w:color="auto"/>
            </w:tcBorders>
            <w:shd w:val="clear" w:color="auto" w:fill="FFFFFF" w:themeFill="background1"/>
          </w:tcPr>
          <w:p w14:paraId="7D5BE859"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廢除法律所無之限制。</w:t>
            </w:r>
          </w:p>
          <w:p w14:paraId="49EDA5B1"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pacing w:line="400" w:lineRule="exact"/>
              <w:jc w:val="both"/>
              <w:rPr>
                <w:rFonts w:ascii="標楷體" w:eastAsia="標楷體" w:hAnsi="標楷體"/>
                <w:szCs w:val="24"/>
              </w:rPr>
            </w:pPr>
            <w:r w:rsidRPr="00013A9C">
              <w:rPr>
                <w:rFonts w:ascii="標楷體" w:eastAsia="標楷體" w:hAnsi="標楷體" w:hint="eastAsia"/>
                <w:szCs w:val="24"/>
              </w:rPr>
              <w:t>節省企業經營者非必要之標示成本。</w:t>
            </w:r>
          </w:p>
        </w:tc>
        <w:tc>
          <w:tcPr>
            <w:tcW w:w="1495" w:type="dxa"/>
            <w:tcBorders>
              <w:bottom w:val="single" w:sz="4" w:space="0" w:color="auto"/>
            </w:tcBorders>
            <w:shd w:val="clear" w:color="auto" w:fill="FFFFFF" w:themeFill="background1"/>
          </w:tcPr>
          <w:p w14:paraId="3CFA4334"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cs="Times New Roman" w:hint="eastAsia"/>
                <w:szCs w:val="24"/>
              </w:rPr>
              <w:t>107.1.19</w:t>
            </w:r>
          </w:p>
        </w:tc>
      </w:tr>
      <w:tr w:rsidR="00E237F5" w:rsidRPr="00013A9C" w14:paraId="028F261C" w14:textId="77777777" w:rsidTr="006E57F4">
        <w:tc>
          <w:tcPr>
            <w:tcW w:w="675" w:type="dxa"/>
            <w:tcBorders>
              <w:bottom w:val="single" w:sz="4" w:space="0" w:color="auto"/>
            </w:tcBorders>
            <w:shd w:val="clear" w:color="auto" w:fill="FFFFFF" w:themeFill="background1"/>
          </w:tcPr>
          <w:p w14:paraId="22F8E67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1AEAB97" w14:textId="30CDB7B1"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1.依據商品標示法第</w:t>
            </w:r>
            <w:r w:rsidRPr="00013A9C">
              <w:rPr>
                <w:rFonts w:ascii="標楷體" w:eastAsia="標楷體" w:hAnsi="標楷體" w:cs="Helvetica"/>
                <w:kern w:val="0"/>
                <w:szCs w:val="24"/>
              </w:rPr>
              <w:t>9</w:t>
            </w:r>
            <w:r w:rsidR="006C3E29">
              <w:rPr>
                <w:rFonts w:ascii="標楷體" w:eastAsia="標楷體" w:hAnsi="標楷體" w:cs="Helvetica" w:hint="eastAsia"/>
                <w:kern w:val="0"/>
                <w:szCs w:val="24"/>
              </w:rPr>
              <w:t>條</w:t>
            </w:r>
          </w:p>
          <w:p w14:paraId="64F98E74"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5</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日經商字第</w:t>
            </w:r>
            <w:r w:rsidRPr="00013A9C">
              <w:rPr>
                <w:rFonts w:ascii="標楷體" w:eastAsia="標楷體" w:hAnsi="標楷體" w:cs="Helvetica"/>
                <w:kern w:val="0"/>
                <w:szCs w:val="24"/>
              </w:rPr>
              <w:t>10502051680</w:t>
            </w:r>
            <w:r w:rsidRPr="00013A9C">
              <w:rPr>
                <w:rFonts w:ascii="標楷體" w:eastAsia="標楷體" w:hAnsi="標楷體" w:cs="Helvetica" w:hint="eastAsia"/>
                <w:kern w:val="0"/>
                <w:szCs w:val="24"/>
              </w:rPr>
              <w:t>號函解釋。（經濟部107年2月8日經商字第10702402331號函）</w:t>
            </w:r>
          </w:p>
          <w:p w14:paraId="54DAE6BC"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p>
        </w:tc>
        <w:tc>
          <w:tcPr>
            <w:tcW w:w="3181" w:type="dxa"/>
            <w:tcBorders>
              <w:bottom w:val="single" w:sz="4" w:space="0" w:color="auto"/>
            </w:tcBorders>
            <w:shd w:val="clear" w:color="auto" w:fill="FFFFFF" w:themeFill="background1"/>
          </w:tcPr>
          <w:p w14:paraId="6CD29808"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1.有關商品含有塑膠材料應如何標示，本部於</w:t>
            </w:r>
            <w:r w:rsidRPr="00013A9C">
              <w:rPr>
                <w:rFonts w:ascii="標楷體" w:eastAsia="標楷體" w:hAnsi="標楷體" w:cs="Helvetica"/>
                <w:kern w:val="0"/>
                <w:szCs w:val="24"/>
              </w:rPr>
              <w:t>87</w:t>
            </w:r>
            <w:r w:rsidRPr="00013A9C">
              <w:rPr>
                <w:rFonts w:ascii="標楷體" w:eastAsia="標楷體" w:hAnsi="標楷體" w:cs="Helvetica" w:hint="eastAsia"/>
                <w:kern w:val="0"/>
                <w:szCs w:val="24"/>
              </w:rPr>
              <w:t>年規範，若為「聚氯乙烯」等，則可標示為「塑膠」。</w:t>
            </w:r>
          </w:p>
          <w:p w14:paraId="661F4DA9"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2.又本部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3.進口業者反映有些商品，國外製造業者也不清楚塑膠的完整名稱，且美國、歐盟等國家亦未規範應完整標示塑膠材料名稱。</w:t>
            </w:r>
          </w:p>
        </w:tc>
        <w:tc>
          <w:tcPr>
            <w:tcW w:w="3175" w:type="dxa"/>
            <w:tcBorders>
              <w:bottom w:val="single" w:sz="4" w:space="0" w:color="auto"/>
            </w:tcBorders>
            <w:shd w:val="clear" w:color="auto" w:fill="FFFFFF" w:themeFill="background1"/>
          </w:tcPr>
          <w:p w14:paraId="62648291"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台北市美國商會向國發會反應，本部遂於</w:t>
            </w: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年</w:t>
            </w:r>
            <w:r w:rsidRPr="00013A9C">
              <w:rPr>
                <w:rFonts w:ascii="標楷體" w:eastAsia="標楷體" w:hAnsi="標楷體" w:cs="Helvetica"/>
                <w:kern w:val="0"/>
                <w:szCs w:val="24"/>
              </w:rPr>
              <w:t>1</w:t>
            </w:r>
            <w:r w:rsidRPr="00013A9C">
              <w:rPr>
                <w:rFonts w:ascii="標楷體" w:eastAsia="標楷體" w:hAnsi="標楷體" w:cs="Helvetica" w:hint="eastAsia"/>
                <w:kern w:val="0"/>
                <w:szCs w:val="24"/>
              </w:rPr>
              <w:t>月</w:t>
            </w:r>
            <w:r w:rsidRPr="00013A9C">
              <w:rPr>
                <w:rFonts w:ascii="標楷體" w:eastAsia="標楷體" w:hAnsi="標楷體" w:cs="Helvetica"/>
                <w:kern w:val="0"/>
                <w:szCs w:val="24"/>
              </w:rPr>
              <w:t>24</w:t>
            </w:r>
            <w:r w:rsidRPr="00013A9C">
              <w:rPr>
                <w:rFonts w:ascii="標楷體" w:eastAsia="標楷體" w:hAnsi="標楷體" w:cs="Helvetica" w:hint="eastAsia"/>
                <w:kern w:val="0"/>
                <w:szCs w:val="24"/>
              </w:rPr>
              <w:t>日邀集相關公會與行政機關協商，結論略以：</w:t>
            </w:r>
          </w:p>
          <w:p w14:paraId="44F1E73E"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2.國際間並無強制要求詳細標示塑膠材料名稱。</w:t>
            </w:r>
          </w:p>
          <w:p w14:paraId="4C67A66F" w14:textId="77777777" w:rsidR="00E237F5" w:rsidRPr="00013A9C" w:rsidRDefault="00E237F5" w:rsidP="00013A9C">
            <w:pP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3.本部將另函變更本部</w:t>
            </w:r>
            <w:r w:rsidRPr="00013A9C">
              <w:rPr>
                <w:rFonts w:ascii="標楷體" w:eastAsia="標楷體" w:hAnsi="標楷體" w:cs="Helvetica"/>
                <w:kern w:val="0"/>
                <w:szCs w:val="24"/>
              </w:rPr>
              <w:t>105</w:t>
            </w:r>
            <w:r w:rsidRPr="00013A9C">
              <w:rPr>
                <w:rFonts w:ascii="標楷體" w:eastAsia="標楷體" w:hAnsi="標楷體" w:cs="Helvetica" w:hint="eastAsia"/>
                <w:kern w:val="0"/>
                <w:szCs w:val="24"/>
              </w:rPr>
              <w:t>年函釋，且適用範圍及於所有塑膠商品。</w:t>
            </w:r>
          </w:p>
          <w:p w14:paraId="3F68C717"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p>
        </w:tc>
        <w:tc>
          <w:tcPr>
            <w:tcW w:w="3240" w:type="dxa"/>
            <w:tcBorders>
              <w:bottom w:val="single" w:sz="4" w:space="0" w:color="auto"/>
            </w:tcBorders>
            <w:shd w:val="clear" w:color="auto" w:fill="FFFFFF" w:themeFill="background1"/>
          </w:tcPr>
          <w:p w14:paraId="31AAA43C"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減少企業經營者標示困擾。</w:t>
            </w:r>
          </w:p>
        </w:tc>
        <w:tc>
          <w:tcPr>
            <w:tcW w:w="1495" w:type="dxa"/>
            <w:tcBorders>
              <w:bottom w:val="single" w:sz="4" w:space="0" w:color="auto"/>
            </w:tcBorders>
            <w:shd w:val="clear" w:color="auto" w:fill="FFFFFF" w:themeFill="background1"/>
          </w:tcPr>
          <w:p w14:paraId="7A6B5454" w14:textId="77777777" w:rsidR="00E237F5" w:rsidRPr="00013A9C" w:rsidRDefault="00E237F5" w:rsidP="00013A9C">
            <w:pPr>
              <w:autoSpaceDE w:val="0"/>
              <w:autoSpaceDN w:val="0"/>
              <w:adjustRightInd w:val="0"/>
              <w:snapToGrid w:val="0"/>
              <w:spacing w:line="400" w:lineRule="exact"/>
              <w:jc w:val="both"/>
              <w:rPr>
                <w:rFonts w:ascii="標楷體" w:eastAsia="標楷體" w:hAnsi="標楷體" w:cs="新細明體"/>
                <w:kern w:val="0"/>
                <w:szCs w:val="24"/>
                <w:u w:val="single"/>
              </w:rPr>
            </w:pPr>
            <w:r w:rsidRPr="00013A9C">
              <w:rPr>
                <w:rFonts w:ascii="標楷體" w:eastAsia="標楷體" w:hAnsi="標楷體" w:cs="Helvetica"/>
                <w:kern w:val="0"/>
                <w:szCs w:val="24"/>
              </w:rPr>
              <w:t>107</w:t>
            </w:r>
            <w:r w:rsidRPr="00013A9C">
              <w:rPr>
                <w:rFonts w:ascii="標楷體" w:eastAsia="標楷體" w:hAnsi="標楷體" w:cs="Helvetica" w:hint="eastAsia"/>
                <w:kern w:val="0"/>
                <w:szCs w:val="24"/>
              </w:rPr>
              <w:t>.</w:t>
            </w:r>
            <w:r w:rsidRPr="00013A9C">
              <w:rPr>
                <w:rFonts w:ascii="標楷體" w:eastAsia="標楷體" w:hAnsi="標楷體" w:cs="Helvetica"/>
                <w:kern w:val="0"/>
                <w:szCs w:val="24"/>
              </w:rPr>
              <w:t>2</w:t>
            </w:r>
            <w:r w:rsidRPr="00013A9C">
              <w:rPr>
                <w:rFonts w:ascii="標楷體" w:eastAsia="標楷體" w:hAnsi="標楷體" w:cs="Helvetica" w:hint="eastAsia"/>
                <w:kern w:val="0"/>
                <w:szCs w:val="24"/>
              </w:rPr>
              <w:t>.8</w:t>
            </w:r>
          </w:p>
        </w:tc>
      </w:tr>
      <w:tr w:rsidR="00E237F5" w:rsidRPr="00013A9C" w14:paraId="70D3986B" w14:textId="77777777" w:rsidTr="006E57F4">
        <w:tc>
          <w:tcPr>
            <w:tcW w:w="675" w:type="dxa"/>
            <w:shd w:val="clear" w:color="auto" w:fill="FFFFFF" w:themeFill="background1"/>
          </w:tcPr>
          <w:p w14:paraId="48B5C2E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0041E9A"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商品型式認可管理辦法第16條第2款（ 107 年 3 月 19 日</w:t>
            </w:r>
          </w:p>
          <w:p w14:paraId="3916A0E9"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t>經標字第 10704601330 號公告）</w:t>
            </w:r>
          </w:p>
          <w:p w14:paraId="3427CF82"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p>
        </w:tc>
        <w:tc>
          <w:tcPr>
            <w:tcW w:w="3181" w:type="dxa"/>
            <w:shd w:val="clear" w:color="auto" w:fill="FFFFFF" w:themeFill="background1"/>
          </w:tcPr>
          <w:p w14:paraId="76506CCA"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jc w:val="both"/>
              <w:rPr>
                <w:rFonts w:ascii="標楷體" w:eastAsia="標楷體" w:hAnsi="標楷體" w:cs="Helvetica"/>
                <w:kern w:val="0"/>
                <w:szCs w:val="24"/>
              </w:rPr>
            </w:pPr>
            <w:r w:rsidRPr="00013A9C">
              <w:rPr>
                <w:rFonts w:ascii="標楷體" w:eastAsia="標楷體" w:hAnsi="標楷體" w:cs="Helvetica" w:hint="eastAsia"/>
                <w:kern w:val="0"/>
                <w:szCs w:val="24"/>
              </w:rPr>
              <w:lastRenderedPageBreak/>
              <w:t>取得型式認可之商品，有下列情事之一者，廢止其商品型式認可：二、經市場監督購、取樣檢驗不符合檢驗標準。</w:t>
            </w:r>
          </w:p>
        </w:tc>
        <w:tc>
          <w:tcPr>
            <w:tcW w:w="3175" w:type="dxa"/>
            <w:shd w:val="clear" w:color="auto" w:fill="FFFFFF" w:themeFill="background1"/>
          </w:tcPr>
          <w:p w14:paraId="066A74ED"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240" w:hangingChars="100" w:hanging="240"/>
              <w:jc w:val="both"/>
              <w:rPr>
                <w:rFonts w:ascii="標楷體" w:eastAsia="標楷體" w:hAnsi="標楷體" w:cs="Helvetica"/>
                <w:kern w:val="0"/>
                <w:szCs w:val="24"/>
              </w:rPr>
            </w:pPr>
            <w:r w:rsidRPr="00013A9C">
              <w:rPr>
                <w:rFonts w:ascii="標楷體" w:eastAsia="標楷體" w:hAnsi="標楷體" w:cs="Helvetica" w:hint="eastAsia"/>
                <w:kern w:val="0"/>
                <w:szCs w:val="24"/>
              </w:rPr>
              <w:t>刪除該款規定</w:t>
            </w:r>
          </w:p>
        </w:tc>
        <w:tc>
          <w:tcPr>
            <w:tcW w:w="3240" w:type="dxa"/>
            <w:shd w:val="clear" w:color="auto" w:fill="FFFFFF" w:themeFill="background1"/>
          </w:tcPr>
          <w:p w14:paraId="3D145F2C" w14:textId="77777777" w:rsidR="00E237F5" w:rsidRPr="00013A9C" w:rsidRDefault="00E237F5" w:rsidP="00DA5401">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經市場監督購、取樣檢驗不符合檢驗標準之型式認可商品，依現行規定須廢止其型式認可證書，廠商須重新提出相關申請文</w:t>
            </w:r>
            <w:r w:rsidRPr="00013A9C">
              <w:rPr>
                <w:rFonts w:ascii="標楷體" w:eastAsia="標楷體" w:hAnsi="標楷體" w:cs="Helvetica" w:hint="eastAsia"/>
                <w:kern w:val="0"/>
                <w:szCs w:val="24"/>
              </w:rPr>
              <w:lastRenderedPageBreak/>
              <w:t>件、型式試驗報告及技術文件重新申請證書，始可向經濟部標準檢驗局報驗該商品。</w:t>
            </w:r>
          </w:p>
          <w:p w14:paraId="5193E1DE" w14:textId="77777777" w:rsidR="00E237F5" w:rsidRPr="00013A9C" w:rsidRDefault="00E237F5" w:rsidP="00DA5401">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E237F5" w:rsidRPr="00013A9C" w:rsidRDefault="00E237F5" w:rsidP="00DA5401">
            <w:pPr>
              <w:pStyle w:val="a6"/>
              <w:numPr>
                <w:ilvl w:val="0"/>
                <w:numId w:val="50"/>
              </w:num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ind w:leftChars="0" w:left="284" w:hanging="284"/>
              <w:jc w:val="both"/>
              <w:rPr>
                <w:rFonts w:ascii="標楷體" w:eastAsia="標楷體" w:hAnsi="標楷體" w:cs="Helvetica"/>
                <w:kern w:val="0"/>
                <w:szCs w:val="24"/>
              </w:rPr>
            </w:pPr>
            <w:r w:rsidRPr="00013A9C">
              <w:rPr>
                <w:rFonts w:ascii="標楷體" w:eastAsia="標楷體" w:hAnsi="標楷體" w:cs="Helvetica" w:hint="eastAsia"/>
                <w:kern w:val="0"/>
                <w:szCs w:val="24"/>
              </w:rPr>
              <w:t>修正後廠商僅須依商品檢驗法第63條之1規定回收或改正，廠商無需重新申請商品型式認可證書，可減免申請作業程序及申請證書之審查費（每件3,500元或含系列型式商品計5,500元）。</w:t>
            </w:r>
          </w:p>
        </w:tc>
        <w:tc>
          <w:tcPr>
            <w:tcW w:w="1495" w:type="dxa"/>
            <w:shd w:val="clear" w:color="auto" w:fill="FFFFFF" w:themeFill="background1"/>
          </w:tcPr>
          <w:p w14:paraId="6B95E734" w14:textId="77777777" w:rsidR="00E237F5" w:rsidRPr="00013A9C" w:rsidRDefault="00E237F5" w:rsidP="00013A9C">
            <w:pPr>
              <w:pBdr>
                <w:top w:val="none" w:sz="0" w:space="0" w:color="000000"/>
                <w:left w:val="none" w:sz="0" w:space="0" w:color="000000"/>
                <w:bottom w:val="none" w:sz="0" w:space="0" w:color="000000"/>
                <w:right w:val="none" w:sz="0" w:space="0" w:color="000000"/>
              </w:pBdr>
              <w:autoSpaceDE w:val="0"/>
              <w:autoSpaceDN w:val="0"/>
              <w:adjustRightInd w:val="0"/>
              <w:snapToGrid w:val="0"/>
              <w:spacing w:line="400" w:lineRule="exact"/>
              <w:rPr>
                <w:rFonts w:ascii="標楷體" w:eastAsia="標楷體" w:hAnsi="標楷體" w:cs="Helvetica"/>
                <w:kern w:val="0"/>
                <w:szCs w:val="24"/>
              </w:rPr>
            </w:pPr>
            <w:r w:rsidRPr="00013A9C">
              <w:rPr>
                <w:rFonts w:ascii="標楷體" w:eastAsia="標楷體" w:hAnsi="標楷體" w:cs="Helvetica" w:hint="eastAsia"/>
                <w:kern w:val="0"/>
                <w:szCs w:val="24"/>
              </w:rPr>
              <w:lastRenderedPageBreak/>
              <w:t>107.3.19</w:t>
            </w:r>
          </w:p>
        </w:tc>
      </w:tr>
      <w:tr w:rsidR="00E237F5" w:rsidRPr="00013A9C" w14:paraId="51AB5DAF" w14:textId="77777777" w:rsidTr="006E57F4">
        <w:tc>
          <w:tcPr>
            <w:tcW w:w="675" w:type="dxa"/>
            <w:shd w:val="clear" w:color="auto" w:fill="FFFFFF" w:themeFill="background1"/>
          </w:tcPr>
          <w:p w14:paraId="008B3BA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87D50F5" w14:textId="7D39FF57" w:rsidR="00E237F5" w:rsidRPr="00013A9C" w:rsidRDefault="00E237F5" w:rsidP="00013A9C">
            <w:pPr>
              <w:pStyle w:val="a6"/>
              <w:widowControl/>
              <w:numPr>
                <w:ilvl w:val="0"/>
                <w:numId w:val="51"/>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依據公司法第</w:t>
            </w:r>
            <w:r w:rsidRPr="00013A9C">
              <w:rPr>
                <w:rFonts w:ascii="標楷體" w:eastAsia="標楷體" w:hAnsi="標楷體" w:cs="Times New Roman"/>
                <w:szCs w:val="24"/>
              </w:rPr>
              <w:t>192</w:t>
            </w:r>
            <w:r w:rsidR="002C5E60">
              <w:rPr>
                <w:rFonts w:ascii="標楷體" w:eastAsia="標楷體" w:hAnsi="標楷體" w:cs="Times New Roman" w:hint="eastAsia"/>
                <w:szCs w:val="24"/>
              </w:rPr>
              <w:t>條</w:t>
            </w:r>
          </w:p>
          <w:p w14:paraId="7A97C388" w14:textId="37897E83" w:rsidR="00E237F5" w:rsidRPr="00013A9C" w:rsidRDefault="00E237F5" w:rsidP="00013A9C">
            <w:pPr>
              <w:pStyle w:val="a6"/>
              <w:widowControl/>
              <w:numPr>
                <w:ilvl w:val="0"/>
                <w:numId w:val="51"/>
              </w:numPr>
              <w:spacing w:before="100" w:beforeAutospacing="1" w:after="100" w:afterAutospacing="1"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補充說明本部</w:t>
            </w:r>
            <w:r w:rsidRPr="00013A9C">
              <w:rPr>
                <w:rFonts w:ascii="標楷體" w:eastAsia="標楷體" w:hAnsi="標楷體" w:cs="Times New Roman"/>
                <w:szCs w:val="24"/>
              </w:rPr>
              <w:t>106</w:t>
            </w:r>
            <w:r w:rsidRPr="00013A9C">
              <w:rPr>
                <w:rFonts w:ascii="標楷體" w:eastAsia="標楷體" w:hAnsi="標楷體" w:cs="Times New Roman" w:hint="eastAsia"/>
                <w:szCs w:val="24"/>
              </w:rPr>
              <w:t>年</w:t>
            </w:r>
            <w:r w:rsidRPr="00013A9C">
              <w:rPr>
                <w:rFonts w:ascii="標楷體" w:eastAsia="標楷體" w:hAnsi="標楷體" w:cs="Times New Roman"/>
                <w:szCs w:val="24"/>
              </w:rPr>
              <w:t>2</w:t>
            </w:r>
            <w:r w:rsidRPr="00013A9C">
              <w:rPr>
                <w:rFonts w:ascii="標楷體" w:eastAsia="標楷體" w:hAnsi="標楷體" w:cs="Times New Roman" w:hint="eastAsia"/>
                <w:szCs w:val="24"/>
              </w:rPr>
              <w:t>月</w:t>
            </w:r>
            <w:r w:rsidRPr="00013A9C">
              <w:rPr>
                <w:rFonts w:ascii="標楷體" w:eastAsia="標楷體" w:hAnsi="標楷體" w:cs="Times New Roman"/>
                <w:szCs w:val="24"/>
              </w:rPr>
              <w:t>20</w:t>
            </w:r>
            <w:r w:rsidRPr="00013A9C">
              <w:rPr>
                <w:rFonts w:ascii="標楷體" w:eastAsia="標楷體" w:hAnsi="標楷體" w:cs="Times New Roman" w:hint="eastAsia"/>
                <w:szCs w:val="24"/>
              </w:rPr>
              <w:t>日經商字第</w:t>
            </w:r>
            <w:r w:rsidRPr="00013A9C">
              <w:rPr>
                <w:rFonts w:ascii="標楷體" w:eastAsia="標楷體" w:hAnsi="標楷體" w:cs="Times New Roman"/>
                <w:szCs w:val="24"/>
              </w:rPr>
              <w:lastRenderedPageBreak/>
              <w:t>10602403710</w:t>
            </w:r>
            <w:r w:rsidR="002C5E60">
              <w:rPr>
                <w:rFonts w:ascii="標楷體" w:eastAsia="標楷體" w:hAnsi="標楷體" w:cs="Times New Roman" w:hint="eastAsia"/>
                <w:szCs w:val="24"/>
              </w:rPr>
              <w:t>號函</w:t>
            </w:r>
          </w:p>
        </w:tc>
        <w:tc>
          <w:tcPr>
            <w:tcW w:w="3181" w:type="dxa"/>
            <w:shd w:val="clear" w:color="auto" w:fill="FFFFFF" w:themeFill="background1"/>
          </w:tcPr>
          <w:p w14:paraId="2B353FCE" w14:textId="77777777" w:rsidR="00E237F5" w:rsidRPr="00013A9C" w:rsidRDefault="00E237F5" w:rsidP="00013A9C">
            <w:pPr>
              <w:spacing w:line="400" w:lineRule="exact"/>
              <w:ind w:left="29" w:hangingChars="12" w:hanging="29"/>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公發公司之章程所定董監事人數為非固定數額時</w:t>
            </w:r>
            <w:r w:rsidRPr="00013A9C">
              <w:rPr>
                <w:rFonts w:ascii="標楷體" w:eastAsia="標楷體" w:hAnsi="標楷體" w:cs="Times New Roman"/>
                <w:szCs w:val="24"/>
              </w:rPr>
              <w:t>(</w:t>
            </w:r>
            <w:r w:rsidRPr="00013A9C">
              <w:rPr>
                <w:rFonts w:ascii="標楷體" w:eastAsia="標楷體" w:hAnsi="標楷體" w:cs="Times New Roman" w:hint="eastAsia"/>
                <w:szCs w:val="24"/>
              </w:rPr>
              <w:t>如置董事</w:t>
            </w:r>
            <w:r w:rsidRPr="00013A9C">
              <w:rPr>
                <w:rFonts w:ascii="標楷體" w:eastAsia="標楷體" w:hAnsi="標楷體" w:cs="Times New Roman"/>
                <w:szCs w:val="24"/>
              </w:rPr>
              <w:t>5</w:t>
            </w:r>
            <w:r w:rsidRPr="00013A9C">
              <w:rPr>
                <w:rFonts w:ascii="標楷體" w:eastAsia="標楷體" w:hAnsi="標楷體" w:cs="Times New Roman" w:hint="eastAsia"/>
                <w:szCs w:val="24"/>
              </w:rPr>
              <w:t>人至</w:t>
            </w:r>
            <w:r w:rsidRPr="00013A9C">
              <w:rPr>
                <w:rFonts w:ascii="標楷體" w:eastAsia="標楷體" w:hAnsi="標楷體" w:cs="Times New Roman"/>
                <w:szCs w:val="24"/>
              </w:rPr>
              <w:t>0</w:t>
            </w:r>
            <w:r w:rsidRPr="00013A9C">
              <w:rPr>
                <w:rFonts w:ascii="標楷體" w:eastAsia="標楷體" w:hAnsi="標楷體" w:cs="Times New Roman" w:hint="eastAsia"/>
                <w:szCs w:val="24"/>
              </w:rPr>
              <w:t>人</w:t>
            </w:r>
            <w:r w:rsidRPr="00013A9C">
              <w:rPr>
                <w:rFonts w:ascii="標楷體" w:eastAsia="標楷體" w:hAnsi="標楷體" w:cs="Times New Roman"/>
                <w:szCs w:val="24"/>
              </w:rPr>
              <w:t>)</w:t>
            </w:r>
            <w:r w:rsidRPr="00013A9C">
              <w:rPr>
                <w:rFonts w:ascii="標楷體" w:eastAsia="標楷體" w:hAnsi="標楷體" w:cs="Times New Roman" w:hint="eastAsia"/>
                <w:szCs w:val="24"/>
              </w:rPr>
              <w:t>，應使股東</w:t>
            </w:r>
            <w:r w:rsidRPr="00013A9C">
              <w:rPr>
                <w:rFonts w:ascii="標楷體" w:eastAsia="標楷體" w:hAnsi="標楷體" w:cs="Times New Roman" w:hint="eastAsia"/>
                <w:szCs w:val="24"/>
              </w:rPr>
              <w:lastRenderedPageBreak/>
              <w:t>於股東會選任董監事前即知悉擬選舉之人數。倘該次股東會涉及修正章程變更董監事席次者，亦須於完成章程修訂後，於下次股東會始得依新修正之章程選舉適用之。</w:t>
            </w:r>
          </w:p>
        </w:tc>
        <w:tc>
          <w:tcPr>
            <w:tcW w:w="3175" w:type="dxa"/>
            <w:shd w:val="clear" w:color="auto" w:fill="FFFFFF" w:themeFill="background1"/>
          </w:tcPr>
          <w:p w14:paraId="34DD7E01"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公發公司倘已於股東會召集事由明列修正章程議案，並載明董監事之應選人數，如</w:t>
            </w:r>
            <w:r w:rsidRPr="00013A9C">
              <w:rPr>
                <w:rFonts w:ascii="標楷體" w:eastAsia="標楷體" w:hAnsi="標楷體" w:cs="Times New Roman" w:hint="eastAsia"/>
                <w:szCs w:val="24"/>
              </w:rPr>
              <w:lastRenderedPageBreak/>
              <w:t>於該次股東會先決議通過修正章程變更董監事人數為</w:t>
            </w:r>
            <w:r w:rsidRPr="00AF1130">
              <w:rPr>
                <w:rFonts w:ascii="標楷體" w:eastAsia="標楷體" w:hAnsi="標楷體" w:cs="Times New Roman" w:hint="eastAsia"/>
                <w:szCs w:val="24"/>
              </w:rPr>
              <w:t>相同固定數額</w:t>
            </w:r>
            <w:r w:rsidRPr="00013A9C">
              <w:rPr>
                <w:rFonts w:ascii="標楷體" w:eastAsia="標楷體" w:hAnsi="標楷體" w:cs="Times New Roman" w:hint="eastAsia"/>
                <w:szCs w:val="24"/>
              </w:rPr>
              <w:t>，當次股東會即得依修正後章程選舉董監事。</w:t>
            </w:r>
          </w:p>
        </w:tc>
        <w:tc>
          <w:tcPr>
            <w:tcW w:w="3240" w:type="dxa"/>
            <w:shd w:val="clear" w:color="auto" w:fill="FFFFFF" w:themeFill="background1"/>
          </w:tcPr>
          <w:p w14:paraId="3037C0BC" w14:textId="77777777" w:rsidR="00E237F5" w:rsidRPr="00013A9C" w:rsidRDefault="00E237F5" w:rsidP="00013A9C">
            <w:pPr>
              <w:widowControl/>
              <w:spacing w:before="100" w:beforeAutospacing="1" w:after="100" w:afterAutospacing="1" w:line="400" w:lineRule="exact"/>
              <w:jc w:val="both"/>
              <w:rPr>
                <w:rFonts w:ascii="標楷體" w:eastAsia="標楷體" w:hAnsi="標楷體"/>
                <w:szCs w:val="24"/>
              </w:rPr>
            </w:pPr>
            <w:r w:rsidRPr="00013A9C">
              <w:rPr>
                <w:rFonts w:ascii="標楷體" w:eastAsia="標楷體" w:hAnsi="標楷體" w:cs="Times New Roman" w:hint="eastAsia"/>
                <w:szCs w:val="24"/>
              </w:rPr>
              <w:lastRenderedPageBreak/>
              <w:t>節省股東會非必要之議事成本。</w:t>
            </w:r>
          </w:p>
        </w:tc>
        <w:tc>
          <w:tcPr>
            <w:tcW w:w="1495" w:type="dxa"/>
            <w:shd w:val="clear" w:color="auto" w:fill="FFFFFF" w:themeFill="background1"/>
          </w:tcPr>
          <w:p w14:paraId="65E9B400"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107.4.17</w:t>
            </w:r>
          </w:p>
        </w:tc>
      </w:tr>
      <w:tr w:rsidR="00E237F5" w:rsidRPr="00013A9C" w14:paraId="5C97C45B" w14:textId="77777777" w:rsidTr="006E57F4">
        <w:tc>
          <w:tcPr>
            <w:tcW w:w="675" w:type="dxa"/>
            <w:shd w:val="clear" w:color="auto" w:fill="FFFFFF" w:themeFill="background1"/>
          </w:tcPr>
          <w:p w14:paraId="3635DBD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B3EA137"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專利權期間延長核定辦法第5條第2項</w:t>
            </w:r>
            <w:r w:rsidRPr="00013A9C">
              <w:rPr>
                <w:rFonts w:ascii="標楷體" w:eastAsia="標楷體" w:hAnsi="標楷體" w:cs="Times New Roman" w:hint="eastAsia"/>
                <w:szCs w:val="24"/>
              </w:rPr>
              <w:t>、</w:t>
            </w:r>
            <w:r w:rsidRPr="00013A9C">
              <w:rPr>
                <w:rFonts w:ascii="標楷體" w:eastAsia="標楷體" w:hAnsi="標楷體" w:cs="Times New Roman"/>
                <w:szCs w:val="24"/>
              </w:rPr>
              <w:t>第7條第2項（</w:t>
            </w:r>
            <w:r w:rsidRPr="00013A9C">
              <w:rPr>
                <w:rFonts w:ascii="標楷體" w:eastAsia="標楷體" w:hAnsi="標楷體" w:cs="Times New Roman" w:hint="eastAsia"/>
                <w:szCs w:val="24"/>
              </w:rPr>
              <w:t>106年12月25日經授智字第10620034410號預告修正</w:t>
            </w:r>
            <w:r w:rsidRPr="00013A9C">
              <w:rPr>
                <w:rFonts w:ascii="標楷體" w:eastAsia="標楷體" w:hAnsi="標楷體" w:cs="Times New Roman"/>
                <w:szCs w:val="24"/>
              </w:rPr>
              <w:t>）</w:t>
            </w:r>
          </w:p>
        </w:tc>
        <w:tc>
          <w:tcPr>
            <w:tcW w:w="3181" w:type="dxa"/>
            <w:shd w:val="clear" w:color="auto" w:fill="FFFFFF" w:themeFill="background1"/>
          </w:tcPr>
          <w:p w14:paraId="3CBB8EFA"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以國外試驗期間申請延長專利者，應檢附曾在國外申請延長專利權且已核准之證明文件。</w:t>
            </w:r>
          </w:p>
        </w:tc>
        <w:tc>
          <w:tcPr>
            <w:tcW w:w="3175" w:type="dxa"/>
            <w:shd w:val="clear" w:color="auto" w:fill="FFFFFF" w:themeFill="background1"/>
          </w:tcPr>
          <w:p w14:paraId="0268D80D"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以國外試驗期間申請延長專利者，不必檢附曾在國外申請延長專利權且已核准之證明文件。</w:t>
            </w:r>
          </w:p>
        </w:tc>
        <w:tc>
          <w:tcPr>
            <w:tcW w:w="3240" w:type="dxa"/>
            <w:shd w:val="clear" w:color="auto" w:fill="FFFFFF" w:themeFill="background1"/>
          </w:tcPr>
          <w:p w14:paraId="0B352C4A" w14:textId="77777777" w:rsidR="00E237F5" w:rsidRPr="00013A9C" w:rsidRDefault="00E237F5" w:rsidP="00013A9C">
            <w:pPr>
              <w:widowControl/>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013A9C">
              <w:rPr>
                <w:rFonts w:ascii="標楷體" w:eastAsia="標楷體" w:hAnsi="標楷體" w:cs="Times New Roman" w:hint="eastAsia"/>
                <w:szCs w:val="24"/>
              </w:rPr>
              <w:t>，</w:t>
            </w:r>
            <w:r w:rsidRPr="00013A9C">
              <w:rPr>
                <w:rFonts w:ascii="標楷體" w:eastAsia="標楷體" w:hAnsi="標楷體" w:cs="Times New Roman"/>
                <w:szCs w:val="24"/>
              </w:rPr>
              <w:t>可以節</w:t>
            </w:r>
            <w:r w:rsidRPr="00013A9C">
              <w:rPr>
                <w:rFonts w:ascii="標楷體" w:eastAsia="標楷體" w:hAnsi="標楷體" w:cs="Times New Roman"/>
                <w:szCs w:val="24"/>
              </w:rPr>
              <w:lastRenderedPageBreak/>
              <w:t>省</w:t>
            </w:r>
            <w:r w:rsidRPr="00013A9C">
              <w:rPr>
                <w:rFonts w:ascii="標楷體" w:eastAsia="標楷體" w:hAnsi="標楷體" w:cs="Times New Roman" w:hint="eastAsia"/>
                <w:szCs w:val="24"/>
              </w:rPr>
              <w:t>申請人</w:t>
            </w:r>
            <w:r w:rsidRPr="00013A9C">
              <w:rPr>
                <w:rFonts w:ascii="標楷體" w:eastAsia="標楷體" w:hAnsi="標楷體" w:cs="Times New Roman"/>
                <w:szCs w:val="24"/>
              </w:rPr>
              <w:t>準備或補正文件之時間及費用</w:t>
            </w:r>
            <w:r w:rsidRPr="00013A9C">
              <w:rPr>
                <w:rFonts w:ascii="標楷體" w:eastAsia="標楷體" w:hAnsi="標楷體" w:cs="Times New Roman" w:hint="eastAsia"/>
                <w:szCs w:val="24"/>
              </w:rPr>
              <w:t>。</w:t>
            </w:r>
            <w:r w:rsidRPr="00013A9C">
              <w:rPr>
                <w:rFonts w:ascii="標楷體" w:eastAsia="標楷體" w:hAnsi="標楷體" w:cs="Times New Roman"/>
                <w:szCs w:val="24"/>
              </w:rPr>
              <w:t>此辦法修正後，尚未審結約60件之延長專利權期間案件與新申請案即可受惠，亦可減少智慧局之審核時間。</w:t>
            </w:r>
          </w:p>
        </w:tc>
        <w:tc>
          <w:tcPr>
            <w:tcW w:w="1495" w:type="dxa"/>
            <w:shd w:val="clear" w:color="auto" w:fill="FFFFFF" w:themeFill="background1"/>
          </w:tcPr>
          <w:p w14:paraId="11F0C3E4"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107.4.11</w:t>
            </w:r>
          </w:p>
        </w:tc>
      </w:tr>
      <w:tr w:rsidR="00E237F5" w:rsidRPr="00013A9C" w14:paraId="0B4E0407" w14:textId="77777777" w:rsidTr="006E57F4">
        <w:tc>
          <w:tcPr>
            <w:tcW w:w="675" w:type="dxa"/>
            <w:shd w:val="clear" w:color="auto" w:fill="FFFFFF" w:themeFill="background1"/>
          </w:tcPr>
          <w:p w14:paraId="4554AD0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C7F2FD9" w14:textId="50FCB564" w:rsidR="00E237F5" w:rsidRPr="00013A9C" w:rsidRDefault="00E237F5" w:rsidP="00013A9C">
            <w:pPr>
              <w:numPr>
                <w:ilvl w:val="0"/>
                <w:numId w:val="61"/>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依據商品標示法第11</w:t>
            </w:r>
            <w:r w:rsidR="006E57F4">
              <w:rPr>
                <w:rFonts w:ascii="標楷體" w:eastAsia="標楷體" w:hAnsi="標楷體" w:hint="eastAsia"/>
                <w:szCs w:val="24"/>
              </w:rPr>
              <w:t>條</w:t>
            </w:r>
          </w:p>
          <w:p w14:paraId="165B8228" w14:textId="49AB9688" w:rsidR="00E237F5" w:rsidRPr="00013A9C" w:rsidRDefault="00E237F5" w:rsidP="00013A9C">
            <w:pPr>
              <w:numPr>
                <w:ilvl w:val="0"/>
                <w:numId w:val="61"/>
              </w:numPr>
              <w:snapToGrid w:val="0"/>
              <w:spacing w:line="400" w:lineRule="exact"/>
              <w:ind w:left="357" w:hanging="357"/>
              <w:jc w:val="both"/>
              <w:rPr>
                <w:rFonts w:ascii="標楷體" w:eastAsia="標楷體" w:hAnsi="標楷體"/>
                <w:szCs w:val="24"/>
              </w:rPr>
            </w:pPr>
            <w:r w:rsidRPr="00013A9C">
              <w:rPr>
                <w:rFonts w:ascii="標楷體" w:eastAsia="標楷體" w:hAnsi="標楷體" w:hint="eastAsia"/>
                <w:szCs w:val="24"/>
              </w:rPr>
              <w:t>107年3月22日經商字第</w:t>
            </w:r>
            <w:hyperlink r:id="rId9" w:history="1">
              <w:r w:rsidRPr="00013A9C">
                <w:rPr>
                  <w:rFonts w:ascii="標楷體" w:eastAsia="標楷體" w:hAnsi="標楷體" w:hint="eastAsia"/>
                  <w:szCs w:val="24"/>
                </w:rPr>
                <w:t>10702404840</w:t>
              </w:r>
            </w:hyperlink>
            <w:r w:rsidR="006E57F4">
              <w:rPr>
                <w:rFonts w:ascii="標楷體" w:eastAsia="標楷體" w:hAnsi="標楷體" w:hint="eastAsia"/>
                <w:szCs w:val="24"/>
              </w:rPr>
              <w:t>號公告修正「服飾標示基準」</w:t>
            </w:r>
          </w:p>
        </w:tc>
        <w:tc>
          <w:tcPr>
            <w:tcW w:w="3181" w:type="dxa"/>
            <w:shd w:val="clear" w:color="auto" w:fill="FFFFFF" w:themeFill="background1"/>
          </w:tcPr>
          <w:p w14:paraId="4F9D08B4" w14:textId="7C6CD5EF" w:rsidR="00E237F5" w:rsidRPr="00013A9C" w:rsidRDefault="00E237F5" w:rsidP="00795F22">
            <w:pPr>
              <w:shd w:val="clear" w:color="auto" w:fill="FFFFFF"/>
              <w:snapToGrid w:val="0"/>
              <w:spacing w:line="400" w:lineRule="exact"/>
              <w:ind w:firstLine="34"/>
              <w:jc w:val="both"/>
              <w:rPr>
                <w:rFonts w:ascii="標楷體" w:eastAsia="標楷體" w:hAnsi="標楷體"/>
                <w:szCs w:val="24"/>
              </w:rPr>
            </w:pPr>
            <w:r w:rsidRPr="00013A9C">
              <w:rPr>
                <w:rFonts w:ascii="標楷體" w:eastAsia="標楷體" w:hAnsi="標楷體" w:hint="eastAsia"/>
                <w:szCs w:val="24"/>
              </w:rPr>
              <w:t>按服飾標示基準第6點第2款規定，</w:t>
            </w:r>
            <w:r w:rsidRPr="00013A9C">
              <w:rPr>
                <w:rFonts w:ascii="標楷體" w:eastAsia="標楷體" w:hAnsi="標楷體"/>
                <w:szCs w:val="24"/>
              </w:rPr>
              <w:t>於商品本體上</w:t>
            </w:r>
            <w:r w:rsidRPr="00013A9C">
              <w:rPr>
                <w:rFonts w:ascii="標楷體" w:eastAsia="標楷體" w:hAnsi="標楷體" w:hint="eastAsia"/>
                <w:szCs w:val="24"/>
              </w:rPr>
              <w:t>可採行的標示方法僅限於「</w:t>
            </w:r>
            <w:r w:rsidRPr="00013A9C">
              <w:rPr>
                <w:rFonts w:ascii="標楷體" w:eastAsia="標楷體" w:hAnsi="標楷體"/>
                <w:szCs w:val="24"/>
              </w:rPr>
              <w:t>附縫</w:t>
            </w:r>
            <w:r w:rsidRPr="00013A9C">
              <w:rPr>
                <w:rFonts w:ascii="標楷體" w:eastAsia="標楷體" w:hAnsi="標楷體" w:hint="eastAsia"/>
                <w:szCs w:val="24"/>
              </w:rPr>
              <w:t>」。</w:t>
            </w:r>
          </w:p>
        </w:tc>
        <w:tc>
          <w:tcPr>
            <w:tcW w:w="3175" w:type="dxa"/>
            <w:shd w:val="clear" w:color="auto" w:fill="FFFFFF" w:themeFill="background1"/>
          </w:tcPr>
          <w:p w14:paraId="5663C8D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為配合國際</w:t>
            </w:r>
            <w:r w:rsidRPr="00013A9C">
              <w:rPr>
                <w:rFonts w:ascii="標楷體" w:eastAsia="標楷體" w:hAnsi="標楷體" w:cs="Times New Roman" w:hint="eastAsia"/>
                <w:szCs w:val="24"/>
              </w:rPr>
              <w:t>上對於服飾之</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已有</w:t>
            </w:r>
            <w:r w:rsidRPr="00013A9C">
              <w:rPr>
                <w:rFonts w:ascii="標楷體" w:eastAsia="標楷體" w:hAnsi="標楷體" w:cs="Times New Roman"/>
                <w:szCs w:val="24"/>
              </w:rPr>
              <w:t>烙印、燙印或印刷等標示方式，爰</w:t>
            </w:r>
            <w:r w:rsidRPr="00013A9C">
              <w:rPr>
                <w:rFonts w:ascii="標楷體" w:eastAsia="標楷體" w:hAnsi="標楷體" w:cs="Times New Roman" w:hint="eastAsia"/>
                <w:szCs w:val="24"/>
              </w:rPr>
              <w:t>於本次修正</w:t>
            </w:r>
            <w:r w:rsidRPr="00013A9C">
              <w:rPr>
                <w:rFonts w:ascii="標楷體" w:eastAsia="標楷體" w:hAnsi="標楷體" w:hint="eastAsia"/>
                <w:szCs w:val="24"/>
              </w:rPr>
              <w:t>除原先「</w:t>
            </w:r>
            <w:r w:rsidRPr="00013A9C">
              <w:rPr>
                <w:rFonts w:ascii="標楷體" w:eastAsia="標楷體" w:hAnsi="標楷體"/>
                <w:szCs w:val="24"/>
              </w:rPr>
              <w:t>附縫</w:t>
            </w:r>
            <w:r w:rsidRPr="00013A9C">
              <w:rPr>
                <w:rFonts w:ascii="標楷體" w:eastAsia="標楷體" w:hAnsi="標楷體" w:hint="eastAsia"/>
                <w:szCs w:val="24"/>
              </w:rPr>
              <w:t>」之規定外，</w:t>
            </w:r>
            <w:r w:rsidRPr="00013A9C">
              <w:rPr>
                <w:rFonts w:ascii="標楷體" w:eastAsia="標楷體" w:hAnsi="標楷體" w:cs="Times New Roman"/>
                <w:szCs w:val="24"/>
              </w:rPr>
              <w:t>新增得</w:t>
            </w:r>
            <w:r w:rsidRPr="00013A9C">
              <w:rPr>
                <w:rFonts w:ascii="標楷體" w:eastAsia="標楷體" w:hAnsi="標楷體" w:cs="Times New Roman" w:hint="eastAsia"/>
                <w:szCs w:val="24"/>
              </w:rPr>
              <w:t>採行「</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w:t>
            </w:r>
            <w:r w:rsidRPr="00013A9C">
              <w:rPr>
                <w:rFonts w:ascii="標楷體" w:eastAsia="標楷體" w:hAnsi="標楷體" w:cs="Times New Roman"/>
                <w:szCs w:val="24"/>
              </w:rPr>
              <w:t>標示方法</w:t>
            </w:r>
            <w:r w:rsidRPr="00013A9C">
              <w:rPr>
                <w:rFonts w:ascii="標楷體" w:eastAsia="標楷體" w:hAnsi="標楷體" w:cs="Times New Roman" w:hint="eastAsia"/>
                <w:szCs w:val="24"/>
              </w:rPr>
              <w:t>。</w:t>
            </w:r>
          </w:p>
        </w:tc>
        <w:tc>
          <w:tcPr>
            <w:tcW w:w="3240" w:type="dxa"/>
            <w:shd w:val="clear" w:color="auto" w:fill="FFFFFF" w:themeFill="background1"/>
          </w:tcPr>
          <w:p w14:paraId="0971654D" w14:textId="51864BB4"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增加業者就服飾標示方法之彈性選擇，在不影響消費者知的權益外，除了附縫之外，還可以選擇</w:t>
            </w:r>
            <w:r w:rsidRPr="00013A9C">
              <w:rPr>
                <w:rFonts w:ascii="標楷體" w:eastAsia="標楷體" w:hAnsi="標楷體" w:cs="Times New Roman"/>
                <w:szCs w:val="24"/>
              </w:rPr>
              <w:t>烙印、燙印或印刷</w:t>
            </w:r>
            <w:r w:rsidRPr="00013A9C">
              <w:rPr>
                <w:rFonts w:ascii="標楷體" w:eastAsia="標楷體" w:hAnsi="標楷體" w:cs="Times New Roman" w:hint="eastAsia"/>
                <w:szCs w:val="24"/>
              </w:rPr>
              <w:t>等多種標示方法，有利業者選擇不影響服飾設計之標示方式</w:t>
            </w:r>
            <w:r w:rsidRPr="00013A9C">
              <w:rPr>
                <w:rFonts w:ascii="標楷體" w:eastAsia="標楷體" w:hAnsi="標楷體" w:hint="eastAsia"/>
                <w:szCs w:val="24"/>
              </w:rPr>
              <w:t>。</w:t>
            </w:r>
          </w:p>
        </w:tc>
        <w:tc>
          <w:tcPr>
            <w:tcW w:w="1495" w:type="dxa"/>
            <w:shd w:val="clear" w:color="auto" w:fill="FFFFFF" w:themeFill="background1"/>
          </w:tcPr>
          <w:p w14:paraId="5E4800A8" w14:textId="77777777" w:rsidR="00E237F5" w:rsidRPr="00013A9C" w:rsidRDefault="00E237F5"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107.3.22</w:t>
            </w:r>
          </w:p>
        </w:tc>
      </w:tr>
      <w:tr w:rsidR="00E237F5" w:rsidRPr="00013A9C" w14:paraId="65E5E3B7" w14:textId="77777777" w:rsidTr="006E57F4">
        <w:tc>
          <w:tcPr>
            <w:tcW w:w="675" w:type="dxa"/>
            <w:shd w:val="clear" w:color="auto" w:fill="FFFFFF" w:themeFill="background1"/>
          </w:tcPr>
          <w:p w14:paraId="4AFD2F9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E17DD1E" w14:textId="77777777" w:rsidR="00E237F5" w:rsidRPr="00013A9C" w:rsidRDefault="00E237F5" w:rsidP="00740439">
            <w:pPr>
              <w:snapToGrid w:val="0"/>
              <w:spacing w:line="400" w:lineRule="exact"/>
              <w:jc w:val="both"/>
              <w:rPr>
                <w:rFonts w:ascii="標楷體" w:eastAsia="標楷體" w:hAnsi="標楷體"/>
                <w:szCs w:val="24"/>
              </w:rPr>
            </w:pPr>
            <w:r w:rsidRPr="00013A9C">
              <w:rPr>
                <w:rFonts w:ascii="標楷體" w:eastAsia="標楷體" w:hAnsi="標楷體" w:hint="eastAsia"/>
                <w:szCs w:val="24"/>
              </w:rPr>
              <w:t>「許可業者自行檢定之法定度量衡器種類及範圍」第1點</w:t>
            </w:r>
          </w:p>
        </w:tc>
        <w:tc>
          <w:tcPr>
            <w:tcW w:w="3181" w:type="dxa"/>
            <w:shd w:val="clear" w:color="auto" w:fill="FFFFFF" w:themeFill="background1"/>
          </w:tcPr>
          <w:p w14:paraId="248AAE41"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不允許電度表由業者自行檢定。</w:t>
            </w:r>
          </w:p>
        </w:tc>
        <w:tc>
          <w:tcPr>
            <w:tcW w:w="3175" w:type="dxa"/>
            <w:shd w:val="clear" w:color="auto" w:fill="FFFFFF" w:themeFill="background1"/>
          </w:tcPr>
          <w:p w14:paraId="774BABE2"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E237F5" w:rsidRPr="00013A9C" w:rsidRDefault="00E237F5" w:rsidP="00013A9C">
            <w:pPr>
              <w:snapToGrid w:val="0"/>
              <w:spacing w:line="400" w:lineRule="exact"/>
              <w:jc w:val="both"/>
              <w:rPr>
                <w:rFonts w:ascii="標楷體" w:eastAsia="標楷體" w:hAnsi="標楷體"/>
                <w:szCs w:val="24"/>
              </w:rPr>
            </w:pPr>
          </w:p>
        </w:tc>
        <w:tc>
          <w:tcPr>
            <w:tcW w:w="3240" w:type="dxa"/>
            <w:shd w:val="clear" w:color="auto" w:fill="FFFFFF" w:themeFill="background1"/>
          </w:tcPr>
          <w:p w14:paraId="095A3217"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w:t>
            </w:r>
            <w:r w:rsidRPr="00013A9C">
              <w:rPr>
                <w:rFonts w:ascii="標楷體" w:eastAsia="標楷體" w:hAnsi="標楷體" w:cs="Times New Roman" w:hint="eastAsia"/>
                <w:szCs w:val="24"/>
                <w:lang w:eastAsia="zh-HK"/>
              </w:rPr>
              <w:t>標準</w:t>
            </w:r>
            <w:r w:rsidRPr="00013A9C">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E237F5" w:rsidRPr="00013A9C" w:rsidRDefault="00E237F5" w:rsidP="00013A9C">
            <w:pPr>
              <w:kinsoku w:val="0"/>
              <w:overflowPunct w:val="0"/>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業者</w:t>
            </w:r>
            <w:r w:rsidRPr="00013A9C">
              <w:rPr>
                <w:rFonts w:ascii="標楷體" w:eastAsia="標楷體" w:hAnsi="標楷體" w:cs="Times New Roman" w:hint="eastAsia"/>
                <w:szCs w:val="24"/>
                <w:lang w:eastAsia="zh-HK"/>
              </w:rPr>
              <w:t>依規定送交自行檢定資料至標準局時</w:t>
            </w:r>
            <w:r w:rsidRPr="00013A9C">
              <w:rPr>
                <w:rFonts w:ascii="標楷體" w:eastAsia="標楷體" w:hAnsi="標楷體" w:cs="Times New Roman" w:hint="eastAsia"/>
                <w:szCs w:val="24"/>
              </w:rPr>
              <w:t>，</w:t>
            </w:r>
            <w:r w:rsidRPr="00013A9C">
              <w:rPr>
                <w:rFonts w:ascii="標楷體" w:eastAsia="標楷體" w:hAnsi="標楷體" w:cs="Times New Roman" w:hint="eastAsia"/>
                <w:szCs w:val="24"/>
                <w:lang w:eastAsia="zh-HK"/>
              </w:rPr>
              <w:t>其即可依度量衡規費收費標準第22條</w:t>
            </w:r>
            <w:r w:rsidRPr="00013A9C">
              <w:rPr>
                <w:rFonts w:ascii="標楷體" w:eastAsia="標楷體" w:hAnsi="標楷體" w:cs="Times New Roman" w:hint="eastAsia"/>
                <w:szCs w:val="24"/>
              </w:rPr>
              <w:t>繳交</w:t>
            </w:r>
            <w:r w:rsidRPr="00013A9C">
              <w:rPr>
                <w:rFonts w:ascii="標楷體" w:eastAsia="標楷體" w:hAnsi="標楷體" w:cs="Times New Roman" w:hint="eastAsia"/>
                <w:szCs w:val="24"/>
              </w:rPr>
              <w:lastRenderedPageBreak/>
              <w:t>1/5</w:t>
            </w:r>
            <w:r w:rsidRPr="00013A9C">
              <w:rPr>
                <w:rFonts w:ascii="標楷體" w:eastAsia="標楷體" w:hAnsi="標楷體" w:cs="Times New Roman" w:hint="eastAsia"/>
                <w:szCs w:val="24"/>
                <w:lang w:eastAsia="zh-HK"/>
              </w:rPr>
              <w:t>之檢定規費，</w:t>
            </w:r>
            <w:r w:rsidRPr="00013A9C">
              <w:rPr>
                <w:rFonts w:ascii="標楷體" w:eastAsia="標楷體" w:hAnsi="標楷體" w:cs="Times New Roman" w:hint="eastAsia"/>
                <w:szCs w:val="24"/>
              </w:rPr>
              <w:t>檢定規費由每具205元調降為41元，</w:t>
            </w:r>
            <w:r w:rsidRPr="00013A9C">
              <w:rPr>
                <w:rFonts w:ascii="標楷體" w:eastAsia="標楷體" w:hAnsi="標楷體" w:cs="Times New Roman" w:hint="eastAsia"/>
                <w:szCs w:val="24"/>
                <w:lang w:eastAsia="zh-HK"/>
              </w:rPr>
              <w:t>可達簡政便民之效益</w:t>
            </w:r>
            <w:r w:rsidRPr="00013A9C">
              <w:rPr>
                <w:rFonts w:ascii="標楷體" w:eastAsia="標楷體" w:hAnsi="標楷體" w:cs="Times New Roman" w:hint="eastAsia"/>
                <w:szCs w:val="24"/>
              </w:rPr>
              <w:t xml:space="preserve"> 。</w:t>
            </w:r>
          </w:p>
        </w:tc>
        <w:tc>
          <w:tcPr>
            <w:tcW w:w="1495" w:type="dxa"/>
            <w:shd w:val="clear" w:color="auto" w:fill="FFFFFF" w:themeFill="background1"/>
          </w:tcPr>
          <w:p w14:paraId="1074A4E0" w14:textId="77777777" w:rsidR="00E237F5" w:rsidRPr="00013A9C" w:rsidRDefault="00E237F5" w:rsidP="00013A9C">
            <w:pPr>
              <w:kinsoku w:val="0"/>
              <w:overflowPunct w:val="0"/>
              <w:autoSpaceDE w:val="0"/>
              <w:autoSpaceDN w:val="0"/>
              <w:adjustRightInd w:val="0"/>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w:t>
            </w:r>
            <w:r w:rsidRPr="00013A9C">
              <w:rPr>
                <w:rFonts w:ascii="標楷體" w:eastAsia="標楷體" w:hAnsi="標楷體" w:cs="Times New Roman" w:hint="eastAsia"/>
                <w:szCs w:val="24"/>
                <w:lang w:eastAsia="zh-HK"/>
              </w:rPr>
              <w:t>.</w:t>
            </w:r>
            <w:r w:rsidRPr="00013A9C">
              <w:rPr>
                <w:rFonts w:ascii="標楷體" w:eastAsia="標楷體" w:hAnsi="標楷體" w:cs="Times New Roman" w:hint="eastAsia"/>
                <w:szCs w:val="24"/>
              </w:rPr>
              <w:t>3.28</w:t>
            </w:r>
          </w:p>
        </w:tc>
      </w:tr>
      <w:tr w:rsidR="00E237F5" w:rsidRPr="00013A9C" w14:paraId="367A5801" w14:textId="77777777" w:rsidTr="006E57F4">
        <w:tc>
          <w:tcPr>
            <w:tcW w:w="675" w:type="dxa"/>
            <w:shd w:val="clear" w:color="auto" w:fill="FFFFFF" w:themeFill="background1"/>
          </w:tcPr>
          <w:p w14:paraId="3F5DC21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AECBC30"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修正「原產地證明書及加工證明書管理辦法」第18條、第21條、第23條、第24條</w:t>
            </w:r>
          </w:p>
        </w:tc>
        <w:tc>
          <w:tcPr>
            <w:tcW w:w="3181" w:type="dxa"/>
            <w:shd w:val="clear" w:color="auto" w:fill="FFFFFF" w:themeFill="background1"/>
          </w:tcPr>
          <w:p w14:paraId="36FC3543"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E237F5" w:rsidRPr="00013A9C" w:rsidRDefault="00E237F5" w:rsidP="00013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Chars="1" w:left="242"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2.原辦法針對放行前產證申請、放行後90日申請之規定，因已不符貿易實務需求，亦造成申請人之不便。</w:t>
            </w:r>
          </w:p>
        </w:tc>
        <w:tc>
          <w:tcPr>
            <w:tcW w:w="3175" w:type="dxa"/>
            <w:shd w:val="clear" w:color="auto" w:fill="FFFFFF" w:themeFill="background1"/>
          </w:tcPr>
          <w:p w14:paraId="3E7DB442"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cs="細明體"/>
                <w:kern w:val="0"/>
                <w:szCs w:val="24"/>
              </w:rPr>
            </w:pPr>
            <w:r w:rsidRPr="00013A9C">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E237F5" w:rsidRPr="00013A9C" w:rsidRDefault="00E237F5" w:rsidP="00013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240" w:type="dxa"/>
            <w:shd w:val="clear" w:color="auto" w:fill="FFFFFF" w:themeFill="background1"/>
          </w:tcPr>
          <w:p w14:paraId="7E972F23"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放寬申請產證限制，可降低出口業者文書作業成本，節省申辦時間，促進貿易便捷化。</w:t>
            </w:r>
          </w:p>
        </w:tc>
        <w:tc>
          <w:tcPr>
            <w:tcW w:w="1495" w:type="dxa"/>
            <w:shd w:val="clear" w:color="auto" w:fill="FFFFFF" w:themeFill="background1"/>
          </w:tcPr>
          <w:p w14:paraId="08F83E4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107.3.31</w:t>
            </w:r>
          </w:p>
        </w:tc>
      </w:tr>
      <w:tr w:rsidR="00E237F5" w:rsidRPr="00013A9C" w14:paraId="545EF3DA" w14:textId="77777777" w:rsidTr="006E57F4">
        <w:tc>
          <w:tcPr>
            <w:tcW w:w="675" w:type="dxa"/>
            <w:shd w:val="clear" w:color="auto" w:fill="FFFFFF" w:themeFill="background1"/>
          </w:tcPr>
          <w:p w14:paraId="0E8EDDE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9E3C1F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國內廠商對外投資或整廠設備輸出申請代訓外國員工案件處理原則」</w:t>
            </w:r>
          </w:p>
        </w:tc>
        <w:tc>
          <w:tcPr>
            <w:tcW w:w="3181" w:type="dxa"/>
            <w:shd w:val="clear" w:color="auto" w:fill="FFFFFF" w:themeFill="background1"/>
          </w:tcPr>
          <w:p w14:paraId="5194A21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本國公司對外投資或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，惟申請代訓有訓練期間、次數與人數之限制。</w:t>
            </w:r>
          </w:p>
        </w:tc>
        <w:tc>
          <w:tcPr>
            <w:tcW w:w="3175" w:type="dxa"/>
            <w:shd w:val="clear" w:color="auto" w:fill="FFFFFF" w:themeFill="background1"/>
          </w:tcPr>
          <w:p w14:paraId="4E1ABD72"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1.本國公司、僑外投資事業、外國公司在臺分公司及在臺設有營運總部或研發中心之公司，對外投資</w:t>
            </w:r>
            <w:r w:rsidRPr="00013A9C">
              <w:rPr>
                <w:rFonts w:ascii="標楷體" w:eastAsia="標楷體" w:hAnsi="標楷體" w:hint="eastAsia"/>
                <w:szCs w:val="24"/>
              </w:rPr>
              <w:lastRenderedPageBreak/>
              <w:t>或</w:t>
            </w:r>
            <w:r w:rsidRPr="00013A9C">
              <w:rPr>
                <w:rFonts w:ascii="標楷體" w:eastAsia="標楷體" w:hAnsi="標楷體"/>
                <w:szCs w:val="24"/>
              </w:rPr>
              <w:t>整廠設備輸出</w:t>
            </w:r>
            <w:r w:rsidRPr="00013A9C">
              <w:rPr>
                <w:rFonts w:ascii="標楷體" w:eastAsia="標楷體" w:hAnsi="標楷體" w:hint="eastAsia"/>
                <w:szCs w:val="24"/>
              </w:rPr>
              <w:t>者，得申請代訓</w:t>
            </w:r>
            <w:r w:rsidRPr="00013A9C">
              <w:rPr>
                <w:rFonts w:ascii="標楷體" w:eastAsia="標楷體" w:hAnsi="標楷體"/>
                <w:szCs w:val="24"/>
              </w:rPr>
              <w:t>外國員工</w:t>
            </w:r>
            <w:r w:rsidRPr="00013A9C">
              <w:rPr>
                <w:rFonts w:ascii="標楷體" w:eastAsia="標楷體" w:hAnsi="標楷體" w:hint="eastAsia"/>
                <w:szCs w:val="24"/>
              </w:rPr>
              <w:t>。</w:t>
            </w:r>
          </w:p>
          <w:p w14:paraId="72E292A1"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240" w:type="dxa"/>
            <w:shd w:val="clear" w:color="auto" w:fill="FFFFFF" w:themeFill="background1"/>
          </w:tcPr>
          <w:p w14:paraId="792030FB"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1.放寬本原則之適用範圍，除本國公司外，包括華僑或外國人來臺投資之事業、外國公司在臺分公司、在臺設有</w:t>
            </w:r>
            <w:r w:rsidRPr="00013A9C">
              <w:rPr>
                <w:rFonts w:ascii="標楷體" w:eastAsia="標楷體" w:hAnsi="標楷體" w:hint="eastAsia"/>
                <w:szCs w:val="24"/>
              </w:rPr>
              <w:lastRenderedPageBreak/>
              <w:t>營運總部或研發中心之公司。</w:t>
            </w:r>
          </w:p>
          <w:p w14:paraId="63040F2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2.有助於吸引僑外資來台投資，並以臺灣為區域訓練中心，並促使跨國企業之外國員工來臺受訓，以利國內經濟成長。</w:t>
            </w:r>
          </w:p>
        </w:tc>
        <w:tc>
          <w:tcPr>
            <w:tcW w:w="1495" w:type="dxa"/>
            <w:shd w:val="clear" w:color="auto" w:fill="FFFFFF" w:themeFill="background1"/>
          </w:tcPr>
          <w:p w14:paraId="2DC75D9C"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cs="Times New Roman" w:hint="eastAsia"/>
                <w:szCs w:val="24"/>
              </w:rPr>
              <w:lastRenderedPageBreak/>
              <w:t>107.3.30</w:t>
            </w:r>
          </w:p>
        </w:tc>
      </w:tr>
      <w:tr w:rsidR="00E237F5" w:rsidRPr="00013A9C" w14:paraId="7FAA5518" w14:textId="77777777" w:rsidTr="006E57F4">
        <w:tc>
          <w:tcPr>
            <w:tcW w:w="675" w:type="dxa"/>
            <w:tcBorders>
              <w:bottom w:val="single" w:sz="4" w:space="0" w:color="auto"/>
            </w:tcBorders>
            <w:shd w:val="clear" w:color="auto" w:fill="FFFFFF" w:themeFill="background1"/>
          </w:tcPr>
          <w:p w14:paraId="59BDC54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0469294"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修正「設置再生能源設施免請領雜項執照標準」第5條</w:t>
            </w:r>
          </w:p>
        </w:tc>
        <w:tc>
          <w:tcPr>
            <w:tcW w:w="3181" w:type="dxa"/>
            <w:tcBorders>
              <w:bottom w:val="single" w:sz="4" w:space="0" w:color="auto"/>
            </w:tcBorders>
            <w:shd w:val="clear" w:color="auto" w:fill="FFFFFF" w:themeFill="background1"/>
          </w:tcPr>
          <w:p w14:paraId="0E722AC9"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現行法以合法建物為設置前提，並無相關違章建築設置太陽光電發電設備之規定。</w:t>
            </w:r>
          </w:p>
        </w:tc>
        <w:tc>
          <w:tcPr>
            <w:tcW w:w="3175" w:type="dxa"/>
            <w:tcBorders>
              <w:bottom w:val="single" w:sz="4" w:space="0" w:color="auto"/>
            </w:tcBorders>
            <w:shd w:val="clear" w:color="auto" w:fill="FFFFFF" w:themeFill="background1"/>
          </w:tcPr>
          <w:p w14:paraId="4CE00D87"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新增第5條第5項：</w:t>
            </w:r>
          </w:p>
          <w:p w14:paraId="4A73C9D6"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1.結構分立型：太陽光電發電設備（含支撐架）與違章建築結構分立。</w:t>
            </w:r>
          </w:p>
          <w:p w14:paraId="0C84B73A"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2.結構共構型：太陽光電發電設備(含支撐架)與違章</w:t>
            </w:r>
            <w:r w:rsidRPr="00013A9C">
              <w:rPr>
                <w:rFonts w:ascii="標楷體" w:eastAsia="標楷體" w:hAnsi="標楷體" w:hint="eastAsia"/>
                <w:szCs w:val="24"/>
              </w:rPr>
              <w:lastRenderedPageBreak/>
              <w:t>建築結構共構。</w:t>
            </w:r>
          </w:p>
          <w:p w14:paraId="5A75E610" w14:textId="77777777" w:rsidR="00E237F5" w:rsidRPr="00013A9C" w:rsidRDefault="00E237F5" w:rsidP="00013A9C">
            <w:pPr>
              <w:adjustRightInd w:val="0"/>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3.設備安裝型(非屬建築行為)：太陽光電發電設備直接安裝於既存違章建築屋頂上。</w:t>
            </w:r>
          </w:p>
        </w:tc>
        <w:tc>
          <w:tcPr>
            <w:tcW w:w="3240" w:type="dxa"/>
            <w:tcBorders>
              <w:bottom w:val="single" w:sz="4" w:space="0" w:color="auto"/>
            </w:tcBorders>
            <w:shd w:val="clear" w:color="auto" w:fill="FFFFFF" w:themeFill="background1"/>
          </w:tcPr>
          <w:p w14:paraId="7807E447"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E237F5" w:rsidRPr="00013A9C" w:rsidRDefault="00E237F5" w:rsidP="00013A9C">
            <w:pPr>
              <w:adjustRightInd w:val="0"/>
              <w:snapToGrid w:val="0"/>
              <w:spacing w:line="400" w:lineRule="exact"/>
              <w:jc w:val="both"/>
              <w:rPr>
                <w:rFonts w:ascii="標楷體" w:eastAsia="標楷體" w:hAnsi="標楷體"/>
                <w:szCs w:val="24"/>
              </w:rPr>
            </w:pPr>
            <w:r w:rsidRPr="00013A9C">
              <w:rPr>
                <w:rFonts w:ascii="標楷體" w:eastAsia="標楷體" w:hAnsi="標楷體" w:hint="eastAsia"/>
                <w:szCs w:val="24"/>
              </w:rPr>
              <w:t>違章建築處理政策下，初步規劃在合法建築物屋頂，如有違章建築者，有4種太陽光電發電設備設置類型，包括結構分立型、結構共構型及設備安裝</w:t>
            </w:r>
            <w:r w:rsidRPr="00013A9C">
              <w:rPr>
                <w:rFonts w:ascii="標楷體" w:eastAsia="標楷體" w:hAnsi="標楷體" w:hint="eastAsia"/>
                <w:szCs w:val="24"/>
              </w:rPr>
              <w:lastRenderedPageBreak/>
              <w:t>型（非屬建築行為），爰增訂本條第5項擴大綠能屋頂適用對象。</w:t>
            </w:r>
          </w:p>
        </w:tc>
        <w:tc>
          <w:tcPr>
            <w:tcW w:w="1495" w:type="dxa"/>
            <w:tcBorders>
              <w:bottom w:val="single" w:sz="4" w:space="0" w:color="auto"/>
            </w:tcBorders>
            <w:shd w:val="clear" w:color="auto" w:fill="FFFFFF" w:themeFill="background1"/>
          </w:tcPr>
          <w:p w14:paraId="20733AF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w:t>
            </w:r>
            <w:r w:rsidRPr="00013A9C">
              <w:rPr>
                <w:rFonts w:ascii="標楷體" w:eastAsia="標楷體" w:hAnsi="標楷體" w:hint="eastAsia"/>
                <w:szCs w:val="24"/>
                <w:lang w:eastAsia="zh-HK"/>
              </w:rPr>
              <w:t>.5.10</w:t>
            </w:r>
          </w:p>
        </w:tc>
      </w:tr>
      <w:tr w:rsidR="00E237F5" w:rsidRPr="00013A9C" w14:paraId="032D6C2C" w14:textId="77777777" w:rsidTr="006E57F4">
        <w:tc>
          <w:tcPr>
            <w:tcW w:w="675" w:type="dxa"/>
            <w:tcBorders>
              <w:bottom w:val="single" w:sz="4" w:space="0" w:color="auto"/>
            </w:tcBorders>
            <w:shd w:val="clear" w:color="auto" w:fill="FFFFFF" w:themeFill="background1"/>
          </w:tcPr>
          <w:p w14:paraId="448F767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EC0EA6E" w14:textId="77777777" w:rsidR="00E237F5" w:rsidRPr="00013A9C" w:rsidRDefault="00E237F5" w:rsidP="004D4F3E">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lang w:eastAsia="zh-HK"/>
              </w:rPr>
              <w:t>經濟</w:t>
            </w:r>
            <w:r w:rsidRPr="00013A9C">
              <w:rPr>
                <w:rFonts w:ascii="標楷體" w:eastAsia="標楷體" w:hAnsi="標楷體" w:cs="Times New Roman" w:hint="eastAsia"/>
                <w:szCs w:val="24"/>
              </w:rPr>
              <w:t>部研提「興辦工業人申請利用特定農業區之毗連非都市土地擴展計畫及用地處理計畫」</w:t>
            </w:r>
            <w:r w:rsidRPr="00013A9C">
              <w:rPr>
                <w:rFonts w:ascii="標楷體" w:eastAsia="標楷體" w:hAnsi="標楷體" w:cs="Times New Roman"/>
                <w:szCs w:val="24"/>
              </w:rPr>
              <w:t>1</w:t>
            </w:r>
            <w:r w:rsidRPr="00013A9C">
              <w:rPr>
                <w:rFonts w:ascii="標楷體" w:eastAsia="標楷體" w:hAnsi="標楷體" w:cs="Times New Roman" w:hint="eastAsia"/>
                <w:szCs w:val="24"/>
              </w:rPr>
              <w:t>份</w:t>
            </w:r>
          </w:p>
        </w:tc>
        <w:tc>
          <w:tcPr>
            <w:tcW w:w="3181" w:type="dxa"/>
            <w:tcBorders>
              <w:bottom w:val="single" w:sz="4" w:space="0" w:color="auto"/>
            </w:tcBorders>
            <w:shd w:val="clear" w:color="auto" w:fill="FFFFFF" w:themeFill="background1"/>
          </w:tcPr>
          <w:p w14:paraId="59EE5C12"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75" w:type="dxa"/>
            <w:tcBorders>
              <w:bottom w:val="single" w:sz="4" w:space="0" w:color="auto"/>
            </w:tcBorders>
            <w:shd w:val="clear" w:color="auto" w:fill="FFFFFF" w:themeFill="background1"/>
          </w:tcPr>
          <w:p w14:paraId="284EFDC6"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理計畫」向直轄市、縣(市)政府申請變更使用。</w:t>
            </w:r>
          </w:p>
        </w:tc>
        <w:tc>
          <w:tcPr>
            <w:tcW w:w="3240" w:type="dxa"/>
            <w:tcBorders>
              <w:bottom w:val="single" w:sz="4" w:space="0" w:color="auto"/>
            </w:tcBorders>
            <w:shd w:val="clear" w:color="auto" w:fill="FFFFFF" w:themeFill="background1"/>
          </w:tcPr>
          <w:p w14:paraId="796A699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本計畫執行後預計100家廠商增加投資取得土地50公頃，吸引投資金額100億元，創造年產值150億元，增加就業機會2,500人。</w:t>
            </w:r>
          </w:p>
        </w:tc>
        <w:tc>
          <w:tcPr>
            <w:tcW w:w="1495" w:type="dxa"/>
            <w:tcBorders>
              <w:bottom w:val="single" w:sz="4" w:space="0" w:color="auto"/>
            </w:tcBorders>
            <w:shd w:val="clear" w:color="auto" w:fill="FFFFFF" w:themeFill="background1"/>
          </w:tcPr>
          <w:p w14:paraId="0261F62A" w14:textId="01F27B32"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107.5.25</w:t>
            </w:r>
          </w:p>
        </w:tc>
      </w:tr>
      <w:tr w:rsidR="00E237F5" w:rsidRPr="00013A9C" w14:paraId="470929F2" w14:textId="77777777" w:rsidTr="006E57F4">
        <w:tc>
          <w:tcPr>
            <w:tcW w:w="675" w:type="dxa"/>
            <w:tcBorders>
              <w:bottom w:val="single" w:sz="4" w:space="0" w:color="auto"/>
            </w:tcBorders>
            <w:shd w:val="clear" w:color="auto" w:fill="FFFFFF" w:themeFill="background1"/>
          </w:tcPr>
          <w:p w14:paraId="009B8F5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AD674F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地熱能發電系統示範獎勵辦法(第3、4、9條)</w:t>
            </w:r>
          </w:p>
        </w:tc>
        <w:tc>
          <w:tcPr>
            <w:tcW w:w="3181" w:type="dxa"/>
            <w:tcBorders>
              <w:bottom w:val="single" w:sz="4" w:space="0" w:color="auto"/>
            </w:tcBorders>
            <w:shd w:val="clear" w:color="auto" w:fill="FFFFFF" w:themeFill="background1"/>
          </w:tcPr>
          <w:p w14:paraId="4051BF5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1.示範獎勵對象</w:t>
            </w:r>
            <w:r w:rsidRPr="00013A9C">
              <w:rPr>
                <w:rFonts w:ascii="標楷體" w:eastAsia="標楷體" w:hAnsi="標楷體" w:hint="eastAsia"/>
                <w:szCs w:val="24"/>
                <w:lang w:eastAsia="zh-HK"/>
              </w:rPr>
              <w:t>為</w:t>
            </w:r>
            <w:r w:rsidRPr="00013A9C">
              <w:rPr>
                <w:rFonts w:ascii="標楷體" w:eastAsia="標楷體" w:hAnsi="標楷體" w:hint="eastAsia"/>
                <w:szCs w:val="24"/>
              </w:rPr>
              <w:t>以地熱能作為發電系統設置之電業或依電業法規定申請電業</w:t>
            </w:r>
            <w:r w:rsidRPr="00013A9C">
              <w:rPr>
                <w:rFonts w:ascii="標楷體" w:eastAsia="標楷體" w:hAnsi="標楷體" w:hint="eastAsia"/>
                <w:szCs w:val="24"/>
              </w:rPr>
              <w:lastRenderedPageBreak/>
              <w:t>之籌備創設者。</w:t>
            </w:r>
          </w:p>
          <w:p w14:paraId="1B26978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hint="eastAsia"/>
                <w:szCs w:val="24"/>
                <w:lang w:eastAsia="zh-HK"/>
              </w:rPr>
              <w:t>獎勵案件量以3案為限。</w:t>
            </w:r>
          </w:p>
          <w:p w14:paraId="328F8928"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hint="eastAsia"/>
                <w:szCs w:val="24"/>
                <w:lang w:eastAsia="zh-HK"/>
              </w:rPr>
              <w:t>申請示範獎勵</w:t>
            </w:r>
            <w:r w:rsidRPr="00013A9C">
              <w:rPr>
                <w:rFonts w:ascii="標楷體" w:eastAsia="標楷體" w:hAnsi="標楷體" w:hint="eastAsia"/>
                <w:szCs w:val="24"/>
              </w:rPr>
              <w:t>，</w:t>
            </w:r>
            <w:r w:rsidRPr="00013A9C">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hint="eastAsia"/>
                <w:szCs w:val="24"/>
                <w:lang w:eastAsia="zh-HK"/>
              </w:rPr>
              <w:t>示範獎勵金以新臺幣五千萬元為上限</w:t>
            </w:r>
            <w:r w:rsidRPr="00013A9C">
              <w:rPr>
                <w:rFonts w:ascii="標楷體" w:eastAsia="標楷體" w:hAnsi="標楷體" w:hint="eastAsia"/>
                <w:szCs w:val="24"/>
              </w:rPr>
              <w:t>。</w:t>
            </w:r>
          </w:p>
          <w:p w14:paraId="1D76A739" w14:textId="77777777" w:rsidR="00E237F5" w:rsidRPr="00013A9C" w:rsidRDefault="00E237F5" w:rsidP="00013A9C">
            <w:pPr>
              <w:spacing w:line="400" w:lineRule="exact"/>
              <w:jc w:val="both"/>
              <w:rPr>
                <w:rFonts w:ascii="標楷體" w:eastAsia="標楷體" w:hAnsi="標楷體"/>
                <w:szCs w:val="24"/>
                <w:u w:val="single"/>
              </w:rPr>
            </w:pPr>
          </w:p>
        </w:tc>
        <w:tc>
          <w:tcPr>
            <w:tcW w:w="3175" w:type="dxa"/>
            <w:tcBorders>
              <w:bottom w:val="single" w:sz="4" w:space="0" w:color="auto"/>
            </w:tcBorders>
            <w:shd w:val="clear" w:color="auto" w:fill="FFFFFF" w:themeFill="background1"/>
          </w:tcPr>
          <w:p w14:paraId="6BF9F505" w14:textId="77777777" w:rsidR="00E237F5" w:rsidRPr="00013A9C" w:rsidRDefault="00E237F5" w:rsidP="00DA5401">
            <w:pPr>
              <w:pStyle w:val="a6"/>
              <w:numPr>
                <w:ilvl w:val="0"/>
                <w:numId w:val="94"/>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示範獎勵對象</w:t>
            </w:r>
            <w:r w:rsidRPr="00013A9C">
              <w:rPr>
                <w:rFonts w:ascii="標楷體" w:eastAsia="標楷體" w:hAnsi="標楷體" w:hint="eastAsia"/>
                <w:szCs w:val="24"/>
                <w:lang w:eastAsia="zh-HK"/>
              </w:rPr>
              <w:t>放寬為</w:t>
            </w:r>
            <w:r w:rsidRPr="00013A9C">
              <w:rPr>
                <w:rFonts w:ascii="標楷體" w:eastAsia="標楷體" w:hAnsi="標楷體" w:hint="eastAsia"/>
                <w:szCs w:val="24"/>
              </w:rPr>
              <w:t>以地熱能作為發電系統設置之發電業、發電業籌備處或</w:t>
            </w:r>
            <w:r w:rsidRPr="00013A9C">
              <w:rPr>
                <w:rFonts w:ascii="標楷體" w:eastAsia="標楷體" w:hAnsi="標楷體" w:hint="eastAsia"/>
                <w:szCs w:val="24"/>
              </w:rPr>
              <w:lastRenderedPageBreak/>
              <w:t>申請自用發電設備之事業、團體或自然人。</w:t>
            </w:r>
          </w:p>
          <w:p w14:paraId="6F39AD4F" w14:textId="77777777" w:rsidR="00E237F5" w:rsidRPr="00013A9C" w:rsidRDefault="00E237F5" w:rsidP="00DA5401">
            <w:pPr>
              <w:pStyle w:val="a6"/>
              <w:numPr>
                <w:ilvl w:val="0"/>
                <w:numId w:val="94"/>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lang w:eastAsia="zh-HK"/>
              </w:rPr>
              <w:t>刪除獎勵案件</w:t>
            </w:r>
            <w:r w:rsidRPr="00013A9C">
              <w:rPr>
                <w:rFonts w:ascii="標楷體" w:eastAsia="標楷體" w:hAnsi="標楷體" w:hint="eastAsia"/>
                <w:szCs w:val="24"/>
              </w:rPr>
              <w:t>限制數量之</w:t>
            </w:r>
            <w:r w:rsidRPr="00013A9C">
              <w:rPr>
                <w:rFonts w:ascii="標楷體" w:eastAsia="標楷體" w:hAnsi="標楷體" w:hint="eastAsia"/>
                <w:szCs w:val="24"/>
                <w:lang w:eastAsia="zh-HK"/>
              </w:rPr>
              <w:t>規定。</w:t>
            </w:r>
          </w:p>
          <w:p w14:paraId="12BAB081" w14:textId="77777777" w:rsidR="00E237F5" w:rsidRPr="00013A9C" w:rsidRDefault="00E237F5" w:rsidP="00DA5401">
            <w:pPr>
              <w:pStyle w:val="a6"/>
              <w:numPr>
                <w:ilvl w:val="0"/>
                <w:numId w:val="94"/>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刪除地熱能發電系統機組總裝置容量為五百瓩以上及單孔井深度不得小於一千公尺之限制。</w:t>
            </w:r>
          </w:p>
          <w:p w14:paraId="1F1201A2" w14:textId="77777777" w:rsidR="00E237F5" w:rsidRPr="00013A9C" w:rsidRDefault="00E237F5" w:rsidP="00DA5401">
            <w:pPr>
              <w:pStyle w:val="a6"/>
              <w:numPr>
                <w:ilvl w:val="0"/>
                <w:numId w:val="94"/>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示範獎勵金提高為新臺幣一億元。</w:t>
            </w:r>
          </w:p>
          <w:p w14:paraId="10D5633E" w14:textId="77777777" w:rsidR="00E237F5" w:rsidRPr="00013A9C" w:rsidRDefault="00E237F5" w:rsidP="00DA5401">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5.</w:t>
            </w:r>
            <w:r w:rsidRPr="00013A9C">
              <w:rPr>
                <w:rFonts w:ascii="標楷體" w:eastAsia="標楷體" w:hAnsi="標楷體" w:hint="eastAsia"/>
                <w:szCs w:val="24"/>
              </w:rPr>
              <w:t>新增經評估無地熱開發效益，得於全井水泥固封後，請領獎勵金之規定。</w:t>
            </w:r>
          </w:p>
        </w:tc>
        <w:tc>
          <w:tcPr>
            <w:tcW w:w="3240" w:type="dxa"/>
            <w:tcBorders>
              <w:bottom w:val="single" w:sz="4" w:space="0" w:color="auto"/>
            </w:tcBorders>
            <w:shd w:val="clear" w:color="auto" w:fill="FFFFFF" w:themeFill="background1"/>
          </w:tcPr>
          <w:p w14:paraId="654D0E9F" w14:textId="77777777" w:rsidR="00E237F5" w:rsidRPr="00013A9C" w:rsidRDefault="00E237F5" w:rsidP="00DA5401">
            <w:pPr>
              <w:pStyle w:val="a6"/>
              <w:numPr>
                <w:ilvl w:val="0"/>
                <w:numId w:val="93"/>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lastRenderedPageBreak/>
              <w:t>放寬申請業者資格，降低限制條件，凡再生能源發電業、發電業籌備處或自</w:t>
            </w:r>
            <w:r w:rsidRPr="00013A9C">
              <w:rPr>
                <w:rFonts w:ascii="標楷體" w:eastAsia="標楷體" w:hAnsi="標楷體" w:hint="eastAsia"/>
                <w:szCs w:val="24"/>
              </w:rPr>
              <w:lastRenderedPageBreak/>
              <w:t>用發電設備業者、團體或自然人均</w:t>
            </w:r>
            <w:r w:rsidRPr="00013A9C">
              <w:rPr>
                <w:rFonts w:ascii="標楷體" w:eastAsia="標楷體" w:hAnsi="標楷體" w:hint="eastAsia"/>
                <w:szCs w:val="24"/>
                <w:lang w:eastAsia="zh-HK"/>
              </w:rPr>
              <w:t>可為示範獎勵對象，</w:t>
            </w:r>
            <w:r w:rsidRPr="00013A9C">
              <w:rPr>
                <w:rFonts w:ascii="標楷體" w:eastAsia="標楷體" w:hAnsi="標楷體" w:hint="eastAsia"/>
                <w:szCs w:val="24"/>
              </w:rPr>
              <w:t>另</w:t>
            </w:r>
            <w:r w:rsidRPr="00013A9C">
              <w:rPr>
                <w:rFonts w:ascii="標楷體" w:eastAsia="標楷體" w:hAnsi="標楷體" w:hint="eastAsia"/>
                <w:szCs w:val="24"/>
                <w:lang w:eastAsia="zh-HK"/>
              </w:rPr>
              <w:t>取消獎勵案件量限制，</w:t>
            </w:r>
            <w:r w:rsidRPr="00013A9C">
              <w:rPr>
                <w:rFonts w:ascii="標楷體" w:eastAsia="標楷體" w:hAnsi="標楷體" w:hint="eastAsia"/>
                <w:szCs w:val="24"/>
              </w:rPr>
              <w:t>以擴大效益；又</w:t>
            </w:r>
            <w:r w:rsidRPr="00013A9C">
              <w:rPr>
                <w:rFonts w:ascii="標楷體" w:eastAsia="標楷體" w:hAnsi="標楷體" w:hint="eastAsia"/>
                <w:szCs w:val="24"/>
                <w:lang w:eastAsia="zh-HK"/>
              </w:rPr>
              <w:t>考量</w:t>
            </w:r>
            <w:r w:rsidRPr="00013A9C">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013A9C">
              <w:rPr>
                <w:rFonts w:ascii="標楷體" w:eastAsia="標楷體" w:hAnsi="標楷體" w:hint="eastAsia"/>
                <w:szCs w:val="24"/>
                <w:lang w:eastAsia="zh-HK"/>
              </w:rPr>
              <w:t>將</w:t>
            </w:r>
            <w:r w:rsidRPr="00013A9C">
              <w:rPr>
                <w:rFonts w:ascii="標楷體" w:eastAsia="標楷體" w:hAnsi="標楷體" w:hint="eastAsia"/>
                <w:szCs w:val="24"/>
              </w:rPr>
              <w:t>示範獎勵金由五千萬元提高至一億元</w:t>
            </w:r>
            <w:r w:rsidRPr="00013A9C">
              <w:rPr>
                <w:rFonts w:ascii="標楷體" w:eastAsia="標楷體" w:hAnsi="標楷體" w:hint="eastAsia"/>
                <w:szCs w:val="24"/>
                <w:lang w:eastAsia="zh-HK"/>
              </w:rPr>
              <w:t>等均可</w:t>
            </w:r>
            <w:r w:rsidRPr="00013A9C">
              <w:rPr>
                <w:rFonts w:ascii="標楷體" w:eastAsia="標楷體" w:hAnsi="標楷體" w:hint="eastAsia"/>
                <w:szCs w:val="24"/>
              </w:rPr>
              <w:t>鼓勵民間業者投入地熱電廠之探勘及開發，加快地熱發電設置以達再生能源施政目標。</w:t>
            </w:r>
          </w:p>
          <w:p w14:paraId="5836E671" w14:textId="77777777" w:rsidR="00E237F5" w:rsidRPr="00013A9C" w:rsidRDefault="00E237F5" w:rsidP="00DA5401">
            <w:pPr>
              <w:pStyle w:val="a6"/>
              <w:numPr>
                <w:ilvl w:val="0"/>
                <w:numId w:val="93"/>
              </w:numPr>
              <w:spacing w:line="400" w:lineRule="exact"/>
              <w:ind w:leftChars="0" w:left="284" w:hanging="284"/>
              <w:jc w:val="both"/>
              <w:rPr>
                <w:rFonts w:ascii="標楷體" w:eastAsia="標楷體" w:hAnsi="標楷體"/>
                <w:szCs w:val="24"/>
              </w:rPr>
            </w:pPr>
            <w:r w:rsidRPr="00013A9C">
              <w:rPr>
                <w:rFonts w:ascii="標楷體" w:eastAsia="標楷體" w:hAnsi="標楷體" w:hint="eastAsia"/>
                <w:szCs w:val="24"/>
              </w:rPr>
              <w:t>本辦法</w:t>
            </w:r>
            <w:r w:rsidRPr="00013A9C">
              <w:rPr>
                <w:rFonts w:ascii="標楷體" w:eastAsia="標楷體" w:hAnsi="標楷體" w:hint="eastAsia"/>
                <w:szCs w:val="24"/>
                <w:lang w:eastAsia="zh-HK"/>
              </w:rPr>
              <w:t>規範</w:t>
            </w:r>
            <w:r w:rsidRPr="00013A9C">
              <w:rPr>
                <w:rFonts w:ascii="標楷體" w:eastAsia="標楷體" w:hAnsi="標楷體" w:hint="eastAsia"/>
                <w:szCs w:val="24"/>
              </w:rPr>
              <w:t>目的在於分攤申請人地熱發電探勘風險，故新增受獎勵人完成</w:t>
            </w:r>
            <w:r w:rsidRPr="00013A9C">
              <w:rPr>
                <w:rFonts w:ascii="標楷體" w:eastAsia="標楷體" w:hAnsi="標楷體" w:hint="eastAsia"/>
                <w:szCs w:val="24"/>
              </w:rPr>
              <w:lastRenderedPageBreak/>
              <w:t>地熱探勘時，經評估無地熱發電開發效益，得選擇將地熱井全井水泥固封後，請領獎勵費用，以提高民間業者投入地熱電廠之探勘及開發之誘因。</w:t>
            </w:r>
          </w:p>
        </w:tc>
        <w:tc>
          <w:tcPr>
            <w:tcW w:w="1495" w:type="dxa"/>
            <w:tcBorders>
              <w:bottom w:val="single" w:sz="4" w:space="0" w:color="auto"/>
            </w:tcBorders>
            <w:shd w:val="clear" w:color="auto" w:fill="FFFFFF" w:themeFill="background1"/>
          </w:tcPr>
          <w:p w14:paraId="4D33607B" w14:textId="747B9739" w:rsidR="00E237F5" w:rsidRPr="00013A9C" w:rsidRDefault="004F020D" w:rsidP="00013A9C">
            <w:pPr>
              <w:snapToGrid w:val="0"/>
              <w:spacing w:line="400" w:lineRule="exact"/>
              <w:jc w:val="both"/>
              <w:rPr>
                <w:rFonts w:ascii="標楷體" w:eastAsia="標楷體" w:hAnsi="標楷體"/>
                <w:szCs w:val="24"/>
              </w:rPr>
            </w:pPr>
            <w:r>
              <w:rPr>
                <w:rFonts w:ascii="標楷體" w:eastAsia="標楷體" w:hAnsi="標楷體" w:hint="eastAsia"/>
                <w:szCs w:val="24"/>
              </w:rPr>
              <w:lastRenderedPageBreak/>
              <w:t>107.</w:t>
            </w:r>
            <w:r w:rsidR="00E237F5" w:rsidRPr="00013A9C">
              <w:rPr>
                <w:rFonts w:ascii="標楷體" w:eastAsia="標楷體" w:hAnsi="標楷體" w:hint="eastAsia"/>
                <w:szCs w:val="24"/>
              </w:rPr>
              <w:t>5.23</w:t>
            </w:r>
          </w:p>
        </w:tc>
      </w:tr>
      <w:tr w:rsidR="00E237F5" w:rsidRPr="00013A9C" w14:paraId="6F38DB23" w14:textId="77777777" w:rsidTr="006E57F4">
        <w:tc>
          <w:tcPr>
            <w:tcW w:w="675" w:type="dxa"/>
            <w:tcBorders>
              <w:bottom w:val="single" w:sz="4" w:space="0" w:color="auto"/>
            </w:tcBorders>
            <w:shd w:val="clear" w:color="auto" w:fill="FFFFFF" w:themeFill="background1"/>
          </w:tcPr>
          <w:p w14:paraId="459B0BE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8242801"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商標法施行細則第19條</w:t>
            </w:r>
          </w:p>
        </w:tc>
        <w:tc>
          <w:tcPr>
            <w:tcW w:w="3181" w:type="dxa"/>
            <w:tcBorders>
              <w:bottom w:val="single" w:sz="4" w:space="0" w:color="auto"/>
            </w:tcBorders>
            <w:shd w:val="clear" w:color="auto" w:fill="FFFFFF" w:themeFill="background1"/>
          </w:tcPr>
          <w:p w14:paraId="4E1FAA12" w14:textId="77777777" w:rsidR="00E237F5" w:rsidRPr="00013A9C" w:rsidRDefault="00E237F5" w:rsidP="00013A9C">
            <w:pPr>
              <w:snapToGrid w:val="0"/>
              <w:spacing w:line="400" w:lineRule="exact"/>
              <w:ind w:left="240" w:hangingChars="100" w:hanging="240"/>
              <w:jc w:val="both"/>
              <w:rPr>
                <w:rFonts w:ascii="標楷體" w:eastAsia="標楷體" w:hAnsi="標楷體"/>
                <w:kern w:val="0"/>
                <w:szCs w:val="24"/>
                <w:lang w:val="zh-TW"/>
              </w:rPr>
            </w:pPr>
            <w:r w:rsidRPr="00013A9C">
              <w:rPr>
                <w:rFonts w:ascii="標楷體" w:eastAsia="標楷體" w:hAnsi="標楷體" w:hint="eastAsia"/>
                <w:kern w:val="0"/>
                <w:szCs w:val="24"/>
                <w:lang w:val="zh-TW"/>
              </w:rPr>
              <w:t>1.商標法第19條第5項規定</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商品或服務之分類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於商標法施行細則(以下簡稱細則)定之。細則第19條之商品及服務分類表於83年7月15日修正時，係參照尼斯協定所建立之商品及服務國際分類(以下簡稱尼斯分類</w:t>
            </w:r>
            <w:r w:rsidRPr="00013A9C">
              <w:rPr>
                <w:rFonts w:ascii="標楷體" w:eastAsia="標楷體" w:hAnsi="標楷體" w:hint="eastAsia"/>
                <w:kern w:val="0"/>
                <w:szCs w:val="24"/>
              </w:rPr>
              <w:t>)</w:t>
            </w:r>
            <w:r w:rsidRPr="00013A9C">
              <w:rPr>
                <w:rFonts w:ascii="標楷體" w:eastAsia="標楷體" w:hAnsi="標楷體" w:hint="eastAsia"/>
                <w:kern w:val="0"/>
                <w:szCs w:val="24"/>
                <w:lang w:val="zh-TW"/>
              </w:rPr>
              <w:t>訂定。</w:t>
            </w:r>
          </w:p>
          <w:p w14:paraId="2FCC4A1C"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kern w:val="0"/>
                <w:szCs w:val="24"/>
                <w:lang w:val="zh-TW"/>
              </w:rPr>
              <w:t>2.為</w:t>
            </w:r>
            <w:r w:rsidRPr="00013A9C">
              <w:rPr>
                <w:rFonts w:ascii="標楷體" w:eastAsia="標楷體" w:hAnsi="標楷體" w:cs="標楷體" w:hint="eastAsia"/>
                <w:szCs w:val="24"/>
              </w:rPr>
              <w:t>與國際商品服務分類制度</w:t>
            </w:r>
            <w:r w:rsidRPr="00013A9C">
              <w:rPr>
                <w:rFonts w:ascii="標楷體" w:eastAsia="標楷體" w:hAnsi="標楷體" w:hint="eastAsia"/>
                <w:kern w:val="0"/>
                <w:szCs w:val="24"/>
                <w:lang w:val="zh-TW"/>
              </w:rPr>
              <w:t>相調合，每當尼斯分類之商品及服務類別名稱修正調整時商標專責機關皆</w:t>
            </w:r>
            <w:r w:rsidRPr="00013A9C">
              <w:rPr>
                <w:rFonts w:ascii="標楷體" w:eastAsia="標楷體" w:hAnsi="標楷體" w:hint="eastAsia"/>
                <w:kern w:val="0"/>
                <w:szCs w:val="24"/>
                <w:lang w:val="zh-TW"/>
              </w:rPr>
              <w:lastRenderedPageBreak/>
              <w:t>須配合修正細則附表規定之內容以為因應。</w:t>
            </w:r>
          </w:p>
        </w:tc>
        <w:tc>
          <w:tcPr>
            <w:tcW w:w="3175" w:type="dxa"/>
            <w:tcBorders>
              <w:bottom w:val="single" w:sz="4" w:space="0" w:color="auto"/>
            </w:tcBorders>
            <w:shd w:val="clear" w:color="auto" w:fill="FFFFFF" w:themeFill="background1"/>
          </w:tcPr>
          <w:p w14:paraId="4B43D84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刪除商標法施行細則第19條之附表，並增訂</w:t>
            </w:r>
            <w:r w:rsidRPr="00013A9C">
              <w:rPr>
                <w:rFonts w:ascii="標楷體" w:eastAsia="標楷體" w:hAnsi="標楷體" w:cs="標楷體" w:hint="eastAsia"/>
                <w:szCs w:val="24"/>
              </w:rPr>
              <w:t>授權商標專責機關參照尼斯協定發布之</w:t>
            </w:r>
            <w:r w:rsidRPr="00013A9C">
              <w:rPr>
                <w:rFonts w:ascii="標楷體" w:eastAsia="標楷體" w:hAnsi="標楷體" w:hint="eastAsia"/>
                <w:szCs w:val="24"/>
              </w:rPr>
              <w:t>類別名稱</w:t>
            </w:r>
            <w:r w:rsidRPr="00013A9C">
              <w:rPr>
                <w:rFonts w:ascii="標楷體" w:eastAsia="標楷體" w:hAnsi="標楷體" w:cs="標楷體" w:hint="eastAsia"/>
                <w:szCs w:val="24"/>
              </w:rPr>
              <w:t>公告之法據。</w:t>
            </w:r>
          </w:p>
        </w:tc>
        <w:tc>
          <w:tcPr>
            <w:tcW w:w="3240" w:type="dxa"/>
            <w:tcBorders>
              <w:bottom w:val="single" w:sz="4" w:space="0" w:color="auto"/>
            </w:tcBorders>
            <w:shd w:val="clear" w:color="auto" w:fill="FFFFFF" w:themeFill="background1"/>
          </w:tcPr>
          <w:p w14:paraId="04CD2045"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1.近年來尼斯分類修正頻繁，現行商標法施行細則第19條附表之更動，須透過冗長的法制修正程序，實無法滿足與國際社會同步之即時效益。</w:t>
            </w:r>
          </w:p>
          <w:p w14:paraId="4C5BAFF0" w14:textId="77777777" w:rsidR="00E237F5" w:rsidRPr="00013A9C" w:rsidRDefault="00E237F5" w:rsidP="00013A9C">
            <w:pP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w:t>
            </w:r>
            <w:r w:rsidRPr="00013A9C">
              <w:rPr>
                <w:rFonts w:ascii="標楷體" w:eastAsia="標楷體" w:hAnsi="標楷體" w:hint="eastAsia"/>
                <w:szCs w:val="24"/>
              </w:rPr>
              <w:lastRenderedPageBreak/>
              <w:t>效。</w:t>
            </w:r>
          </w:p>
        </w:tc>
        <w:tc>
          <w:tcPr>
            <w:tcW w:w="1495" w:type="dxa"/>
            <w:tcBorders>
              <w:bottom w:val="single" w:sz="4" w:space="0" w:color="auto"/>
            </w:tcBorders>
            <w:shd w:val="clear" w:color="auto" w:fill="FFFFFF" w:themeFill="background1"/>
          </w:tcPr>
          <w:p w14:paraId="74795ED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107.5.31</w:t>
            </w:r>
          </w:p>
        </w:tc>
      </w:tr>
      <w:tr w:rsidR="00E237F5" w:rsidRPr="00013A9C" w14:paraId="0F324C2A" w14:textId="77777777" w:rsidTr="006E57F4">
        <w:tc>
          <w:tcPr>
            <w:tcW w:w="675" w:type="dxa"/>
            <w:tcBorders>
              <w:bottom w:val="single" w:sz="4" w:space="0" w:color="auto"/>
            </w:tcBorders>
            <w:shd w:val="clear" w:color="auto" w:fill="FFFFFF" w:themeFill="background1"/>
          </w:tcPr>
          <w:p w14:paraId="733BB6F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4E7E9B1"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鬆綁98年8月27日經商字第09802114930號函(公司法第15條)</w:t>
            </w:r>
          </w:p>
          <w:p w14:paraId="5FFD06C9" w14:textId="34154A90"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(經商字第10700035480號</w:t>
            </w:r>
            <w:r w:rsidRPr="00013A9C">
              <w:rPr>
                <w:rFonts w:ascii="標楷體" w:eastAsia="標楷體" w:hAnsi="標楷體" w:cs="Times New Roman"/>
                <w:kern w:val="0"/>
                <w:szCs w:val="24"/>
                <w:lang w:eastAsia="zh-HK"/>
              </w:rPr>
              <w:t>函)</w:t>
            </w:r>
          </w:p>
        </w:tc>
        <w:tc>
          <w:tcPr>
            <w:tcW w:w="3181" w:type="dxa"/>
            <w:tcBorders>
              <w:bottom w:val="single" w:sz="4" w:space="0" w:color="auto"/>
            </w:tcBorders>
            <w:shd w:val="clear" w:color="auto" w:fill="FFFFFF" w:themeFill="background1"/>
          </w:tcPr>
          <w:p w14:paraId="08FA44E9"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公司法第15條所指之行號，係指依商業登記法辦妥商業登記之商業而言。</w:t>
            </w:r>
          </w:p>
        </w:tc>
        <w:tc>
          <w:tcPr>
            <w:tcW w:w="3175" w:type="dxa"/>
            <w:tcBorders>
              <w:bottom w:val="single" w:sz="4" w:space="0" w:color="auto"/>
            </w:tcBorders>
            <w:shd w:val="clear" w:color="auto" w:fill="FFFFFF" w:themeFill="background1"/>
          </w:tcPr>
          <w:p w14:paraId="043243BD"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240" w:type="dxa"/>
            <w:tcBorders>
              <w:bottom w:val="single" w:sz="4" w:space="0" w:color="auto"/>
            </w:tcBorders>
            <w:shd w:val="clear" w:color="auto" w:fill="FFFFFF" w:themeFill="background1"/>
          </w:tcPr>
          <w:p w14:paraId="175D59C4" w14:textId="77777777" w:rsidR="00E237F5" w:rsidRPr="00013A9C" w:rsidRDefault="00E237F5" w:rsidP="00013A9C">
            <w:pPr>
              <w:snapToGrid w:val="0"/>
              <w:spacing w:line="400" w:lineRule="exact"/>
              <w:rPr>
                <w:rFonts w:ascii="標楷體" w:eastAsia="標楷體" w:hAnsi="標楷體" w:cs="Times New Roman"/>
                <w:szCs w:val="24"/>
              </w:rPr>
            </w:pPr>
            <w:r w:rsidRPr="00013A9C">
              <w:rPr>
                <w:rStyle w:val="w51"/>
                <w:rFonts w:ascii="標楷體" w:eastAsia="標楷體" w:hAnsi="標楷體" w:cs="Times New Roman"/>
                <w:sz w:val="24"/>
                <w:szCs w:val="24"/>
              </w:rPr>
              <w:t>放寬資金貸與對象，增加</w:t>
            </w:r>
            <w:r w:rsidRPr="00013A9C">
              <w:rPr>
                <w:rFonts w:ascii="標楷體" w:eastAsia="標楷體" w:hAnsi="標楷體" w:cs="Times New Roman"/>
                <w:szCs w:val="24"/>
              </w:rPr>
              <w:t>資金融通管道</w:t>
            </w:r>
            <w:r w:rsidRPr="00013A9C">
              <w:rPr>
                <w:rFonts w:ascii="標楷體" w:eastAsia="標楷體" w:hAnsi="標楷體" w:cs="Times New Roman"/>
                <w:kern w:val="0"/>
                <w:szCs w:val="24"/>
              </w:rPr>
              <w:t>，符合實務需求</w:t>
            </w:r>
            <w:r w:rsidRPr="00013A9C">
              <w:rPr>
                <w:rFonts w:ascii="標楷體" w:eastAsia="標楷體" w:hAnsi="標楷體" w:cs="Times New Roman"/>
                <w:szCs w:val="24"/>
              </w:rPr>
              <w:t>。</w:t>
            </w:r>
          </w:p>
        </w:tc>
        <w:tc>
          <w:tcPr>
            <w:tcW w:w="1495" w:type="dxa"/>
            <w:tcBorders>
              <w:bottom w:val="single" w:sz="4" w:space="0" w:color="auto"/>
            </w:tcBorders>
            <w:shd w:val="clear" w:color="auto" w:fill="FFFFFF" w:themeFill="background1"/>
          </w:tcPr>
          <w:p w14:paraId="73497F34" w14:textId="77777777" w:rsidR="00E237F5" w:rsidRPr="00013A9C" w:rsidRDefault="00E237F5" w:rsidP="00013A9C">
            <w:pPr>
              <w:snapToGrid w:val="0"/>
              <w:spacing w:line="400" w:lineRule="exact"/>
              <w:rPr>
                <w:rFonts w:ascii="標楷體" w:eastAsia="標楷體" w:hAnsi="標楷體" w:cs="Times New Roman"/>
                <w:kern w:val="0"/>
                <w:szCs w:val="24"/>
              </w:rPr>
            </w:pPr>
            <w:r w:rsidRPr="00013A9C">
              <w:rPr>
                <w:rFonts w:ascii="標楷體" w:eastAsia="標楷體" w:hAnsi="標楷體" w:cs="Times New Roman"/>
                <w:kern w:val="0"/>
                <w:szCs w:val="24"/>
              </w:rPr>
              <w:t>107</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5</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14</w:t>
            </w:r>
          </w:p>
          <w:p w14:paraId="65A1E746" w14:textId="610C689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0D47ACB2" w14:textId="77777777" w:rsidTr="006E57F4">
        <w:tc>
          <w:tcPr>
            <w:tcW w:w="675" w:type="dxa"/>
            <w:tcBorders>
              <w:bottom w:val="single" w:sz="4" w:space="0" w:color="auto"/>
            </w:tcBorders>
            <w:shd w:val="clear" w:color="auto" w:fill="FFFFFF" w:themeFill="background1"/>
          </w:tcPr>
          <w:p w14:paraId="17A091A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6011F9F"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公司之登記及認許辦法</w:t>
            </w:r>
          </w:p>
        </w:tc>
        <w:tc>
          <w:tcPr>
            <w:tcW w:w="3181" w:type="dxa"/>
            <w:tcBorders>
              <w:bottom w:val="single" w:sz="4" w:space="0" w:color="auto"/>
            </w:tcBorders>
            <w:shd w:val="clear" w:color="auto" w:fill="FFFFFF" w:themeFill="background1"/>
          </w:tcPr>
          <w:p w14:paraId="7426C9B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1.申請登記需檢附之應備文件：</w:t>
            </w:r>
          </w:p>
          <w:p w14:paraId="0F1538B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3C2E7A9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5E22853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6D5E7BCE"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5CC07755"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5EAEEE7D"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78001FD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2.申請登記之限制：</w:t>
            </w:r>
          </w:p>
          <w:p w14:paraId="37D2E45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(1)申請書應加蓋登記用公司及代表公司之負責人之印鑑章</w:t>
            </w:r>
            <w:r w:rsidRPr="00013A9C">
              <w:rPr>
                <w:rFonts w:ascii="標楷體" w:eastAsia="標楷體" w:hAnsi="標楷體" w:cs="Times New Roman" w:hint="eastAsia"/>
                <w:szCs w:val="24"/>
              </w:rPr>
              <w:t>。</w:t>
            </w:r>
          </w:p>
          <w:p w14:paraId="308F6222"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(2)願任同意書(股東同意書)需親自簽名。</w:t>
            </w:r>
          </w:p>
        </w:tc>
        <w:tc>
          <w:tcPr>
            <w:tcW w:w="3175" w:type="dxa"/>
            <w:tcBorders>
              <w:bottom w:val="single" w:sz="4" w:space="0" w:color="auto"/>
            </w:tcBorders>
            <w:shd w:val="clear" w:color="auto" w:fill="FFFFFF" w:themeFill="background1"/>
          </w:tcPr>
          <w:p w14:paraId="07B47B7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1.刪除登記需檢附之應備文件：</w:t>
            </w:r>
          </w:p>
          <w:p w14:paraId="31F20250"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(1)章程修正條文對照表影本</w:t>
            </w:r>
            <w:r w:rsidRPr="00013A9C">
              <w:rPr>
                <w:rFonts w:ascii="標楷體" w:eastAsia="標楷體" w:hAnsi="標楷體" w:cs="Times New Roman" w:hint="eastAsia"/>
                <w:szCs w:val="24"/>
              </w:rPr>
              <w:t>。</w:t>
            </w:r>
          </w:p>
          <w:p w14:paraId="2C4F8EBB"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(2)董事會簽到簿影本</w:t>
            </w:r>
            <w:r w:rsidRPr="00013A9C">
              <w:rPr>
                <w:rFonts w:ascii="標楷體" w:eastAsia="標楷體" w:hAnsi="標楷體" w:cs="Times New Roman" w:hint="eastAsia"/>
                <w:szCs w:val="24"/>
              </w:rPr>
              <w:t>。</w:t>
            </w:r>
          </w:p>
          <w:p w14:paraId="03236358"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b/>
                <w:szCs w:val="24"/>
              </w:rPr>
            </w:pPr>
            <w:r w:rsidRPr="00013A9C">
              <w:rPr>
                <w:rFonts w:ascii="標楷體" w:eastAsia="標楷體" w:hAnsi="標楷體" w:cs="Times New Roman"/>
                <w:szCs w:val="24"/>
              </w:rPr>
              <w:t>(3)指派、改派代表人之指派書</w:t>
            </w:r>
            <w:r w:rsidRPr="00013A9C">
              <w:rPr>
                <w:rFonts w:ascii="標楷體" w:eastAsia="標楷體" w:hAnsi="標楷體" w:cs="Times New Roman" w:hint="eastAsia"/>
                <w:szCs w:val="24"/>
              </w:rPr>
              <w:t>。</w:t>
            </w:r>
          </w:p>
          <w:p w14:paraId="7FA6DE6A"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(4)死亡證明書</w:t>
            </w:r>
            <w:r w:rsidRPr="00013A9C">
              <w:rPr>
                <w:rFonts w:ascii="標楷體" w:eastAsia="標楷體" w:hAnsi="標楷體" w:cs="Times New Roman" w:hint="eastAsia"/>
                <w:szCs w:val="24"/>
              </w:rPr>
              <w:t>。</w:t>
            </w:r>
          </w:p>
          <w:p w14:paraId="3FAF723C"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(5)董事居住國外事證影本</w:t>
            </w:r>
            <w:r w:rsidRPr="00013A9C">
              <w:rPr>
                <w:rFonts w:ascii="標楷體" w:eastAsia="標楷體" w:hAnsi="標楷體" w:cs="Times New Roman" w:hint="eastAsia"/>
                <w:szCs w:val="24"/>
              </w:rPr>
              <w:t>。</w:t>
            </w:r>
          </w:p>
          <w:p w14:paraId="48BE3D97"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(6)委託會計師簽證之委託書影本</w:t>
            </w:r>
            <w:r w:rsidRPr="00013A9C">
              <w:rPr>
                <w:rFonts w:ascii="標楷體" w:eastAsia="標楷體" w:hAnsi="標楷體" w:cs="Times New Roman" w:hint="eastAsia"/>
                <w:szCs w:val="24"/>
              </w:rPr>
              <w:t>。</w:t>
            </w:r>
          </w:p>
          <w:p w14:paraId="454DA2D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2.放寬申請規定：</w:t>
            </w:r>
          </w:p>
          <w:p w14:paraId="4E6E16C2"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(1)申請書不強制加蓋登記用公司及代表公司之負責人之印鑑章之規定</w:t>
            </w:r>
            <w:r w:rsidRPr="00013A9C">
              <w:rPr>
                <w:rFonts w:ascii="標楷體" w:eastAsia="標楷體" w:hAnsi="標楷體" w:cs="Times New Roman" w:hint="eastAsia"/>
                <w:szCs w:val="24"/>
              </w:rPr>
              <w:t>。</w:t>
            </w:r>
          </w:p>
          <w:p w14:paraId="706BF0D5" w14:textId="77777777" w:rsidR="00E237F5" w:rsidRPr="00013A9C" w:rsidRDefault="00E237F5" w:rsidP="00013A9C">
            <w:pPr>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(2)願任同意書(股東同意書)不限制簽名，蓋章或其他方式皆可。</w:t>
            </w:r>
          </w:p>
        </w:tc>
        <w:tc>
          <w:tcPr>
            <w:tcW w:w="3240" w:type="dxa"/>
            <w:tcBorders>
              <w:bottom w:val="single" w:sz="4" w:space="0" w:color="auto"/>
            </w:tcBorders>
            <w:shd w:val="clear" w:color="auto" w:fill="FFFFFF" w:themeFill="background1"/>
          </w:tcPr>
          <w:p w14:paraId="78030BD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013A9C">
              <w:rPr>
                <w:rFonts w:ascii="標楷體" w:eastAsia="標楷體" w:hAnsi="標楷體" w:cs="Times New Roman"/>
                <w:szCs w:val="24"/>
                <w:lang w:eastAsia="zh-HK"/>
              </w:rPr>
              <w:t>電子化申請作業、並可與國際接軌，提升</w:t>
            </w:r>
            <w:r w:rsidRPr="00013A9C">
              <w:rPr>
                <w:rFonts w:ascii="標楷體" w:eastAsia="標楷體" w:hAnsi="標楷體" w:cs="Times New Roman"/>
                <w:szCs w:val="24"/>
              </w:rPr>
              <w:t>經商環境之便利。</w:t>
            </w:r>
          </w:p>
          <w:p w14:paraId="27EA5009" w14:textId="77777777" w:rsidR="00E237F5" w:rsidRPr="00013A9C" w:rsidRDefault="00E237F5" w:rsidP="00013A9C">
            <w:pPr>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30D38C4" w14:textId="48A73D83"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107.6.</w:t>
            </w:r>
            <w:r w:rsidRPr="00013A9C">
              <w:rPr>
                <w:rFonts w:ascii="標楷體" w:eastAsia="標楷體" w:hAnsi="標楷體" w:cs="Times New Roman" w:hint="eastAsia"/>
                <w:szCs w:val="24"/>
              </w:rPr>
              <w:t>14</w:t>
            </w:r>
          </w:p>
        </w:tc>
      </w:tr>
      <w:tr w:rsidR="00E237F5" w:rsidRPr="00013A9C" w14:paraId="2A3AE54E" w14:textId="77777777" w:rsidTr="006E57F4">
        <w:tc>
          <w:tcPr>
            <w:tcW w:w="675" w:type="dxa"/>
            <w:tcBorders>
              <w:bottom w:val="single" w:sz="4" w:space="0" w:color="auto"/>
            </w:tcBorders>
            <w:shd w:val="clear" w:color="auto" w:fill="FFFFFF" w:themeFill="background1"/>
          </w:tcPr>
          <w:p w14:paraId="11B8D4F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3B18115"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非都市土地申請變更為太陽光電發電設施使用興辦事業計畫審查作業要點(第2、4點)</w:t>
            </w:r>
          </w:p>
          <w:p w14:paraId="7ACE2F29" w14:textId="5D753631"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(經能字第10704603500號令發布)</w:t>
            </w:r>
          </w:p>
        </w:tc>
        <w:tc>
          <w:tcPr>
            <w:tcW w:w="3181" w:type="dxa"/>
            <w:tcBorders>
              <w:bottom w:val="single" w:sz="4" w:space="0" w:color="auto"/>
            </w:tcBorders>
            <w:shd w:val="clear" w:color="auto" w:fill="FFFFFF" w:themeFill="background1"/>
          </w:tcPr>
          <w:p w14:paraId="6626C592"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w:t>
            </w:r>
            <w:r w:rsidRPr="00013A9C">
              <w:rPr>
                <w:rFonts w:ascii="標楷體" w:eastAsia="標楷體" w:hAnsi="標楷體" w:cs="Times New Roman"/>
                <w:szCs w:val="24"/>
              </w:rPr>
              <w:t>符合前二點規定之資格者，應檢附下列文件一式（依各款順序排列）五份，向土地所在地之直轄市或縣（市）政府提出變更申請</w:t>
            </w:r>
            <w:r w:rsidRPr="00013A9C">
              <w:rPr>
                <w:rFonts w:ascii="標楷體" w:eastAsia="標楷體" w:hAnsi="標楷體" w:cs="Times New Roman" w:hint="eastAsia"/>
                <w:szCs w:val="24"/>
              </w:rPr>
              <w:t>。</w:t>
            </w:r>
          </w:p>
        </w:tc>
        <w:tc>
          <w:tcPr>
            <w:tcW w:w="3175" w:type="dxa"/>
            <w:tcBorders>
              <w:bottom w:val="single" w:sz="4" w:space="0" w:color="auto"/>
            </w:tcBorders>
            <w:shd w:val="clear" w:color="auto" w:fill="FFFFFF" w:themeFill="background1"/>
          </w:tcPr>
          <w:p w14:paraId="7304A088"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第2點:刪除已取得經濟部核發太陽光電發電廠電業籌備創設者之條件。</w:t>
            </w:r>
          </w:p>
          <w:p w14:paraId="138F8535" w14:textId="77777777"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240" w:type="dxa"/>
            <w:tcBorders>
              <w:bottom w:val="single" w:sz="4" w:space="0" w:color="auto"/>
            </w:tcBorders>
            <w:shd w:val="clear" w:color="auto" w:fill="FFFFFF" w:themeFill="background1"/>
          </w:tcPr>
          <w:p w14:paraId="03F60937" w14:textId="77777777" w:rsidR="00E237F5" w:rsidRPr="00013A9C" w:rsidRDefault="00E237F5"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E237F5" w:rsidRPr="00013A9C" w:rsidRDefault="00E237F5" w:rsidP="009F4FF6">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第4點:簡化行政程序:配合非都市土地申請變更為太陽光電發電設施使用興辦事業計畫審查作業要點第二點及</w:t>
            </w:r>
            <w:r w:rsidRPr="00013A9C">
              <w:rPr>
                <w:rFonts w:ascii="標楷體" w:eastAsia="標楷體" w:hAnsi="標楷體" w:cs="Times New Roman" w:hint="eastAsia"/>
                <w:szCs w:val="24"/>
              </w:rPr>
              <w:lastRenderedPageBreak/>
              <w:t>第三點之修正，並簡化行政程序，刪除現行規定第二款，有關</w:t>
            </w:r>
            <w:r w:rsidRPr="00013A9C">
              <w:rPr>
                <w:rFonts w:ascii="標楷體" w:eastAsia="標楷體" w:hAnsi="標楷體" w:cs="Times New Roman"/>
                <w:szCs w:val="24"/>
              </w:rPr>
              <w:t>足資證明符合前二點規定之證明文件影本</w:t>
            </w:r>
            <w:r w:rsidRPr="00013A9C">
              <w:rPr>
                <w:rFonts w:ascii="標楷體" w:eastAsia="標楷體" w:hAnsi="標楷體" w:cs="Times New Roman" w:hint="eastAsia"/>
                <w:szCs w:val="24"/>
              </w:rPr>
              <w:t>，即興辦事業計畫與再生能源發電設備認定程序得併行申請。</w:t>
            </w:r>
          </w:p>
        </w:tc>
        <w:tc>
          <w:tcPr>
            <w:tcW w:w="1495" w:type="dxa"/>
            <w:tcBorders>
              <w:bottom w:val="single" w:sz="4" w:space="0" w:color="auto"/>
            </w:tcBorders>
            <w:shd w:val="clear" w:color="auto" w:fill="FFFFFF" w:themeFill="background1"/>
          </w:tcPr>
          <w:p w14:paraId="389794F9" w14:textId="15D798ED" w:rsidR="00E237F5" w:rsidRPr="00013A9C" w:rsidRDefault="00C50D2B"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00E237F5" w:rsidRPr="00013A9C">
              <w:rPr>
                <w:rFonts w:ascii="標楷體" w:eastAsia="標楷體" w:hAnsi="標楷體" w:cs="Times New Roman" w:hint="eastAsia"/>
                <w:szCs w:val="24"/>
              </w:rPr>
              <w:t>6.26</w:t>
            </w:r>
            <w:r w:rsidR="00E237F5" w:rsidRPr="00013A9C">
              <w:rPr>
                <w:rFonts w:ascii="標楷體" w:eastAsia="標楷體" w:hAnsi="標楷體" w:cs="Times New Roman"/>
                <w:szCs w:val="24"/>
              </w:rPr>
              <w:t xml:space="preserve"> </w:t>
            </w:r>
          </w:p>
        </w:tc>
      </w:tr>
      <w:tr w:rsidR="00E237F5" w:rsidRPr="00013A9C" w14:paraId="069D46F2" w14:textId="77777777" w:rsidTr="006E57F4">
        <w:tc>
          <w:tcPr>
            <w:tcW w:w="675" w:type="dxa"/>
            <w:tcBorders>
              <w:bottom w:val="single" w:sz="4" w:space="0" w:color="auto"/>
            </w:tcBorders>
            <w:shd w:val="clear" w:color="auto" w:fill="FFFFFF" w:themeFill="background1"/>
          </w:tcPr>
          <w:p w14:paraId="2595D7C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084AB25" w14:textId="634A4F8D"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新訂「中央管河川區域區域排水設施範圍一般性海堤之使用行為保證金收取及退還基準」</w:t>
            </w:r>
          </w:p>
        </w:tc>
        <w:tc>
          <w:tcPr>
            <w:tcW w:w="3181" w:type="dxa"/>
            <w:tcBorders>
              <w:bottom w:val="single" w:sz="4" w:space="0" w:color="auto"/>
            </w:tcBorders>
            <w:shd w:val="clear" w:color="auto" w:fill="FFFFFF" w:themeFill="background1"/>
          </w:tcPr>
          <w:p w14:paraId="7CA64B7B" w14:textId="34DABE79"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依據經濟部</w:t>
            </w:r>
            <w:r w:rsidRPr="00013A9C">
              <w:rPr>
                <w:rFonts w:ascii="標楷體" w:eastAsia="標楷體" w:hAnsi="標楷體" w:cs="Times New Roman"/>
                <w:szCs w:val="24"/>
              </w:rPr>
              <w:t>101</w:t>
            </w:r>
            <w:r w:rsidRPr="00013A9C">
              <w:rPr>
                <w:rFonts w:ascii="標楷體" w:eastAsia="標楷體" w:hAnsi="標楷體" w:cs="Times New Roman" w:hint="eastAsia"/>
                <w:szCs w:val="24"/>
              </w:rPr>
              <w:t>年</w:t>
            </w:r>
            <w:r w:rsidRPr="00013A9C">
              <w:rPr>
                <w:rFonts w:ascii="標楷體" w:eastAsia="標楷體" w:hAnsi="標楷體" w:cs="Times New Roman"/>
                <w:szCs w:val="24"/>
              </w:rPr>
              <w:t>8</w:t>
            </w:r>
            <w:r w:rsidRPr="00013A9C">
              <w:rPr>
                <w:rFonts w:ascii="標楷體" w:eastAsia="標楷體" w:hAnsi="標楷體" w:cs="Times New Roman" w:hint="eastAsia"/>
                <w:szCs w:val="24"/>
              </w:rPr>
              <w:t>月</w:t>
            </w:r>
            <w:r w:rsidRPr="00013A9C">
              <w:rPr>
                <w:rFonts w:ascii="標楷體" w:eastAsia="標楷體" w:hAnsi="標楷體" w:cs="Times New Roman"/>
                <w:szCs w:val="24"/>
              </w:rPr>
              <w:t>7</w:t>
            </w:r>
            <w:r w:rsidRPr="00013A9C">
              <w:rPr>
                <w:rFonts w:ascii="標楷體" w:eastAsia="標楷體" w:hAnsi="標楷體" w:cs="Times New Roman" w:hint="eastAsia"/>
                <w:szCs w:val="24"/>
              </w:rPr>
              <w:t>日經授水字第</w:t>
            </w:r>
            <w:r w:rsidRPr="00013A9C">
              <w:rPr>
                <w:rFonts w:ascii="標楷體" w:eastAsia="標楷體" w:hAnsi="標楷體" w:cs="Times New Roman"/>
                <w:szCs w:val="24"/>
              </w:rPr>
              <w:t>10120207480</w:t>
            </w:r>
            <w:r w:rsidRPr="00013A9C">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75" w:type="dxa"/>
            <w:tcBorders>
              <w:bottom w:val="single" w:sz="4" w:space="0" w:color="auto"/>
            </w:tcBorders>
            <w:shd w:val="clear" w:color="auto" w:fill="FFFFFF" w:themeFill="background1"/>
          </w:tcPr>
          <w:p w14:paraId="12AAB1DD" w14:textId="46C9F129"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種植及圍築魚塭、插、吊蚵養殖之使用案件而有申請電桿或水井等附屬設施時，不另收取保證金。</w:t>
            </w:r>
          </w:p>
        </w:tc>
        <w:tc>
          <w:tcPr>
            <w:tcW w:w="3240" w:type="dxa"/>
            <w:tcBorders>
              <w:bottom w:val="single" w:sz="4" w:space="0" w:color="auto"/>
            </w:tcBorders>
            <w:shd w:val="clear" w:color="auto" w:fill="FFFFFF" w:themeFill="background1"/>
          </w:tcPr>
          <w:p w14:paraId="397613D2" w14:textId="4C359D7E" w:rsidR="00E237F5" w:rsidRPr="00013A9C" w:rsidRDefault="00E237F5" w:rsidP="00912E78">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95" w:type="dxa"/>
            <w:tcBorders>
              <w:bottom w:val="single" w:sz="4" w:space="0" w:color="auto"/>
            </w:tcBorders>
            <w:shd w:val="clear" w:color="auto" w:fill="FFFFFF" w:themeFill="background1"/>
          </w:tcPr>
          <w:p w14:paraId="01E34366" w14:textId="5239840E"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107.7.6</w:t>
            </w:r>
          </w:p>
        </w:tc>
      </w:tr>
      <w:tr w:rsidR="00E237F5" w:rsidRPr="00013A9C" w14:paraId="0BB7B24E" w14:textId="77777777" w:rsidTr="006E57F4">
        <w:tc>
          <w:tcPr>
            <w:tcW w:w="675" w:type="dxa"/>
            <w:tcBorders>
              <w:bottom w:val="single" w:sz="4" w:space="0" w:color="auto"/>
            </w:tcBorders>
            <w:shd w:val="clear" w:color="auto" w:fill="FFFFFF" w:themeFill="background1"/>
          </w:tcPr>
          <w:p w14:paraId="1EFB7B6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0BA5DA3" w14:textId="387D1792"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加工出口區土地租用及費用計收標準第19條</w:t>
            </w:r>
          </w:p>
        </w:tc>
        <w:tc>
          <w:tcPr>
            <w:tcW w:w="3181" w:type="dxa"/>
            <w:tcBorders>
              <w:bottom w:val="single" w:sz="4" w:space="0" w:color="auto"/>
            </w:tcBorders>
            <w:shd w:val="clear" w:color="auto" w:fill="FFFFFF" w:themeFill="background1"/>
          </w:tcPr>
          <w:p w14:paraId="31FE1654" w14:textId="77777777" w:rsidR="00E237F5" w:rsidRPr="00013A9C" w:rsidRDefault="00E237F5" w:rsidP="00013A9C">
            <w:pPr>
              <w:spacing w:line="400" w:lineRule="exact"/>
              <w:ind w:left="247" w:hangingChars="103" w:hanging="247"/>
              <w:rPr>
                <w:rFonts w:ascii="標楷體" w:eastAsia="標楷體" w:hAnsi="標楷體" w:cs="Times New Roman"/>
                <w:szCs w:val="24"/>
              </w:rPr>
            </w:pPr>
            <w:r w:rsidRPr="00013A9C">
              <w:rPr>
                <w:rFonts w:ascii="標楷體" w:eastAsia="標楷體" w:hAnsi="標楷體" w:cs="Times New Roman" w:hint="eastAsia"/>
                <w:szCs w:val="24"/>
              </w:rPr>
              <w:t>1.每月租金之計價方式係以申報地價乘以租率，除以</w:t>
            </w:r>
            <w:r w:rsidRPr="00013A9C">
              <w:rPr>
                <w:rFonts w:ascii="標楷體" w:eastAsia="標楷體" w:hAnsi="標楷體" w:cs="Times New Roman" w:hint="eastAsia"/>
                <w:szCs w:val="24"/>
              </w:rPr>
              <w:lastRenderedPageBreak/>
              <w:t>12個月。</w:t>
            </w:r>
          </w:p>
          <w:p w14:paraId="78A6FEAB" w14:textId="7BAB69A1" w:rsidR="00E237F5" w:rsidRPr="00013A9C" w:rsidRDefault="00E237F5" w:rsidP="00013A9C">
            <w:pPr>
              <w:spacing w:line="400" w:lineRule="exact"/>
              <w:ind w:left="240" w:hangingChars="100" w:hanging="240"/>
              <w:rPr>
                <w:rFonts w:ascii="標楷體" w:eastAsia="標楷體" w:hAnsi="標楷體" w:cs="Times New Roman"/>
                <w:szCs w:val="24"/>
              </w:rPr>
            </w:pPr>
            <w:r w:rsidRPr="00013A9C">
              <w:rPr>
                <w:rFonts w:ascii="標楷體" w:eastAsia="標楷體" w:hAnsi="標楷體" w:cs="Times New Roman" w:hint="eastAsia"/>
                <w:szCs w:val="24"/>
              </w:rPr>
              <w:t>2.租金隨申報地價調整，漲幅無上限。</w:t>
            </w:r>
          </w:p>
        </w:tc>
        <w:tc>
          <w:tcPr>
            <w:tcW w:w="3175" w:type="dxa"/>
            <w:tcBorders>
              <w:bottom w:val="single" w:sz="4" w:space="0" w:color="auto"/>
            </w:tcBorders>
            <w:shd w:val="clear" w:color="auto" w:fill="FFFFFF" w:themeFill="background1"/>
          </w:tcPr>
          <w:p w14:paraId="7A0052E0" w14:textId="77777777" w:rsidR="00E237F5" w:rsidRPr="00013A9C" w:rsidRDefault="00E237F5" w:rsidP="00013A9C">
            <w:pPr>
              <w:pStyle w:val="cjk"/>
              <w:spacing w:before="0" w:after="0" w:line="400" w:lineRule="exact"/>
              <w:rPr>
                <w:rFonts w:ascii="標楷體" w:eastAsia="標楷體" w:hAnsi="標楷體" w:cs="Times New Roman"/>
                <w:kern w:val="2"/>
              </w:rPr>
            </w:pPr>
            <w:r w:rsidRPr="00013A9C">
              <w:rPr>
                <w:rFonts w:ascii="標楷體" w:eastAsia="標楷體" w:hAnsi="標楷體" w:cs="Times New Roman" w:hint="eastAsia"/>
                <w:kern w:val="2"/>
              </w:rPr>
              <w:lastRenderedPageBreak/>
              <w:t>增訂租金（除繳交地價稅之部分外）漲幅上限為百分之</w:t>
            </w:r>
            <w:r w:rsidRPr="00013A9C">
              <w:rPr>
                <w:rFonts w:ascii="標楷體" w:eastAsia="標楷體" w:hAnsi="標楷體" w:cs="Times New Roman" w:hint="eastAsia"/>
                <w:kern w:val="2"/>
              </w:rPr>
              <w:lastRenderedPageBreak/>
              <w:t>十。</w:t>
            </w:r>
            <w:r w:rsidRPr="00013A9C">
              <w:rPr>
                <w:rFonts w:ascii="標楷體" w:eastAsia="標楷體" w:hAnsi="標楷體" w:cs="Times New Roman"/>
                <w:kern w:val="2"/>
              </w:rPr>
              <w:t xml:space="preserve"> </w:t>
            </w:r>
          </w:p>
          <w:p w14:paraId="3984D8C3" w14:textId="77777777" w:rsidR="00E237F5" w:rsidRPr="00013A9C" w:rsidRDefault="00E237F5" w:rsidP="00013A9C">
            <w:pPr>
              <w:spacing w:line="400" w:lineRule="exact"/>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79785248" w14:textId="77777777" w:rsidR="00E237F5" w:rsidRPr="00013A9C" w:rsidRDefault="00E237F5" w:rsidP="00013A9C">
            <w:pPr>
              <w:pStyle w:val="cjk"/>
              <w:spacing w:before="0" w:beforeAutospacing="0" w:after="0" w:line="400" w:lineRule="exact"/>
              <w:ind w:leftChars="25" w:left="342" w:hanging="282"/>
              <w:rPr>
                <w:rFonts w:ascii="標楷體" w:eastAsia="標楷體" w:hAnsi="標楷體" w:cs="Times New Roman"/>
                <w:kern w:val="2"/>
              </w:rPr>
            </w:pPr>
            <w:r w:rsidRPr="00013A9C">
              <w:rPr>
                <w:rFonts w:ascii="標楷體" w:eastAsia="標楷體" w:hAnsi="標楷體" w:cs="Times New Roman" w:hint="eastAsia"/>
                <w:kern w:val="2"/>
              </w:rPr>
              <w:lastRenderedPageBreak/>
              <w:t>1.避免因申報地價劇烈波動，致園區土地租金調整</w:t>
            </w:r>
            <w:r w:rsidRPr="00013A9C">
              <w:rPr>
                <w:rFonts w:ascii="標楷體" w:eastAsia="標楷體" w:hAnsi="標楷體" w:cs="Times New Roman" w:hint="eastAsia"/>
                <w:kern w:val="2"/>
              </w:rPr>
              <w:lastRenderedPageBreak/>
              <w:t>幅度超出廠商財務規劃預期</w:t>
            </w:r>
          </w:p>
          <w:p w14:paraId="387C8762" w14:textId="17F99E8D" w:rsidR="00E237F5" w:rsidRPr="00013A9C" w:rsidRDefault="00E237F5" w:rsidP="00013A9C">
            <w:pPr>
              <w:spacing w:line="400" w:lineRule="exact"/>
              <w:ind w:left="197" w:hangingChars="82" w:hanging="197"/>
              <w:rPr>
                <w:rFonts w:ascii="標楷體" w:eastAsia="標楷體" w:hAnsi="標楷體" w:cs="Times New Roman"/>
                <w:szCs w:val="24"/>
              </w:rPr>
            </w:pPr>
            <w:r w:rsidRPr="00013A9C">
              <w:rPr>
                <w:rFonts w:ascii="標楷體" w:eastAsia="標楷體" w:hAnsi="標楷體" w:cs="Times New Roman" w:hint="eastAsia"/>
                <w:szCs w:val="24"/>
              </w:rPr>
              <w:t>2.修正後漲幅設限，減少廠商負擔，受惠廠商估計651家。</w:t>
            </w:r>
          </w:p>
        </w:tc>
        <w:tc>
          <w:tcPr>
            <w:tcW w:w="1495" w:type="dxa"/>
            <w:tcBorders>
              <w:bottom w:val="single" w:sz="4" w:space="0" w:color="auto"/>
            </w:tcBorders>
            <w:shd w:val="clear" w:color="auto" w:fill="FFFFFF" w:themeFill="background1"/>
          </w:tcPr>
          <w:p w14:paraId="1C628C93" w14:textId="0B4CEC8C" w:rsidR="00E237F5" w:rsidRPr="00013A9C" w:rsidRDefault="00F421F1" w:rsidP="00013A9C">
            <w:pPr>
              <w:spacing w:line="400" w:lineRule="exact"/>
              <w:rPr>
                <w:rFonts w:ascii="標楷體" w:eastAsia="標楷體" w:hAnsi="標楷體" w:cs="Times New Roman"/>
                <w:szCs w:val="24"/>
              </w:rPr>
            </w:pPr>
            <w:r>
              <w:rPr>
                <w:rFonts w:ascii="標楷體" w:eastAsia="標楷體" w:hAnsi="標楷體" w:cs="Times New Roman" w:hint="eastAsia"/>
                <w:szCs w:val="24"/>
              </w:rPr>
              <w:lastRenderedPageBreak/>
              <w:t>107.</w:t>
            </w:r>
            <w:r w:rsidR="00E237F5" w:rsidRPr="00013A9C">
              <w:rPr>
                <w:rFonts w:ascii="標楷體" w:eastAsia="標楷體" w:hAnsi="標楷體" w:cs="Times New Roman" w:hint="eastAsia"/>
                <w:szCs w:val="24"/>
              </w:rPr>
              <w:t>7.31</w:t>
            </w:r>
          </w:p>
        </w:tc>
      </w:tr>
      <w:tr w:rsidR="00E237F5" w:rsidRPr="00013A9C" w14:paraId="4A29BFF4" w14:textId="77777777" w:rsidTr="006E57F4">
        <w:tc>
          <w:tcPr>
            <w:tcW w:w="675" w:type="dxa"/>
            <w:tcBorders>
              <w:bottom w:val="single" w:sz="4" w:space="0" w:color="auto"/>
            </w:tcBorders>
            <w:shd w:val="clear" w:color="auto" w:fill="FFFFFF" w:themeFill="background1"/>
          </w:tcPr>
          <w:p w14:paraId="417836B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D61161B" w14:textId="77777777"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加工出口區社區土地租用及費用計收標準第2條</w:t>
            </w:r>
          </w:p>
          <w:p w14:paraId="3BD809EF" w14:textId="77777777" w:rsidR="00E237F5" w:rsidRPr="00013A9C" w:rsidRDefault="00E237F5" w:rsidP="006E57F4">
            <w:pPr>
              <w:spacing w:beforeLines="50" w:before="180" w:afterLines="50" w:after="180" w:line="400" w:lineRule="exact"/>
              <w:ind w:left="2"/>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09A06DE" w14:textId="77777777"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 xml:space="preserve">1.租率全區一致，無彈性。 </w:t>
            </w:r>
          </w:p>
          <w:p w14:paraId="0D91582A" w14:textId="77777777"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2.每月租金之計價方式係以申報地價乘以百分之五，除以12個月。</w:t>
            </w:r>
          </w:p>
          <w:p w14:paraId="6A01EE89" w14:textId="1BEFF7A3" w:rsidR="00E237F5" w:rsidRPr="00013A9C" w:rsidRDefault="00E237F5" w:rsidP="00013A9C">
            <w:pPr>
              <w:spacing w:line="400" w:lineRule="exact"/>
              <w:ind w:left="266" w:hangingChars="111" w:hanging="266"/>
              <w:jc w:val="both"/>
              <w:rPr>
                <w:rFonts w:ascii="標楷體" w:eastAsia="標楷體" w:hAnsi="標楷體" w:cs="Times New Roman"/>
                <w:szCs w:val="24"/>
              </w:rPr>
            </w:pPr>
            <w:r w:rsidRPr="00013A9C">
              <w:rPr>
                <w:rFonts w:ascii="標楷體" w:eastAsia="標楷體" w:hAnsi="標楷體" w:cs="Times New Roman" w:hint="eastAsia"/>
                <w:szCs w:val="24"/>
              </w:rPr>
              <w:t>3.租金隨申報地價調整，漲幅無上限。</w:t>
            </w:r>
          </w:p>
        </w:tc>
        <w:tc>
          <w:tcPr>
            <w:tcW w:w="3175" w:type="dxa"/>
            <w:tcBorders>
              <w:bottom w:val="single" w:sz="4" w:space="0" w:color="auto"/>
            </w:tcBorders>
            <w:shd w:val="clear" w:color="auto" w:fill="FFFFFF" w:themeFill="background1"/>
          </w:tcPr>
          <w:p w14:paraId="493C0709" w14:textId="77777777" w:rsidR="00E237F5" w:rsidRPr="00013A9C" w:rsidRDefault="00E237F5" w:rsidP="00013A9C">
            <w:pPr>
              <w:widowControl/>
              <w:spacing w:before="100" w:beforeAutospacing="1"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1.增訂以現行租率為原則，即各園區可依區位彈性計收租金。</w:t>
            </w:r>
          </w:p>
          <w:p w14:paraId="6729005E" w14:textId="464FB3E0" w:rsidR="00E237F5" w:rsidRPr="00013A9C" w:rsidRDefault="00E237F5" w:rsidP="00013A9C">
            <w:pPr>
              <w:widowControl/>
              <w:spacing w:line="400" w:lineRule="exact"/>
              <w:ind w:left="218" w:hangingChars="91" w:hanging="218"/>
              <w:jc w:val="both"/>
              <w:rPr>
                <w:rFonts w:ascii="標楷體" w:eastAsia="標楷體" w:hAnsi="標楷體" w:cs="Times New Roman"/>
                <w:szCs w:val="24"/>
              </w:rPr>
            </w:pPr>
            <w:r w:rsidRPr="00013A9C">
              <w:rPr>
                <w:rFonts w:ascii="標楷體" w:eastAsia="標楷體" w:hAnsi="標楷體" w:cs="Times New Roman" w:hint="eastAsia"/>
                <w:szCs w:val="24"/>
              </w:rPr>
              <w:t>2.增訂租金（除繳交地價稅之部分外）漲幅上限為百分之十。</w:t>
            </w:r>
            <w:r w:rsidRPr="00013A9C">
              <w:rPr>
                <w:rFonts w:ascii="標楷體" w:eastAsia="標楷體" w:hAnsi="標楷體" w:cs="Times New Roman"/>
                <w:szCs w:val="24"/>
              </w:rPr>
              <w:t xml:space="preserve"> </w:t>
            </w:r>
          </w:p>
        </w:tc>
        <w:tc>
          <w:tcPr>
            <w:tcW w:w="3240" w:type="dxa"/>
            <w:tcBorders>
              <w:bottom w:val="single" w:sz="4" w:space="0" w:color="auto"/>
            </w:tcBorders>
            <w:shd w:val="clear" w:color="auto" w:fill="FFFFFF" w:themeFill="background1"/>
          </w:tcPr>
          <w:p w14:paraId="07610B64" w14:textId="77777777" w:rsidR="00E237F5" w:rsidRPr="00013A9C" w:rsidRDefault="00E237F5"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1.可依區位彈性訂定租金，符合市場及廠商需求。</w:t>
            </w:r>
          </w:p>
          <w:p w14:paraId="2B0006FE" w14:textId="30FEA9A3" w:rsidR="00E237F5" w:rsidRPr="00013A9C" w:rsidRDefault="00E237F5" w:rsidP="00013A9C">
            <w:pPr>
              <w:spacing w:line="400" w:lineRule="exact"/>
              <w:ind w:left="170" w:hangingChars="71" w:hanging="170"/>
              <w:jc w:val="both"/>
              <w:rPr>
                <w:rFonts w:ascii="標楷體" w:eastAsia="標楷體" w:hAnsi="標楷體" w:cs="Times New Roman"/>
                <w:szCs w:val="24"/>
              </w:rPr>
            </w:pPr>
            <w:r w:rsidRPr="00013A9C">
              <w:rPr>
                <w:rFonts w:ascii="標楷體" w:eastAsia="標楷體" w:hAnsi="標楷體" w:cs="Times New Roman" w:hint="eastAsia"/>
                <w:szCs w:val="24"/>
              </w:rPr>
              <w:t>2.以現有租用社區土地之廠商計6家，均可受惠。</w:t>
            </w:r>
          </w:p>
        </w:tc>
        <w:tc>
          <w:tcPr>
            <w:tcW w:w="1495" w:type="dxa"/>
            <w:tcBorders>
              <w:bottom w:val="single" w:sz="4" w:space="0" w:color="auto"/>
            </w:tcBorders>
            <w:shd w:val="clear" w:color="auto" w:fill="FFFFFF" w:themeFill="background1"/>
          </w:tcPr>
          <w:p w14:paraId="3B1906E1" w14:textId="69D7EE1B" w:rsidR="00E237F5" w:rsidRPr="00013A9C" w:rsidRDefault="00F421F1"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w:t>
            </w:r>
            <w:r w:rsidR="00E237F5" w:rsidRPr="00013A9C">
              <w:rPr>
                <w:rFonts w:ascii="標楷體" w:eastAsia="標楷體" w:hAnsi="標楷體" w:cs="Times New Roman" w:hint="eastAsia"/>
                <w:szCs w:val="24"/>
              </w:rPr>
              <w:t>7.19</w:t>
            </w:r>
          </w:p>
        </w:tc>
      </w:tr>
      <w:tr w:rsidR="00E237F5" w:rsidRPr="00013A9C" w14:paraId="3A303583" w14:textId="77777777" w:rsidTr="006E57F4">
        <w:tc>
          <w:tcPr>
            <w:tcW w:w="675" w:type="dxa"/>
            <w:tcBorders>
              <w:bottom w:val="single" w:sz="4" w:space="0" w:color="auto"/>
            </w:tcBorders>
            <w:shd w:val="clear" w:color="auto" w:fill="FFFFFF" w:themeFill="background1"/>
          </w:tcPr>
          <w:p w14:paraId="078D8EA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CA5BE2F" w14:textId="189531EB" w:rsidR="00E237F5" w:rsidRPr="00013A9C" w:rsidRDefault="002B75FE" w:rsidP="006E57F4">
            <w:pPr>
              <w:spacing w:line="400" w:lineRule="exact"/>
              <w:jc w:val="both"/>
              <w:rPr>
                <w:rFonts w:ascii="標楷體" w:eastAsia="標楷體" w:hAnsi="標楷體" w:cs="Times New Roman"/>
                <w:szCs w:val="24"/>
              </w:rPr>
            </w:pPr>
            <w:r>
              <w:rPr>
                <w:rFonts w:ascii="標楷體" w:eastAsia="標楷體" w:hAnsi="標楷體" w:hint="eastAsia"/>
                <w:color w:val="000000" w:themeColor="text1"/>
                <w:szCs w:val="24"/>
              </w:rPr>
              <w:t>擬修正「中小企業研究發展支出適用投資抵減辦法」第六條條文</w:t>
            </w:r>
          </w:p>
        </w:tc>
        <w:tc>
          <w:tcPr>
            <w:tcW w:w="3181" w:type="dxa"/>
            <w:tcBorders>
              <w:bottom w:val="single" w:sz="4" w:space="0" w:color="auto"/>
            </w:tcBorders>
            <w:shd w:val="clear" w:color="auto" w:fill="FFFFFF" w:themeFill="background1"/>
          </w:tcPr>
          <w:p w14:paraId="5D7DE90A" w14:textId="78AD6A4D" w:rsidR="00E237F5" w:rsidRPr="00013A9C" w:rsidRDefault="00E237F5" w:rsidP="00795F22">
            <w:pPr>
              <w:spacing w:line="400" w:lineRule="exact"/>
              <w:ind w:left="34" w:hangingChars="14" w:hanging="34"/>
              <w:jc w:val="both"/>
              <w:rPr>
                <w:rFonts w:ascii="標楷體" w:eastAsia="標楷體" w:hAnsi="標楷體" w:cs="Times New Roman"/>
                <w:szCs w:val="24"/>
              </w:rPr>
            </w:pPr>
            <w:r w:rsidRPr="002B75FE">
              <w:rPr>
                <w:rFonts w:ascii="標楷體" w:eastAsia="標楷體" w:hAnsi="標楷體" w:hint="eastAsia"/>
                <w:color w:val="000000" w:themeColor="text1"/>
                <w:szCs w:val="24"/>
              </w:rPr>
              <w:t>中小企業與國內、外公司</w:t>
            </w:r>
            <w:r w:rsidRPr="00013A9C">
              <w:rPr>
                <w:rFonts w:ascii="標楷體" w:eastAsia="標楷體" w:hAnsi="標楷體" w:hint="eastAsia"/>
                <w:color w:val="000000" w:themeColor="text1"/>
                <w:szCs w:val="24"/>
              </w:rPr>
              <w:t>共同研究發展所為之支出，符合本辦法之規定者，中小企業得檢附下列文件，向中央目的事業主管機關申請專案認定，核實認列其研究發展支出。</w:t>
            </w:r>
          </w:p>
        </w:tc>
        <w:tc>
          <w:tcPr>
            <w:tcW w:w="3175" w:type="dxa"/>
            <w:tcBorders>
              <w:bottom w:val="single" w:sz="4" w:space="0" w:color="auto"/>
            </w:tcBorders>
            <w:shd w:val="clear" w:color="auto" w:fill="FFFFFF" w:themeFill="background1"/>
          </w:tcPr>
          <w:p w14:paraId="426207EA" w14:textId="2FD406EE" w:rsidR="00E237F5" w:rsidRPr="00013A9C" w:rsidRDefault="00E237F5" w:rsidP="00795F22">
            <w:pPr>
              <w:widowControl/>
              <w:spacing w:before="100" w:beforeAutospacing="1" w:line="400" w:lineRule="exact"/>
              <w:ind w:left="2"/>
              <w:jc w:val="both"/>
              <w:rPr>
                <w:rFonts w:ascii="標楷體" w:eastAsia="標楷體" w:hAnsi="標楷體" w:cs="Times New Roman"/>
                <w:szCs w:val="24"/>
              </w:rPr>
            </w:pPr>
            <w:r w:rsidRPr="002B75FE">
              <w:rPr>
                <w:rFonts w:ascii="標楷體" w:eastAsia="標楷體" w:hAnsi="標楷體" w:hint="eastAsia"/>
                <w:color w:val="000000" w:themeColor="text1"/>
                <w:szCs w:val="24"/>
              </w:rPr>
              <w:t>增列大專校院或研究機構</w:t>
            </w:r>
            <w:r w:rsidRPr="00013A9C">
              <w:rPr>
                <w:rFonts w:ascii="標楷體" w:eastAsia="標楷體" w:hAnsi="標楷體" w:hint="eastAsia"/>
                <w:color w:val="000000"/>
                <w:szCs w:val="24"/>
              </w:rPr>
              <w:t xml:space="preserve">共同研究發展之費用符合規定者，得認定為研究發展支出。 </w:t>
            </w:r>
          </w:p>
        </w:tc>
        <w:tc>
          <w:tcPr>
            <w:tcW w:w="3240" w:type="dxa"/>
            <w:tcBorders>
              <w:bottom w:val="single" w:sz="4" w:space="0" w:color="auto"/>
            </w:tcBorders>
            <w:shd w:val="clear" w:color="auto" w:fill="FFFFFF" w:themeFill="background1"/>
          </w:tcPr>
          <w:p w14:paraId="45D66955" w14:textId="741AB525" w:rsidR="00E237F5" w:rsidRPr="00013A9C" w:rsidRDefault="00E237F5" w:rsidP="00795F22">
            <w:pPr>
              <w:spacing w:line="400" w:lineRule="exact"/>
              <w:ind w:left="55" w:hangingChars="23" w:hanging="55"/>
              <w:jc w:val="both"/>
              <w:rPr>
                <w:rFonts w:ascii="標楷體" w:eastAsia="標楷體" w:hAnsi="標楷體" w:cs="Times New Roman"/>
                <w:szCs w:val="24"/>
              </w:rPr>
            </w:pPr>
            <w:r w:rsidRPr="00013A9C">
              <w:rPr>
                <w:rFonts w:ascii="標楷體" w:eastAsia="標楷體" w:hAnsi="標楷體" w:hint="eastAsia"/>
                <w:color w:val="000000"/>
                <w:szCs w:val="24"/>
              </w:rPr>
              <w:t>為將學研單位研發能量導入產業，強化中小企業研發能力並提升國際競爭力，故將產業與學研單位共同合作研發活動態樣納入適用本辦法。</w:t>
            </w:r>
          </w:p>
        </w:tc>
        <w:tc>
          <w:tcPr>
            <w:tcW w:w="1495" w:type="dxa"/>
            <w:tcBorders>
              <w:bottom w:val="single" w:sz="4" w:space="0" w:color="auto"/>
            </w:tcBorders>
            <w:shd w:val="clear" w:color="auto" w:fill="FFFFFF" w:themeFill="background1"/>
          </w:tcPr>
          <w:p w14:paraId="3FA440BB" w14:textId="2E0E00E7" w:rsidR="00E237F5" w:rsidRPr="00013A9C" w:rsidRDefault="00F421F1" w:rsidP="00013A9C">
            <w:pPr>
              <w:spacing w:line="400" w:lineRule="exact"/>
              <w:rPr>
                <w:rFonts w:ascii="標楷體" w:eastAsia="標楷體" w:hAnsi="標楷體"/>
                <w:color w:val="000000" w:themeColor="text1"/>
                <w:szCs w:val="24"/>
              </w:rPr>
            </w:pPr>
            <w:r>
              <w:rPr>
                <w:rFonts w:ascii="標楷體" w:eastAsia="標楷體" w:hAnsi="標楷體" w:hint="eastAsia"/>
                <w:color w:val="000000" w:themeColor="text1"/>
                <w:szCs w:val="24"/>
              </w:rPr>
              <w:t>107.8.</w:t>
            </w:r>
            <w:r w:rsidR="00E237F5" w:rsidRPr="00013A9C">
              <w:rPr>
                <w:rFonts w:ascii="標楷體" w:eastAsia="標楷體" w:hAnsi="標楷體" w:hint="eastAsia"/>
                <w:color w:val="000000" w:themeColor="text1"/>
                <w:szCs w:val="24"/>
              </w:rPr>
              <w:t>2</w:t>
            </w:r>
          </w:p>
          <w:p w14:paraId="1B541C2E" w14:textId="77777777" w:rsidR="00E237F5" w:rsidRPr="00013A9C" w:rsidRDefault="00E237F5" w:rsidP="00013A9C">
            <w:pPr>
              <w:spacing w:line="400" w:lineRule="exact"/>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經企字第10704603930號</w:t>
            </w:r>
          </w:p>
          <w:p w14:paraId="4D93CD1A" w14:textId="04C9C6D0"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台財稅字第10704626570號函報院</w:t>
            </w:r>
          </w:p>
        </w:tc>
      </w:tr>
      <w:tr w:rsidR="00E237F5" w:rsidRPr="00013A9C" w14:paraId="4826D7A7" w14:textId="77777777" w:rsidTr="006E57F4">
        <w:tc>
          <w:tcPr>
            <w:tcW w:w="675" w:type="dxa"/>
            <w:tcBorders>
              <w:bottom w:val="single" w:sz="4" w:space="0" w:color="auto"/>
            </w:tcBorders>
            <w:shd w:val="clear" w:color="auto" w:fill="FFFFFF" w:themeFill="background1"/>
          </w:tcPr>
          <w:p w14:paraId="5A0C282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F6DEBF7" w14:textId="4BDCD295" w:rsidR="00E237F5" w:rsidRPr="00013A9C" w:rsidRDefault="00E237F5" w:rsidP="006E57F4">
            <w:pPr>
              <w:spacing w:line="400" w:lineRule="exact"/>
              <w:jc w:val="both"/>
              <w:rPr>
                <w:rFonts w:ascii="標楷體" w:eastAsia="標楷體" w:hAnsi="標楷體" w:cs="Times New Roman"/>
                <w:szCs w:val="24"/>
              </w:rPr>
            </w:pPr>
            <w:r w:rsidRPr="00013A9C">
              <w:rPr>
                <w:rFonts w:ascii="標楷體" w:eastAsia="標楷體" w:hAnsi="標楷體" w:hint="eastAsia"/>
                <w:color w:val="000000" w:themeColor="text1"/>
                <w:szCs w:val="24"/>
              </w:rPr>
              <w:t>修正「</w:t>
            </w:r>
            <w:r w:rsidRPr="00013A9C">
              <w:rPr>
                <w:rFonts w:ascii="標楷體" w:eastAsia="標楷體" w:hAnsi="標楷體"/>
                <w:color w:val="000000" w:themeColor="text1"/>
                <w:szCs w:val="24"/>
              </w:rPr>
              <w:t>具創新能力之新創事業認定原則</w:t>
            </w:r>
            <w:r w:rsidRPr="00013A9C">
              <w:rPr>
                <w:rFonts w:ascii="標楷體" w:eastAsia="標楷體" w:hAnsi="標楷體" w:hint="eastAsia"/>
                <w:color w:val="000000" w:themeColor="text1"/>
                <w:szCs w:val="24"/>
              </w:rPr>
              <w:t>」。</w:t>
            </w:r>
          </w:p>
        </w:tc>
        <w:tc>
          <w:tcPr>
            <w:tcW w:w="3181" w:type="dxa"/>
            <w:tcBorders>
              <w:bottom w:val="single" w:sz="4" w:space="0" w:color="auto"/>
            </w:tcBorders>
            <w:shd w:val="clear" w:color="auto" w:fill="FFFFFF" w:themeFill="background1"/>
          </w:tcPr>
          <w:p w14:paraId="718780BB" w14:textId="77777777" w:rsidR="00E237F5" w:rsidRPr="00013A9C" w:rsidRDefault="00E237F5" w:rsidP="00DB48CC">
            <w:pPr>
              <w:spacing w:line="400" w:lineRule="exact"/>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本原則適用對象，係</w:t>
            </w:r>
            <w:r w:rsidRPr="003E15B7">
              <w:rPr>
                <w:rFonts w:ascii="標楷體" w:eastAsia="標楷體" w:hAnsi="標楷體" w:hint="eastAsia"/>
                <w:color w:val="000000" w:themeColor="text1"/>
                <w:szCs w:val="24"/>
              </w:rPr>
              <w:t>依我國公司法或商業登記法設立未</w:t>
            </w:r>
            <w:r w:rsidRPr="003E15B7">
              <w:rPr>
                <w:rFonts w:ascii="標楷體" w:eastAsia="標楷體" w:hAnsi="標楷體" w:hint="eastAsia"/>
                <w:color w:val="000000" w:themeColor="text1"/>
                <w:szCs w:val="24"/>
              </w:rPr>
              <w:lastRenderedPageBreak/>
              <w:t>滿五年之事業</w:t>
            </w:r>
            <w:r w:rsidRPr="00013A9C">
              <w:rPr>
                <w:rFonts w:ascii="標楷體" w:eastAsia="標楷體" w:hAnsi="標楷體" w:hint="eastAsia"/>
                <w:color w:val="000000" w:themeColor="text1"/>
                <w:szCs w:val="24"/>
              </w:rPr>
              <w:t>，且符合本原則所規定條件之一者，</w:t>
            </w:r>
            <w:r w:rsidRPr="00013A9C">
              <w:rPr>
                <w:rFonts w:ascii="標楷體" w:eastAsia="標楷體" w:hAnsi="標楷體" w:hint="eastAsia"/>
                <w:color w:val="000000" w:themeColor="text1"/>
                <w:szCs w:val="24"/>
                <w:lang w:eastAsia="zh-HK"/>
              </w:rPr>
              <w:t>如</w:t>
            </w:r>
            <w:r w:rsidRPr="00013A9C">
              <w:rPr>
                <w:rFonts w:ascii="標楷體" w:eastAsia="標楷體" w:hAnsi="標楷體" w:hint="eastAsia"/>
                <w:color w:val="000000" w:themeColor="text1"/>
                <w:szCs w:val="24"/>
              </w:rPr>
              <w:t>：</w:t>
            </w:r>
          </w:p>
          <w:p w14:paraId="766287A2" w14:textId="77777777" w:rsidR="00E237F5" w:rsidRPr="00013A9C" w:rsidRDefault="00E237F5"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w:t>
            </w:r>
            <w:r w:rsidRPr="00013A9C">
              <w:rPr>
                <w:rFonts w:ascii="標楷體" w:eastAsia="標楷體" w:hAnsi="標楷體" w:hint="eastAsia"/>
                <w:color w:val="000000" w:themeColor="text1"/>
                <w:szCs w:val="24"/>
              </w:rPr>
              <w:t>1：</w:t>
            </w:r>
            <w:r w:rsidRPr="00013A9C">
              <w:rPr>
                <w:rFonts w:ascii="標楷體" w:eastAsia="標楷體" w:hAnsi="標楷體"/>
                <w:color w:val="000000" w:themeColor="text1"/>
                <w:szCs w:val="24"/>
              </w:rPr>
              <w:t>已獲得國內、外創業投資事業投資，或於政府認定之</w:t>
            </w:r>
            <w:r w:rsidRPr="003E15B7">
              <w:rPr>
                <w:rFonts w:ascii="標楷體" w:eastAsia="標楷體" w:hAnsi="標楷體"/>
                <w:color w:val="000000" w:themeColor="text1"/>
                <w:szCs w:val="24"/>
              </w:rPr>
              <w:t>國際性募資平臺</w:t>
            </w:r>
            <w:r w:rsidRPr="00013A9C">
              <w:rPr>
                <w:rFonts w:ascii="標楷體" w:eastAsia="標楷體" w:hAnsi="標楷體"/>
                <w:color w:val="000000" w:themeColor="text1"/>
                <w:szCs w:val="24"/>
              </w:rPr>
              <w:t>籌資新臺幣二百萬元以上</w:t>
            </w:r>
            <w:r w:rsidRPr="00013A9C">
              <w:rPr>
                <w:rFonts w:ascii="標楷體" w:eastAsia="標楷體" w:hAnsi="標楷體" w:hint="eastAsia"/>
                <w:color w:val="000000" w:themeColor="text1"/>
                <w:szCs w:val="24"/>
              </w:rPr>
              <w:t>。</w:t>
            </w:r>
          </w:p>
          <w:p w14:paraId="3CFA3BE0" w14:textId="77777777" w:rsidR="00E237F5" w:rsidRPr="00013A9C" w:rsidRDefault="00E237F5" w:rsidP="00DB48CC">
            <w:pPr>
              <w:spacing w:line="400" w:lineRule="exact"/>
              <w:ind w:left="840" w:hangingChars="350" w:hanging="840"/>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lang w:eastAsia="zh-HK"/>
              </w:rPr>
              <w:t>條件4：</w:t>
            </w:r>
            <w:r w:rsidRPr="00013A9C">
              <w:rPr>
                <w:rFonts w:ascii="標楷體" w:eastAsia="標楷體" w:hAnsi="標楷體"/>
                <w:color w:val="000000" w:themeColor="text1"/>
                <w:szCs w:val="24"/>
              </w:rPr>
              <w:t>已進駐中央或地方政府核定之國際創新創業園區、中央或地方政府核定、直營、或經濟部</w:t>
            </w:r>
            <w:r w:rsidRPr="003E15B7">
              <w:rPr>
                <w:rFonts w:ascii="標楷體" w:eastAsia="標楷體" w:hAnsi="標楷體"/>
                <w:color w:val="000000" w:themeColor="text1"/>
                <w:szCs w:val="24"/>
              </w:rPr>
              <w:t>近三年</w:t>
            </w:r>
            <w:r w:rsidRPr="00013A9C">
              <w:rPr>
                <w:rFonts w:ascii="標楷體" w:eastAsia="標楷體" w:hAnsi="標楷體"/>
                <w:color w:val="000000" w:themeColor="text1"/>
                <w:szCs w:val="24"/>
              </w:rPr>
              <w:t>評鑑優良、或其他經主管機關認可之育成機構。</w:t>
            </w:r>
          </w:p>
          <w:p w14:paraId="57021D40" w14:textId="66D7DB1C" w:rsidR="00E237F5" w:rsidRPr="00013A9C" w:rsidRDefault="00E237F5" w:rsidP="00DB48CC">
            <w:pPr>
              <w:spacing w:line="400" w:lineRule="exact"/>
              <w:ind w:left="746" w:hangingChars="311" w:hanging="746"/>
              <w:jc w:val="both"/>
              <w:rPr>
                <w:rFonts w:ascii="標楷體" w:eastAsia="標楷體" w:hAnsi="標楷體" w:cs="Times New Roman"/>
                <w:szCs w:val="24"/>
              </w:rPr>
            </w:pPr>
            <w:r w:rsidRPr="00013A9C">
              <w:rPr>
                <w:rFonts w:ascii="標楷體" w:eastAsia="標楷體" w:hAnsi="標楷體" w:hint="eastAsia"/>
                <w:color w:val="000000" w:themeColor="text1"/>
                <w:szCs w:val="24"/>
                <w:lang w:eastAsia="zh-HK"/>
              </w:rPr>
              <w:t>條件6：</w:t>
            </w:r>
            <w:r w:rsidRPr="003E15B7">
              <w:rPr>
                <w:rFonts w:ascii="標楷體" w:eastAsia="標楷體" w:hAnsi="標楷體"/>
                <w:color w:val="000000" w:themeColor="text1"/>
                <w:szCs w:val="24"/>
              </w:rPr>
              <w:t>曾經</w:t>
            </w:r>
            <w:r w:rsidRPr="00013A9C">
              <w:rPr>
                <w:rFonts w:ascii="標楷體" w:eastAsia="標楷體" w:hAnsi="標楷體"/>
                <w:color w:val="000000" w:themeColor="text1"/>
                <w:szCs w:val="24"/>
              </w:rPr>
              <w:t>或現正進駐經政府相關機關認定之加速育成機構。</w:t>
            </w:r>
          </w:p>
        </w:tc>
        <w:tc>
          <w:tcPr>
            <w:tcW w:w="3175" w:type="dxa"/>
            <w:tcBorders>
              <w:bottom w:val="single" w:sz="4" w:space="0" w:color="auto"/>
            </w:tcBorders>
            <w:shd w:val="clear" w:color="auto" w:fill="FFFFFF" w:themeFill="background1"/>
          </w:tcPr>
          <w:p w14:paraId="01FDC01B" w14:textId="77777777" w:rsidR="00E237F5" w:rsidRPr="00CA059B" w:rsidRDefault="00E237F5" w:rsidP="00DB48CC">
            <w:pPr>
              <w:pStyle w:val="ac"/>
              <w:numPr>
                <w:ilvl w:val="0"/>
                <w:numId w:val="138"/>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lastRenderedPageBreak/>
              <w:t>放寬本原則適用對象，</w:t>
            </w:r>
            <w:r w:rsidRPr="003E15B7">
              <w:rPr>
                <w:rFonts w:ascii="標楷體" w:eastAsia="標楷體" w:hAnsi="標楷體" w:hint="eastAsia"/>
                <w:color w:val="000000" w:themeColor="text1"/>
                <w:szCs w:val="24"/>
              </w:rPr>
              <w:t>使外國</w:t>
            </w:r>
            <w:r w:rsidRPr="003E15B7">
              <w:rPr>
                <w:rFonts w:ascii="標楷體" w:eastAsia="標楷體" w:hAnsi="標楷體" w:hint="eastAsia"/>
                <w:color w:val="000000" w:themeColor="text1"/>
                <w:szCs w:val="24"/>
                <w:lang w:eastAsia="zh-HK"/>
              </w:rPr>
              <w:t>事業</w:t>
            </w:r>
            <w:r w:rsidRPr="003E15B7">
              <w:rPr>
                <w:rFonts w:ascii="標楷體" w:eastAsia="標楷體" w:hAnsi="標楷體" w:hint="eastAsia"/>
                <w:color w:val="000000" w:themeColor="text1"/>
                <w:szCs w:val="24"/>
              </w:rPr>
              <w:t>亦得適用本原</w:t>
            </w:r>
            <w:r w:rsidRPr="003E15B7">
              <w:rPr>
                <w:rFonts w:ascii="標楷體" w:eastAsia="標楷體" w:hAnsi="標楷體" w:hint="eastAsia"/>
                <w:color w:val="000000" w:themeColor="text1"/>
                <w:szCs w:val="24"/>
              </w:rPr>
              <w:lastRenderedPageBreak/>
              <w:t>則</w:t>
            </w:r>
            <w:r w:rsidRPr="00CA059B">
              <w:rPr>
                <w:rFonts w:ascii="標楷體" w:eastAsia="標楷體" w:hAnsi="標楷體" w:hint="eastAsia"/>
                <w:color w:val="000000" w:themeColor="text1"/>
                <w:szCs w:val="24"/>
              </w:rPr>
              <w:t>。</w:t>
            </w:r>
          </w:p>
          <w:p w14:paraId="7EBF73BE" w14:textId="77777777" w:rsidR="00E237F5" w:rsidRPr="00CA059B" w:rsidRDefault="00E237F5" w:rsidP="00DB48CC">
            <w:pPr>
              <w:pStyle w:val="ac"/>
              <w:numPr>
                <w:ilvl w:val="0"/>
                <w:numId w:val="138"/>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cs="標楷體" w:hint="eastAsia"/>
                <w:color w:val="000000" w:themeColor="text1"/>
                <w:szCs w:val="24"/>
              </w:rPr>
              <w:t>中央目的事業主管機關得彈性認定具創新能力之新創事業，</w:t>
            </w:r>
            <w:r w:rsidRPr="003E15B7">
              <w:rPr>
                <w:rFonts w:ascii="標楷體" w:eastAsia="標楷體" w:hAnsi="標楷體" w:cs="標楷體" w:hint="eastAsia"/>
                <w:color w:val="000000" w:themeColor="text1"/>
                <w:szCs w:val="24"/>
              </w:rPr>
              <w:t>不受5年年限之限制</w:t>
            </w:r>
            <w:r w:rsidRPr="00CA059B">
              <w:rPr>
                <w:rFonts w:ascii="標楷體" w:eastAsia="標楷體" w:hAnsi="標楷體" w:cs="標楷體" w:hint="eastAsia"/>
                <w:color w:val="000000" w:themeColor="text1"/>
                <w:szCs w:val="24"/>
              </w:rPr>
              <w:t>。</w:t>
            </w:r>
          </w:p>
          <w:p w14:paraId="11C8391D" w14:textId="77777777" w:rsidR="00E237F5" w:rsidRPr="00CA059B" w:rsidRDefault="00E237F5" w:rsidP="00DB48CC">
            <w:pPr>
              <w:pStyle w:val="ac"/>
              <w:numPr>
                <w:ilvl w:val="0"/>
                <w:numId w:val="138"/>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修正原條件1，</w:t>
            </w:r>
            <w:r w:rsidRPr="003E15B7">
              <w:rPr>
                <w:rFonts w:ascii="標楷體" w:eastAsia="標楷體" w:hAnsi="標楷體" w:hint="eastAsia"/>
                <w:color w:val="000000" w:themeColor="text1"/>
                <w:szCs w:val="24"/>
              </w:rPr>
              <w:t>新增得認列國內新創募資平臺</w:t>
            </w:r>
            <w:r w:rsidRPr="00CA059B">
              <w:rPr>
                <w:rFonts w:ascii="標楷體" w:eastAsia="標楷體" w:hAnsi="標楷體" w:hint="eastAsia"/>
                <w:color w:val="000000" w:themeColor="text1"/>
                <w:szCs w:val="24"/>
              </w:rPr>
              <w:t>。</w:t>
            </w:r>
          </w:p>
          <w:p w14:paraId="4943C61B" w14:textId="77777777" w:rsidR="00E237F5" w:rsidRPr="00CA059B" w:rsidRDefault="00E237F5" w:rsidP="00DB48CC">
            <w:pPr>
              <w:pStyle w:val="ac"/>
              <w:numPr>
                <w:ilvl w:val="0"/>
                <w:numId w:val="138"/>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w:t>
            </w:r>
            <w:r w:rsidRPr="003E15B7">
              <w:rPr>
                <w:rFonts w:ascii="標楷體" w:eastAsia="標楷體" w:hAnsi="標楷體" w:cs="標楷體" w:hint="eastAsia"/>
                <w:color w:val="000000" w:themeColor="text1"/>
                <w:szCs w:val="24"/>
              </w:rPr>
              <w:t>放寬經濟部評鑑優良機構至近五年</w:t>
            </w:r>
            <w:r w:rsidRPr="00CA059B">
              <w:rPr>
                <w:rFonts w:ascii="標楷體" w:eastAsia="標楷體" w:hAnsi="標楷體" w:cs="標楷體" w:hint="eastAsia"/>
                <w:color w:val="000000" w:themeColor="text1"/>
                <w:szCs w:val="24"/>
              </w:rPr>
              <w:t>。</w:t>
            </w:r>
          </w:p>
          <w:p w14:paraId="0728F4C6" w14:textId="3EE7C3C4" w:rsidR="00E237F5" w:rsidRPr="00CA059B" w:rsidRDefault="00E237F5" w:rsidP="00DB48CC">
            <w:pPr>
              <w:pStyle w:val="ac"/>
              <w:numPr>
                <w:ilvl w:val="0"/>
                <w:numId w:val="138"/>
              </w:numPr>
              <w:pBdr>
                <w:top w:val="none" w:sz="0" w:space="0" w:color="auto"/>
                <w:left w:val="none" w:sz="0" w:space="0" w:color="auto"/>
                <w:bottom w:val="none" w:sz="0" w:space="0" w:color="auto"/>
                <w:right w:val="none" w:sz="0" w:space="0" w:color="auto"/>
              </w:pBdr>
              <w:suppressAutoHyphens w:val="0"/>
              <w:autoSpaceDE w:val="0"/>
              <w:autoSpaceDN w:val="0"/>
              <w:spacing w:line="400" w:lineRule="exact"/>
              <w:ind w:left="284" w:right="91" w:hanging="284"/>
              <w:rPr>
                <w:rFonts w:ascii="標楷體" w:eastAsia="標楷體" w:hAnsi="標楷體"/>
                <w:color w:val="000000" w:themeColor="text1"/>
                <w:szCs w:val="24"/>
              </w:rPr>
            </w:pPr>
            <w:r w:rsidRPr="00CA059B">
              <w:rPr>
                <w:rFonts w:ascii="標楷體" w:eastAsia="標楷體" w:hAnsi="標楷體" w:hint="eastAsia"/>
                <w:color w:val="000000" w:themeColor="text1"/>
                <w:szCs w:val="24"/>
              </w:rPr>
              <w:t>合併原條件4及條件6之附件名單，並增列2項行政院核定之國際創新創業園區(林口新創園Startup Terrace及青年科技創新創業基地及其進駐加速器)。</w:t>
            </w:r>
          </w:p>
        </w:tc>
        <w:tc>
          <w:tcPr>
            <w:tcW w:w="3240" w:type="dxa"/>
            <w:tcBorders>
              <w:bottom w:val="single" w:sz="4" w:space="0" w:color="auto"/>
            </w:tcBorders>
            <w:shd w:val="clear" w:color="auto" w:fill="FFFFFF" w:themeFill="background1"/>
          </w:tcPr>
          <w:p w14:paraId="3C776FCC" w14:textId="77777777" w:rsidR="00E237F5" w:rsidRPr="00013A9C" w:rsidRDefault="00E237F5" w:rsidP="00CA059B">
            <w:pPr>
              <w:pStyle w:val="a6"/>
              <w:numPr>
                <w:ilvl w:val="0"/>
                <w:numId w:val="139"/>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lastRenderedPageBreak/>
              <w:t>外籍人士在其本國設立之事業亦得適用本認定原</w:t>
            </w:r>
            <w:r w:rsidRPr="00013A9C">
              <w:rPr>
                <w:rFonts w:ascii="標楷體" w:eastAsia="標楷體" w:hAnsi="標楷體" w:hint="eastAsia"/>
                <w:color w:val="000000" w:themeColor="text1"/>
                <w:szCs w:val="24"/>
              </w:rPr>
              <w:lastRenderedPageBreak/>
              <w:t>則，如此可帶動有事業設立經驗之外籍人士取得我國創業家簽證或工作簽證。</w:t>
            </w:r>
          </w:p>
          <w:p w14:paraId="4D08A672" w14:textId="77777777" w:rsidR="00E237F5" w:rsidRPr="00013A9C" w:rsidRDefault="00E237F5" w:rsidP="00CA059B">
            <w:pPr>
              <w:pStyle w:val="a6"/>
              <w:numPr>
                <w:ilvl w:val="0"/>
                <w:numId w:val="139"/>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的新創性認定。</w:t>
            </w:r>
          </w:p>
          <w:p w14:paraId="5FE64C3D" w14:textId="77777777" w:rsidR="00E237F5" w:rsidRDefault="00E237F5" w:rsidP="00CA059B">
            <w:pPr>
              <w:pStyle w:val="a6"/>
              <w:numPr>
                <w:ilvl w:val="0"/>
                <w:numId w:val="139"/>
              </w:numPr>
              <w:spacing w:line="400" w:lineRule="exact"/>
              <w:ind w:leftChars="0" w:left="284" w:hanging="284"/>
              <w:jc w:val="both"/>
              <w:rPr>
                <w:rFonts w:ascii="標楷體" w:eastAsia="標楷體" w:hAnsi="標楷體"/>
                <w:color w:val="000000" w:themeColor="text1"/>
                <w:szCs w:val="24"/>
              </w:rPr>
            </w:pPr>
            <w:r w:rsidRPr="00013A9C">
              <w:rPr>
                <w:rFonts w:ascii="標楷體" w:eastAsia="標楷體" w:hAnsi="標楷體" w:hint="eastAsia"/>
                <w:color w:val="000000" w:themeColor="text1"/>
                <w:szCs w:val="24"/>
              </w:rPr>
              <w:t>放寬政府對於新創籌資管道的認定，同時包含國內</w:t>
            </w:r>
            <w:r w:rsidRPr="00013A9C">
              <w:rPr>
                <w:rFonts w:ascii="標楷體" w:eastAsia="標楷體" w:hAnsi="標楷體"/>
                <w:color w:val="000000" w:themeColor="text1"/>
                <w:szCs w:val="24"/>
              </w:rPr>
              <w:t>、</w:t>
            </w:r>
            <w:r w:rsidRPr="00013A9C">
              <w:rPr>
                <w:rFonts w:ascii="標楷體" w:eastAsia="標楷體" w:hAnsi="標楷體" w:hint="eastAsia"/>
                <w:color w:val="000000" w:themeColor="text1"/>
                <w:szCs w:val="24"/>
              </w:rPr>
              <w:t>國外新創募資平臺。</w:t>
            </w:r>
          </w:p>
          <w:p w14:paraId="4942FF36" w14:textId="21079E6C" w:rsidR="00E237F5" w:rsidRPr="00013A9C" w:rsidRDefault="00E237F5" w:rsidP="00CA059B">
            <w:pPr>
              <w:pStyle w:val="a6"/>
              <w:numPr>
                <w:ilvl w:val="0"/>
                <w:numId w:val="139"/>
              </w:numPr>
              <w:spacing w:line="400" w:lineRule="exact"/>
              <w:ind w:leftChars="0" w:left="284" w:hanging="284"/>
              <w:jc w:val="both"/>
              <w:rPr>
                <w:rFonts w:ascii="標楷體" w:eastAsia="標楷體" w:hAnsi="標楷體" w:cs="Times New Roman"/>
                <w:szCs w:val="24"/>
              </w:rPr>
            </w:pPr>
            <w:r w:rsidRPr="00013A9C">
              <w:rPr>
                <w:rFonts w:ascii="標楷體" w:eastAsia="標楷體" w:hAnsi="標楷體" w:hint="eastAsia"/>
                <w:color w:val="000000" w:themeColor="text1"/>
                <w:szCs w:val="24"/>
              </w:rPr>
              <w:t>原條件4與條件6之合併修正，將鼓勵國內外新創</w:t>
            </w:r>
            <w:r w:rsidRPr="00013A9C">
              <w:rPr>
                <w:rFonts w:ascii="標楷體" w:eastAsia="標楷體" w:hAnsi="標楷體" w:hint="eastAsia"/>
                <w:color w:val="000000" w:themeColor="text1"/>
                <w:szCs w:val="24"/>
              </w:rPr>
              <w:lastRenderedPageBreak/>
              <w:t>事業與我國新創園區及加速育成機構等進行持續性交流與合作，也同時放寬</w:t>
            </w:r>
            <w:r w:rsidRPr="00013A9C">
              <w:rPr>
                <w:rFonts w:ascii="標楷體" w:eastAsia="標楷體" w:hAnsi="標楷體" w:cs="標楷體" w:hint="eastAsia"/>
                <w:color w:val="000000" w:themeColor="text1"/>
                <w:szCs w:val="24"/>
              </w:rPr>
              <w:t>經濟部評鑑優良機構之年限</w:t>
            </w:r>
            <w:r w:rsidRPr="00013A9C">
              <w:rPr>
                <w:rFonts w:ascii="標楷體" w:eastAsia="標楷體" w:hAnsi="標楷體" w:hint="eastAsia"/>
                <w:color w:val="000000" w:themeColor="text1"/>
                <w:szCs w:val="24"/>
              </w:rPr>
              <w:t>。</w:t>
            </w:r>
          </w:p>
        </w:tc>
        <w:tc>
          <w:tcPr>
            <w:tcW w:w="1495" w:type="dxa"/>
            <w:tcBorders>
              <w:bottom w:val="single" w:sz="4" w:space="0" w:color="auto"/>
            </w:tcBorders>
            <w:shd w:val="clear" w:color="auto" w:fill="FFFFFF" w:themeFill="background1"/>
          </w:tcPr>
          <w:p w14:paraId="2A4585B2" w14:textId="294C5BD5"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color w:val="000000" w:themeColor="text1"/>
                <w:szCs w:val="24"/>
              </w:rPr>
              <w:lastRenderedPageBreak/>
              <w:t>107</w:t>
            </w:r>
            <w:r w:rsidR="00CA059B">
              <w:rPr>
                <w:rFonts w:ascii="標楷體" w:eastAsia="標楷體" w:hAnsi="標楷體" w:hint="eastAsia"/>
                <w:color w:val="000000" w:themeColor="text1"/>
                <w:szCs w:val="24"/>
              </w:rPr>
              <w:t>.</w:t>
            </w:r>
            <w:r w:rsidR="00A71648">
              <w:rPr>
                <w:rFonts w:ascii="標楷體" w:eastAsia="標楷體" w:hAnsi="標楷體" w:hint="eastAsia"/>
                <w:color w:val="000000" w:themeColor="text1"/>
                <w:szCs w:val="24"/>
              </w:rPr>
              <w:t>10.1行政院核定，</w:t>
            </w:r>
            <w:r w:rsidR="00A71648">
              <w:rPr>
                <w:rFonts w:ascii="標楷體" w:eastAsia="標楷體" w:hAnsi="標楷體" w:hint="eastAsia"/>
                <w:color w:val="000000" w:themeColor="text1"/>
                <w:szCs w:val="24"/>
              </w:rPr>
              <w:lastRenderedPageBreak/>
              <w:t>待下達</w:t>
            </w:r>
          </w:p>
        </w:tc>
      </w:tr>
      <w:tr w:rsidR="00E237F5" w:rsidRPr="00013A9C" w14:paraId="19207D06" w14:textId="77777777" w:rsidTr="006E57F4">
        <w:tc>
          <w:tcPr>
            <w:tcW w:w="675" w:type="dxa"/>
            <w:tcBorders>
              <w:bottom w:val="single" w:sz="4" w:space="0" w:color="auto"/>
            </w:tcBorders>
            <w:shd w:val="clear" w:color="auto" w:fill="FFFFFF" w:themeFill="background1"/>
          </w:tcPr>
          <w:p w14:paraId="414003E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FE2D018" w14:textId="4064EB19" w:rsidR="00E237F5" w:rsidRPr="00013A9C" w:rsidRDefault="00E237F5" w:rsidP="00BA577F">
            <w:pPr>
              <w:spacing w:line="400" w:lineRule="exact"/>
              <w:jc w:val="both"/>
              <w:rPr>
                <w:rFonts w:ascii="標楷體" w:eastAsia="標楷體" w:hAnsi="標楷體" w:cs="Times New Roman"/>
                <w:szCs w:val="24"/>
              </w:rPr>
            </w:pPr>
            <w:r w:rsidRPr="00013A9C">
              <w:rPr>
                <w:rFonts w:ascii="標楷體" w:eastAsia="標楷體" w:hAnsi="標楷體"/>
                <w:szCs w:val="24"/>
              </w:rPr>
              <w:t>經濟部工業局補助地方政府強化地方工業區公共設施</w:t>
            </w:r>
            <w:r w:rsidRPr="00013A9C">
              <w:rPr>
                <w:rFonts w:ascii="標楷體" w:eastAsia="標楷體" w:hAnsi="標楷體" w:hint="eastAsia"/>
                <w:szCs w:val="24"/>
              </w:rPr>
              <w:t>補助方案</w:t>
            </w:r>
            <w:r w:rsidRPr="00013A9C">
              <w:rPr>
                <w:rFonts w:ascii="標楷體" w:eastAsia="標楷體" w:hAnsi="標楷體"/>
                <w:szCs w:val="24"/>
              </w:rPr>
              <w:t>及設置平價產業園區</w:t>
            </w:r>
            <w:r w:rsidRPr="00013A9C">
              <w:rPr>
                <w:rFonts w:ascii="標楷體" w:eastAsia="標楷體" w:hAnsi="標楷體" w:hint="eastAsia"/>
                <w:szCs w:val="24"/>
              </w:rPr>
              <w:t>補助方案</w:t>
            </w:r>
            <w:r w:rsidRPr="00013A9C">
              <w:rPr>
                <w:rFonts w:ascii="標楷體" w:eastAsia="標楷體" w:hAnsi="標楷體"/>
                <w:szCs w:val="24"/>
              </w:rPr>
              <w:t>作業要點部分</w:t>
            </w:r>
            <w:r w:rsidRPr="00013A9C">
              <w:rPr>
                <w:rFonts w:ascii="標楷體" w:eastAsia="標楷體" w:hAnsi="標楷體" w:hint="eastAsia"/>
                <w:szCs w:val="24"/>
              </w:rPr>
              <w:t>規定</w:t>
            </w:r>
            <w:r w:rsidRPr="00013A9C">
              <w:rPr>
                <w:rFonts w:ascii="標楷體" w:eastAsia="標楷體" w:hAnsi="標楷體"/>
                <w:szCs w:val="24"/>
              </w:rPr>
              <w:t>修正草案</w:t>
            </w:r>
            <w:r w:rsidRPr="00013A9C">
              <w:rPr>
                <w:rFonts w:ascii="標楷體" w:eastAsia="標楷體" w:hAnsi="標楷體" w:hint="eastAsia"/>
                <w:szCs w:val="24"/>
              </w:rPr>
              <w:t>(第5點、</w:t>
            </w:r>
            <w:r w:rsidRPr="00013A9C">
              <w:rPr>
                <w:rFonts w:ascii="標楷體" w:eastAsia="標楷體" w:hAnsi="標楷體" w:hint="eastAsia"/>
                <w:szCs w:val="24"/>
                <w:lang w:eastAsia="zh-HK"/>
              </w:rPr>
              <w:t>第7點</w:t>
            </w:r>
            <w:r w:rsidRPr="00013A9C">
              <w:rPr>
                <w:rFonts w:ascii="標楷體" w:eastAsia="標楷體" w:hAnsi="標楷體" w:hint="eastAsia"/>
                <w:szCs w:val="24"/>
              </w:rPr>
              <w:t>)</w:t>
            </w:r>
          </w:p>
        </w:tc>
        <w:tc>
          <w:tcPr>
            <w:tcW w:w="3181" w:type="dxa"/>
            <w:tcBorders>
              <w:bottom w:val="single" w:sz="4" w:space="0" w:color="auto"/>
            </w:tcBorders>
            <w:shd w:val="clear" w:color="auto" w:fill="FFFFFF" w:themeFill="background1"/>
          </w:tcPr>
          <w:p w14:paraId="7A9BEBB4" w14:textId="77777777" w:rsidR="00E237F5" w:rsidRPr="009C67B8" w:rsidRDefault="00E237F5" w:rsidP="00CA059B">
            <w:pPr>
              <w:pStyle w:val="a6"/>
              <w:numPr>
                <w:ilvl w:val="0"/>
                <w:numId w:val="140"/>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Times New Roman" w:hint="eastAsia"/>
                <w:color w:val="000000" w:themeColor="text1"/>
                <w:szCs w:val="24"/>
              </w:rPr>
              <w:t>優先補助對象或申請條件</w:t>
            </w:r>
            <w:r w:rsidRPr="00013A9C">
              <w:rPr>
                <w:rFonts w:ascii="標楷體" w:eastAsia="標楷體" w:hAnsi="標楷體" w:cs="Times New Roman" w:hint="eastAsia"/>
                <w:color w:val="000000" w:themeColor="text1"/>
                <w:szCs w:val="24"/>
                <w:lang w:eastAsia="zh-HK"/>
              </w:rPr>
              <w:t>有關</w:t>
            </w:r>
            <w:r w:rsidRPr="00013A9C">
              <w:rPr>
                <w:rFonts w:ascii="標楷體" w:eastAsia="標楷體" w:hAnsi="標楷體" w:cs="Times New Roman" w:hint="eastAsia"/>
                <w:color w:val="000000" w:themeColor="text1"/>
                <w:szCs w:val="24"/>
              </w:rPr>
              <w:t>設置平價產業園區補助方案</w:t>
            </w:r>
            <w:r w:rsidRPr="00013A9C">
              <w:rPr>
                <w:rFonts w:ascii="標楷體" w:eastAsia="標楷體" w:hAnsi="標楷體" w:cs="Times New Roman" w:hint="eastAsia"/>
                <w:color w:val="000000" w:themeColor="text1"/>
                <w:szCs w:val="24"/>
                <w:lang w:eastAsia="zh-HK"/>
              </w:rPr>
              <w:t>以廢止前促進產業升級條例或產業創新條例申請設置之產業園區為主</w:t>
            </w:r>
            <w:r w:rsidRPr="00013A9C">
              <w:rPr>
                <w:rFonts w:ascii="標楷體" w:eastAsia="標楷體" w:hAnsi="標楷體" w:cs="Times New Roman" w:hint="eastAsia"/>
                <w:color w:val="000000" w:themeColor="text1"/>
                <w:szCs w:val="24"/>
              </w:rPr>
              <w:t>。</w:t>
            </w:r>
          </w:p>
          <w:p w14:paraId="4B560960" w14:textId="4AAE5F7C" w:rsidR="00E237F5" w:rsidRPr="00013A9C" w:rsidRDefault="00E237F5" w:rsidP="00CA059B">
            <w:pPr>
              <w:pStyle w:val="a6"/>
              <w:numPr>
                <w:ilvl w:val="0"/>
                <w:numId w:val="140"/>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hint="eastAsia"/>
                <w:color w:val="000000" w:themeColor="text1"/>
                <w:szCs w:val="24"/>
              </w:rPr>
              <w:t>補助比率依行政院主計總處所定各直轄市及縣(市)政府財力分級級次給予不同補助比率，並以各申請案之總經費計算。</w:t>
            </w:r>
          </w:p>
        </w:tc>
        <w:tc>
          <w:tcPr>
            <w:tcW w:w="3175" w:type="dxa"/>
            <w:tcBorders>
              <w:bottom w:val="single" w:sz="4" w:space="0" w:color="auto"/>
            </w:tcBorders>
            <w:shd w:val="clear" w:color="auto" w:fill="FFFFFF" w:themeFill="background1"/>
          </w:tcPr>
          <w:p w14:paraId="1E920512" w14:textId="77777777" w:rsidR="00E237F5" w:rsidRDefault="00E237F5" w:rsidP="00CA059B">
            <w:pPr>
              <w:pStyle w:val="a6"/>
              <w:numPr>
                <w:ilvl w:val="0"/>
                <w:numId w:val="141"/>
              </w:numPr>
              <w:spacing w:line="400" w:lineRule="exact"/>
              <w:ind w:leftChars="0" w:left="284" w:hanging="284"/>
              <w:jc w:val="both"/>
              <w:rPr>
                <w:rFonts w:ascii="標楷體" w:eastAsia="標楷體" w:hAnsi="標楷體" w:cs="Times New Roman"/>
                <w:color w:val="000000" w:themeColor="text1"/>
                <w:szCs w:val="24"/>
              </w:rPr>
            </w:pPr>
            <w:r w:rsidRPr="00013A9C">
              <w:rPr>
                <w:rFonts w:ascii="標楷體" w:eastAsia="標楷體" w:hAnsi="標楷體" w:cs="Times New Roman" w:hint="eastAsia"/>
                <w:color w:val="000000" w:themeColor="text1"/>
                <w:szCs w:val="24"/>
                <w:lang w:eastAsia="zh-HK"/>
              </w:rPr>
              <w:t>放寬如</w:t>
            </w:r>
            <w:r w:rsidRPr="00013A9C">
              <w:rPr>
                <w:rFonts w:ascii="標楷體" w:eastAsia="標楷體" w:hAnsi="標楷體" w:cs="Times New Roman"/>
                <w:color w:val="000000" w:themeColor="text1"/>
                <w:szCs w:val="24"/>
              </w:rPr>
              <w:t>屬配合中央政策規劃田園化生產聚落，並報行政院認定者，得不限開發方式，</w:t>
            </w:r>
            <w:r w:rsidRPr="00013A9C">
              <w:rPr>
                <w:rFonts w:ascii="標楷體" w:eastAsia="標楷體" w:hAnsi="標楷體" w:cs="Times New Roman" w:hint="eastAsia"/>
                <w:color w:val="000000" w:themeColor="text1"/>
                <w:szCs w:val="24"/>
                <w:lang w:eastAsia="zh-HK"/>
              </w:rPr>
              <w:t>亦可列為優先補助對象</w:t>
            </w:r>
            <w:r w:rsidRPr="00013A9C">
              <w:rPr>
                <w:rFonts w:ascii="標楷體" w:eastAsia="標楷體" w:hAnsi="標楷體" w:cs="Times New Roman"/>
                <w:color w:val="000000" w:themeColor="text1"/>
                <w:szCs w:val="24"/>
              </w:rPr>
              <w:t>。</w:t>
            </w:r>
          </w:p>
          <w:p w14:paraId="3EB28DDA" w14:textId="62D94207" w:rsidR="00E237F5" w:rsidRPr="00013A9C" w:rsidRDefault="00E237F5" w:rsidP="00CA059B">
            <w:pPr>
              <w:pStyle w:val="a6"/>
              <w:numPr>
                <w:ilvl w:val="0"/>
                <w:numId w:val="141"/>
              </w:numPr>
              <w:spacing w:line="400" w:lineRule="exact"/>
              <w:ind w:leftChars="0" w:left="284" w:hanging="284"/>
              <w:jc w:val="both"/>
              <w:rPr>
                <w:rFonts w:ascii="標楷體" w:eastAsia="標楷體" w:hAnsi="標楷體" w:cs="Times New Roman"/>
                <w:szCs w:val="24"/>
              </w:rPr>
            </w:pPr>
            <w:r w:rsidRPr="009C67B8">
              <w:rPr>
                <w:rFonts w:ascii="標楷體" w:eastAsia="標楷體" w:hAnsi="標楷體" w:cs="Times New Roman" w:hint="eastAsia"/>
                <w:color w:val="000000" w:themeColor="text1"/>
                <w:szCs w:val="24"/>
                <w:lang w:eastAsia="zh-HK"/>
              </w:rPr>
              <w:t>依分屬「強化地方工業區公共設施補助方案」或「設置平價產業園區補助方案」之申請案，調整提高各直轄市及縣（市）政府之補助比率，並增訂對於已核定之計畫，亦得予回溯適用。</w:t>
            </w:r>
          </w:p>
        </w:tc>
        <w:tc>
          <w:tcPr>
            <w:tcW w:w="3240" w:type="dxa"/>
            <w:tcBorders>
              <w:bottom w:val="single" w:sz="4" w:space="0" w:color="auto"/>
            </w:tcBorders>
            <w:shd w:val="clear" w:color="auto" w:fill="FFFFFF" w:themeFill="background1"/>
          </w:tcPr>
          <w:p w14:paraId="43C6F31D" w14:textId="77777777" w:rsidR="00E237F5" w:rsidRDefault="00E237F5" w:rsidP="00CA059B">
            <w:pPr>
              <w:pStyle w:val="a6"/>
              <w:numPr>
                <w:ilvl w:val="0"/>
                <w:numId w:val="142"/>
              </w:numPr>
              <w:snapToGrid w:val="0"/>
              <w:spacing w:line="400" w:lineRule="exact"/>
              <w:ind w:leftChars="0" w:left="284" w:hanging="284"/>
              <w:jc w:val="both"/>
              <w:rPr>
                <w:rFonts w:ascii="標楷體" w:eastAsia="標楷體" w:hAnsi="標楷體"/>
                <w:szCs w:val="24"/>
                <w:lang w:eastAsia="zh-HK"/>
              </w:rPr>
            </w:pPr>
            <w:r w:rsidRPr="00013A9C">
              <w:rPr>
                <w:rFonts w:ascii="標楷體" w:eastAsia="標楷體" w:hAnsi="標楷體" w:hint="eastAsia"/>
                <w:szCs w:val="24"/>
                <w:lang w:eastAsia="zh-HK"/>
              </w:rPr>
              <w:t>為踐行總統田園化生產聚落之政策內涵，考量地方有配合中央政策規劃田園化生產聚落及輔導未登記工廠合法進駐之需求，爰擴大補助對象，增列如屬配合中央政策規劃田園化生產聚落並報行政院認定者，得不限開發方式向經濟部工業局請補助，期透過補助地方政府設置平價產業園區所需經費，增加產業用地有效供給。</w:t>
            </w:r>
          </w:p>
          <w:p w14:paraId="62F8C633" w14:textId="2A5D5A52" w:rsidR="00E237F5" w:rsidRPr="009C67B8" w:rsidRDefault="00CA059B" w:rsidP="00CA059B">
            <w:pPr>
              <w:spacing w:line="400" w:lineRule="exact"/>
              <w:ind w:left="240" w:hangingChars="100" w:hanging="240"/>
              <w:jc w:val="both"/>
              <w:rPr>
                <w:rFonts w:ascii="標楷體" w:eastAsia="標楷體" w:hAnsi="標楷體"/>
                <w:szCs w:val="24"/>
                <w:lang w:eastAsia="zh-HK"/>
              </w:rPr>
            </w:pPr>
            <w:r>
              <w:rPr>
                <w:rFonts w:ascii="標楷體" w:eastAsia="標楷體" w:hAnsi="標楷體" w:hint="eastAsia"/>
                <w:szCs w:val="24"/>
                <w:lang w:eastAsia="zh-HK"/>
              </w:rPr>
              <w:t>2.</w:t>
            </w:r>
            <w:r w:rsidR="00E237F5" w:rsidRPr="00013A9C">
              <w:rPr>
                <w:rFonts w:ascii="標楷體" w:eastAsia="標楷體" w:hAnsi="標楷體" w:hint="eastAsia"/>
                <w:szCs w:val="24"/>
                <w:lang w:eastAsia="zh-HK"/>
              </w:rPr>
              <w:t>考量經濟部工業局補助地</w:t>
            </w:r>
            <w:r w:rsidR="00E237F5" w:rsidRPr="00013A9C">
              <w:rPr>
                <w:rFonts w:ascii="標楷體" w:eastAsia="標楷體" w:hAnsi="標楷體" w:hint="eastAsia"/>
                <w:szCs w:val="24"/>
                <w:lang w:eastAsia="zh-HK"/>
              </w:rPr>
              <w:lastRenderedPageBreak/>
              <w:t>方政府，其補助比率相較其他前瞻基礎建設計畫－城鄉建設項下之其他計畫明顯偏低，為減輕地方政府財政負擔，依據行政院一○七年七月十三日院臺經字第一○七○一七九四一三號函核定前瞻基礎建設計畫-城鄉建設-「開發在地型產業園區計畫」之內容，調整提高各直轄市及縣（市）政府之補助比率，並增訂得予回溯適用之規定。</w:t>
            </w:r>
          </w:p>
        </w:tc>
        <w:tc>
          <w:tcPr>
            <w:tcW w:w="1495" w:type="dxa"/>
            <w:tcBorders>
              <w:bottom w:val="single" w:sz="4" w:space="0" w:color="auto"/>
            </w:tcBorders>
            <w:shd w:val="clear" w:color="auto" w:fill="FFFFFF" w:themeFill="background1"/>
          </w:tcPr>
          <w:p w14:paraId="7CD882D7" w14:textId="64847C7C"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107.9.10</w:t>
            </w:r>
            <w:r w:rsidRPr="00013A9C">
              <w:rPr>
                <w:rFonts w:ascii="標楷體" w:eastAsia="標楷體" w:hAnsi="標楷體"/>
                <w:szCs w:val="24"/>
              </w:rPr>
              <w:t xml:space="preserve"> </w:t>
            </w:r>
          </w:p>
        </w:tc>
      </w:tr>
      <w:tr w:rsidR="00CB6CB7" w:rsidRPr="00013A9C" w14:paraId="6B99780F" w14:textId="77777777" w:rsidTr="006E57F4">
        <w:tc>
          <w:tcPr>
            <w:tcW w:w="675" w:type="dxa"/>
            <w:tcBorders>
              <w:bottom w:val="single" w:sz="4" w:space="0" w:color="auto"/>
            </w:tcBorders>
            <w:shd w:val="clear" w:color="auto" w:fill="FFFFFF" w:themeFill="background1"/>
          </w:tcPr>
          <w:p w14:paraId="0C238A20" w14:textId="77777777" w:rsidR="00CB6CB7" w:rsidRPr="00013A9C" w:rsidRDefault="00CB6CB7"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A769C4E" w14:textId="64638633" w:rsidR="00CB6CB7" w:rsidRPr="00CB6CB7" w:rsidRDefault="00CB6CB7" w:rsidP="00BA577F">
            <w:pPr>
              <w:spacing w:line="400" w:lineRule="exact"/>
              <w:jc w:val="both"/>
              <w:rPr>
                <w:rFonts w:ascii="標楷體" w:eastAsia="標楷體" w:hAnsi="標楷體"/>
                <w:szCs w:val="24"/>
              </w:rPr>
            </w:pPr>
            <w:r w:rsidRPr="00CB6CB7">
              <w:rPr>
                <w:rFonts w:ascii="標楷體" w:eastAsia="標楷體" w:hAnsi="標楷體" w:cs="Times New Roman" w:hint="eastAsia"/>
                <w:szCs w:val="24"/>
              </w:rPr>
              <w:t>商品檢驗標識使用辦法（第</w:t>
            </w:r>
            <w:r w:rsidRPr="00CB6CB7">
              <w:rPr>
                <w:rFonts w:ascii="標楷體" w:eastAsia="標楷體" w:hAnsi="標楷體" w:cs="Times New Roman"/>
                <w:szCs w:val="24"/>
              </w:rPr>
              <w:t>10</w:t>
            </w:r>
            <w:r w:rsidRPr="00CB6CB7">
              <w:rPr>
                <w:rFonts w:ascii="標楷體" w:eastAsia="標楷體" w:hAnsi="標楷體" w:cs="Times New Roman" w:hint="eastAsia"/>
                <w:szCs w:val="24"/>
              </w:rPr>
              <w:t>條第</w:t>
            </w:r>
            <w:r w:rsidRPr="00CB6CB7">
              <w:rPr>
                <w:rFonts w:ascii="標楷體" w:eastAsia="標楷體" w:hAnsi="標楷體" w:cs="Times New Roman"/>
                <w:szCs w:val="24"/>
              </w:rPr>
              <w:t>1</w:t>
            </w:r>
            <w:r w:rsidRPr="00CB6CB7">
              <w:rPr>
                <w:rFonts w:ascii="標楷體" w:eastAsia="標楷體" w:hAnsi="標楷體" w:cs="Times New Roman" w:hint="eastAsia"/>
                <w:szCs w:val="24"/>
              </w:rPr>
              <w:t>項）</w:t>
            </w:r>
          </w:p>
        </w:tc>
        <w:tc>
          <w:tcPr>
            <w:tcW w:w="3181" w:type="dxa"/>
            <w:tcBorders>
              <w:bottom w:val="single" w:sz="4" w:space="0" w:color="auto"/>
            </w:tcBorders>
            <w:shd w:val="clear" w:color="auto" w:fill="FFFFFF" w:themeFill="background1"/>
          </w:tcPr>
          <w:p w14:paraId="43573C65" w14:textId="59203D73" w:rsidR="00CB6CB7" w:rsidRPr="00CB6CB7" w:rsidRDefault="00CB6CB7" w:rsidP="00CB6CB7">
            <w:pPr>
              <w:snapToGrid w:val="0"/>
              <w:spacing w:line="400" w:lineRule="exact"/>
              <w:jc w:val="both"/>
              <w:rPr>
                <w:rFonts w:ascii="標楷體" w:eastAsia="標楷體" w:hAnsi="標楷體" w:cs="Times New Roman"/>
                <w:color w:val="000000" w:themeColor="text1"/>
                <w:szCs w:val="24"/>
              </w:rPr>
            </w:pPr>
            <w:r w:rsidRPr="00CB6CB7">
              <w:rPr>
                <w:rFonts w:ascii="標楷體" w:eastAsia="標楷體" w:hAnsi="標楷體" w:cs="標楷體" w:hint="eastAsia"/>
                <w:color w:val="000000"/>
                <w:kern w:val="3"/>
                <w:szCs w:val="24"/>
              </w:rPr>
              <w:t>現行條文限制報驗義務人須於「一年內」連續報驗商品三次以上合格者，始得申請核准預購適當數量之「Ｃ」字軌商品檢驗標識。</w:t>
            </w:r>
          </w:p>
        </w:tc>
        <w:tc>
          <w:tcPr>
            <w:tcW w:w="3175" w:type="dxa"/>
            <w:tcBorders>
              <w:bottom w:val="single" w:sz="4" w:space="0" w:color="auto"/>
            </w:tcBorders>
            <w:shd w:val="clear" w:color="auto" w:fill="FFFFFF" w:themeFill="background1"/>
          </w:tcPr>
          <w:p w14:paraId="04B4C34A" w14:textId="44E24656" w:rsidR="00CB6CB7" w:rsidRPr="00CB6CB7" w:rsidRDefault="00CB6CB7" w:rsidP="00CB6CB7">
            <w:pPr>
              <w:spacing w:line="400" w:lineRule="exact"/>
              <w:jc w:val="both"/>
              <w:rPr>
                <w:rFonts w:ascii="標楷體" w:eastAsia="標楷體" w:hAnsi="標楷體" w:cs="Times New Roman"/>
                <w:color w:val="000000" w:themeColor="text1"/>
                <w:szCs w:val="24"/>
                <w:lang w:eastAsia="zh-HK"/>
              </w:rPr>
            </w:pPr>
            <w:r w:rsidRPr="00CB6CB7">
              <w:rPr>
                <w:rFonts w:ascii="標楷體" w:eastAsia="標楷體" w:hAnsi="標楷體" w:hint="eastAsia"/>
                <w:szCs w:val="24"/>
              </w:rPr>
              <w:t>刪除原訂「一年內」之限制。</w:t>
            </w:r>
          </w:p>
        </w:tc>
        <w:tc>
          <w:tcPr>
            <w:tcW w:w="3240" w:type="dxa"/>
            <w:tcBorders>
              <w:bottom w:val="single" w:sz="4" w:space="0" w:color="auto"/>
            </w:tcBorders>
            <w:shd w:val="clear" w:color="auto" w:fill="FFFFFF" w:themeFill="background1"/>
          </w:tcPr>
          <w:p w14:paraId="25B4A422" w14:textId="37B117C0" w:rsidR="00CB6CB7" w:rsidRPr="00CB6CB7" w:rsidRDefault="00CB6CB7" w:rsidP="00CB6CB7">
            <w:pPr>
              <w:snapToGrid w:val="0"/>
              <w:spacing w:line="400" w:lineRule="exact"/>
              <w:jc w:val="both"/>
              <w:rPr>
                <w:rFonts w:ascii="標楷體" w:eastAsia="標楷體" w:hAnsi="標楷體"/>
                <w:szCs w:val="24"/>
                <w:lang w:eastAsia="zh-HK"/>
              </w:rPr>
            </w:pPr>
            <w:r w:rsidRPr="00CB6CB7">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95" w:type="dxa"/>
            <w:tcBorders>
              <w:bottom w:val="single" w:sz="4" w:space="0" w:color="auto"/>
            </w:tcBorders>
            <w:shd w:val="clear" w:color="auto" w:fill="FFFFFF" w:themeFill="background1"/>
          </w:tcPr>
          <w:p w14:paraId="1E097350" w14:textId="4EECEC73" w:rsidR="00CB6CB7" w:rsidRPr="00CB6CB7" w:rsidRDefault="001E2FD8" w:rsidP="00CB6CB7">
            <w:pPr>
              <w:spacing w:line="400" w:lineRule="exact"/>
              <w:rPr>
                <w:rFonts w:ascii="標楷體" w:eastAsia="標楷體" w:hAnsi="標楷體"/>
                <w:szCs w:val="24"/>
              </w:rPr>
            </w:pPr>
            <w:r>
              <w:rPr>
                <w:rFonts w:ascii="標楷體" w:eastAsia="標楷體" w:hAnsi="標楷體" w:hint="eastAsia"/>
                <w:szCs w:val="24"/>
              </w:rPr>
              <w:t>107.9.28</w:t>
            </w:r>
            <w:r w:rsidR="00F54A9D">
              <w:rPr>
                <w:rFonts w:ascii="標楷體" w:eastAsia="標楷體" w:hAnsi="標楷體" w:hint="eastAsia"/>
                <w:szCs w:val="24"/>
              </w:rPr>
              <w:t>?</w:t>
            </w:r>
            <w:r w:rsidR="00F54A9D">
              <w:rPr>
                <w:rFonts w:ascii="標楷體" w:eastAsia="標楷體" w:hAnsi="標楷體" w:hint="eastAsia"/>
                <w:szCs w:val="24"/>
              </w:rPr>
              <w:br/>
              <w:t>?</w:t>
            </w:r>
            <w:r w:rsidR="00F54A9D">
              <w:rPr>
                <w:rFonts w:ascii="標楷體" w:eastAsia="標楷體" w:hAnsi="標楷體" w:hint="eastAsia"/>
                <w:szCs w:val="24"/>
              </w:rPr>
              <w:br/>
            </w:r>
            <w:r w:rsidR="00F54A9D">
              <w:rPr>
                <w:rFonts w:ascii="標楷體" w:eastAsia="標楷體" w:hAnsi="標楷體" w:hint="eastAsia"/>
                <w:szCs w:val="24"/>
              </w:rPr>
              <w:br/>
            </w:r>
            <w:r w:rsidR="00F54A9D">
              <w:rPr>
                <w:rFonts w:ascii="標楷體" w:eastAsia="標楷體" w:hAnsi="標楷體" w:hint="eastAsia"/>
                <w:szCs w:val="24"/>
              </w:rPr>
              <w:br/>
            </w:r>
          </w:p>
        </w:tc>
      </w:tr>
      <w:tr w:rsidR="00E237F5" w:rsidRPr="00013A9C" w14:paraId="22F61EDF" w14:textId="77777777" w:rsidTr="006E57F4">
        <w:tc>
          <w:tcPr>
            <w:tcW w:w="675" w:type="dxa"/>
            <w:shd w:val="clear" w:color="auto" w:fill="D9D9D9" w:themeFill="background1" w:themeFillShade="D9"/>
          </w:tcPr>
          <w:p w14:paraId="307BBACD" w14:textId="77777777" w:rsidR="00E237F5" w:rsidRPr="00013A9C" w:rsidRDefault="00E237F5" w:rsidP="00013A9C">
            <w:pPr>
              <w:pStyle w:val="a6"/>
              <w:spacing w:line="400" w:lineRule="exact"/>
              <w:ind w:leftChars="0"/>
              <w:jc w:val="both"/>
              <w:rPr>
                <w:rFonts w:ascii="標楷體" w:eastAsia="標楷體" w:hAnsi="標楷體" w:cs="Times New Roman"/>
                <w:szCs w:val="24"/>
              </w:rPr>
            </w:pPr>
          </w:p>
        </w:tc>
        <w:tc>
          <w:tcPr>
            <w:tcW w:w="2835" w:type="dxa"/>
            <w:shd w:val="clear" w:color="auto" w:fill="D9D9D9" w:themeFill="background1" w:themeFillShade="D9"/>
          </w:tcPr>
          <w:p w14:paraId="15BA1FAB" w14:textId="526FC611"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內政部(計28項)</w:t>
            </w:r>
          </w:p>
        </w:tc>
        <w:tc>
          <w:tcPr>
            <w:tcW w:w="3181" w:type="dxa"/>
            <w:shd w:val="clear" w:color="auto" w:fill="D9D9D9" w:themeFill="background1" w:themeFillShade="D9"/>
          </w:tcPr>
          <w:p w14:paraId="205DAAC1"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446C7A77"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10A30498" w14:textId="77777777" w:rsidR="00E237F5" w:rsidRPr="00013A9C" w:rsidRDefault="00E237F5" w:rsidP="00013A9C">
            <w:pPr>
              <w:adjustRightInd w:val="0"/>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8F3FB22" w14:textId="77777777" w:rsidR="00E237F5" w:rsidRPr="00013A9C" w:rsidRDefault="00E237F5" w:rsidP="00013A9C">
            <w:pPr>
              <w:snapToGrid w:val="0"/>
              <w:spacing w:beforeLines="50" w:before="180" w:afterLines="50" w:after="180" w:line="400" w:lineRule="exact"/>
              <w:rPr>
                <w:rFonts w:ascii="標楷體" w:eastAsia="標楷體" w:hAnsi="標楷體" w:cs="Times New Roman"/>
                <w:szCs w:val="24"/>
              </w:rPr>
            </w:pPr>
          </w:p>
        </w:tc>
      </w:tr>
      <w:tr w:rsidR="00E237F5" w:rsidRPr="00013A9C" w14:paraId="403F0DA3" w14:textId="77777777" w:rsidTr="006E57F4">
        <w:tc>
          <w:tcPr>
            <w:tcW w:w="675" w:type="dxa"/>
            <w:shd w:val="clear" w:color="auto" w:fill="FFFFFF" w:themeFill="background1"/>
          </w:tcPr>
          <w:p w14:paraId="570B0A7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D9DF6BC"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81" w:type="dxa"/>
            <w:shd w:val="clear" w:color="auto" w:fill="FFFFFF" w:themeFill="background1"/>
          </w:tcPr>
          <w:p w14:paraId="100F734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祭祀公業之派下員拋棄財產權時，為保障拋棄人之權益，得要求加附「印鑑證明」。</w:t>
            </w:r>
          </w:p>
        </w:tc>
        <w:tc>
          <w:tcPr>
            <w:tcW w:w="3175" w:type="dxa"/>
            <w:shd w:val="clear" w:color="auto" w:fill="FFFFFF" w:themeFill="background1"/>
          </w:tcPr>
          <w:p w14:paraId="3BC60A4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37849145"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2.受惠對象：全國各地祭祀公業、祭祀公業法人之派下員</w:t>
            </w:r>
            <w:r w:rsidRPr="00013A9C">
              <w:rPr>
                <w:rFonts w:ascii="標楷體" w:eastAsia="標楷體" w:hAnsi="標楷體" w:cs="Times New Roman" w:hint="eastAsia"/>
                <w:szCs w:val="24"/>
              </w:rPr>
              <w:t>(</w:t>
            </w:r>
            <w:r w:rsidRPr="00013A9C">
              <w:rPr>
                <w:rFonts w:ascii="標楷體" w:eastAsia="標楷體" w:hAnsi="標楷體" w:cs="Times New Roman"/>
                <w:szCs w:val="24"/>
              </w:rPr>
              <w:t>約40萬9,692人</w:t>
            </w:r>
            <w:r w:rsidRPr="00013A9C">
              <w:rPr>
                <w:rFonts w:ascii="標楷體" w:eastAsia="標楷體" w:hAnsi="標楷體" w:cs="Times New Roman" w:hint="eastAsia"/>
                <w:szCs w:val="24"/>
              </w:rPr>
              <w:t>)</w:t>
            </w:r>
          </w:p>
        </w:tc>
        <w:tc>
          <w:tcPr>
            <w:tcW w:w="1495" w:type="dxa"/>
            <w:shd w:val="clear" w:color="auto" w:fill="FFFFFF" w:themeFill="background1"/>
          </w:tcPr>
          <w:p w14:paraId="06F914D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p w14:paraId="1CA02896" w14:textId="77777777" w:rsidR="00E237F5" w:rsidRPr="00013A9C" w:rsidRDefault="00E237F5" w:rsidP="00013A9C">
            <w:pPr>
              <w:snapToGrid w:val="0"/>
              <w:spacing w:line="400" w:lineRule="exact"/>
              <w:jc w:val="both"/>
              <w:rPr>
                <w:rFonts w:ascii="標楷體" w:eastAsia="標楷體" w:hAnsi="標楷體" w:cs="Times New Roman"/>
                <w:szCs w:val="24"/>
              </w:rPr>
            </w:pPr>
          </w:p>
          <w:p w14:paraId="4741BEB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45EC256" w14:textId="77777777" w:rsidTr="006E57F4">
        <w:tc>
          <w:tcPr>
            <w:tcW w:w="675" w:type="dxa"/>
            <w:shd w:val="clear" w:color="auto" w:fill="FFFFFF" w:themeFill="background1"/>
          </w:tcPr>
          <w:p w14:paraId="4DFAE9C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DE831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106年11月17日台內民字第1061104893號函，停止適用100年3月18日內授中民字第1000031331號函：「祭祀公業派下員如拋棄其對祭祀公業之身分權及財產權，除該公業規約另有</w:t>
            </w:r>
            <w:r w:rsidRPr="00013A9C">
              <w:rPr>
                <w:rFonts w:ascii="標楷體" w:eastAsia="標楷體" w:hAnsi="標楷體" w:cs="Times New Roman"/>
                <w:szCs w:val="24"/>
              </w:rPr>
              <w:lastRenderedPageBreak/>
              <w:t>規定外，應出具派下權拋棄書及印鑑證明。」</w:t>
            </w:r>
          </w:p>
        </w:tc>
        <w:tc>
          <w:tcPr>
            <w:tcW w:w="3181" w:type="dxa"/>
            <w:shd w:val="clear" w:color="auto" w:fill="FFFFFF" w:themeFill="background1"/>
          </w:tcPr>
          <w:p w14:paraId="3FB3145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祭祀公業派下員如拋棄其對祭祀公業之身分權及財產權，除該公業規約另有規定外，應出具派下權拋棄書及印鑑證明，於該公業系統表及派下全員名冊備考欄內，加註某年某月某日拋棄派下權之事實，並依祭祀公業條</w:t>
            </w:r>
            <w:r w:rsidRPr="00013A9C">
              <w:rPr>
                <w:rFonts w:ascii="標楷體" w:eastAsia="標楷體" w:hAnsi="標楷體" w:cs="Times New Roman"/>
                <w:szCs w:val="24"/>
              </w:rPr>
              <w:lastRenderedPageBreak/>
              <w:t>例第18條規定辦理。</w:t>
            </w:r>
          </w:p>
        </w:tc>
        <w:tc>
          <w:tcPr>
            <w:tcW w:w="3175" w:type="dxa"/>
            <w:shd w:val="clear" w:color="auto" w:fill="FFFFFF" w:themeFill="background1"/>
          </w:tcPr>
          <w:p w14:paraId="54201FA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為簡政便民，祭祀公業之派下員如欲拋棄其對祭祀公業之身分權及財產權，無須檢附印鑑證明，應檢附該派下員親自簽名蓋章之「派下權拋棄書」並附上身分證正反面影本，以資替代。</w:t>
            </w:r>
          </w:p>
        </w:tc>
        <w:tc>
          <w:tcPr>
            <w:tcW w:w="3240" w:type="dxa"/>
            <w:shd w:val="clear" w:color="auto" w:fill="FFFFFF" w:themeFill="background1"/>
          </w:tcPr>
          <w:p w14:paraId="6F6B1F89"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BA5AAC0"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2.全國各地祭祀公業、祭祀公業法人之派下員（約40萬</w:t>
            </w:r>
            <w:r w:rsidRPr="00013A9C">
              <w:rPr>
                <w:rFonts w:ascii="標楷體" w:eastAsia="標楷體" w:hAnsi="標楷體" w:cs="Times New Roman"/>
                <w:szCs w:val="24"/>
              </w:rPr>
              <w:lastRenderedPageBreak/>
              <w:t>9,692人）</w:t>
            </w:r>
          </w:p>
        </w:tc>
        <w:tc>
          <w:tcPr>
            <w:tcW w:w="1495" w:type="dxa"/>
            <w:shd w:val="clear" w:color="auto" w:fill="FFFFFF" w:themeFill="background1"/>
          </w:tcPr>
          <w:p w14:paraId="1D947B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106.11.17</w:t>
            </w:r>
          </w:p>
        </w:tc>
      </w:tr>
      <w:tr w:rsidR="00E237F5" w:rsidRPr="00013A9C" w14:paraId="262FB93A" w14:textId="77777777" w:rsidTr="006E57F4">
        <w:tc>
          <w:tcPr>
            <w:tcW w:w="675" w:type="dxa"/>
            <w:shd w:val="clear" w:color="auto" w:fill="FFFFFF" w:themeFill="background1"/>
          </w:tcPr>
          <w:p w14:paraId="22524D0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A622C6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106年12月15日台內民字第106 1105427號函，修正「○○○會會員（信徒）權拋棄名冊」參考範例</w:t>
            </w:r>
          </w:p>
        </w:tc>
        <w:tc>
          <w:tcPr>
            <w:tcW w:w="3181" w:type="dxa"/>
            <w:shd w:val="clear" w:color="auto" w:fill="FFFFFF" w:themeFill="background1"/>
          </w:tcPr>
          <w:p w14:paraId="334E7F5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神明會會員（信徒）拋棄會員（信徒）權者，須附拋棄人本人之印鑑證明。</w:t>
            </w:r>
          </w:p>
        </w:tc>
        <w:tc>
          <w:tcPr>
            <w:tcW w:w="3175" w:type="dxa"/>
            <w:shd w:val="clear" w:color="auto" w:fill="FFFFFF" w:themeFill="background1"/>
          </w:tcPr>
          <w:p w14:paraId="6577826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240" w:type="dxa"/>
            <w:shd w:val="clear" w:color="auto" w:fill="FFFFFF" w:themeFill="background1"/>
          </w:tcPr>
          <w:p w14:paraId="34D338F6" w14:textId="77777777" w:rsidR="00E237F5" w:rsidRPr="00013A9C" w:rsidRDefault="00E237F5"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E237F5" w:rsidRPr="00013A9C" w:rsidRDefault="00E237F5" w:rsidP="00013A9C">
            <w:pPr>
              <w:snapToGrid w:val="0"/>
              <w:spacing w:line="400" w:lineRule="exact"/>
              <w:ind w:leftChars="-8" w:left="245"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2.受惠對象：全國已完成申報之神明會為187件，平均每件神明會會員（信徒）人數為30名，受惠對象約5,610人。</w:t>
            </w:r>
          </w:p>
        </w:tc>
        <w:tc>
          <w:tcPr>
            <w:tcW w:w="1495" w:type="dxa"/>
            <w:shd w:val="clear" w:color="auto" w:fill="FFFFFF" w:themeFill="background1"/>
          </w:tcPr>
          <w:p w14:paraId="0B44668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106.12.15</w:t>
            </w:r>
          </w:p>
          <w:p w14:paraId="5A1F1799" w14:textId="77777777" w:rsidR="00E237F5" w:rsidRPr="00013A9C" w:rsidRDefault="00E237F5" w:rsidP="00013A9C">
            <w:pPr>
              <w:snapToGrid w:val="0"/>
              <w:spacing w:line="400" w:lineRule="exact"/>
              <w:jc w:val="both"/>
              <w:rPr>
                <w:rFonts w:ascii="標楷體" w:eastAsia="標楷體" w:hAnsi="標楷體" w:cs="Times New Roman"/>
                <w:szCs w:val="24"/>
              </w:rPr>
            </w:pPr>
          </w:p>
          <w:p w14:paraId="75D92364"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196B1E09" w14:textId="77777777" w:rsidTr="006E57F4">
        <w:tc>
          <w:tcPr>
            <w:tcW w:w="675" w:type="dxa"/>
            <w:shd w:val="clear" w:color="auto" w:fill="FFFFFF" w:themeFill="background1"/>
          </w:tcPr>
          <w:p w14:paraId="0FE1B05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0363A3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停止適用辦理異地受理戶籍登記及核發證件審查作業規定</w:t>
            </w:r>
          </w:p>
          <w:p w14:paraId="1B6436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6E8DD8F9"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52C9BE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明定戶政事務所辦理異地受理戶籍登記及核發證件審查作業時，申請人或受委託人須提憑身分證件及證明文件，於核對無誤後應影印或掃描檔存。</w:t>
            </w:r>
          </w:p>
        </w:tc>
        <w:tc>
          <w:tcPr>
            <w:tcW w:w="3175" w:type="dxa"/>
            <w:shd w:val="clear" w:color="auto" w:fill="FFFFFF" w:themeFill="background1"/>
          </w:tcPr>
          <w:p w14:paraId="20915F4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不分異地或戶籍地辦理，民眾應攜帶之文件、戶政事務所審查程序或留存文件皆應一致。</w:t>
            </w:r>
          </w:p>
        </w:tc>
        <w:tc>
          <w:tcPr>
            <w:tcW w:w="3240" w:type="dxa"/>
            <w:shd w:val="clear" w:color="auto" w:fill="FFFFFF" w:themeFill="background1"/>
          </w:tcPr>
          <w:p w14:paraId="03FFD5BF"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1.鬆綁效益：戶籍登記或證件核發不分異地或戶籍地辦理，其程序皆應相同，身分證件僅供查驗無需影印留存。</w:t>
            </w:r>
          </w:p>
          <w:p w14:paraId="08B7BC68"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2.受惠對象：申請戶籍登記或</w:t>
            </w:r>
            <w:r w:rsidRPr="00013A9C">
              <w:rPr>
                <w:rFonts w:ascii="標楷體" w:eastAsia="標楷體" w:hAnsi="標楷體" w:cs="Times New Roman"/>
                <w:szCs w:val="24"/>
              </w:rPr>
              <w:lastRenderedPageBreak/>
              <w:t>證件核發之國人。</w:t>
            </w:r>
          </w:p>
        </w:tc>
        <w:tc>
          <w:tcPr>
            <w:tcW w:w="1495" w:type="dxa"/>
            <w:shd w:val="clear" w:color="auto" w:fill="FFFFFF" w:themeFill="background1"/>
          </w:tcPr>
          <w:p w14:paraId="0BC3A8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C1915ED"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4E2CBB3" w14:textId="77777777" w:rsidTr="006E57F4">
        <w:tc>
          <w:tcPr>
            <w:tcW w:w="675" w:type="dxa"/>
            <w:shd w:val="clear" w:color="auto" w:fill="FFFFFF" w:themeFill="background1"/>
          </w:tcPr>
          <w:p w14:paraId="3D6BF95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2494FA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E237F5" w:rsidRPr="00013A9C" w:rsidRDefault="00E237F5" w:rsidP="00013A9C">
            <w:pPr>
              <w:snapToGrid w:val="0"/>
              <w:spacing w:line="400" w:lineRule="exact"/>
              <w:jc w:val="both"/>
              <w:rPr>
                <w:rFonts w:ascii="標楷體" w:eastAsia="標楷體" w:hAnsi="標楷體" w:cs="Times New Roman"/>
                <w:szCs w:val="24"/>
              </w:rPr>
            </w:pPr>
          </w:p>
          <w:p w14:paraId="0896C34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p>
        </w:tc>
        <w:tc>
          <w:tcPr>
            <w:tcW w:w="3181" w:type="dxa"/>
            <w:shd w:val="clear" w:color="auto" w:fill="FFFFFF" w:themeFill="background1"/>
          </w:tcPr>
          <w:p w14:paraId="1ACD3DF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權益。</w:t>
            </w:r>
          </w:p>
        </w:tc>
        <w:tc>
          <w:tcPr>
            <w:tcW w:w="3175" w:type="dxa"/>
            <w:shd w:val="clear" w:color="auto" w:fill="FFFFFF" w:themeFill="background1"/>
          </w:tcPr>
          <w:p w14:paraId="4ECF68F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240" w:type="dxa"/>
            <w:shd w:val="clear" w:color="auto" w:fill="FFFFFF" w:themeFill="background1"/>
          </w:tcPr>
          <w:p w14:paraId="05FB86D8"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2.受惠對象：申請改名當事人。</w:t>
            </w:r>
          </w:p>
        </w:tc>
        <w:tc>
          <w:tcPr>
            <w:tcW w:w="1495" w:type="dxa"/>
            <w:shd w:val="clear" w:color="auto" w:fill="FFFFFF" w:themeFill="background1"/>
          </w:tcPr>
          <w:p w14:paraId="0BBC7ED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106.10.12</w:t>
            </w:r>
          </w:p>
          <w:p w14:paraId="595B3C1F" w14:textId="77777777" w:rsidR="00E237F5" w:rsidRPr="00013A9C" w:rsidRDefault="00E237F5" w:rsidP="00013A9C">
            <w:pPr>
              <w:snapToGrid w:val="0"/>
              <w:spacing w:line="400" w:lineRule="exact"/>
              <w:jc w:val="both"/>
              <w:rPr>
                <w:rFonts w:ascii="標楷體" w:eastAsia="標楷體" w:hAnsi="標楷體" w:cs="Times New Roman"/>
                <w:szCs w:val="24"/>
              </w:rPr>
            </w:pPr>
          </w:p>
          <w:p w14:paraId="1C1E63AE"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D93D085" w14:textId="77777777" w:rsidTr="006E57F4">
        <w:tc>
          <w:tcPr>
            <w:tcW w:w="675" w:type="dxa"/>
            <w:shd w:val="clear" w:color="auto" w:fill="FFFFFF" w:themeFill="background1"/>
          </w:tcPr>
          <w:p w14:paraId="1BAD626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5A5C59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停止適用73年2月27日台內戶字第213472號函：「在臺未申報戶籍之華僑所生非婚生子女，不得辦理出生登記，更不應</w:t>
            </w:r>
            <w:r w:rsidRPr="00013A9C">
              <w:rPr>
                <w:rFonts w:ascii="標楷體" w:eastAsia="標楷體" w:hAnsi="標楷體" w:cs="Times New Roman"/>
                <w:szCs w:val="24"/>
              </w:rPr>
              <w:lastRenderedPageBreak/>
              <w:t>列入統計。」</w:t>
            </w:r>
          </w:p>
        </w:tc>
        <w:tc>
          <w:tcPr>
            <w:tcW w:w="3181" w:type="dxa"/>
            <w:shd w:val="clear" w:color="auto" w:fill="FFFFFF" w:themeFill="background1"/>
          </w:tcPr>
          <w:p w14:paraId="239B05F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查陳○山，係為在臺未曾申報戶籍登記之印尼華僑陳○娘所生之非婚生子，依法不應申請出生登記，更不應列入出生統計。</w:t>
            </w:r>
          </w:p>
        </w:tc>
        <w:tc>
          <w:tcPr>
            <w:tcW w:w="3175" w:type="dxa"/>
            <w:shd w:val="clear" w:color="auto" w:fill="FFFFFF" w:themeFill="background1"/>
          </w:tcPr>
          <w:p w14:paraId="0D404D6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生母如係無戶籍國民，其在臺所生子女，依現行規定可依戶籍法辦理出生登記。</w:t>
            </w:r>
          </w:p>
        </w:tc>
        <w:tc>
          <w:tcPr>
            <w:tcW w:w="3240" w:type="dxa"/>
            <w:shd w:val="clear" w:color="auto" w:fill="FFFFFF" w:themeFill="background1"/>
          </w:tcPr>
          <w:p w14:paraId="76E5B072"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1.鬆綁效益：生母如係無戶籍國民，其在臺所生子女，依現行規定可依戶籍法辦理出生登記。</w:t>
            </w:r>
          </w:p>
          <w:p w14:paraId="64AEEB51" w14:textId="77777777" w:rsidR="00E237F5" w:rsidRPr="00013A9C" w:rsidRDefault="00E237F5" w:rsidP="00013A9C">
            <w:pPr>
              <w:snapToGrid w:val="0"/>
              <w:spacing w:line="400" w:lineRule="exact"/>
              <w:ind w:left="286" w:hangingChars="119" w:hanging="286"/>
              <w:jc w:val="both"/>
              <w:rPr>
                <w:rFonts w:ascii="標楷體" w:eastAsia="標楷體" w:hAnsi="標楷體" w:cs="Times New Roman"/>
                <w:szCs w:val="24"/>
              </w:rPr>
            </w:pPr>
            <w:r w:rsidRPr="00013A9C">
              <w:rPr>
                <w:rFonts w:ascii="標楷體" w:eastAsia="標楷體" w:hAnsi="標楷體" w:cs="Times New Roman"/>
                <w:szCs w:val="24"/>
              </w:rPr>
              <w:t>2.受惠對象：無戶籍國民在臺</w:t>
            </w:r>
            <w:r w:rsidRPr="00013A9C">
              <w:rPr>
                <w:rFonts w:ascii="標楷體" w:eastAsia="標楷體" w:hAnsi="標楷體" w:cs="Times New Roman"/>
                <w:szCs w:val="24"/>
              </w:rPr>
              <w:lastRenderedPageBreak/>
              <w:t>所生子女。</w:t>
            </w:r>
          </w:p>
        </w:tc>
        <w:tc>
          <w:tcPr>
            <w:tcW w:w="1495" w:type="dxa"/>
            <w:shd w:val="clear" w:color="auto" w:fill="FFFFFF" w:themeFill="background1"/>
          </w:tcPr>
          <w:p w14:paraId="25865D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2EBC6C4F"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2E135F" w14:textId="77777777" w:rsidTr="006E57F4">
        <w:tc>
          <w:tcPr>
            <w:tcW w:w="675" w:type="dxa"/>
            <w:shd w:val="clear" w:color="auto" w:fill="FFFFFF" w:themeFill="background1"/>
          </w:tcPr>
          <w:p w14:paraId="7AB32C2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6B2741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E237F5" w:rsidRPr="00013A9C" w:rsidRDefault="00E237F5" w:rsidP="00013A9C">
            <w:pPr>
              <w:snapToGrid w:val="0"/>
              <w:spacing w:line="400" w:lineRule="exact"/>
              <w:jc w:val="both"/>
              <w:rPr>
                <w:rFonts w:ascii="標楷體" w:eastAsia="標楷體" w:hAnsi="標楷體" w:cs="Times New Roman"/>
                <w:szCs w:val="24"/>
              </w:rPr>
            </w:pPr>
          </w:p>
          <w:p w14:paraId="518C2D3A"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9AFF3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間之警察紀錄證明書等相關文件。是以，上揭「品行端正，無犯罪紀錄」之意旨，應係指申請人之警察紀錄證明書等文件中並無確定判決之犯罪紀錄而言。本案陳○○女士提憑嘉義市警察局警察刑事紀錄證明記載「民</w:t>
            </w:r>
            <w:r w:rsidRPr="00013A9C">
              <w:rPr>
                <w:rFonts w:ascii="標楷體" w:eastAsia="標楷體" w:hAnsi="標楷體" w:cs="Times New Roman"/>
                <w:szCs w:val="24"/>
              </w:rPr>
              <w:lastRenderedPageBreak/>
              <w:t>國90年10月31日因犯賭博罪，經臺灣嘉義地方法院判處有期徒刑6月」如經查明符合上揭規定者，自不得申請核發準歸化中華民國國籍證明。</w:t>
            </w:r>
          </w:p>
        </w:tc>
        <w:tc>
          <w:tcPr>
            <w:tcW w:w="3175" w:type="dxa"/>
            <w:shd w:val="clear" w:color="auto" w:fill="FFFFFF" w:themeFill="background1"/>
          </w:tcPr>
          <w:p w14:paraId="3E22D829" w14:textId="77777777" w:rsidR="00E237F5" w:rsidRPr="00013A9C" w:rsidRDefault="00E237F5"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E237F5" w:rsidRPr="00013A9C" w:rsidRDefault="00E237F5" w:rsidP="00013A9C">
            <w:pPr>
              <w:pStyle w:val="a6"/>
              <w:numPr>
                <w:ilvl w:val="0"/>
                <w:numId w:val="29"/>
              </w:numPr>
              <w:snapToGrid w:val="0"/>
              <w:spacing w:line="400" w:lineRule="exact"/>
              <w:ind w:leftChars="0" w:left="205" w:hanging="284"/>
              <w:jc w:val="both"/>
              <w:rPr>
                <w:rFonts w:ascii="標楷體" w:eastAsia="標楷體" w:hAnsi="標楷體" w:cs="Times New Roman"/>
                <w:szCs w:val="24"/>
              </w:rPr>
            </w:pPr>
            <w:r w:rsidRPr="00013A9C">
              <w:rPr>
                <w:rFonts w:ascii="標楷體" w:eastAsia="標楷體" w:hAnsi="標楷體" w:cs="Times New Roman"/>
                <w:szCs w:val="24"/>
              </w:rPr>
              <w:t>又92年2月18日函釋係指經判處有期徒刑6月，依92年警察刑事紀錄證明核發條例之規定，必須記載於警察刑事紀錄證明，自不得申請準歸化國籍證明。惟查該條例102年1月16日修正放寬刑事紀錄不予記載情形，增訂第7款，經易科罰金或依刑法第41條第2項之規定易服</w:t>
            </w:r>
            <w:r w:rsidRPr="00013A9C">
              <w:rPr>
                <w:rFonts w:ascii="標楷體" w:eastAsia="標楷體" w:hAnsi="標楷體" w:cs="Times New Roman"/>
                <w:szCs w:val="24"/>
              </w:rPr>
              <w:lastRenderedPageBreak/>
              <w:t>社會勞動執行完畢，5年內未再受有期徒刑以上刑之宣告者，其刑事案件紀錄將不予記載，本函示內容不符上開修法後精神，爰予停止適用。</w:t>
            </w:r>
          </w:p>
        </w:tc>
        <w:tc>
          <w:tcPr>
            <w:tcW w:w="3240" w:type="dxa"/>
            <w:shd w:val="clear" w:color="auto" w:fill="FFFFFF" w:themeFill="background1"/>
          </w:tcPr>
          <w:p w14:paraId="6A4F81BB" w14:textId="77777777" w:rsidR="00E237F5" w:rsidRPr="00013A9C" w:rsidRDefault="00E237F5"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E237F5" w:rsidRPr="00013A9C" w:rsidRDefault="00E237F5" w:rsidP="00013A9C">
            <w:pPr>
              <w:snapToGrid w:val="0"/>
              <w:spacing w:line="400" w:lineRule="exact"/>
              <w:ind w:left="245" w:hangingChars="102" w:hanging="245"/>
              <w:jc w:val="both"/>
              <w:rPr>
                <w:rFonts w:ascii="標楷體" w:eastAsia="標楷體" w:hAnsi="標楷體" w:cs="Times New Roman"/>
                <w:szCs w:val="24"/>
              </w:rPr>
            </w:pPr>
            <w:r w:rsidRPr="00013A9C">
              <w:rPr>
                <w:rFonts w:ascii="標楷體" w:eastAsia="標楷體" w:hAnsi="標楷體" w:cs="Times New Roman"/>
                <w:szCs w:val="24"/>
              </w:rPr>
              <w:t>2.受惠對象：歸化國籍申請人均可受惠，預計每年約有3,000人。</w:t>
            </w:r>
          </w:p>
        </w:tc>
        <w:tc>
          <w:tcPr>
            <w:tcW w:w="1495" w:type="dxa"/>
            <w:shd w:val="clear" w:color="auto" w:fill="FFFFFF" w:themeFill="background1"/>
          </w:tcPr>
          <w:p w14:paraId="75D1F2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403A70" w14:textId="77777777" w:rsidR="00E237F5" w:rsidRPr="00013A9C" w:rsidRDefault="00E237F5" w:rsidP="00013A9C">
            <w:pPr>
              <w:snapToGrid w:val="0"/>
              <w:spacing w:line="400" w:lineRule="exact"/>
              <w:jc w:val="both"/>
              <w:rPr>
                <w:rFonts w:ascii="標楷體" w:eastAsia="標楷體" w:hAnsi="標楷體" w:cs="Times New Roman"/>
                <w:szCs w:val="24"/>
              </w:rPr>
            </w:pPr>
          </w:p>
          <w:p w14:paraId="450EA072"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82FC57A" w14:textId="77777777" w:rsidTr="006E57F4">
        <w:tc>
          <w:tcPr>
            <w:tcW w:w="675" w:type="dxa"/>
            <w:shd w:val="clear" w:color="auto" w:fill="FFFFFF" w:themeFill="background1"/>
          </w:tcPr>
          <w:p w14:paraId="4BAA1B2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7E143E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停止適用95年11月21日台內戶字第0950179122號函：「有關外交部建議針對部分與我國無邦交之國家暫緩核發準歸化中華民國國籍證明一事及相關因應措施案。」</w:t>
            </w:r>
          </w:p>
          <w:p w14:paraId="77F68B05" w14:textId="77777777" w:rsidR="00E237F5" w:rsidRPr="00013A9C" w:rsidRDefault="00E237F5" w:rsidP="00013A9C">
            <w:pPr>
              <w:snapToGrid w:val="0"/>
              <w:spacing w:line="400" w:lineRule="exact"/>
              <w:jc w:val="both"/>
              <w:rPr>
                <w:rFonts w:ascii="標楷體" w:eastAsia="標楷體" w:hAnsi="標楷體" w:cs="Times New Roman"/>
                <w:szCs w:val="24"/>
              </w:rPr>
            </w:pPr>
          </w:p>
          <w:p w14:paraId="48402F0F"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15A302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巴基斯坦、緬甸、柬埔寨、尼泊爾、孟加拉、奈及利亞等國家與我國無邦交不友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w:t>
            </w:r>
            <w:r w:rsidRPr="00013A9C">
              <w:rPr>
                <w:rFonts w:ascii="標楷體" w:eastAsia="標楷體" w:hAnsi="標楷體" w:cs="Times New Roman"/>
                <w:szCs w:val="24"/>
              </w:rPr>
              <w:lastRenderedPageBreak/>
              <w:t>國籍時，請申請人詳閱同意書，並獲其簽名同意後，方予受理其準歸化中華民國國籍證明及歸化我國國籍之申請。</w:t>
            </w:r>
          </w:p>
        </w:tc>
        <w:tc>
          <w:tcPr>
            <w:tcW w:w="3175" w:type="dxa"/>
            <w:shd w:val="clear" w:color="auto" w:fill="FFFFFF" w:themeFill="background1"/>
          </w:tcPr>
          <w:p w14:paraId="5BF75DD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自105年12月21日後，不再核發準歸化中華民國國籍證明書，且近年並無查獲巴基斯坦等國持用偽變造文件，實務上已不再逐案請外交部查證，爰修正申請歸化國籍流程，巴基斯坦等國人申請歸化國籍時，無需檢附查證喪失文件同意書之規定。</w:t>
            </w:r>
          </w:p>
        </w:tc>
        <w:tc>
          <w:tcPr>
            <w:tcW w:w="3240" w:type="dxa"/>
            <w:shd w:val="clear" w:color="auto" w:fill="FFFFFF" w:themeFill="background1"/>
          </w:tcPr>
          <w:p w14:paraId="3BD7774A"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1.鬆綁效益：巴基斯坦等與我國無邦交不友好國家之國人申請歸化我國國籍時，無需檢附查證喪失文件同意書。</w:t>
            </w:r>
          </w:p>
          <w:p w14:paraId="54083397"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2.受惠對象：巴基斯坦等國人申請歸化我國國籍之申請人均可受惠。</w:t>
            </w:r>
          </w:p>
        </w:tc>
        <w:tc>
          <w:tcPr>
            <w:tcW w:w="1495" w:type="dxa"/>
            <w:shd w:val="clear" w:color="auto" w:fill="FFFFFF" w:themeFill="background1"/>
          </w:tcPr>
          <w:p w14:paraId="59AFFC4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4F6EE4A6" w14:textId="77777777" w:rsidR="00E237F5" w:rsidRPr="00013A9C" w:rsidRDefault="00E237F5" w:rsidP="00013A9C">
            <w:pPr>
              <w:snapToGrid w:val="0"/>
              <w:spacing w:line="400" w:lineRule="exact"/>
              <w:jc w:val="both"/>
              <w:rPr>
                <w:rFonts w:ascii="標楷體" w:eastAsia="標楷體" w:hAnsi="標楷體" w:cs="Times New Roman"/>
                <w:szCs w:val="24"/>
              </w:rPr>
            </w:pPr>
          </w:p>
          <w:p w14:paraId="6C46838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DAD62D5" w14:textId="77777777" w:rsidTr="006E57F4">
        <w:tc>
          <w:tcPr>
            <w:tcW w:w="675" w:type="dxa"/>
            <w:shd w:val="clear" w:color="auto" w:fill="FFFFFF" w:themeFill="background1"/>
          </w:tcPr>
          <w:p w14:paraId="0BB7BC7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2C56D8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停止適用101年2月3日內授中戶字第1015830014號函：「有關在國外出生之本國人子女入境辦理初設戶籍登記時，其生父母之記事登載案」之說明二</w:t>
            </w:r>
          </w:p>
          <w:p w14:paraId="0B07C783" w14:textId="77777777" w:rsidR="00E237F5" w:rsidRPr="00013A9C" w:rsidRDefault="00E237F5" w:rsidP="00013A9C">
            <w:pPr>
              <w:snapToGrid w:val="0"/>
              <w:spacing w:line="400" w:lineRule="exact"/>
              <w:jc w:val="both"/>
              <w:rPr>
                <w:rFonts w:ascii="標楷體" w:eastAsia="標楷體" w:hAnsi="標楷體" w:cs="Times New Roman"/>
                <w:szCs w:val="24"/>
              </w:rPr>
            </w:pPr>
          </w:p>
          <w:p w14:paraId="447D9C8B"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21EB63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海外出生之子女入境後辦理初設戶籍登記，如生父母非同一戶籍所在地，則於系統出現關係人統號資料及「請至關係人戶籍地辦理記事補填」之畫面並供螢幕視窗內容傾印，承辦人得至異地辦理記事補填。</w:t>
            </w:r>
          </w:p>
        </w:tc>
        <w:tc>
          <w:tcPr>
            <w:tcW w:w="3175" w:type="dxa"/>
            <w:shd w:val="clear" w:color="auto" w:fill="FFFFFF" w:themeFill="background1"/>
          </w:tcPr>
          <w:p w14:paraId="5E65565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戶政資訊系統已調整為自動將父、母、子女之記事顯示於畫面供櫃檯人員檢核，存檔後自動存入個人記事，不需再切換至異地辦理記事補填。</w:t>
            </w:r>
          </w:p>
        </w:tc>
        <w:tc>
          <w:tcPr>
            <w:tcW w:w="3240" w:type="dxa"/>
            <w:shd w:val="clear" w:color="auto" w:fill="FFFFFF" w:themeFill="background1"/>
          </w:tcPr>
          <w:p w14:paraId="70AEEA66"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1.鬆綁效益：民眾臨櫃辦理初設戶籍登記，如父、母、子女設籍不同戶籍地，戶政事務所於戶政資訊系統中自動切換畫面至父、母戶籍地記載記事，縮短民眾臨櫃辦理案件之等待時間。</w:t>
            </w:r>
          </w:p>
          <w:p w14:paraId="0163493D"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2.受惠對象：辦理初設戶籍登記之國人。</w:t>
            </w:r>
          </w:p>
        </w:tc>
        <w:tc>
          <w:tcPr>
            <w:tcW w:w="1495" w:type="dxa"/>
            <w:shd w:val="clear" w:color="auto" w:fill="FFFFFF" w:themeFill="background1"/>
          </w:tcPr>
          <w:p w14:paraId="58FD582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0A2B32A7" w14:textId="77777777" w:rsidR="00E237F5" w:rsidRPr="00013A9C" w:rsidRDefault="00E237F5" w:rsidP="00013A9C">
            <w:pPr>
              <w:snapToGrid w:val="0"/>
              <w:spacing w:line="400" w:lineRule="exact"/>
              <w:jc w:val="both"/>
              <w:rPr>
                <w:rFonts w:ascii="標楷體" w:eastAsia="標楷體" w:hAnsi="標楷體" w:cs="Times New Roman"/>
                <w:szCs w:val="24"/>
              </w:rPr>
            </w:pPr>
          </w:p>
          <w:p w14:paraId="3642D9E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2A873DEC" w14:textId="77777777" w:rsidTr="006E57F4">
        <w:tc>
          <w:tcPr>
            <w:tcW w:w="675" w:type="dxa"/>
            <w:shd w:val="clear" w:color="auto" w:fill="FFFFFF" w:themeFill="background1"/>
          </w:tcPr>
          <w:p w14:paraId="3FB553E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A60AC8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訂定歸化國籍無不良素行認定辦法</w:t>
            </w:r>
          </w:p>
        </w:tc>
        <w:tc>
          <w:tcPr>
            <w:tcW w:w="3181" w:type="dxa"/>
            <w:shd w:val="clear" w:color="auto" w:fill="FFFFFF" w:themeFill="background1"/>
          </w:tcPr>
          <w:p w14:paraId="59C8325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6D78AB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國籍法修正後規定外國人申請歸化須具備「無不良素行」要件，採取較寬鬆之標準，</w:t>
            </w:r>
          </w:p>
          <w:p w14:paraId="45F0C4F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「無不良素行」之認定標準由內政部邀集專家學者及社</w:t>
            </w:r>
            <w:r w:rsidRPr="00013A9C">
              <w:rPr>
                <w:rFonts w:ascii="標楷體" w:eastAsia="標楷體" w:hAnsi="標楷體" w:cs="Times New Roman"/>
                <w:szCs w:val="24"/>
              </w:rPr>
              <w:lastRenderedPageBreak/>
              <w:t>會公正人士共同研議，並定期檢討，兼顧申請人權益及國家利益。</w:t>
            </w:r>
          </w:p>
        </w:tc>
        <w:tc>
          <w:tcPr>
            <w:tcW w:w="3240" w:type="dxa"/>
            <w:shd w:val="clear" w:color="auto" w:fill="FFFFFF" w:themeFill="background1"/>
          </w:tcPr>
          <w:p w14:paraId="40C17D77"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lastRenderedPageBreak/>
              <w:t>1.鬆綁效益：修正後對於歸化具備之「無不良素行」要件認定較為寬鬆，且認定標準定期檢討，兼顧申請人權益及國家利益。</w:t>
            </w:r>
          </w:p>
          <w:p w14:paraId="59F7257B" w14:textId="77777777" w:rsidR="00E237F5" w:rsidRPr="00013A9C" w:rsidRDefault="00E237F5" w:rsidP="00013A9C">
            <w:pPr>
              <w:snapToGrid w:val="0"/>
              <w:spacing w:line="400" w:lineRule="exact"/>
              <w:ind w:left="271" w:hangingChars="113" w:hanging="271"/>
              <w:jc w:val="both"/>
              <w:rPr>
                <w:rFonts w:ascii="標楷體" w:eastAsia="標楷體" w:hAnsi="標楷體" w:cs="Times New Roman"/>
                <w:szCs w:val="24"/>
              </w:rPr>
            </w:pPr>
            <w:r w:rsidRPr="00013A9C">
              <w:rPr>
                <w:rFonts w:ascii="標楷體" w:eastAsia="標楷體" w:hAnsi="標楷體" w:cs="Times New Roman"/>
                <w:szCs w:val="24"/>
              </w:rPr>
              <w:lastRenderedPageBreak/>
              <w:t>2.受惠對象：歸化國籍申請人均可受惠，預計每年約有3,000人。</w:t>
            </w:r>
          </w:p>
        </w:tc>
        <w:tc>
          <w:tcPr>
            <w:tcW w:w="1495" w:type="dxa"/>
            <w:shd w:val="clear" w:color="auto" w:fill="FFFFFF" w:themeFill="background1"/>
          </w:tcPr>
          <w:p w14:paraId="7965C50F" w14:textId="003C08E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24</w:t>
            </w:r>
          </w:p>
          <w:p w14:paraId="5045C76F" w14:textId="77777777" w:rsidR="00E237F5" w:rsidRPr="00013A9C" w:rsidRDefault="00E237F5" w:rsidP="00013A9C">
            <w:pPr>
              <w:snapToGrid w:val="0"/>
              <w:spacing w:line="400" w:lineRule="exact"/>
              <w:jc w:val="both"/>
              <w:rPr>
                <w:rFonts w:ascii="標楷體" w:eastAsia="標楷體" w:hAnsi="標楷體" w:cs="Times New Roman"/>
                <w:szCs w:val="24"/>
              </w:rPr>
            </w:pPr>
          </w:p>
          <w:p w14:paraId="2000D840" w14:textId="77777777" w:rsidR="00E237F5" w:rsidRPr="00013A9C" w:rsidRDefault="00E237F5" w:rsidP="00013A9C">
            <w:pPr>
              <w:snapToGrid w:val="0"/>
              <w:spacing w:line="400" w:lineRule="exact"/>
              <w:jc w:val="both"/>
              <w:rPr>
                <w:rFonts w:ascii="標楷體" w:eastAsia="標楷體" w:hAnsi="標楷體" w:cs="Times New Roman"/>
                <w:szCs w:val="24"/>
              </w:rPr>
            </w:pPr>
          </w:p>
          <w:p w14:paraId="5B74CA7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0F5C623" w14:textId="77777777" w:rsidTr="006E57F4">
        <w:tc>
          <w:tcPr>
            <w:tcW w:w="675" w:type="dxa"/>
            <w:shd w:val="clear" w:color="auto" w:fill="FFFFFF" w:themeFill="background1"/>
          </w:tcPr>
          <w:p w14:paraId="215F5DA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2989E1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修正土地法第34條之1執行要點第9點</w:t>
            </w:r>
          </w:p>
          <w:p w14:paraId="13F6C5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7D05BE8F" w14:textId="77777777" w:rsidR="00E237F5" w:rsidRPr="00013A9C" w:rsidRDefault="00E237F5" w:rsidP="00013A9C">
            <w:pPr>
              <w:snapToGrid w:val="0"/>
              <w:spacing w:line="400" w:lineRule="exact"/>
              <w:jc w:val="both"/>
              <w:rPr>
                <w:rFonts w:ascii="標楷體" w:eastAsia="標楷體" w:hAnsi="標楷體" w:cs="Times New Roman"/>
                <w:szCs w:val="24"/>
              </w:rPr>
            </w:pPr>
          </w:p>
          <w:p w14:paraId="606C7C51"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CEA1F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w:t>
            </w:r>
          </w:p>
          <w:p w14:paraId="7CD0A093" w14:textId="77777777" w:rsidR="00E237F5" w:rsidRPr="00013A9C" w:rsidRDefault="00E237F5" w:rsidP="00013A9C">
            <w:pPr>
              <w:snapToGrid w:val="0"/>
              <w:spacing w:line="400" w:lineRule="exact"/>
              <w:jc w:val="both"/>
              <w:rPr>
                <w:rFonts w:ascii="標楷體" w:eastAsia="標楷體" w:hAnsi="標楷體" w:cs="Times New Roman"/>
                <w:szCs w:val="24"/>
              </w:rPr>
            </w:pPr>
          </w:p>
          <w:p w14:paraId="6AAD1E76"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0E7686D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第9點第1款規定之提存方式，應以土地法第34條之1第1項共有人為提存人，並得由其中一人或數人辦理提存。</w:t>
            </w:r>
          </w:p>
          <w:p w14:paraId="741F7DC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77294AC7"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要點修正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2.受惠對象：依土地法第34條之1辦理提存之共有人。</w:t>
            </w:r>
          </w:p>
        </w:tc>
        <w:tc>
          <w:tcPr>
            <w:tcW w:w="1495" w:type="dxa"/>
            <w:shd w:val="clear" w:color="auto" w:fill="FFFFFF" w:themeFill="background1"/>
          </w:tcPr>
          <w:p w14:paraId="1501483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6D3CD034" w14:textId="77777777" w:rsidR="00E237F5" w:rsidRPr="00013A9C" w:rsidRDefault="00E237F5" w:rsidP="00013A9C">
            <w:pPr>
              <w:snapToGrid w:val="0"/>
              <w:spacing w:line="400" w:lineRule="exact"/>
              <w:jc w:val="both"/>
              <w:rPr>
                <w:rFonts w:ascii="標楷體" w:eastAsia="標楷體" w:hAnsi="標楷體" w:cs="Times New Roman"/>
                <w:szCs w:val="24"/>
              </w:rPr>
            </w:pPr>
          </w:p>
          <w:p w14:paraId="510C53C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4D0D86BC" w14:textId="77777777" w:rsidTr="006E57F4">
        <w:tc>
          <w:tcPr>
            <w:tcW w:w="675" w:type="dxa"/>
            <w:shd w:val="clear" w:color="auto" w:fill="FFFFFF" w:themeFill="background1"/>
          </w:tcPr>
          <w:p w14:paraId="4FBF214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26D791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修正在中華民國大陸礁層舖設維護變更海底電</w:t>
            </w:r>
            <w:r w:rsidRPr="00013A9C">
              <w:rPr>
                <w:rFonts w:ascii="標楷體" w:eastAsia="標楷體" w:hAnsi="標楷體" w:cs="Times New Roman"/>
                <w:szCs w:val="24"/>
              </w:rPr>
              <w:lastRenderedPageBreak/>
              <w:t>纜或管道之路線劃定許可辦法第6條</w:t>
            </w:r>
          </w:p>
        </w:tc>
        <w:tc>
          <w:tcPr>
            <w:tcW w:w="3181" w:type="dxa"/>
            <w:shd w:val="clear" w:color="auto" w:fill="FFFFFF" w:themeFill="background1"/>
          </w:tcPr>
          <w:p w14:paraId="6CCB335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對於所有人於申請路線劃定之許可時，是否得併行依海</w:t>
            </w:r>
            <w:r w:rsidRPr="00013A9C">
              <w:rPr>
                <w:rFonts w:ascii="標楷體" w:eastAsia="標楷體" w:hAnsi="標楷體" w:cs="Times New Roman"/>
                <w:szCs w:val="24"/>
              </w:rPr>
              <w:lastRenderedPageBreak/>
              <w:t>岸管理法、水下文化資產保存法或非都市土地使用管制規則等相關規定，向該管主管機關申請同意文件，並無明確之規範。</w:t>
            </w:r>
          </w:p>
        </w:tc>
        <w:tc>
          <w:tcPr>
            <w:tcW w:w="3175" w:type="dxa"/>
            <w:shd w:val="clear" w:color="auto" w:fill="FFFFFF" w:themeFill="background1"/>
          </w:tcPr>
          <w:p w14:paraId="4A7D24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為兼顧實務作業需求，避免行政機關審查先後順序致延</w:t>
            </w:r>
            <w:r w:rsidRPr="00013A9C">
              <w:rPr>
                <w:rFonts w:ascii="標楷體" w:eastAsia="標楷體" w:hAnsi="標楷體" w:cs="Times New Roman"/>
                <w:szCs w:val="24"/>
              </w:rPr>
              <w:lastRenderedPageBreak/>
              <w:t>長開發期程或影響公共利益，明定所有人得於申請路線劃定之許可時，併行依海岸管理法、水下文化資產保存法或非都市土地使用管制規則等相關規定，向該管主管機關申請同意文件，並於向本部申請舖設許可時敘明。</w:t>
            </w:r>
          </w:p>
        </w:tc>
        <w:tc>
          <w:tcPr>
            <w:tcW w:w="3240" w:type="dxa"/>
            <w:shd w:val="clear" w:color="auto" w:fill="FFFFFF" w:themeFill="background1"/>
          </w:tcPr>
          <w:p w14:paraId="3DFDE12D"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lastRenderedPageBreak/>
              <w:t>1.鬆綁效益：修正後明確規定申請路線劃定之許</w:t>
            </w:r>
            <w:r w:rsidRPr="00013A9C">
              <w:rPr>
                <w:rFonts w:ascii="標楷體" w:eastAsia="標楷體" w:hAnsi="標楷體" w:cs="Times New Roman"/>
                <w:spacing w:val="15"/>
                <w:szCs w:val="24"/>
              </w:rPr>
              <w:lastRenderedPageBreak/>
              <w:t>可時，得併行向相關規定之各主管機關申請同意文件，除兼顧實務作業需求，亦避免行政機關審查先後順序致延長開發期程或影響公共利益。</w:t>
            </w:r>
          </w:p>
          <w:p w14:paraId="4FB44FB7"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95" w:type="dxa"/>
            <w:shd w:val="clear" w:color="auto" w:fill="FFFFFF" w:themeFill="background1"/>
          </w:tcPr>
          <w:p w14:paraId="53630D8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p w14:paraId="1A0BAD8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A1E86EE" w14:textId="77777777" w:rsidTr="006E57F4">
        <w:tc>
          <w:tcPr>
            <w:tcW w:w="675" w:type="dxa"/>
            <w:shd w:val="clear" w:color="auto" w:fill="FFFFFF" w:themeFill="background1"/>
          </w:tcPr>
          <w:p w14:paraId="1AF6C0F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754FE4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訂定依門牌整編及行政區域調整資料辦理住址變更登記作業原則</w:t>
            </w:r>
          </w:p>
        </w:tc>
        <w:tc>
          <w:tcPr>
            <w:tcW w:w="3181" w:type="dxa"/>
            <w:shd w:val="clear" w:color="auto" w:fill="FFFFFF" w:themeFill="background1"/>
          </w:tcPr>
          <w:p w14:paraId="62AB8EA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6A8CAA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240" w:type="dxa"/>
            <w:shd w:val="clear" w:color="auto" w:fill="FFFFFF" w:themeFill="background1"/>
          </w:tcPr>
          <w:p w14:paraId="3187505F"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pacing w:val="15"/>
                <w:szCs w:val="24"/>
              </w:rPr>
            </w:pPr>
            <w:r w:rsidRPr="00013A9C">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1.鬆綁效益：本原則訂定生效前，民眾於地政機關登記之住址如經門牌整編及行政區域調整者，實務上仍需民眾自行申辦住址變更登記；訂定該原則後得由土地</w:t>
            </w:r>
            <w:r w:rsidRPr="00013A9C">
              <w:rPr>
                <w:rFonts w:ascii="標楷體" w:eastAsia="標楷體" w:hAnsi="標楷體" w:cs="Times New Roman"/>
                <w:spacing w:val="15"/>
                <w:szCs w:val="24"/>
              </w:rPr>
              <w:lastRenderedPageBreak/>
              <w:t>登記機關利用戶政機關資料審查後逕為辦理住址變更登記，以達簡政便民效果。</w:t>
            </w:r>
          </w:p>
          <w:p w14:paraId="2F231E69"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t>2.受惠對象：登記於地政機關之住址經門牌整編及行政區域調整者。</w:t>
            </w:r>
          </w:p>
        </w:tc>
        <w:tc>
          <w:tcPr>
            <w:tcW w:w="1495" w:type="dxa"/>
            <w:shd w:val="clear" w:color="auto" w:fill="FFFFFF" w:themeFill="background1"/>
          </w:tcPr>
          <w:p w14:paraId="71526A1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21</w:t>
            </w:r>
          </w:p>
          <w:p w14:paraId="01BC4322" w14:textId="32DE4D0F" w:rsidR="00E237F5" w:rsidRPr="00013A9C" w:rsidRDefault="00E237F5" w:rsidP="00013A9C">
            <w:pPr>
              <w:snapToGrid w:val="0"/>
              <w:spacing w:line="400" w:lineRule="exact"/>
              <w:rPr>
                <w:rFonts w:ascii="標楷體" w:eastAsia="標楷體" w:hAnsi="標楷體" w:cs="Times New Roman"/>
                <w:szCs w:val="24"/>
              </w:rPr>
            </w:pPr>
          </w:p>
          <w:p w14:paraId="2E6815F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93096BE" w14:textId="77777777" w:rsidTr="006E57F4">
        <w:tc>
          <w:tcPr>
            <w:tcW w:w="675" w:type="dxa"/>
            <w:shd w:val="clear" w:color="auto" w:fill="FFFFFF" w:themeFill="background1"/>
          </w:tcPr>
          <w:p w14:paraId="302B5B2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A541F2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修正非都市土地變更編定執行要點第8點</w:t>
            </w:r>
          </w:p>
        </w:tc>
        <w:tc>
          <w:tcPr>
            <w:tcW w:w="3181" w:type="dxa"/>
            <w:shd w:val="clear" w:color="auto" w:fill="FFFFFF" w:themeFill="background1"/>
          </w:tcPr>
          <w:p w14:paraId="583C52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w:t>
            </w:r>
            <w:r w:rsidRPr="00013A9C">
              <w:rPr>
                <w:rFonts w:ascii="標楷體" w:eastAsia="標楷體" w:hAnsi="標楷體" w:cs="Times New Roman"/>
                <w:szCs w:val="24"/>
              </w:rPr>
              <w:lastRenderedPageBreak/>
              <w:t>特定目的事業用地：……。」</w:t>
            </w:r>
          </w:p>
        </w:tc>
        <w:tc>
          <w:tcPr>
            <w:tcW w:w="3175" w:type="dxa"/>
            <w:shd w:val="clear" w:color="auto" w:fill="FFFFFF" w:themeFill="background1"/>
          </w:tcPr>
          <w:p w14:paraId="1D3F1D9D" w14:textId="77777777" w:rsidR="00E237F5" w:rsidRPr="00013A9C" w:rsidRDefault="00E237F5" w:rsidP="00013A9C">
            <w:pPr>
              <w:snapToGrid w:val="0"/>
              <w:spacing w:line="400" w:lineRule="exact"/>
              <w:ind w:leftChars="-32" w:left="-77" w:firstLineChars="5" w:firstLine="12"/>
              <w:jc w:val="both"/>
              <w:rPr>
                <w:rFonts w:ascii="標楷體" w:eastAsia="標楷體" w:hAnsi="標楷體" w:cs="Times New Roman"/>
                <w:szCs w:val="24"/>
              </w:rPr>
            </w:pPr>
            <w:r w:rsidRPr="00013A9C">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一，經直轄市或縣（市）目的事業主管機關依本規則第30條規定徵得變更前目的事業主管機關及有關機關同意後核准其興辦事業計畫者，得申請變更編定為特定目的事業</w:t>
            </w:r>
            <w:r w:rsidRPr="00013A9C">
              <w:rPr>
                <w:rFonts w:ascii="標楷體" w:eastAsia="標楷體" w:hAnsi="標楷體" w:cs="Times New Roman"/>
                <w:szCs w:val="24"/>
              </w:rPr>
              <w:lastRenderedPageBreak/>
              <w:t>用地：……（二十八）寵物生命紀念設施。」</w:t>
            </w:r>
          </w:p>
        </w:tc>
        <w:tc>
          <w:tcPr>
            <w:tcW w:w="3240" w:type="dxa"/>
            <w:shd w:val="clear" w:color="auto" w:fill="FFFFFF" w:themeFill="background1"/>
          </w:tcPr>
          <w:p w14:paraId="195FDAAB" w14:textId="77777777" w:rsidR="00E237F5" w:rsidRPr="00013A9C" w:rsidRDefault="00E237F5" w:rsidP="00013A9C">
            <w:pPr>
              <w:snapToGrid w:val="0"/>
              <w:spacing w:line="400" w:lineRule="exact"/>
              <w:ind w:left="286" w:hangingChars="106" w:hanging="286"/>
              <w:jc w:val="both"/>
              <w:rPr>
                <w:rFonts w:ascii="標楷體" w:eastAsia="標楷體" w:hAnsi="標楷體" w:cs="Times New Roman"/>
                <w:szCs w:val="24"/>
              </w:rPr>
            </w:pPr>
            <w:r w:rsidRPr="00013A9C">
              <w:rPr>
                <w:rFonts w:ascii="標楷體" w:eastAsia="標楷體" w:hAnsi="標楷體" w:cs="Times New Roman"/>
                <w:spacing w:val="15"/>
                <w:szCs w:val="24"/>
              </w:rPr>
              <w:lastRenderedPageBreak/>
              <w:t>1.鬆綁效益：</w:t>
            </w:r>
            <w:r w:rsidRPr="00013A9C">
              <w:rPr>
                <w:rFonts w:ascii="標楷體" w:eastAsia="標楷體" w:hAnsi="標楷體" w:cs="Times New Roman"/>
                <w:szCs w:val="24"/>
              </w:rPr>
              <w:t>增訂寵物生命紀念設施得申請變更編定為特定目的事業用地，以放寬非都市土地使用之限制。</w:t>
            </w:r>
          </w:p>
          <w:p w14:paraId="0D54824E"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2.受惠對象：有相關設置寵物生命紀念設施興辦事業計畫需求者。</w:t>
            </w:r>
          </w:p>
        </w:tc>
        <w:tc>
          <w:tcPr>
            <w:tcW w:w="1495" w:type="dxa"/>
            <w:shd w:val="clear" w:color="auto" w:fill="FFFFFF" w:themeFill="background1"/>
          </w:tcPr>
          <w:p w14:paraId="7E1795F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28</w:t>
            </w:r>
          </w:p>
          <w:p w14:paraId="69E033D0"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671365" w14:textId="77777777" w:rsidTr="006E57F4">
        <w:tc>
          <w:tcPr>
            <w:tcW w:w="675" w:type="dxa"/>
            <w:shd w:val="clear" w:color="auto" w:fill="FFFFFF" w:themeFill="background1"/>
          </w:tcPr>
          <w:p w14:paraId="3813CB3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A68E9A7" w14:textId="20582A34"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修正入出國查驗及資料蒐集利用辦法第6條、第10條及第13</w:t>
            </w:r>
            <w:r w:rsidR="00BA577F">
              <w:rPr>
                <w:rFonts w:ascii="標楷體" w:eastAsia="標楷體" w:hAnsi="標楷體" w:cs="Times New Roman"/>
                <w:szCs w:val="24"/>
              </w:rPr>
              <w:t>條</w:t>
            </w:r>
          </w:p>
          <w:p w14:paraId="55D8AD9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48878B5" w14:textId="3FBA8DC7"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E237F5" w:rsidRPr="00013A9C">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E237F5" w:rsidRPr="00013A9C">
              <w:rPr>
                <w:rFonts w:ascii="標楷體" w:eastAsia="標楷體" w:hAnsi="標楷體" w:cs="Times New Roman"/>
                <w:szCs w:val="24"/>
              </w:rPr>
              <w:t>第10條第5款規定外國人持有中華民國居留證，免予填繳入國登記表。</w:t>
            </w:r>
          </w:p>
          <w:p w14:paraId="3257039F" w14:textId="0A9D609C"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00E237F5" w:rsidRPr="00013A9C">
              <w:rPr>
                <w:rFonts w:ascii="標楷體" w:eastAsia="標楷體" w:hAnsi="標楷體" w:cs="Times New Roman"/>
                <w:szCs w:val="24"/>
              </w:rPr>
              <w:t>第12條之1規定經自動查驗通關系統入出國者，得免於其護照內加蓋入出國查驗章戳。</w:t>
            </w:r>
          </w:p>
        </w:tc>
        <w:tc>
          <w:tcPr>
            <w:tcW w:w="3175" w:type="dxa"/>
            <w:shd w:val="clear" w:color="auto" w:fill="FFFFFF" w:themeFill="background1"/>
          </w:tcPr>
          <w:p w14:paraId="4F32B23E" w14:textId="5597ADCA"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E237F5" w:rsidRPr="00013A9C">
              <w:rPr>
                <w:rFonts w:ascii="標楷體" w:eastAsia="標楷體" w:hAnsi="標楷體" w:cs="Times New Roman"/>
                <w:szCs w:val="24"/>
              </w:rPr>
              <w:t>第6條第2款就香港或澳門居民入國，護照效期放寬為3個月以上；具居留身分者，有效護照即可。</w:t>
            </w:r>
          </w:p>
          <w:p w14:paraId="66ECD94D" w14:textId="1DC077CA"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2.</w:t>
            </w:r>
            <w:r w:rsidR="00E237F5" w:rsidRPr="00013A9C">
              <w:rPr>
                <w:rFonts w:ascii="標楷體" w:eastAsia="標楷體" w:hAnsi="標楷體" w:cs="Times New Roman"/>
                <w:szCs w:val="24"/>
              </w:rPr>
              <w:t>第6條第4款及第10條第5款放寬增列經移民署認定公告者，亦免予填繳入國登記表。</w:t>
            </w:r>
          </w:p>
          <w:p w14:paraId="27594494" w14:textId="1CCB946F" w:rsidR="00E237F5" w:rsidRPr="00013A9C" w:rsidRDefault="009B6B58" w:rsidP="009B6B58">
            <w:pPr>
              <w:pStyle w:val="a6"/>
              <w:snapToGrid w:val="0"/>
              <w:spacing w:line="400" w:lineRule="exact"/>
              <w:ind w:leftChars="0" w:left="240" w:hangingChars="100" w:hanging="240"/>
              <w:jc w:val="both"/>
              <w:rPr>
                <w:rFonts w:ascii="標楷體" w:eastAsia="標楷體" w:hAnsi="標楷體" w:cs="Times New Roman"/>
                <w:szCs w:val="24"/>
              </w:rPr>
            </w:pPr>
            <w:r>
              <w:rPr>
                <w:rFonts w:ascii="標楷體" w:eastAsia="標楷體" w:hAnsi="標楷體" w:cs="Times New Roman" w:hint="eastAsia"/>
                <w:szCs w:val="24"/>
              </w:rPr>
              <w:t>3.</w:t>
            </w:r>
            <w:r w:rsidR="00E237F5" w:rsidRPr="00013A9C">
              <w:rPr>
                <w:rFonts w:ascii="標楷體" w:eastAsia="標楷體" w:hAnsi="標楷體" w:cs="Times New Roman"/>
                <w:szCs w:val="24"/>
              </w:rPr>
              <w:t>第13條放寬經自動查驗通關系統入出國者，除得免於其護照內加蓋入出國查驗章戳外，亦得免於旅行證件或入出境許可證件內加蓋章戳；並增列經移民署認定公告者，亦得免於其護照、旅行證件或入出境許可證件內加蓋入出國</w:t>
            </w:r>
            <w:r w:rsidR="00E237F5" w:rsidRPr="00013A9C">
              <w:rPr>
                <w:rFonts w:ascii="標楷體" w:eastAsia="標楷體" w:hAnsi="標楷體" w:cs="Times New Roman"/>
                <w:szCs w:val="24"/>
              </w:rPr>
              <w:lastRenderedPageBreak/>
              <w:t>查驗章戳。</w:t>
            </w:r>
          </w:p>
        </w:tc>
        <w:tc>
          <w:tcPr>
            <w:tcW w:w="3240" w:type="dxa"/>
            <w:shd w:val="clear" w:color="auto" w:fill="FFFFFF" w:themeFill="background1"/>
          </w:tcPr>
          <w:p w14:paraId="26A8A0EF"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2E32A906" w14:textId="77777777" w:rsidR="00E237F5" w:rsidRPr="00013A9C" w:rsidRDefault="00E237F5"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(1)香港或澳門居民來臺所檢附護照效期放寬為3個月以上，具居留身分者，檢附有效護照即可。</w:t>
            </w:r>
          </w:p>
          <w:p w14:paraId="688B077F" w14:textId="77777777" w:rsidR="00E237F5" w:rsidRPr="00013A9C" w:rsidRDefault="00E237F5" w:rsidP="00013A9C">
            <w:pPr>
              <w:snapToGrid w:val="0"/>
              <w:spacing w:line="400" w:lineRule="exact"/>
              <w:ind w:left="370" w:hangingChars="154" w:hanging="370"/>
              <w:jc w:val="both"/>
              <w:rPr>
                <w:rFonts w:ascii="標楷體" w:eastAsia="標楷體" w:hAnsi="標楷體" w:cs="Times New Roman"/>
                <w:szCs w:val="24"/>
              </w:rPr>
            </w:pPr>
            <w:r w:rsidRPr="00013A9C">
              <w:rPr>
                <w:rFonts w:ascii="標楷體" w:eastAsia="標楷體" w:hAnsi="標楷體" w:cs="Times New Roman"/>
                <w:szCs w:val="24"/>
              </w:rPr>
              <w:t>(2)簡化旅客查驗流程及查驗程序。對於事先可得知旅行目的及來臺住址者(如郵輪旅客，多為入國當日返船離港，來臺亦住宿於郵輪上)，放寬免予填繳入國登記表。另設籍金馬澎國人持憑IC晶片卡式中華民國入出境許可證(類別:臺灣地區【金馬澎】多次入出境證)，由金門、馬祖及澎湖入出大陸地區，</w:t>
            </w:r>
            <w:r w:rsidRPr="00013A9C">
              <w:rPr>
                <w:rFonts w:ascii="標楷體" w:eastAsia="標楷體" w:hAnsi="標楷體" w:cs="Times New Roman"/>
                <w:szCs w:val="24"/>
              </w:rPr>
              <w:lastRenderedPageBreak/>
              <w:t>免核蓋查驗章戳，並取消填寫「中華民國臺灣地區入出境查驗表」。</w:t>
            </w:r>
          </w:p>
          <w:p w14:paraId="38AB7572" w14:textId="77777777" w:rsidR="00E237F5" w:rsidRPr="00013A9C" w:rsidRDefault="00E237F5"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2.受惠對象：香港或澳門居民、外國人士及設籍之國人。</w:t>
            </w:r>
          </w:p>
        </w:tc>
        <w:tc>
          <w:tcPr>
            <w:tcW w:w="1495" w:type="dxa"/>
            <w:shd w:val="clear" w:color="auto" w:fill="FFFFFF" w:themeFill="background1"/>
          </w:tcPr>
          <w:p w14:paraId="24C555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417C6CCF"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20126950" w14:textId="77777777" w:rsidTr="006E57F4">
        <w:tc>
          <w:tcPr>
            <w:tcW w:w="675" w:type="dxa"/>
            <w:shd w:val="clear" w:color="auto" w:fill="FFFFFF" w:themeFill="background1"/>
          </w:tcPr>
          <w:p w14:paraId="565FED7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926F8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修正「宗教業務財團法人作業手冊」之「壹、宗教業務財團法人設立許可事項」之「四、申請文件」之「(四)捐助財產承諾書(附捐助人印鑑證明)」 </w:t>
            </w:r>
          </w:p>
        </w:tc>
        <w:tc>
          <w:tcPr>
            <w:tcW w:w="3181" w:type="dxa"/>
            <w:shd w:val="clear" w:color="auto" w:fill="FFFFFF" w:themeFill="background1"/>
          </w:tcPr>
          <w:p w14:paraId="27269E1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自然人捐助設立宗教財團法人，除檢附財產承諾書外，應檢附捐助人印鑑證明。</w:t>
            </w:r>
          </w:p>
        </w:tc>
        <w:tc>
          <w:tcPr>
            <w:tcW w:w="3175" w:type="dxa"/>
            <w:shd w:val="clear" w:color="auto" w:fill="FFFFFF" w:themeFill="background1"/>
          </w:tcPr>
          <w:p w14:paraId="0F8C983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捐助人印鑑證明，改由捐助人於「捐助財產承諾書」中簽名及蓋章，並檢附捐助人身分證正反面影本，以資替代。</w:t>
            </w:r>
          </w:p>
        </w:tc>
        <w:tc>
          <w:tcPr>
            <w:tcW w:w="3240" w:type="dxa"/>
            <w:shd w:val="clear" w:color="auto" w:fill="FFFFFF" w:themeFill="background1"/>
          </w:tcPr>
          <w:p w14:paraId="1FB8ACCF"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1.預定鬆綁效益：由捐助人於捐助財產承諾書簽名蓋章，並附身分證正反面影本，除可維持確認派下員真意之功能，亦能達到簡政便民之目的。</w:t>
            </w:r>
          </w:p>
          <w:p w14:paraId="0ACA3C79" w14:textId="77777777" w:rsidR="00E237F5" w:rsidRPr="00013A9C" w:rsidRDefault="00E237F5" w:rsidP="00013A9C">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t>2.受惠對象：192家全國性宗教財團法人，及1,594家地方性宗教財團法人。</w:t>
            </w:r>
          </w:p>
        </w:tc>
        <w:tc>
          <w:tcPr>
            <w:tcW w:w="1495" w:type="dxa"/>
            <w:shd w:val="clear" w:color="auto" w:fill="FFFFFF" w:themeFill="background1"/>
          </w:tcPr>
          <w:p w14:paraId="0B7E951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p w14:paraId="1229A657" w14:textId="77777777" w:rsidR="00E237F5" w:rsidRPr="00013A9C" w:rsidRDefault="00E237F5" w:rsidP="00013A9C">
            <w:pPr>
              <w:snapToGrid w:val="0"/>
              <w:spacing w:line="400" w:lineRule="exact"/>
              <w:jc w:val="both"/>
              <w:rPr>
                <w:rFonts w:ascii="標楷體" w:eastAsia="標楷體" w:hAnsi="標楷體" w:cs="Times New Roman"/>
                <w:szCs w:val="24"/>
              </w:rPr>
            </w:pPr>
          </w:p>
          <w:p w14:paraId="62DF001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7E8BF09" w14:textId="77777777" w:rsidTr="006E57F4">
        <w:tc>
          <w:tcPr>
            <w:tcW w:w="675" w:type="dxa"/>
            <w:shd w:val="clear" w:color="auto" w:fill="FFFFFF" w:themeFill="background1"/>
          </w:tcPr>
          <w:p w14:paraId="7D5EF36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EADCD3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發布107年1月19日台內地字第1061308210號令，並停止適用102年3月25日內授中辦地字第</w:t>
            </w:r>
            <w:r w:rsidRPr="00013A9C">
              <w:rPr>
                <w:rFonts w:ascii="標楷體" w:eastAsia="標楷體" w:hAnsi="標楷體" w:hint="eastAsia"/>
                <w:szCs w:val="24"/>
              </w:rPr>
              <w:lastRenderedPageBreak/>
              <w:t>1026032404號函</w:t>
            </w:r>
          </w:p>
          <w:p w14:paraId="2CA622A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E237F5" w:rsidRPr="00013A9C" w:rsidRDefault="00E237F5" w:rsidP="00013A9C">
            <w:pPr>
              <w:spacing w:line="400" w:lineRule="exact"/>
              <w:jc w:val="both"/>
              <w:rPr>
                <w:rFonts w:ascii="標楷體" w:eastAsia="標楷體" w:hAnsi="標楷體"/>
                <w:szCs w:val="24"/>
              </w:rPr>
            </w:pPr>
          </w:p>
        </w:tc>
        <w:tc>
          <w:tcPr>
            <w:tcW w:w="3181" w:type="dxa"/>
            <w:shd w:val="clear" w:color="auto" w:fill="FFFFFF" w:themeFill="background1"/>
          </w:tcPr>
          <w:p w14:paraId="4BE1407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依102年3月25日內授中辦地字第1026032404號函規定，為確定申請人依應繼分申辦變更為分別共有登記之</w:t>
            </w:r>
            <w:r w:rsidRPr="00013A9C">
              <w:rPr>
                <w:rFonts w:ascii="標楷體" w:eastAsia="標楷體" w:hAnsi="標楷體" w:hint="eastAsia"/>
                <w:szCs w:val="24"/>
              </w:rPr>
              <w:lastRenderedPageBreak/>
              <w:t>真意，除申請人符合土地登記規則第41條第2款、第5款至第8款及第10款規定之情形者外，應親自到場辦理。</w:t>
            </w:r>
          </w:p>
        </w:tc>
        <w:tc>
          <w:tcPr>
            <w:tcW w:w="3175" w:type="dxa"/>
            <w:shd w:val="clear" w:color="auto" w:fill="FFFFFF" w:themeFill="background1"/>
          </w:tcPr>
          <w:p w14:paraId="1B7395B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繼承人按其法定應繼分會同申請繼承登記為分別共有，因繼承人已全體同意依民法規定之應繼分辦理，未涉及</w:t>
            </w:r>
            <w:r w:rsidRPr="00013A9C">
              <w:rPr>
                <w:rFonts w:ascii="標楷體" w:eastAsia="標楷體" w:hAnsi="標楷體" w:hint="eastAsia"/>
                <w:szCs w:val="24"/>
              </w:rPr>
              <w:lastRenderedPageBreak/>
              <w:t>權屬之變動，且可消滅公同共有關係，避免後續處分或權利行使複雜化，茲為簡政便民，本部停止適用102年3月25日內授中辦地字第1026032404號函，並以107年1月19日台內地字第1061308210號令規定，是類案件無需當事人親自到場辦理；已辦竣公同共有繼承登記之土地及建物，繼承人按其法定應繼分會同申請共有型態變更登記為分別共有者，亦同。</w:t>
            </w:r>
          </w:p>
        </w:tc>
        <w:tc>
          <w:tcPr>
            <w:tcW w:w="3240" w:type="dxa"/>
            <w:shd w:val="clear" w:color="auto" w:fill="FFFFFF" w:themeFill="background1"/>
          </w:tcPr>
          <w:p w14:paraId="3C433797" w14:textId="77777777" w:rsidR="00E237F5" w:rsidRPr="00013A9C" w:rsidRDefault="00E237F5" w:rsidP="00DC2A80">
            <w:pPr>
              <w:pStyle w:val="1"/>
              <w:numPr>
                <w:ilvl w:val="0"/>
                <w:numId w:val="64"/>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lastRenderedPageBreak/>
              <w:t>鬆綁效益：</w:t>
            </w:r>
            <w:r w:rsidRPr="00013A9C">
              <w:rPr>
                <w:rFonts w:ascii="標楷體" w:eastAsia="標楷體" w:hAnsi="標楷體" w:hint="eastAsia"/>
                <w:szCs w:val="24"/>
              </w:rPr>
              <w:t>繼承人按其法定應繼分會同申請繼承登記，以及已辦竣公同共有繼承登記者，</w:t>
            </w:r>
            <w:r w:rsidRPr="00013A9C">
              <w:rPr>
                <w:rFonts w:ascii="標楷體" w:eastAsia="標楷體" w:hAnsi="標楷體" w:hint="eastAsia"/>
                <w:spacing w:val="15"/>
                <w:szCs w:val="24"/>
              </w:rPr>
              <w:t>繼承人</w:t>
            </w:r>
            <w:r w:rsidRPr="00013A9C">
              <w:rPr>
                <w:rFonts w:ascii="標楷體" w:eastAsia="標楷體" w:hAnsi="標楷體" w:hint="eastAsia"/>
                <w:szCs w:val="24"/>
              </w:rPr>
              <w:t>按其</w:t>
            </w:r>
            <w:r w:rsidRPr="00013A9C">
              <w:rPr>
                <w:rFonts w:ascii="標楷體" w:eastAsia="標楷體" w:hAnsi="標楷體" w:hint="eastAsia"/>
                <w:szCs w:val="24"/>
              </w:rPr>
              <w:lastRenderedPageBreak/>
              <w:t>法定應繼分會同申請共有型態變更登記，當事人</w:t>
            </w:r>
            <w:r w:rsidRPr="00013A9C">
              <w:rPr>
                <w:rFonts w:ascii="標楷體" w:eastAsia="標楷體" w:hAnsi="標楷體" w:hint="eastAsia"/>
                <w:spacing w:val="15"/>
                <w:szCs w:val="24"/>
              </w:rPr>
              <w:t>無需親自到場核對身分，簡化申辦程序與複雜度。</w:t>
            </w:r>
          </w:p>
          <w:p w14:paraId="79B878D7" w14:textId="77777777" w:rsidR="00E237F5" w:rsidRPr="00013A9C" w:rsidRDefault="00E237F5" w:rsidP="00DC2A80">
            <w:pPr>
              <w:pStyle w:val="1"/>
              <w:numPr>
                <w:ilvl w:val="0"/>
                <w:numId w:val="64"/>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hint="eastAsia"/>
                <w:spacing w:val="15"/>
                <w:szCs w:val="24"/>
              </w:rPr>
              <w:t>受惠對象：繼承人</w:t>
            </w:r>
            <w:r w:rsidRPr="00013A9C">
              <w:rPr>
                <w:rFonts w:ascii="標楷體" w:eastAsia="標楷體" w:hAnsi="標楷體" w:hint="eastAsia"/>
                <w:szCs w:val="24"/>
              </w:rPr>
              <w:t>（被繼承人留有不動產者）、已辦竣公同共有繼承登記後辦理共有型態變更登記（變更為分別共有）之繼承人。</w:t>
            </w:r>
          </w:p>
        </w:tc>
        <w:tc>
          <w:tcPr>
            <w:tcW w:w="1495" w:type="dxa"/>
            <w:shd w:val="clear" w:color="auto" w:fill="FFFFFF" w:themeFill="background1"/>
          </w:tcPr>
          <w:p w14:paraId="3500B9E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107.1.19</w:t>
            </w:r>
          </w:p>
        </w:tc>
      </w:tr>
      <w:tr w:rsidR="00E237F5" w:rsidRPr="00013A9C" w14:paraId="45975DD0" w14:textId="77777777" w:rsidTr="006E57F4">
        <w:tc>
          <w:tcPr>
            <w:tcW w:w="675" w:type="dxa"/>
            <w:shd w:val="clear" w:color="auto" w:fill="FFFFFF" w:themeFill="background1"/>
          </w:tcPr>
          <w:p w14:paraId="36F5C09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CEA58A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修正「非都市土地使用管制規則」第6條附表1、第30條之1</w:t>
            </w:r>
          </w:p>
          <w:p w14:paraId="15585C9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107年3月19日內授中辦地字第1071301740號</w:t>
            </w:r>
          </w:p>
          <w:p w14:paraId="79E580E5" w14:textId="77777777" w:rsidR="00E237F5" w:rsidRPr="00013A9C" w:rsidRDefault="00E237F5" w:rsidP="00013A9C">
            <w:pPr>
              <w:spacing w:line="400" w:lineRule="exact"/>
              <w:jc w:val="both"/>
              <w:rPr>
                <w:rFonts w:ascii="標楷體" w:eastAsia="標楷體" w:hAnsi="標楷體"/>
                <w:szCs w:val="24"/>
              </w:rPr>
            </w:pPr>
          </w:p>
        </w:tc>
        <w:tc>
          <w:tcPr>
            <w:tcW w:w="3181" w:type="dxa"/>
            <w:shd w:val="clear" w:color="auto" w:fill="FFFFFF" w:themeFill="background1"/>
          </w:tcPr>
          <w:p w14:paraId="748EC22E" w14:textId="77777777" w:rsidR="00E237F5" w:rsidRPr="00013A9C" w:rsidRDefault="00E237F5" w:rsidP="00DC2A80">
            <w:pPr>
              <w:numPr>
                <w:ilvl w:val="0"/>
                <w:numId w:val="6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對於第一級環境敏感地區原則禁止開發。</w:t>
            </w:r>
          </w:p>
          <w:p w14:paraId="23BC5B9E" w14:textId="77777777" w:rsidR="00E237F5" w:rsidRPr="00013A9C" w:rsidRDefault="00E237F5" w:rsidP="00DC2A80">
            <w:pPr>
              <w:numPr>
                <w:ilvl w:val="0"/>
                <w:numId w:val="67"/>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「小水利發電設施」、「動物保護相關設施」及「寵物骨灰灑葬區」非屬容許</w:t>
            </w:r>
            <w:r w:rsidRPr="00013A9C">
              <w:rPr>
                <w:rFonts w:ascii="標楷體" w:eastAsia="標楷體" w:hAnsi="標楷體" w:hint="eastAsia"/>
                <w:szCs w:val="24"/>
              </w:rPr>
              <w:lastRenderedPageBreak/>
              <w:t>使用項目。</w:t>
            </w:r>
          </w:p>
        </w:tc>
        <w:tc>
          <w:tcPr>
            <w:tcW w:w="3175" w:type="dxa"/>
            <w:shd w:val="clear" w:color="auto" w:fill="FFFFFF" w:themeFill="background1"/>
          </w:tcPr>
          <w:p w14:paraId="0C138E73" w14:textId="77777777" w:rsidR="00E237F5" w:rsidRPr="00013A9C" w:rsidRDefault="00E237F5" w:rsidP="00013A9C">
            <w:pPr>
              <w:pStyle w:val="1"/>
              <w:numPr>
                <w:ilvl w:val="0"/>
                <w:numId w:val="65"/>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配合修正全國區域計畫第一級敏感地區土地使用指導原則修正。</w:t>
            </w:r>
          </w:p>
          <w:p w14:paraId="654C8148" w14:textId="77777777" w:rsidR="00E237F5" w:rsidRPr="00013A9C" w:rsidRDefault="00E237F5" w:rsidP="00013A9C">
            <w:pPr>
              <w:pStyle w:val="1"/>
              <w:numPr>
                <w:ilvl w:val="0"/>
                <w:numId w:val="65"/>
              </w:numPr>
              <w:spacing w:line="400" w:lineRule="exact"/>
              <w:ind w:leftChars="0"/>
              <w:jc w:val="both"/>
              <w:rPr>
                <w:rFonts w:ascii="標楷體" w:eastAsia="標楷體" w:hAnsi="標楷體"/>
                <w:szCs w:val="24"/>
              </w:rPr>
            </w:pPr>
            <w:r w:rsidRPr="00013A9C">
              <w:rPr>
                <w:rFonts w:ascii="標楷體" w:eastAsia="標楷體" w:hAnsi="標楷體" w:hint="eastAsia"/>
                <w:szCs w:val="24"/>
              </w:rPr>
              <w:t>增訂容許(可)使用項(細)目「小水利發電設</w:t>
            </w:r>
            <w:r w:rsidRPr="00013A9C">
              <w:rPr>
                <w:rFonts w:ascii="標楷體" w:eastAsia="標楷體" w:hAnsi="標楷體" w:hint="eastAsia"/>
                <w:szCs w:val="24"/>
              </w:rPr>
              <w:lastRenderedPageBreak/>
              <w:t>施」、「動物保護相關設施」及「寵物骨灰灑葬區」。</w:t>
            </w:r>
          </w:p>
        </w:tc>
        <w:tc>
          <w:tcPr>
            <w:tcW w:w="3240" w:type="dxa"/>
            <w:shd w:val="clear" w:color="auto" w:fill="FFFFFF" w:themeFill="background1"/>
          </w:tcPr>
          <w:p w14:paraId="43088724" w14:textId="77777777" w:rsidR="00E237F5" w:rsidRPr="00013A9C" w:rsidRDefault="00E237F5" w:rsidP="00013A9C">
            <w:pPr>
              <w:pStyle w:val="1"/>
              <w:numPr>
                <w:ilvl w:val="0"/>
                <w:numId w:val="66"/>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預定鬆綁效益：</w:t>
            </w:r>
          </w:p>
          <w:p w14:paraId="39353DB4" w14:textId="77777777" w:rsidR="00E237F5" w:rsidRPr="00013A9C" w:rsidRDefault="00E237F5" w:rsidP="00013A9C">
            <w:pPr>
              <w:pStyle w:val="1"/>
              <w:numPr>
                <w:ilvl w:val="1"/>
                <w:numId w:val="66"/>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水庫集水區(供家用或公共給水)非屬與水資源保育直接相關之環境敏感地區得有條件開</w:t>
            </w:r>
            <w:r w:rsidRPr="00013A9C">
              <w:rPr>
                <w:rFonts w:ascii="標楷體" w:eastAsia="標楷體" w:hAnsi="標楷體" w:hint="eastAsia"/>
                <w:szCs w:val="24"/>
              </w:rPr>
              <w:lastRenderedPageBreak/>
              <w:t>發。</w:t>
            </w:r>
          </w:p>
          <w:p w14:paraId="4A8D031F" w14:textId="77777777" w:rsidR="00E237F5" w:rsidRPr="00013A9C" w:rsidRDefault="00E237F5" w:rsidP="00013A9C">
            <w:pPr>
              <w:pStyle w:val="1"/>
              <w:numPr>
                <w:ilvl w:val="1"/>
                <w:numId w:val="66"/>
              </w:numPr>
              <w:snapToGrid w:val="0"/>
              <w:spacing w:line="400" w:lineRule="exact"/>
              <w:ind w:leftChars="0" w:left="511" w:hanging="456"/>
              <w:jc w:val="both"/>
              <w:rPr>
                <w:rFonts w:ascii="標楷體" w:eastAsia="標楷體" w:hAnsi="標楷體"/>
                <w:szCs w:val="24"/>
              </w:rPr>
            </w:pPr>
            <w:r w:rsidRPr="00013A9C">
              <w:rPr>
                <w:rFonts w:ascii="標楷體" w:eastAsia="標楷體" w:hAnsi="標楷體" w:hint="eastAsia"/>
                <w:szCs w:val="24"/>
              </w:rPr>
              <w:t>提供「小水利發電設施」、「動物保護相關設施」及「寵物骨灰灑葬區」得於適當用地合法設置。</w:t>
            </w:r>
          </w:p>
          <w:p w14:paraId="1EBDA936" w14:textId="77777777" w:rsidR="00E237F5" w:rsidRPr="00013A9C" w:rsidRDefault="00E237F5" w:rsidP="00013A9C">
            <w:pPr>
              <w:pStyle w:val="1"/>
              <w:numPr>
                <w:ilvl w:val="0"/>
                <w:numId w:val="66"/>
              </w:numPr>
              <w:snapToGrid w:val="0"/>
              <w:spacing w:line="400" w:lineRule="exact"/>
              <w:ind w:leftChars="0"/>
              <w:jc w:val="both"/>
              <w:rPr>
                <w:rFonts w:ascii="標楷體" w:eastAsia="標楷體" w:hAnsi="標楷體"/>
                <w:szCs w:val="24"/>
              </w:rPr>
            </w:pPr>
            <w:r w:rsidRPr="00013A9C">
              <w:rPr>
                <w:rFonts w:ascii="標楷體" w:eastAsia="標楷體" w:hAnsi="標楷體" w:hint="eastAsia"/>
                <w:szCs w:val="24"/>
              </w:rPr>
              <w:t>受惠對象：上開設施經許可使用之申請人。</w:t>
            </w:r>
          </w:p>
        </w:tc>
        <w:tc>
          <w:tcPr>
            <w:tcW w:w="1495" w:type="dxa"/>
            <w:shd w:val="clear" w:color="auto" w:fill="FFFFFF" w:themeFill="background1"/>
          </w:tcPr>
          <w:p w14:paraId="6D11342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107.3.19</w:t>
            </w:r>
          </w:p>
          <w:p w14:paraId="480A1368"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0DF3B5F5" w14:textId="77777777" w:rsidTr="006E57F4">
        <w:tc>
          <w:tcPr>
            <w:tcW w:w="675" w:type="dxa"/>
            <w:tcBorders>
              <w:bottom w:val="single" w:sz="4" w:space="0" w:color="auto"/>
            </w:tcBorders>
            <w:shd w:val="clear" w:color="auto" w:fill="FFFFFF" w:themeFill="background1"/>
          </w:tcPr>
          <w:p w14:paraId="5AF6D70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AA3A838"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cs="標楷體" w:hint="eastAsia"/>
                <w:szCs w:val="24"/>
              </w:rPr>
              <w:t>修正「國家公園管理處辦理工程暨委託技術服務作業要點」第2點</w:t>
            </w:r>
          </w:p>
        </w:tc>
        <w:tc>
          <w:tcPr>
            <w:tcW w:w="3181" w:type="dxa"/>
            <w:tcBorders>
              <w:bottom w:val="single" w:sz="4" w:space="0" w:color="auto"/>
            </w:tcBorders>
            <w:shd w:val="clear" w:color="auto" w:fill="FFFFFF" w:themeFill="background1"/>
          </w:tcPr>
          <w:p w14:paraId="0379382D" w14:textId="77777777" w:rsidR="00E237F5" w:rsidRPr="00013A9C" w:rsidRDefault="00E237F5"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管理處辦理工程建造經費新臺幣五千萬元以上之新興公共工程計畫，應提出先期規劃構想或可行性評估及總工程建造經費概估，其中先期規劃構想或可行性評估，經管理處審查通過後，始得編列概算。</w:t>
            </w:r>
          </w:p>
        </w:tc>
        <w:tc>
          <w:tcPr>
            <w:tcW w:w="3175" w:type="dxa"/>
            <w:tcBorders>
              <w:bottom w:val="single" w:sz="4" w:space="0" w:color="auto"/>
            </w:tcBorders>
            <w:shd w:val="clear" w:color="auto" w:fill="FFFFFF" w:themeFill="background1"/>
          </w:tcPr>
          <w:p w14:paraId="5C6CC2EE" w14:textId="77777777" w:rsidR="00E237F5" w:rsidRPr="00013A9C" w:rsidRDefault="00E237F5" w:rsidP="00013A9C">
            <w:pPr>
              <w:pStyle w:val="Web"/>
              <w:spacing w:before="0" w:beforeAutospacing="0" w:after="0" w:afterAutospacing="0" w:line="400" w:lineRule="exact"/>
              <w:ind w:leftChars="16" w:left="40" w:hanging="2"/>
              <w:jc w:val="both"/>
              <w:rPr>
                <w:rFonts w:ascii="標楷體" w:eastAsia="標楷體" w:hAnsi="標楷體"/>
              </w:rPr>
            </w:pPr>
            <w:r w:rsidRPr="00013A9C">
              <w:rPr>
                <w:rFonts w:ascii="標楷體" w:eastAsia="標楷體" w:hAnsi="標楷體" w:cs="標楷體" w:hint="eastAsia"/>
                <w:kern w:val="2"/>
              </w:rPr>
              <w:t>調高工程建造經費達新臺幣一億元以上之新興公共工程計畫，始應提出可行性評估及總工程建造經費概估；並增訂但書規定，依個案特性不適宜評估之項目，得敘明理由，簽報管理處處長或其授權人員同意後，免予辦理。</w:t>
            </w:r>
            <w:r w:rsidRPr="00013A9C">
              <w:rPr>
                <w:rFonts w:ascii="標楷體" w:eastAsia="標楷體" w:hAnsi="標楷體" w:cs="標楷體"/>
                <w:kern w:val="2"/>
              </w:rPr>
              <w:t xml:space="preserve"> </w:t>
            </w:r>
          </w:p>
        </w:tc>
        <w:tc>
          <w:tcPr>
            <w:tcW w:w="3240" w:type="dxa"/>
            <w:tcBorders>
              <w:bottom w:val="single" w:sz="4" w:space="0" w:color="auto"/>
            </w:tcBorders>
            <w:shd w:val="clear" w:color="auto" w:fill="FFFFFF" w:themeFill="background1"/>
          </w:tcPr>
          <w:p w14:paraId="537F0139" w14:textId="77777777" w:rsidR="00E237F5" w:rsidRPr="00013A9C" w:rsidRDefault="00E237F5" w:rsidP="00E206C1">
            <w:pPr>
              <w:pStyle w:val="1"/>
              <w:numPr>
                <w:ilvl w:val="0"/>
                <w:numId w:val="68"/>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鬆綁效益：授權各國家公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E237F5" w:rsidRPr="00013A9C" w:rsidRDefault="00E237F5" w:rsidP="00E206C1">
            <w:pPr>
              <w:pStyle w:val="1"/>
              <w:numPr>
                <w:ilvl w:val="0"/>
                <w:numId w:val="68"/>
              </w:numPr>
              <w:snapToGrid w:val="0"/>
              <w:spacing w:line="400" w:lineRule="exact"/>
              <w:ind w:leftChars="0" w:left="284" w:hanging="284"/>
              <w:jc w:val="both"/>
              <w:rPr>
                <w:rFonts w:ascii="標楷體" w:eastAsia="標楷體" w:hAnsi="標楷體"/>
                <w:szCs w:val="24"/>
              </w:rPr>
            </w:pPr>
            <w:r w:rsidRPr="00013A9C">
              <w:rPr>
                <w:rFonts w:ascii="標楷體" w:eastAsia="標楷體" w:hAnsi="標楷體" w:cs="標楷體" w:hint="eastAsia"/>
                <w:szCs w:val="24"/>
              </w:rPr>
              <w:t>受惠對象：一般民眾。</w:t>
            </w:r>
          </w:p>
        </w:tc>
        <w:tc>
          <w:tcPr>
            <w:tcW w:w="1495" w:type="dxa"/>
            <w:tcBorders>
              <w:bottom w:val="single" w:sz="4" w:space="0" w:color="auto"/>
            </w:tcBorders>
            <w:shd w:val="clear" w:color="auto" w:fill="FFFFFF" w:themeFill="background1"/>
          </w:tcPr>
          <w:p w14:paraId="2F763211" w14:textId="77777777" w:rsidR="00E237F5" w:rsidRPr="00013A9C" w:rsidRDefault="00E237F5" w:rsidP="00013A9C">
            <w:pPr>
              <w:autoSpaceDE w:val="0"/>
              <w:autoSpaceDN w:val="0"/>
              <w:adjustRightInd w:val="0"/>
              <w:spacing w:line="400" w:lineRule="exact"/>
              <w:rPr>
                <w:rFonts w:ascii="標楷體" w:eastAsia="標楷體" w:hAnsi="標楷體" w:cs="標楷體"/>
                <w:szCs w:val="24"/>
              </w:rPr>
            </w:pPr>
            <w:r w:rsidRPr="00013A9C">
              <w:rPr>
                <w:rFonts w:ascii="標楷體" w:eastAsia="標楷體" w:hAnsi="標楷體" w:cs="標楷體"/>
                <w:szCs w:val="24"/>
              </w:rPr>
              <w:t>107</w:t>
            </w:r>
            <w:r w:rsidRPr="00013A9C">
              <w:rPr>
                <w:rFonts w:ascii="標楷體" w:eastAsia="標楷體" w:hAnsi="標楷體" w:cs="標楷體" w:hint="eastAsia"/>
                <w:szCs w:val="24"/>
              </w:rPr>
              <w:t>.</w:t>
            </w:r>
            <w:r w:rsidRPr="00013A9C">
              <w:rPr>
                <w:rFonts w:ascii="標楷體" w:eastAsia="標楷體" w:hAnsi="標楷體" w:cs="標楷體"/>
                <w:szCs w:val="24"/>
              </w:rPr>
              <w:t>1</w:t>
            </w:r>
            <w:r w:rsidRPr="00013A9C">
              <w:rPr>
                <w:rFonts w:ascii="標楷體" w:eastAsia="標楷體" w:hAnsi="標楷體" w:cs="標楷體" w:hint="eastAsia"/>
                <w:szCs w:val="24"/>
              </w:rPr>
              <w:t>.</w:t>
            </w:r>
            <w:r w:rsidRPr="00013A9C">
              <w:rPr>
                <w:rFonts w:ascii="標楷體" w:eastAsia="標楷體" w:hAnsi="標楷體" w:cs="標楷體"/>
                <w:szCs w:val="24"/>
              </w:rPr>
              <w:t>5</w:t>
            </w:r>
          </w:p>
          <w:p w14:paraId="646B9303" w14:textId="77777777" w:rsidR="00E237F5" w:rsidRPr="00013A9C" w:rsidRDefault="00E237F5" w:rsidP="00013A9C">
            <w:pPr>
              <w:autoSpaceDE w:val="0"/>
              <w:autoSpaceDN w:val="0"/>
              <w:adjustRightInd w:val="0"/>
              <w:spacing w:line="400" w:lineRule="exact"/>
              <w:jc w:val="both"/>
              <w:rPr>
                <w:rFonts w:ascii="標楷體" w:eastAsia="標楷體" w:hAnsi="標楷體"/>
                <w:szCs w:val="24"/>
              </w:rPr>
            </w:pPr>
          </w:p>
        </w:tc>
      </w:tr>
      <w:tr w:rsidR="00E237F5" w:rsidRPr="00013A9C" w14:paraId="46CFC7AE" w14:textId="77777777" w:rsidTr="006E57F4">
        <w:tc>
          <w:tcPr>
            <w:tcW w:w="675" w:type="dxa"/>
            <w:tcBorders>
              <w:bottom w:val="single" w:sz="4" w:space="0" w:color="auto"/>
            </w:tcBorders>
            <w:shd w:val="clear" w:color="auto" w:fill="FFFFFF" w:themeFill="background1"/>
          </w:tcPr>
          <w:p w14:paraId="59981FA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C02B3CA"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修正辦理寺廟登記須知第5點</w:t>
            </w:r>
          </w:p>
        </w:tc>
        <w:tc>
          <w:tcPr>
            <w:tcW w:w="3181" w:type="dxa"/>
            <w:tcBorders>
              <w:bottom w:val="single" w:sz="4" w:space="0" w:color="auto"/>
            </w:tcBorders>
            <w:shd w:val="clear" w:color="auto" w:fill="FFFFFF" w:themeFill="background1"/>
          </w:tcPr>
          <w:p w14:paraId="4EB824B9" w14:textId="77777777" w:rsidR="00E237F5" w:rsidRPr="00013A9C" w:rsidRDefault="00E237F5" w:rsidP="00E206C1">
            <w:pPr>
              <w:pStyle w:val="Standard"/>
              <w:numPr>
                <w:ilvl w:val="0"/>
                <w:numId w:val="96"/>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寺廟原則須取得寺廟建築物及坐落土地之全部所有權，始得辦理寺廟登記。（修正前第5點第1項）</w:t>
            </w:r>
          </w:p>
          <w:p w14:paraId="0965ACF8" w14:textId="77777777" w:rsidR="00E237F5" w:rsidRPr="00013A9C" w:rsidRDefault="00E237F5" w:rsidP="00E206C1">
            <w:pPr>
              <w:pStyle w:val="Standard"/>
              <w:numPr>
                <w:ilvl w:val="0"/>
                <w:numId w:val="96"/>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申請寺廟設立登記，應檢具土地及建築物所有權人印鑑證明。（修正前第5點第1項第12款）</w:t>
            </w:r>
          </w:p>
          <w:p w14:paraId="1CA95ED1" w14:textId="77777777" w:rsidR="00E237F5" w:rsidRPr="00013A9C" w:rsidRDefault="00E237F5" w:rsidP="00E206C1">
            <w:pPr>
              <w:pStyle w:val="Standard"/>
              <w:numPr>
                <w:ilvl w:val="0"/>
                <w:numId w:val="96"/>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寺廟須先完成寺廟登記程序後，始得依財團法人相關法令規定申請許可設立為財團法人制之寺廟。（修正前第22點）</w:t>
            </w:r>
          </w:p>
        </w:tc>
        <w:tc>
          <w:tcPr>
            <w:tcW w:w="3175" w:type="dxa"/>
            <w:tcBorders>
              <w:bottom w:val="single" w:sz="4" w:space="0" w:color="auto"/>
            </w:tcBorders>
            <w:shd w:val="clear" w:color="auto" w:fill="FFFFFF" w:themeFill="background1"/>
          </w:tcPr>
          <w:p w14:paraId="28A73EA9" w14:textId="77777777" w:rsidR="00E237F5" w:rsidRPr="00013A9C" w:rsidRDefault="00E237F5" w:rsidP="00E206C1">
            <w:pPr>
              <w:pStyle w:val="Standard"/>
              <w:numPr>
                <w:ilvl w:val="0"/>
                <w:numId w:val="95"/>
              </w:numPr>
              <w:snapToGrid w:val="0"/>
              <w:spacing w:line="400" w:lineRule="exact"/>
              <w:ind w:left="284" w:hanging="284"/>
              <w:rPr>
                <w:rFonts w:ascii="標楷體" w:eastAsia="標楷體" w:hAnsi="標楷體" w:cs="Times New Roman"/>
              </w:rPr>
            </w:pPr>
            <w:r w:rsidRPr="00013A9C">
              <w:rPr>
                <w:rFonts w:ascii="標楷體" w:eastAsia="標楷體" w:hAnsi="標楷體" w:cs="Times New Roman"/>
              </w:rPr>
              <w:t>增列寺廟租用國有原住民保留地或國有非公用土地者，得辦理寺廟登記之規定。</w:t>
            </w:r>
            <w:r w:rsidRPr="00013A9C">
              <w:rPr>
                <w:rFonts w:ascii="標楷體" w:eastAsia="標楷體" w:hAnsi="標楷體" w:cs="Times New Roman" w:hint="eastAsia"/>
              </w:rPr>
              <w:t>(第5點第1項第10款第1目及第2目)</w:t>
            </w:r>
          </w:p>
          <w:p w14:paraId="331B9EDB" w14:textId="77777777" w:rsidR="00E237F5" w:rsidRPr="00013A9C" w:rsidRDefault="00E237F5" w:rsidP="00E206C1">
            <w:pPr>
              <w:pStyle w:val="Standard"/>
              <w:numPr>
                <w:ilvl w:val="0"/>
                <w:numId w:val="95"/>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E237F5" w:rsidRPr="00013A9C" w:rsidRDefault="00E237F5" w:rsidP="00E206C1">
            <w:pPr>
              <w:pStyle w:val="Standard"/>
              <w:numPr>
                <w:ilvl w:val="0"/>
                <w:numId w:val="95"/>
              </w:numPr>
              <w:snapToGrid w:val="0"/>
              <w:spacing w:line="400" w:lineRule="exact"/>
              <w:ind w:left="284" w:hanging="284"/>
              <w:jc w:val="both"/>
              <w:rPr>
                <w:rFonts w:ascii="標楷體" w:eastAsia="標楷體" w:hAnsi="標楷體" w:cs="Times New Roman"/>
              </w:rPr>
            </w:pPr>
            <w:r w:rsidRPr="00013A9C">
              <w:rPr>
                <w:rFonts w:ascii="標楷體" w:eastAsia="標楷體" w:hAnsi="標楷體" w:cs="Times New Roman"/>
              </w:rPr>
              <w:t>新增申請寺廟設立登記時，亦得同時申請設立為財團法人制之寺廟之規定。（第5點第2項）（第5點第1項第10款第1目及第2目）</w:t>
            </w:r>
          </w:p>
        </w:tc>
        <w:tc>
          <w:tcPr>
            <w:tcW w:w="3240" w:type="dxa"/>
            <w:tcBorders>
              <w:bottom w:val="single" w:sz="4" w:space="0" w:color="auto"/>
            </w:tcBorders>
            <w:shd w:val="clear" w:color="auto" w:fill="FFFFFF" w:themeFill="background1"/>
          </w:tcPr>
          <w:p w14:paraId="24DB10BA"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1.鬆綁效益：</w:t>
            </w:r>
          </w:p>
          <w:p w14:paraId="031D64A0"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(1)放寬寺廟租用國有原住民保留地或國有非公用土地者，亦得辦理寺廟登記，解決寺廟無法取得此類土地所有權致無法辦理寺廟登記問題。</w:t>
            </w:r>
          </w:p>
          <w:p w14:paraId="19A9F251"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(2)申請寺廟設立登記免附印鑑證明，具有簡政便民之效益。</w:t>
            </w:r>
          </w:p>
          <w:p w14:paraId="27C1DD01"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2.受惠對象：</w:t>
            </w:r>
          </w:p>
          <w:p w14:paraId="1450228B"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lastRenderedPageBreak/>
              <w:t>(1)租用國有原住民保留地或國有非公用土地之寺廟。</w:t>
            </w:r>
          </w:p>
          <w:p w14:paraId="6149F095"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(2)申請設立登記之寺廟。</w:t>
            </w:r>
          </w:p>
          <w:p w14:paraId="6C9F65E8" w14:textId="77777777" w:rsidR="00E237F5" w:rsidRPr="00013A9C" w:rsidRDefault="00E237F5" w:rsidP="00013A9C">
            <w:pPr>
              <w:pStyle w:val="Standard"/>
              <w:snapToGrid w:val="0"/>
              <w:spacing w:line="400" w:lineRule="exact"/>
              <w:ind w:leftChars="100" w:left="600" w:hangingChars="150" w:hanging="360"/>
              <w:jc w:val="both"/>
              <w:rPr>
                <w:rFonts w:ascii="標楷體" w:eastAsia="標楷體" w:hAnsi="標楷體" w:cs="Times New Roman"/>
              </w:rPr>
            </w:pPr>
            <w:r w:rsidRPr="00013A9C">
              <w:rPr>
                <w:rFonts w:ascii="標楷體" w:eastAsia="標楷體" w:hAnsi="標楷體" w:cs="Times New Roman"/>
              </w:rPr>
              <w:t>(3)有意願同時申請寺廟設立登記及財團法人許可設立之寺廟。</w:t>
            </w:r>
          </w:p>
        </w:tc>
        <w:tc>
          <w:tcPr>
            <w:tcW w:w="1495" w:type="dxa"/>
            <w:tcBorders>
              <w:bottom w:val="single" w:sz="4" w:space="0" w:color="auto"/>
            </w:tcBorders>
            <w:shd w:val="clear" w:color="auto" w:fill="FFFFFF" w:themeFill="background1"/>
          </w:tcPr>
          <w:p w14:paraId="3A15770F" w14:textId="6F0CF46E"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16</w:t>
            </w:r>
          </w:p>
          <w:p w14:paraId="67B506EF" w14:textId="77777777" w:rsidR="00E237F5" w:rsidRPr="00013A9C" w:rsidRDefault="00E237F5" w:rsidP="00013A9C">
            <w:pPr>
              <w:pStyle w:val="Standard"/>
              <w:snapToGrid w:val="0"/>
              <w:spacing w:line="400" w:lineRule="exact"/>
              <w:jc w:val="both"/>
              <w:rPr>
                <w:rFonts w:ascii="標楷體" w:eastAsia="標楷體" w:hAnsi="標楷體" w:cs="Times New Roman"/>
              </w:rPr>
            </w:pPr>
          </w:p>
          <w:p w14:paraId="26D7FB48" w14:textId="77777777" w:rsidR="00E237F5" w:rsidRPr="00013A9C" w:rsidRDefault="00E237F5" w:rsidP="00013A9C">
            <w:pPr>
              <w:pStyle w:val="Standard"/>
              <w:snapToGrid w:val="0"/>
              <w:spacing w:line="400" w:lineRule="exact"/>
              <w:jc w:val="both"/>
              <w:rPr>
                <w:rFonts w:ascii="標楷體" w:eastAsia="標楷體" w:hAnsi="標楷體" w:cs="Times New Roman"/>
              </w:rPr>
            </w:pPr>
          </w:p>
        </w:tc>
      </w:tr>
      <w:tr w:rsidR="00E237F5" w:rsidRPr="00013A9C" w14:paraId="02A1B294" w14:textId="77777777" w:rsidTr="006E57F4">
        <w:tc>
          <w:tcPr>
            <w:tcW w:w="675" w:type="dxa"/>
            <w:tcBorders>
              <w:bottom w:val="single" w:sz="4" w:space="0" w:color="auto"/>
            </w:tcBorders>
            <w:shd w:val="clear" w:color="auto" w:fill="FFFFFF" w:themeFill="background1"/>
          </w:tcPr>
          <w:p w14:paraId="2C2C45D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980049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發布107年4月10日內授中辦地字第1071302534號函，並停止適用81年5月30日台內地字第8181130號函</w:t>
            </w:r>
          </w:p>
        </w:tc>
        <w:tc>
          <w:tcPr>
            <w:tcW w:w="3181" w:type="dxa"/>
            <w:tcBorders>
              <w:bottom w:val="single" w:sz="4" w:space="0" w:color="auto"/>
            </w:tcBorders>
            <w:shd w:val="clear" w:color="auto" w:fill="FFFFFF" w:themeFill="background1"/>
          </w:tcPr>
          <w:p w14:paraId="7F3D43F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區段徵收地區內之土地所有權人，以書面掛號郵寄方式申請發給抵價地者，應附具印鑑證明。</w:t>
            </w:r>
          </w:p>
        </w:tc>
        <w:tc>
          <w:tcPr>
            <w:tcW w:w="3175" w:type="dxa"/>
            <w:tcBorders>
              <w:bottom w:val="single" w:sz="4" w:space="0" w:color="auto"/>
            </w:tcBorders>
            <w:shd w:val="clear" w:color="auto" w:fill="FFFFFF" w:themeFill="background1"/>
          </w:tcPr>
          <w:p w14:paraId="6C65212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區段徵收地區內之土地所有權人，以書面掛號郵寄方式申請發給抵價地者，無需附具印鑑證明。</w:t>
            </w:r>
          </w:p>
        </w:tc>
        <w:tc>
          <w:tcPr>
            <w:tcW w:w="3240" w:type="dxa"/>
            <w:tcBorders>
              <w:bottom w:val="single" w:sz="4" w:space="0" w:color="auto"/>
            </w:tcBorders>
            <w:shd w:val="clear" w:color="auto" w:fill="FFFFFF" w:themeFill="background1"/>
          </w:tcPr>
          <w:p w14:paraId="7EB61834" w14:textId="77777777" w:rsidR="00E237F5" w:rsidRPr="00013A9C" w:rsidRDefault="00E237F5" w:rsidP="00013A9C">
            <w:pPr>
              <w:snapToGrid w:val="0"/>
              <w:spacing w:line="400" w:lineRule="exact"/>
              <w:ind w:leftChars="-4" w:left="289" w:hangingChars="110" w:hanging="299"/>
              <w:jc w:val="both"/>
              <w:rPr>
                <w:rFonts w:ascii="標楷體" w:eastAsia="標楷體" w:hAnsi="標楷體" w:cs="Times New Roman"/>
                <w:szCs w:val="24"/>
              </w:rPr>
            </w:pPr>
            <w:r w:rsidRPr="00013A9C">
              <w:rPr>
                <w:rFonts w:ascii="標楷體" w:eastAsia="標楷體" w:hAnsi="標楷體" w:cs="Times New Roman"/>
                <w:spacing w:val="16"/>
                <w:szCs w:val="24"/>
              </w:rPr>
              <w:t>1.鬆綁效益：</w:t>
            </w:r>
            <w:r w:rsidRPr="00013A9C">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2.受惠對象：區段徵收地區內之土地所有權人。</w:t>
            </w:r>
          </w:p>
        </w:tc>
        <w:tc>
          <w:tcPr>
            <w:tcW w:w="1495" w:type="dxa"/>
            <w:tcBorders>
              <w:bottom w:val="single" w:sz="4" w:space="0" w:color="auto"/>
            </w:tcBorders>
            <w:shd w:val="clear" w:color="auto" w:fill="FFFFFF" w:themeFill="background1"/>
          </w:tcPr>
          <w:p w14:paraId="5B5D0DE1" w14:textId="3D85F9FB"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10</w:t>
            </w:r>
          </w:p>
          <w:p w14:paraId="0901E17F"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p w14:paraId="28348A13"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6119BB5B" w14:textId="77777777" w:rsidTr="006E57F4">
        <w:tc>
          <w:tcPr>
            <w:tcW w:w="675" w:type="dxa"/>
            <w:tcBorders>
              <w:bottom w:val="single" w:sz="4" w:space="0" w:color="auto"/>
            </w:tcBorders>
            <w:shd w:val="clear" w:color="auto" w:fill="FFFFFF" w:themeFill="background1"/>
          </w:tcPr>
          <w:p w14:paraId="104C89A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34A3DE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發布107年5月28日台內地字第1071303617號函，並修正93年7月26</w:t>
            </w:r>
            <w:r w:rsidRPr="00013A9C">
              <w:rPr>
                <w:rFonts w:ascii="標楷體" w:eastAsia="標楷體" w:hAnsi="標楷體" w:cs="Times New Roman"/>
              </w:rPr>
              <w:lastRenderedPageBreak/>
              <w:t>日內授中辦地字第0930010200號函</w:t>
            </w:r>
          </w:p>
        </w:tc>
        <w:tc>
          <w:tcPr>
            <w:tcW w:w="3181" w:type="dxa"/>
            <w:tcBorders>
              <w:bottom w:val="single" w:sz="4" w:space="0" w:color="auto"/>
            </w:tcBorders>
            <w:shd w:val="clear" w:color="auto" w:fill="FFFFFF" w:themeFill="background1"/>
          </w:tcPr>
          <w:p w14:paraId="32360DDB"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自益信託之委託人死亡，如信託關係並未終止，應由全體繼承人會同受託人申辦信</w:t>
            </w:r>
            <w:r w:rsidRPr="00013A9C">
              <w:rPr>
                <w:rFonts w:ascii="標楷體" w:eastAsia="標楷體" w:hAnsi="標楷體" w:cs="Times New Roman"/>
              </w:rPr>
              <w:lastRenderedPageBreak/>
              <w:t>託內容變更登記。</w:t>
            </w:r>
          </w:p>
        </w:tc>
        <w:tc>
          <w:tcPr>
            <w:tcW w:w="3175" w:type="dxa"/>
            <w:tcBorders>
              <w:bottom w:val="single" w:sz="4" w:space="0" w:color="auto"/>
            </w:tcBorders>
            <w:shd w:val="clear" w:color="auto" w:fill="FFFFFF" w:themeFill="background1"/>
          </w:tcPr>
          <w:p w14:paraId="5EBE47D9"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自益信託之委託人於信託關係存續中死亡，得由部分繼承人會同受託人辦理受益人</w:t>
            </w:r>
            <w:r w:rsidRPr="00013A9C">
              <w:rPr>
                <w:rFonts w:ascii="標楷體" w:eastAsia="標楷體" w:hAnsi="標楷體" w:cs="Times New Roman"/>
              </w:rPr>
              <w:lastRenderedPageBreak/>
              <w:t>變更為全體繼承人公同共有。</w:t>
            </w:r>
          </w:p>
        </w:tc>
        <w:tc>
          <w:tcPr>
            <w:tcW w:w="3240" w:type="dxa"/>
            <w:tcBorders>
              <w:bottom w:val="single" w:sz="4" w:space="0" w:color="auto"/>
            </w:tcBorders>
            <w:shd w:val="clear" w:color="auto" w:fill="FFFFFF" w:themeFill="background1"/>
          </w:tcPr>
          <w:p w14:paraId="44D74000"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lastRenderedPageBreak/>
              <w:t>1.鬆綁效益：自益信託之委託人死亡時，繼承人間為維持現有權利關係，得由部分繼</w:t>
            </w:r>
            <w:r w:rsidRPr="00013A9C">
              <w:rPr>
                <w:rFonts w:ascii="標楷體" w:eastAsia="標楷體" w:hAnsi="標楷體" w:cs="Times New Roman"/>
                <w:szCs w:val="24"/>
              </w:rPr>
              <w:lastRenderedPageBreak/>
              <w:t>承人辦理受益人變更，毋須再由全體繼承人申請登記。</w:t>
            </w:r>
          </w:p>
          <w:p w14:paraId="10BF169F" w14:textId="77777777" w:rsidR="00E237F5" w:rsidRPr="00013A9C" w:rsidRDefault="00E237F5" w:rsidP="00013A9C">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cs="Times New Roman"/>
                <w:szCs w:val="24"/>
              </w:rPr>
              <w:t>2.受惠對象：委託人之繼承人。</w:t>
            </w:r>
          </w:p>
        </w:tc>
        <w:tc>
          <w:tcPr>
            <w:tcW w:w="1495" w:type="dxa"/>
            <w:tcBorders>
              <w:bottom w:val="single" w:sz="4" w:space="0" w:color="auto"/>
            </w:tcBorders>
            <w:shd w:val="clear" w:color="auto" w:fill="FFFFFF" w:themeFill="background1"/>
          </w:tcPr>
          <w:p w14:paraId="0DD38457" w14:textId="0CFD189D"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28</w:t>
            </w:r>
          </w:p>
          <w:p w14:paraId="487C3C15" w14:textId="13854D9E"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13688FB" w14:textId="77777777" w:rsidTr="006E57F4">
        <w:tc>
          <w:tcPr>
            <w:tcW w:w="675" w:type="dxa"/>
            <w:tcBorders>
              <w:bottom w:val="single" w:sz="4" w:space="0" w:color="auto"/>
            </w:tcBorders>
            <w:shd w:val="clear" w:color="auto" w:fill="FFFFFF" w:themeFill="background1"/>
          </w:tcPr>
          <w:p w14:paraId="1E5B8E7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77901C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發布107年8月27日內授中辦地字第1071305021號函</w:t>
            </w:r>
          </w:p>
          <w:p w14:paraId="39756A76"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6881F4AD" w14:textId="2847602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75" w:type="dxa"/>
            <w:tcBorders>
              <w:bottom w:val="single" w:sz="4" w:space="0" w:color="auto"/>
            </w:tcBorders>
            <w:shd w:val="clear" w:color="auto" w:fill="FFFFFF" w:themeFill="background1"/>
          </w:tcPr>
          <w:p w14:paraId="5C947972" w14:textId="55409EF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將區段徵收案件需提請土地徵收審議小組審議之流程，整併為「徵收公益性及必要性評估報告」及「區段徵收計畫書報核」2階段。</w:t>
            </w:r>
          </w:p>
        </w:tc>
        <w:tc>
          <w:tcPr>
            <w:tcW w:w="3240" w:type="dxa"/>
            <w:tcBorders>
              <w:bottom w:val="single" w:sz="4" w:space="0" w:color="auto"/>
            </w:tcBorders>
            <w:shd w:val="clear" w:color="auto" w:fill="FFFFFF" w:themeFill="background1"/>
          </w:tcPr>
          <w:p w14:paraId="36B4B479" w14:textId="77777777" w:rsidR="0039507D" w:rsidRDefault="00E237F5" w:rsidP="0039507D">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w:t>
            </w:r>
            <w:r w:rsidRPr="00013A9C">
              <w:rPr>
                <w:rFonts w:ascii="標楷體" w:eastAsia="標楷體" w:hAnsi="標楷體" w:hint="eastAsia"/>
              </w:rPr>
              <w:t>在未違現行法令規定及減少審議事項，並恪守審慎審查開發必要性之原則下，整合區段徵收審議流程，</w:t>
            </w:r>
            <w:r w:rsidRPr="00013A9C">
              <w:rPr>
                <w:rFonts w:ascii="標楷體" w:eastAsia="標楷體" w:hAnsi="標楷體" w:hint="eastAsia"/>
                <w:bCs/>
              </w:rPr>
              <w:t>縮短區段徵收案件審議時程，協助各部會或地方政府加速開發建設時程。</w:t>
            </w:r>
            <w:r w:rsidRPr="00013A9C">
              <w:rPr>
                <w:rFonts w:ascii="標楷體" w:eastAsia="標楷體" w:hAnsi="標楷體"/>
              </w:rPr>
              <w:t xml:space="preserve"> </w:t>
            </w:r>
          </w:p>
          <w:p w14:paraId="4703FA22" w14:textId="4D7C5229" w:rsidR="00E237F5" w:rsidRPr="00013A9C" w:rsidRDefault="00E237F5" w:rsidP="0039507D">
            <w:pPr>
              <w:pStyle w:val="Web"/>
              <w:spacing w:before="0" w:beforeAutospacing="0" w:after="0" w:afterAutospacing="0" w:line="400" w:lineRule="exact"/>
              <w:ind w:leftChars="13" w:left="281" w:hangingChars="104" w:hanging="250"/>
              <w:jc w:val="both"/>
              <w:rPr>
                <w:rFonts w:ascii="標楷體" w:eastAsia="標楷體" w:hAnsi="標楷體" w:cs="Times New Roman"/>
              </w:rPr>
            </w:pPr>
            <w:r w:rsidRPr="00013A9C">
              <w:rPr>
                <w:rFonts w:ascii="標楷體" w:eastAsia="標楷體" w:hAnsi="標楷體"/>
              </w:rPr>
              <w:t>2.受惠對象：</w:t>
            </w:r>
            <w:r w:rsidRPr="00013A9C">
              <w:rPr>
                <w:rFonts w:ascii="標楷體" w:eastAsia="標楷體" w:hAnsi="標楷體" w:hint="eastAsia"/>
              </w:rPr>
              <w:t>各需用土地人、土地所有權人</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CB9D8B8"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.8.27</w:t>
            </w:r>
          </w:p>
          <w:p w14:paraId="7E9FBD85"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2A2CCA3" w14:textId="77777777" w:rsidTr="006E57F4">
        <w:tc>
          <w:tcPr>
            <w:tcW w:w="675" w:type="dxa"/>
            <w:tcBorders>
              <w:bottom w:val="single" w:sz="4" w:space="0" w:color="auto"/>
            </w:tcBorders>
            <w:shd w:val="clear" w:color="auto" w:fill="FFFFFF" w:themeFill="background1"/>
          </w:tcPr>
          <w:p w14:paraId="1E53AA4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AB7AC8D" w14:textId="20BBDB3E"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修正內政部興辦社會住宅出租辦法第3條、第7條</w:t>
            </w:r>
          </w:p>
        </w:tc>
        <w:tc>
          <w:tcPr>
            <w:tcW w:w="3181" w:type="dxa"/>
            <w:tcBorders>
              <w:bottom w:val="single" w:sz="4" w:space="0" w:color="auto"/>
            </w:tcBorders>
            <w:shd w:val="clear" w:color="auto" w:fill="FFFFFF" w:themeFill="background1"/>
          </w:tcPr>
          <w:p w14:paraId="43635964" w14:textId="61D6AF8A"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申請</w:t>
            </w:r>
            <w:r w:rsidRPr="00013A9C">
              <w:rPr>
                <w:rFonts w:ascii="標楷體" w:eastAsia="標楷體" w:hAnsi="標楷體" w:hint="eastAsia"/>
              </w:rPr>
              <w:t>承租本</w:t>
            </w:r>
            <w:r w:rsidRPr="00013A9C">
              <w:rPr>
                <w:rFonts w:ascii="標楷體" w:eastAsia="標楷體" w:hAnsi="標楷體"/>
              </w:rPr>
              <w:t>部興辦</w:t>
            </w:r>
            <w:r w:rsidRPr="00013A9C">
              <w:rPr>
                <w:rFonts w:ascii="標楷體" w:eastAsia="標楷體" w:hAnsi="標楷體" w:hint="eastAsia"/>
              </w:rPr>
              <w:t>之</w:t>
            </w:r>
            <w:r w:rsidRPr="00013A9C">
              <w:rPr>
                <w:rFonts w:ascii="標楷體" w:eastAsia="標楷體" w:hAnsi="標楷體"/>
              </w:rPr>
              <w:t>社會住宅者，其家庭財產應符合一定標準以下。</w:t>
            </w:r>
          </w:p>
        </w:tc>
        <w:tc>
          <w:tcPr>
            <w:tcW w:w="3175" w:type="dxa"/>
            <w:tcBorders>
              <w:bottom w:val="single" w:sz="4" w:space="0" w:color="auto"/>
            </w:tcBorders>
            <w:shd w:val="clear" w:color="auto" w:fill="FFFFFF" w:themeFill="background1"/>
          </w:tcPr>
          <w:p w14:paraId="556925B2" w14:textId="04192F0E"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刪除家庭成員財產限制之規定。</w:t>
            </w:r>
          </w:p>
        </w:tc>
        <w:tc>
          <w:tcPr>
            <w:tcW w:w="3240" w:type="dxa"/>
            <w:tcBorders>
              <w:bottom w:val="single" w:sz="4" w:space="0" w:color="auto"/>
            </w:tcBorders>
            <w:shd w:val="clear" w:color="auto" w:fill="FFFFFF" w:themeFill="background1"/>
          </w:tcPr>
          <w:p w14:paraId="552EF178" w14:textId="77777777" w:rsidR="00E237F5" w:rsidRPr="00013A9C" w:rsidRDefault="00E237F5" w:rsidP="00D27E98">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t>1.鬆綁效益：參考臺北市社會住宅出租辦法及新北市社會住宅承租辦法相關規定，適度放寬社會住宅申請資格，使</w:t>
            </w:r>
            <w:r w:rsidRPr="00013A9C">
              <w:rPr>
                <w:rFonts w:ascii="標楷體" w:eastAsia="標楷體" w:hAnsi="標楷體" w:hint="eastAsia"/>
              </w:rPr>
              <w:t>本</w:t>
            </w:r>
            <w:r w:rsidRPr="00013A9C">
              <w:rPr>
                <w:rFonts w:ascii="標楷體" w:eastAsia="標楷體" w:hAnsi="標楷體"/>
              </w:rPr>
              <w:t>部興辦之社</w:t>
            </w:r>
            <w:r w:rsidRPr="00013A9C">
              <w:rPr>
                <w:rFonts w:ascii="標楷體" w:eastAsia="標楷體" w:hAnsi="標楷體"/>
              </w:rPr>
              <w:lastRenderedPageBreak/>
              <w:t>會住宅嘉惠更多民眾。</w:t>
            </w:r>
          </w:p>
          <w:p w14:paraId="3DD80BBC" w14:textId="04F26A14" w:rsidR="00E237F5" w:rsidRPr="00013A9C" w:rsidRDefault="00E237F5"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2.受惠對象：一般民眾。</w:t>
            </w:r>
            <w:r w:rsidRPr="00013A9C">
              <w:rPr>
                <w:rFonts w:ascii="標楷體" w:eastAsia="標楷體" w:hAnsi="標楷體" w:hint="eastAsia"/>
                <w:szCs w:val="24"/>
              </w:rPr>
              <w:t>以林口世大運選手村社會住宅為例，已釋出2</w:t>
            </w:r>
            <w:r w:rsidRPr="00013A9C">
              <w:rPr>
                <w:rFonts w:ascii="標楷體" w:eastAsia="標楷體" w:hAnsi="標楷體"/>
                <w:szCs w:val="24"/>
              </w:rPr>
              <w:t>,</w:t>
            </w:r>
            <w:r w:rsidRPr="00013A9C">
              <w:rPr>
                <w:rFonts w:ascii="標楷體" w:eastAsia="標楷體" w:hAnsi="標楷體" w:hint="eastAsia"/>
                <w:szCs w:val="24"/>
              </w:rPr>
              <w:t>500戶對外公告招租，至截止日107年8月15日，已受理6</w:t>
            </w:r>
            <w:r w:rsidRPr="00013A9C">
              <w:rPr>
                <w:rFonts w:ascii="標楷體" w:eastAsia="標楷體" w:hAnsi="標楷體"/>
                <w:szCs w:val="24"/>
              </w:rPr>
              <w:t>,</w:t>
            </w:r>
            <w:r w:rsidRPr="00013A9C">
              <w:rPr>
                <w:rFonts w:ascii="標楷體" w:eastAsia="標楷體" w:hAnsi="標楷體" w:hint="eastAsia"/>
                <w:szCs w:val="24"/>
              </w:rPr>
              <w:t>002份申請。</w:t>
            </w:r>
          </w:p>
        </w:tc>
        <w:tc>
          <w:tcPr>
            <w:tcW w:w="1495" w:type="dxa"/>
            <w:tcBorders>
              <w:bottom w:val="single" w:sz="4" w:space="0" w:color="auto"/>
            </w:tcBorders>
            <w:shd w:val="clear" w:color="auto" w:fill="FFFFFF" w:themeFill="background1"/>
          </w:tcPr>
          <w:p w14:paraId="62DC40CE"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2</w:t>
            </w:r>
          </w:p>
          <w:p w14:paraId="36AEF9E0" w14:textId="77777777" w:rsidR="00E237F5" w:rsidRPr="00013A9C" w:rsidRDefault="00E237F5" w:rsidP="00013A9C">
            <w:pPr>
              <w:pStyle w:val="Web"/>
              <w:spacing w:before="0" w:after="0" w:line="400" w:lineRule="exact"/>
              <w:jc w:val="both"/>
              <w:rPr>
                <w:rFonts w:ascii="標楷體" w:eastAsia="標楷體" w:hAnsi="標楷體"/>
              </w:rPr>
            </w:pPr>
          </w:p>
          <w:p w14:paraId="2446FE9F"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05C468AD" w14:textId="77777777" w:rsidTr="006E57F4">
        <w:tc>
          <w:tcPr>
            <w:tcW w:w="675" w:type="dxa"/>
            <w:tcBorders>
              <w:bottom w:val="single" w:sz="4" w:space="0" w:color="auto"/>
            </w:tcBorders>
            <w:shd w:val="clear" w:color="auto" w:fill="FFFFFF" w:themeFill="background1"/>
          </w:tcPr>
          <w:p w14:paraId="28218EE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A74CEC6" w14:textId="3580BE5C"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w:t>
            </w:r>
            <w:r w:rsidRPr="00013A9C">
              <w:rPr>
                <w:rFonts w:ascii="標楷體" w:eastAsia="標楷體" w:hAnsi="標楷體"/>
              </w:rPr>
              <w:t>住宅性能評估實施辦法第4條</w:t>
            </w:r>
          </w:p>
        </w:tc>
        <w:tc>
          <w:tcPr>
            <w:tcW w:w="3181" w:type="dxa"/>
            <w:tcBorders>
              <w:bottom w:val="single" w:sz="4" w:space="0" w:color="auto"/>
            </w:tcBorders>
            <w:shd w:val="clear" w:color="auto" w:fill="FFFFFF" w:themeFill="background1"/>
          </w:tcPr>
          <w:p w14:paraId="5E2D5001" w14:textId="271395C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有關第</w:t>
            </w:r>
            <w:r w:rsidRPr="00013A9C">
              <w:rPr>
                <w:rFonts w:ascii="標楷體" w:eastAsia="標楷體" w:hAnsi="標楷體" w:hint="eastAsia"/>
              </w:rPr>
              <w:t>3</w:t>
            </w:r>
            <w:r w:rsidRPr="00013A9C">
              <w:rPr>
                <w:rFonts w:ascii="標楷體" w:eastAsia="標楷體" w:hAnsi="標楷體"/>
              </w:rPr>
              <w:t>條第</w:t>
            </w:r>
            <w:r w:rsidRPr="00013A9C">
              <w:rPr>
                <w:rFonts w:ascii="標楷體" w:eastAsia="標楷體" w:hAnsi="標楷體" w:hint="eastAsia"/>
              </w:rPr>
              <w:t>1</w:t>
            </w:r>
            <w:r w:rsidRPr="00013A9C">
              <w:rPr>
                <w:rFonts w:ascii="標楷體" w:eastAsia="標楷體" w:hAnsi="標楷體"/>
              </w:rPr>
              <w:t>項所列</w:t>
            </w:r>
            <w:r w:rsidRPr="00013A9C">
              <w:rPr>
                <w:rFonts w:ascii="標楷體" w:eastAsia="標楷體" w:hAnsi="標楷體" w:hint="eastAsia"/>
              </w:rPr>
              <w:t>之結構安全</w:t>
            </w:r>
            <w:r w:rsidRPr="00013A9C">
              <w:rPr>
                <w:rFonts w:ascii="標楷體" w:eastAsia="標楷體" w:hAnsi="標楷體"/>
              </w:rPr>
              <w:t>性能類別，</w:t>
            </w:r>
            <w:r w:rsidRPr="00013A9C">
              <w:rPr>
                <w:rFonts w:ascii="標楷體" w:eastAsia="標楷體" w:hAnsi="標楷體" w:hint="eastAsia"/>
              </w:rPr>
              <w:t>無法單獨申請評估其性能等級</w:t>
            </w:r>
            <w:r w:rsidRPr="00013A9C">
              <w:rPr>
                <w:rFonts w:ascii="標楷體" w:eastAsia="標楷體" w:hAnsi="標楷體"/>
              </w:rPr>
              <w:t>。</w:t>
            </w:r>
          </w:p>
        </w:tc>
        <w:tc>
          <w:tcPr>
            <w:tcW w:w="3175" w:type="dxa"/>
            <w:tcBorders>
              <w:bottom w:val="single" w:sz="4" w:space="0" w:color="auto"/>
            </w:tcBorders>
            <w:shd w:val="clear" w:color="auto" w:fill="FFFFFF" w:themeFill="background1"/>
          </w:tcPr>
          <w:p w14:paraId="0B631A8C" w14:textId="3565E2A3"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新建住宅有關結構安全得單獨申請</w:t>
            </w:r>
            <w:r w:rsidRPr="00013A9C">
              <w:rPr>
                <w:rFonts w:ascii="標楷體" w:eastAsia="標楷體" w:hAnsi="標楷體" w:hint="eastAsia"/>
              </w:rPr>
              <w:t>評估其性能等級</w:t>
            </w:r>
            <w:r w:rsidRPr="00013A9C">
              <w:rPr>
                <w:rFonts w:ascii="標楷體" w:eastAsia="標楷體" w:hAnsi="標楷體"/>
              </w:rPr>
              <w:t>。</w:t>
            </w:r>
          </w:p>
        </w:tc>
        <w:tc>
          <w:tcPr>
            <w:tcW w:w="3240" w:type="dxa"/>
            <w:tcBorders>
              <w:bottom w:val="single" w:sz="4" w:space="0" w:color="auto"/>
            </w:tcBorders>
            <w:shd w:val="clear" w:color="auto" w:fill="FFFFFF" w:themeFill="background1"/>
          </w:tcPr>
          <w:p w14:paraId="20B45DE9" w14:textId="77777777" w:rsidR="00E237F5" w:rsidRPr="00013A9C" w:rsidRDefault="00E237F5" w:rsidP="00D27E98">
            <w:pPr>
              <w:pStyle w:val="Web"/>
              <w:spacing w:before="0" w:beforeAutospacing="0" w:after="0" w:afterAutospacing="0" w:line="400" w:lineRule="exact"/>
              <w:ind w:leftChars="13" w:left="281" w:hangingChars="104" w:hanging="250"/>
              <w:contextualSpacing/>
              <w:jc w:val="both"/>
              <w:rPr>
                <w:rFonts w:ascii="標楷體" w:eastAsia="標楷體" w:hAnsi="標楷體"/>
              </w:rPr>
            </w:pPr>
            <w:r w:rsidRPr="00013A9C">
              <w:rPr>
                <w:rFonts w:ascii="標楷體" w:eastAsia="標楷體" w:hAnsi="標楷體"/>
              </w:rPr>
              <w:t>1.鬆綁效益：放寬新建住宅得單獨申請結構安全性能評估，</w:t>
            </w:r>
            <w:r w:rsidRPr="00013A9C">
              <w:rPr>
                <w:rFonts w:ascii="標楷體" w:eastAsia="標楷體" w:hAnsi="標楷體" w:hint="eastAsia"/>
              </w:rPr>
              <w:t>使</w:t>
            </w:r>
            <w:r w:rsidRPr="00013A9C">
              <w:rPr>
                <w:rFonts w:ascii="標楷體" w:eastAsia="標楷體" w:hAnsi="標楷體"/>
              </w:rPr>
              <w:t>推動重建</w:t>
            </w:r>
            <w:r w:rsidRPr="00013A9C">
              <w:rPr>
                <w:rFonts w:ascii="標楷體" w:eastAsia="標楷體" w:hAnsi="標楷體" w:hint="eastAsia"/>
              </w:rPr>
              <w:t>之</w:t>
            </w:r>
            <w:r w:rsidRPr="00013A9C">
              <w:rPr>
                <w:rFonts w:ascii="標楷體" w:eastAsia="標楷體" w:hAnsi="標楷體"/>
              </w:rPr>
              <w:t>危</w:t>
            </w:r>
            <w:r w:rsidRPr="00013A9C">
              <w:rPr>
                <w:rFonts w:ascii="標楷體" w:eastAsia="標楷體" w:hAnsi="標楷體" w:hint="eastAsia"/>
              </w:rPr>
              <w:t>險及</w:t>
            </w:r>
            <w:r w:rsidRPr="00013A9C">
              <w:rPr>
                <w:rFonts w:ascii="標楷體" w:eastAsia="標楷體" w:hAnsi="標楷體"/>
              </w:rPr>
              <w:t>老</w:t>
            </w:r>
            <w:r w:rsidRPr="00013A9C">
              <w:rPr>
                <w:rFonts w:ascii="標楷體" w:eastAsia="標楷體" w:hAnsi="標楷體" w:hint="eastAsia"/>
              </w:rPr>
              <w:t>舊</w:t>
            </w:r>
            <w:r w:rsidRPr="00013A9C">
              <w:rPr>
                <w:rFonts w:ascii="標楷體" w:eastAsia="標楷體" w:hAnsi="標楷體"/>
              </w:rPr>
              <w:t>建築，能加速取得建築物耐震設計的容積獎勵額度，以加速危老屋重建作業，簡化行政流程，保障國人居住安全。</w:t>
            </w:r>
          </w:p>
          <w:p w14:paraId="73FE1AB6" w14:textId="42836D31" w:rsidR="00E237F5" w:rsidRPr="00013A9C" w:rsidRDefault="00E237F5" w:rsidP="00D27E98">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2.受惠對象：一般申請民眾。</w:t>
            </w:r>
          </w:p>
        </w:tc>
        <w:tc>
          <w:tcPr>
            <w:tcW w:w="1495" w:type="dxa"/>
            <w:tcBorders>
              <w:bottom w:val="single" w:sz="4" w:space="0" w:color="auto"/>
            </w:tcBorders>
            <w:shd w:val="clear" w:color="auto" w:fill="FFFFFF" w:themeFill="background1"/>
          </w:tcPr>
          <w:p w14:paraId="4700B775"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6</w:t>
            </w:r>
          </w:p>
          <w:p w14:paraId="018AE85D" w14:textId="77777777" w:rsidR="00E237F5" w:rsidRPr="00013A9C" w:rsidRDefault="00E237F5" w:rsidP="00013A9C">
            <w:pPr>
              <w:pStyle w:val="Web"/>
              <w:spacing w:before="0" w:after="0" w:line="400" w:lineRule="exact"/>
              <w:jc w:val="both"/>
              <w:rPr>
                <w:rFonts w:ascii="標楷體" w:eastAsia="標楷體" w:hAnsi="標楷體"/>
              </w:rPr>
            </w:pPr>
          </w:p>
          <w:p w14:paraId="7653BE9C"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444FB79C" w14:textId="77777777" w:rsidTr="006E57F4">
        <w:tc>
          <w:tcPr>
            <w:tcW w:w="675" w:type="dxa"/>
            <w:tcBorders>
              <w:bottom w:val="single" w:sz="4" w:space="0" w:color="auto"/>
            </w:tcBorders>
            <w:shd w:val="clear" w:color="auto" w:fill="FFFFFF" w:themeFill="background1"/>
          </w:tcPr>
          <w:p w14:paraId="32C49C8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BB58551" w14:textId="4900D7A1"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修正政府優惠購屋專案貸款查核作業要點第8點、第9點</w:t>
            </w:r>
          </w:p>
        </w:tc>
        <w:tc>
          <w:tcPr>
            <w:tcW w:w="3181" w:type="dxa"/>
            <w:tcBorders>
              <w:bottom w:val="single" w:sz="4" w:space="0" w:color="auto"/>
            </w:tcBorders>
            <w:shd w:val="clear" w:color="auto" w:fill="FFFFFF" w:themeFill="background1"/>
          </w:tcPr>
          <w:p w14:paraId="405D1CE6"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經查核</w:t>
            </w:r>
            <w:r w:rsidRPr="00013A9C">
              <w:rPr>
                <w:rFonts w:ascii="標楷體" w:eastAsia="標楷體" w:hAnsi="標楷體" w:hint="eastAsia"/>
              </w:rPr>
              <w:t>所有權人將住宅移轉予第三人</w:t>
            </w:r>
            <w:r w:rsidRPr="00013A9C">
              <w:rPr>
                <w:rFonts w:ascii="標楷體" w:eastAsia="標楷體" w:hAnsi="標楷體"/>
              </w:rPr>
              <w:t>者，由本部發函通知借款人自事實發生</w:t>
            </w:r>
            <w:r w:rsidRPr="00013A9C">
              <w:rPr>
                <w:rFonts w:ascii="標楷體" w:eastAsia="標楷體" w:hAnsi="標楷體"/>
              </w:rPr>
              <w:lastRenderedPageBreak/>
              <w:t>之日起停止補貼，借款人應自事實發生之日起返還溢領補貼利息。</w:t>
            </w:r>
          </w:p>
          <w:p w14:paraId="4F2A6797"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w:t>
            </w:r>
            <w:r w:rsidRPr="00013A9C">
              <w:rPr>
                <w:rFonts w:ascii="標楷體" w:eastAsia="標楷體" w:hAnsi="標楷體" w:hint="eastAsia"/>
              </w:rPr>
              <w:t>得</w:t>
            </w:r>
            <w:r w:rsidRPr="00013A9C">
              <w:rPr>
                <w:rFonts w:ascii="標楷體" w:eastAsia="標楷體" w:hAnsi="標楷體"/>
              </w:rPr>
              <w:t>分</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個月返還溢領補貼之利息</w:t>
            </w:r>
            <w:r w:rsidRPr="00013A9C">
              <w:rPr>
                <w:rFonts w:ascii="標楷體" w:eastAsia="標楷體" w:hAnsi="標楷體" w:hint="eastAsia"/>
              </w:rPr>
              <w:t>。</w:t>
            </w:r>
          </w:p>
          <w:p w14:paraId="3DC83697"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FFFFFF" w:themeFill="background1"/>
          </w:tcPr>
          <w:p w14:paraId="28D4E300"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hint="eastAsia"/>
              </w:rPr>
              <w:lastRenderedPageBreak/>
              <w:t>1.</w:t>
            </w:r>
            <w:r w:rsidRPr="00013A9C">
              <w:rPr>
                <w:rFonts w:ascii="標楷體" w:eastAsia="標楷體" w:hAnsi="標楷體"/>
              </w:rPr>
              <w:t>住宅所有權</w:t>
            </w:r>
            <w:r w:rsidRPr="00013A9C">
              <w:rPr>
                <w:rFonts w:ascii="標楷體" w:eastAsia="標楷體" w:hAnsi="標楷體" w:hint="eastAsia"/>
              </w:rPr>
              <w:t>人</w:t>
            </w:r>
            <w:r w:rsidRPr="00013A9C">
              <w:rPr>
                <w:rFonts w:ascii="標楷體" w:eastAsia="標楷體" w:hAnsi="標楷體"/>
              </w:rPr>
              <w:t>因依公職人員財產申報法規定辦理信託登記，或以權利變換方</w:t>
            </w:r>
            <w:r w:rsidRPr="00013A9C">
              <w:rPr>
                <w:rFonts w:ascii="標楷體" w:eastAsia="標楷體" w:hAnsi="標楷體"/>
              </w:rPr>
              <w:lastRenderedPageBreak/>
              <w:t>式參加都市更新而辦理信託登記，於辦理建物所有權第一次登記前，</w:t>
            </w:r>
            <w:r w:rsidRPr="00013A9C">
              <w:rPr>
                <w:rFonts w:ascii="標楷體" w:eastAsia="標楷體" w:hAnsi="標楷體" w:hint="eastAsia"/>
              </w:rPr>
              <w:t>不因住宅移轉於銀行而停止補貼。</w:t>
            </w:r>
          </w:p>
          <w:p w14:paraId="44E3013E" w14:textId="0A1533FF" w:rsidR="00E237F5" w:rsidRPr="00013A9C" w:rsidRDefault="00E237F5" w:rsidP="00B86B4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2.</w:t>
            </w:r>
            <w:r w:rsidRPr="00013A9C">
              <w:rPr>
                <w:rFonts w:ascii="標楷體" w:eastAsia="標楷體" w:hAnsi="標楷體"/>
              </w:rPr>
              <w:t>借款人因經濟困難無力一次全部繳回溢領補貼利息者，分期返還溢領補貼之利息由</w:t>
            </w:r>
            <w:r w:rsidRPr="00013A9C">
              <w:rPr>
                <w:rFonts w:ascii="標楷體" w:eastAsia="標楷體" w:hAnsi="標楷體" w:hint="eastAsia"/>
              </w:rPr>
              <w:t>6</w:t>
            </w:r>
            <w:r w:rsidRPr="00013A9C">
              <w:rPr>
                <w:rFonts w:ascii="標楷體" w:eastAsia="標楷體" w:hAnsi="標楷體"/>
              </w:rPr>
              <w:t>期</w:t>
            </w:r>
            <w:r w:rsidRPr="00013A9C">
              <w:rPr>
                <w:rFonts w:ascii="標楷體" w:eastAsia="標楷體" w:hAnsi="標楷體" w:hint="eastAsia"/>
              </w:rPr>
              <w:t>6</w:t>
            </w:r>
            <w:r w:rsidRPr="00013A9C">
              <w:rPr>
                <w:rFonts w:ascii="標楷體" w:eastAsia="標楷體" w:hAnsi="標楷體"/>
              </w:rPr>
              <w:t>個月放寬至</w:t>
            </w:r>
            <w:r w:rsidRPr="00013A9C">
              <w:rPr>
                <w:rFonts w:ascii="標楷體" w:eastAsia="標楷體" w:hAnsi="標楷體" w:hint="eastAsia"/>
              </w:rPr>
              <w:t>12</w:t>
            </w:r>
            <w:r w:rsidRPr="00013A9C">
              <w:rPr>
                <w:rFonts w:ascii="標楷體" w:eastAsia="標楷體" w:hAnsi="標楷體"/>
              </w:rPr>
              <w:t>期</w:t>
            </w:r>
            <w:r w:rsidRPr="00013A9C">
              <w:rPr>
                <w:rFonts w:ascii="標楷體" w:eastAsia="標楷體" w:hAnsi="標楷體" w:hint="eastAsia"/>
              </w:rPr>
              <w:t>12</w:t>
            </w:r>
            <w:r w:rsidRPr="00013A9C">
              <w:rPr>
                <w:rFonts w:ascii="標楷體" w:eastAsia="標楷體" w:hAnsi="標楷體"/>
              </w:rPr>
              <w:t>個月平均攤還且不計利息</w:t>
            </w:r>
            <w:r w:rsidRPr="00013A9C">
              <w:rPr>
                <w:rFonts w:ascii="標楷體" w:eastAsia="標楷體" w:hAnsi="標楷體" w:hint="eastAsia"/>
              </w:rPr>
              <w:t>。</w:t>
            </w:r>
            <w:r w:rsidRPr="00013A9C">
              <w:rPr>
                <w:rFonts w:ascii="標楷體" w:eastAsia="標楷體" w:hAnsi="標楷體"/>
              </w:rPr>
              <w:t>經本部查核借款人應繳回之溢領補貼利息總額低於新臺幣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p>
        </w:tc>
        <w:tc>
          <w:tcPr>
            <w:tcW w:w="3240" w:type="dxa"/>
            <w:tcBorders>
              <w:bottom w:val="single" w:sz="4" w:space="0" w:color="auto"/>
            </w:tcBorders>
            <w:shd w:val="clear" w:color="auto" w:fill="FFFFFF" w:themeFill="background1"/>
          </w:tcPr>
          <w:p w14:paraId="6A786B91" w14:textId="77777777" w:rsidR="00E237F5" w:rsidRPr="00013A9C" w:rsidRDefault="00E237F5" w:rsidP="00B86B47">
            <w:pPr>
              <w:pStyle w:val="Web"/>
              <w:spacing w:before="0" w:beforeAutospacing="0" w:after="0" w:afterAutospacing="0" w:line="400" w:lineRule="exact"/>
              <w:ind w:leftChars="13" w:left="281" w:hangingChars="104" w:hanging="250"/>
              <w:jc w:val="both"/>
              <w:rPr>
                <w:rFonts w:ascii="標楷體" w:eastAsia="標楷體" w:hAnsi="標楷體"/>
              </w:rPr>
            </w:pPr>
            <w:r w:rsidRPr="00013A9C">
              <w:rPr>
                <w:rFonts w:ascii="標楷體" w:eastAsia="標楷體" w:hAnsi="標楷體"/>
              </w:rPr>
              <w:lastRenderedPageBreak/>
              <w:t>1.鬆綁效益：</w:t>
            </w:r>
            <w:r w:rsidRPr="00013A9C">
              <w:rPr>
                <w:rFonts w:ascii="標楷體" w:eastAsia="標楷體" w:hAnsi="標楷體" w:hint="eastAsia"/>
              </w:rPr>
              <w:t>新增停止補貼之但書規定，增加辦理都市更新之誘因，進而協助</w:t>
            </w:r>
            <w:r w:rsidRPr="00013A9C">
              <w:rPr>
                <w:rFonts w:ascii="標楷體" w:eastAsia="標楷體" w:hAnsi="標楷體" w:hint="eastAsia"/>
              </w:rPr>
              <w:lastRenderedPageBreak/>
              <w:t>都市更新之推動；延長</w:t>
            </w:r>
            <w:r w:rsidRPr="00013A9C">
              <w:rPr>
                <w:rFonts w:ascii="標楷體" w:eastAsia="標楷體" w:hAnsi="標楷體"/>
              </w:rPr>
              <w:t>分期返還溢領之期數並不計算利息</w:t>
            </w:r>
            <w:r w:rsidRPr="00013A9C">
              <w:rPr>
                <w:rFonts w:ascii="標楷體" w:eastAsia="標楷體" w:hAnsi="標楷體" w:hint="eastAsia"/>
              </w:rPr>
              <w:t>、</w:t>
            </w:r>
            <w:r w:rsidRPr="00013A9C">
              <w:rPr>
                <w:rFonts w:ascii="標楷體" w:eastAsia="標楷體" w:hAnsi="標楷體"/>
              </w:rPr>
              <w:t>應繳回之溢領補貼利息總額低於新臺幣</w:t>
            </w:r>
            <w:r w:rsidRPr="00013A9C">
              <w:rPr>
                <w:rFonts w:ascii="標楷體" w:eastAsia="標楷體" w:hAnsi="標楷體" w:hint="eastAsia"/>
              </w:rPr>
              <w:t>600</w:t>
            </w:r>
            <w:r w:rsidRPr="00013A9C">
              <w:rPr>
                <w:rFonts w:ascii="標楷體" w:eastAsia="標楷體" w:hAnsi="標楷體"/>
              </w:rPr>
              <w:t>元者免予追繳，</w:t>
            </w:r>
            <w:r w:rsidRPr="00013A9C">
              <w:rPr>
                <w:rFonts w:ascii="標楷體" w:eastAsia="標楷體" w:hAnsi="標楷體" w:hint="eastAsia"/>
              </w:rPr>
              <w:t>降低借款人經濟負擔及節省本部行政作業成本</w:t>
            </w:r>
            <w:r w:rsidRPr="00013A9C">
              <w:rPr>
                <w:rFonts w:ascii="標楷體" w:eastAsia="標楷體" w:hAnsi="標楷體"/>
              </w:rPr>
              <w:t>。</w:t>
            </w:r>
          </w:p>
          <w:p w14:paraId="53B37ED0" w14:textId="28C380C7" w:rsidR="00E237F5" w:rsidRPr="00013A9C" w:rsidRDefault="00E237F5"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szCs w:val="24"/>
              </w:rPr>
              <w:t>2.受惠對象:</w:t>
            </w:r>
            <w:r w:rsidRPr="00013A9C">
              <w:rPr>
                <w:rFonts w:ascii="標楷體" w:eastAsia="標楷體" w:hAnsi="標楷體" w:hint="eastAsia"/>
                <w:szCs w:val="24"/>
              </w:rPr>
              <w:t>已核撥</w:t>
            </w:r>
            <w:r w:rsidRPr="00013A9C">
              <w:rPr>
                <w:rFonts w:ascii="標楷體" w:eastAsia="標楷體" w:hAnsi="標楷體"/>
                <w:szCs w:val="24"/>
              </w:rPr>
              <w:t>政府優惠購屋專案貸款</w:t>
            </w:r>
            <w:r w:rsidRPr="00013A9C">
              <w:rPr>
                <w:rFonts w:ascii="標楷體" w:eastAsia="標楷體" w:hAnsi="標楷體" w:hint="eastAsia"/>
                <w:szCs w:val="24"/>
              </w:rPr>
              <w:t>之</w:t>
            </w:r>
            <w:r w:rsidRPr="00013A9C">
              <w:rPr>
                <w:rFonts w:ascii="標楷體" w:eastAsia="標楷體" w:hAnsi="標楷體"/>
                <w:szCs w:val="24"/>
              </w:rPr>
              <w:t>民眾。</w:t>
            </w:r>
            <w:r w:rsidRPr="00013A9C">
              <w:rPr>
                <w:rFonts w:ascii="標楷體" w:eastAsia="標楷體" w:hAnsi="標楷體" w:hint="eastAsia"/>
                <w:szCs w:val="24"/>
              </w:rPr>
              <w:t>截至107年8月27日止，依修正後規定住宅移轉所有權，而不再予以停止補貼之案件數為57件；另應繳回溢領補貼利息總額低於新臺幣600元而免予追繳案件數為187件；至放寬分期返還之案件類型，刻正持續清查中。</w:t>
            </w:r>
          </w:p>
        </w:tc>
        <w:tc>
          <w:tcPr>
            <w:tcW w:w="1495" w:type="dxa"/>
            <w:tcBorders>
              <w:bottom w:val="single" w:sz="4" w:space="0" w:color="auto"/>
            </w:tcBorders>
            <w:shd w:val="clear" w:color="auto" w:fill="FFFFFF" w:themeFill="background1"/>
          </w:tcPr>
          <w:p w14:paraId="6F3029BB" w14:textId="77777777" w:rsidR="00E237F5" w:rsidRPr="00013A9C" w:rsidRDefault="00E237F5" w:rsidP="00013A9C">
            <w:pPr>
              <w:pStyle w:val="Web"/>
              <w:spacing w:before="0" w:after="0" w:line="400" w:lineRule="exact"/>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30</w:t>
            </w:r>
          </w:p>
          <w:p w14:paraId="25BDEA2A" w14:textId="77777777" w:rsidR="00E237F5" w:rsidRPr="00013A9C" w:rsidRDefault="00E237F5" w:rsidP="00013A9C">
            <w:pPr>
              <w:pStyle w:val="Web"/>
              <w:spacing w:before="0" w:after="0" w:line="400" w:lineRule="exact"/>
              <w:rPr>
                <w:rFonts w:ascii="標楷體" w:eastAsia="標楷體" w:hAnsi="標楷體"/>
                <w:color w:val="CE181E"/>
              </w:rPr>
            </w:pPr>
          </w:p>
          <w:p w14:paraId="2814E2DB"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5D586ABE" w14:textId="77777777" w:rsidTr="006E57F4">
        <w:tc>
          <w:tcPr>
            <w:tcW w:w="675" w:type="dxa"/>
            <w:tcBorders>
              <w:bottom w:val="single" w:sz="4" w:space="0" w:color="auto"/>
            </w:tcBorders>
            <w:shd w:val="clear" w:color="auto" w:fill="FFFFFF" w:themeFill="background1"/>
          </w:tcPr>
          <w:p w14:paraId="69A36F0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DE72168" w14:textId="585D7451"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t>修正一級海岸保護區以</w:t>
            </w:r>
            <w:r w:rsidRPr="00013A9C">
              <w:rPr>
                <w:rFonts w:ascii="標楷體" w:eastAsia="標楷體" w:hAnsi="標楷體" w:hint="eastAsia"/>
              </w:rPr>
              <w:lastRenderedPageBreak/>
              <w:t>外特定區位利用管理辦法第2條</w:t>
            </w:r>
          </w:p>
        </w:tc>
        <w:tc>
          <w:tcPr>
            <w:tcW w:w="3181" w:type="dxa"/>
            <w:tcBorders>
              <w:bottom w:val="single" w:sz="4" w:space="0" w:color="auto"/>
            </w:tcBorders>
            <w:shd w:val="clear" w:color="auto" w:fill="FFFFFF" w:themeFill="background1"/>
          </w:tcPr>
          <w:p w14:paraId="66F95FA8" w14:textId="14443952"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lastRenderedPageBreak/>
              <w:t>案件位屬既有合法港埠之現</w:t>
            </w:r>
            <w:r w:rsidRPr="00013A9C">
              <w:rPr>
                <w:rFonts w:ascii="標楷體" w:eastAsia="標楷體" w:hAnsi="標楷體" w:hint="eastAsia"/>
              </w:rPr>
              <w:lastRenderedPageBreak/>
              <w:t>有防波堤外廓內者，始得排除於特定區位範圍以外。</w:t>
            </w:r>
          </w:p>
        </w:tc>
        <w:tc>
          <w:tcPr>
            <w:tcW w:w="3175" w:type="dxa"/>
            <w:tcBorders>
              <w:bottom w:val="single" w:sz="4" w:space="0" w:color="auto"/>
            </w:tcBorders>
            <w:shd w:val="clear" w:color="auto" w:fill="FFFFFF" w:themeFill="background1"/>
          </w:tcPr>
          <w:p w14:paraId="07D797D0" w14:textId="1857B5DD"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hint="eastAsia"/>
              </w:rPr>
              <w:lastRenderedPageBreak/>
              <w:t>案件屬原合法設置之既有設</w:t>
            </w:r>
            <w:r w:rsidRPr="00013A9C">
              <w:rPr>
                <w:rFonts w:ascii="標楷體" w:eastAsia="標楷體" w:hAnsi="標楷體" w:hint="eastAsia"/>
              </w:rPr>
              <w:lastRenderedPageBreak/>
              <w:t>施、港埠所在範圍，位於現有防波堤外廓內，經中央主管機關認定者，即得排除於特定區位範圍以外。</w:t>
            </w:r>
          </w:p>
        </w:tc>
        <w:tc>
          <w:tcPr>
            <w:tcW w:w="3240" w:type="dxa"/>
            <w:tcBorders>
              <w:bottom w:val="single" w:sz="4" w:space="0" w:color="auto"/>
            </w:tcBorders>
            <w:shd w:val="clear" w:color="auto" w:fill="FFFFFF" w:themeFill="background1"/>
          </w:tcPr>
          <w:p w14:paraId="77E8A62A" w14:textId="77777777" w:rsidR="00E237F5" w:rsidRPr="00013A9C" w:rsidRDefault="00E237F5"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lastRenderedPageBreak/>
              <w:t>1.鬆綁效益：案件倘屬原合法</w:t>
            </w:r>
            <w:r w:rsidRPr="00013A9C">
              <w:rPr>
                <w:rFonts w:ascii="標楷體" w:eastAsia="標楷體" w:hAnsi="標楷體" w:hint="eastAsia"/>
              </w:rPr>
              <w:lastRenderedPageBreak/>
              <w:t>設置之既有設施，且位於現有防波堤外廓內，經中央主管機關認定者，即可排除於特定區位範圍以外。符合排除條件者，得免依海岸管理法第25條申請特定區位許可，可縮短辦理時程。</w:t>
            </w:r>
          </w:p>
          <w:p w14:paraId="333B9304" w14:textId="77777777" w:rsidR="00E237F5" w:rsidRPr="00013A9C" w:rsidRDefault="00E237F5" w:rsidP="00B86B47">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2.受惠對象：原合法設置之既有設施，且位於現有防波堤外廓內之相關案件。</w:t>
            </w:r>
          </w:p>
          <w:p w14:paraId="74E7A9A0" w14:textId="0F83E0BD" w:rsidR="00E237F5" w:rsidRPr="00013A9C" w:rsidRDefault="00E237F5" w:rsidP="00B86B47">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 xml:space="preserve">   (如設置再生能源設施之「彰濱工業區-崙尾區東側」及發展觀光遊憩之「大鵬灣國家風景區-潟湖區」等。)</w:t>
            </w:r>
          </w:p>
        </w:tc>
        <w:tc>
          <w:tcPr>
            <w:tcW w:w="1495" w:type="dxa"/>
            <w:tcBorders>
              <w:bottom w:val="single" w:sz="4" w:space="0" w:color="auto"/>
            </w:tcBorders>
            <w:shd w:val="clear" w:color="auto" w:fill="FFFFFF" w:themeFill="background1"/>
          </w:tcPr>
          <w:p w14:paraId="76635FA0" w14:textId="5FAB880D" w:rsidR="00E237F5" w:rsidRPr="00013A9C" w:rsidRDefault="009252D1"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hint="eastAsia"/>
              </w:rPr>
              <w:lastRenderedPageBreak/>
              <w:t>107.9.17</w:t>
            </w:r>
          </w:p>
        </w:tc>
      </w:tr>
      <w:tr w:rsidR="00E237F5" w:rsidRPr="00013A9C" w14:paraId="354CEAB4" w14:textId="77777777" w:rsidTr="006E57F4">
        <w:tc>
          <w:tcPr>
            <w:tcW w:w="675" w:type="dxa"/>
            <w:tcBorders>
              <w:bottom w:val="single" w:sz="4" w:space="0" w:color="auto"/>
            </w:tcBorders>
            <w:shd w:val="clear" w:color="auto" w:fill="FFFFFF" w:themeFill="background1"/>
          </w:tcPr>
          <w:p w14:paraId="082CAB9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B5484BF"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hint="eastAsia"/>
              </w:rPr>
              <w:t>修正</w:t>
            </w:r>
            <w:r w:rsidRPr="00013A9C">
              <w:rPr>
                <w:rFonts w:ascii="標楷體" w:eastAsia="標楷體" w:hAnsi="標楷體"/>
              </w:rPr>
              <w:t>外國人申請永久居留案件審查基準第3點</w:t>
            </w:r>
          </w:p>
          <w:p w14:paraId="34BFA695"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37667D18" w14:textId="747594C9"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lastRenderedPageBreak/>
              <w:t>對於我國所需高級專業人才</w:t>
            </w:r>
            <w:r w:rsidRPr="00013A9C">
              <w:rPr>
                <w:rFonts w:ascii="標楷體" w:eastAsia="標楷體" w:hAnsi="標楷體" w:hint="eastAsia"/>
              </w:rPr>
              <w:t>之</w:t>
            </w:r>
            <w:r w:rsidRPr="00013A9C">
              <w:rPr>
                <w:rFonts w:ascii="標楷體" w:eastAsia="標楷體" w:hAnsi="標楷體"/>
              </w:rPr>
              <w:t>認定，不包含文化、藝術及法律領域之人才。</w:t>
            </w:r>
          </w:p>
        </w:tc>
        <w:tc>
          <w:tcPr>
            <w:tcW w:w="3175" w:type="dxa"/>
            <w:tcBorders>
              <w:bottom w:val="single" w:sz="4" w:space="0" w:color="auto"/>
            </w:tcBorders>
            <w:shd w:val="clear" w:color="auto" w:fill="FFFFFF" w:themeFill="background1"/>
          </w:tcPr>
          <w:p w14:paraId="71D9C8D3" w14:textId="5DD9D788"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我國所需</w:t>
            </w:r>
            <w:r w:rsidRPr="00013A9C">
              <w:rPr>
                <w:rFonts w:ascii="標楷體" w:eastAsia="標楷體" w:hAnsi="標楷體" w:hint="eastAsia"/>
              </w:rPr>
              <w:t>之</w:t>
            </w:r>
            <w:r w:rsidRPr="00013A9C">
              <w:rPr>
                <w:rFonts w:ascii="標楷體" w:eastAsia="標楷體" w:hAnsi="標楷體"/>
              </w:rPr>
              <w:t>高級專業人才，新增文化、藝術及法律領域之高級專業人才。</w:t>
            </w:r>
          </w:p>
        </w:tc>
        <w:tc>
          <w:tcPr>
            <w:tcW w:w="3240" w:type="dxa"/>
            <w:tcBorders>
              <w:bottom w:val="single" w:sz="4" w:space="0" w:color="auto"/>
            </w:tcBorders>
            <w:shd w:val="clear" w:color="auto" w:fill="FFFFFF" w:themeFill="background1"/>
          </w:tcPr>
          <w:p w14:paraId="092E67A2" w14:textId="77777777" w:rsidR="00E237F5" w:rsidRPr="00013A9C" w:rsidRDefault="00E237F5" w:rsidP="008403D9">
            <w:pPr>
              <w:pStyle w:val="Web"/>
              <w:spacing w:before="0" w:beforeAutospacing="0" w:after="0" w:afterAutospacing="0" w:line="400" w:lineRule="exact"/>
              <w:ind w:left="284" w:hanging="284"/>
              <w:jc w:val="both"/>
              <w:rPr>
                <w:rFonts w:ascii="標楷體" w:eastAsia="標楷體" w:hAnsi="標楷體"/>
              </w:rPr>
            </w:pPr>
            <w:r w:rsidRPr="00013A9C">
              <w:rPr>
                <w:rFonts w:ascii="標楷體" w:eastAsia="標楷體" w:hAnsi="標楷體" w:hint="eastAsia"/>
              </w:rPr>
              <w:t>1.</w:t>
            </w:r>
            <w:r w:rsidRPr="00013A9C">
              <w:rPr>
                <w:rFonts w:ascii="標楷體" w:eastAsia="標楷體" w:hAnsi="標楷體"/>
              </w:rPr>
              <w:t>鬆綁效益:文化、藝術及法律領域之高級專業人才為我國積極</w:t>
            </w:r>
            <w:r w:rsidRPr="00013A9C">
              <w:rPr>
                <w:rFonts w:ascii="標楷體" w:eastAsia="標楷體" w:hAnsi="標楷體"/>
                <w:color w:val="000000"/>
              </w:rPr>
              <w:t>延攬</w:t>
            </w:r>
            <w:r w:rsidRPr="00013A9C">
              <w:rPr>
                <w:rFonts w:ascii="標楷體" w:eastAsia="標楷體" w:hAnsi="標楷體"/>
              </w:rPr>
              <w:t>之對象，尤</w:t>
            </w:r>
            <w:r w:rsidRPr="00013A9C">
              <w:rPr>
                <w:rFonts w:ascii="標楷體" w:eastAsia="標楷體" w:hAnsi="標楷體" w:hint="eastAsia"/>
              </w:rPr>
              <w:lastRenderedPageBreak/>
              <w:t>以</w:t>
            </w:r>
            <w:r w:rsidRPr="00013A9C">
              <w:rPr>
                <w:rFonts w:ascii="標楷體" w:eastAsia="標楷體" w:hAnsi="標楷體"/>
              </w:rPr>
              <w:t>法律領域</w:t>
            </w:r>
            <w:r w:rsidRPr="00013A9C">
              <w:rPr>
                <w:rFonts w:ascii="標楷體" w:eastAsia="標楷體" w:hAnsi="標楷體" w:hint="eastAsia"/>
              </w:rPr>
              <w:t>之人才為重。</w:t>
            </w:r>
            <w:r w:rsidRPr="00013A9C">
              <w:rPr>
                <w:rFonts w:ascii="標楷體" w:eastAsia="標楷體" w:hAnsi="標楷體"/>
              </w:rPr>
              <w:t>103年至106年申請在臺居留之外籍律師人數，分別為22人、33人、31人及36人，共計122人次。</w:t>
            </w:r>
            <w:r w:rsidRPr="00013A9C">
              <w:rPr>
                <w:rFonts w:ascii="標楷體" w:eastAsia="標楷體" w:hAnsi="標楷體" w:hint="eastAsia"/>
              </w:rPr>
              <w:t>修正後之規定，</w:t>
            </w:r>
            <w:r w:rsidRPr="00013A9C">
              <w:rPr>
                <w:rFonts w:ascii="標楷體" w:eastAsia="標楷體" w:hAnsi="標楷體"/>
              </w:rPr>
              <w:t>使上揭領域之高級專業人士得長期在臺貢獻其專業，以提升我國家競爭力。</w:t>
            </w:r>
          </w:p>
          <w:p w14:paraId="4AFA2EF4" w14:textId="544A628E" w:rsidR="00E237F5" w:rsidRPr="00013A9C" w:rsidRDefault="00E237F5" w:rsidP="008403D9">
            <w:pPr>
              <w:snapToGrid w:val="0"/>
              <w:spacing w:line="400" w:lineRule="exact"/>
              <w:ind w:leftChars="-4" w:left="254" w:hangingChars="110" w:hanging="264"/>
              <w:jc w:val="both"/>
              <w:rPr>
                <w:rFonts w:ascii="標楷體" w:eastAsia="標楷體" w:hAnsi="標楷體" w:cs="Times New Roman"/>
                <w:szCs w:val="24"/>
              </w:rPr>
            </w:pPr>
            <w:r w:rsidRPr="00013A9C">
              <w:rPr>
                <w:rFonts w:ascii="標楷體" w:eastAsia="標楷體" w:hAnsi="標楷體" w:hint="eastAsia"/>
                <w:szCs w:val="24"/>
              </w:rPr>
              <w:t>2.</w:t>
            </w:r>
            <w:r w:rsidRPr="00013A9C">
              <w:rPr>
                <w:rFonts w:ascii="標楷體" w:eastAsia="標楷體" w:hAnsi="標楷體"/>
                <w:szCs w:val="24"/>
              </w:rPr>
              <w:t>受惠對象:在文化活動或藝術領域有卓越表現，獲有好評者；以及具法律卓越專業知能，在法律領域獲國內外肯認，表現優異者。</w:t>
            </w:r>
            <w:r w:rsidRPr="00013A9C">
              <w:rPr>
                <w:rFonts w:ascii="標楷體" w:eastAsia="標楷體" w:hAnsi="標楷體" w:hint="eastAsia"/>
                <w:szCs w:val="24"/>
              </w:rPr>
              <w:t>預計每年將有50人次受惠。</w:t>
            </w:r>
          </w:p>
        </w:tc>
        <w:tc>
          <w:tcPr>
            <w:tcW w:w="1495" w:type="dxa"/>
            <w:tcBorders>
              <w:bottom w:val="single" w:sz="4" w:space="0" w:color="auto"/>
            </w:tcBorders>
            <w:shd w:val="clear" w:color="auto" w:fill="FFFFFF" w:themeFill="background1"/>
          </w:tcPr>
          <w:p w14:paraId="44B3BDF9" w14:textId="77777777" w:rsidR="00E237F5" w:rsidRPr="00013A9C" w:rsidRDefault="00E237F5" w:rsidP="00013A9C">
            <w:pPr>
              <w:pStyle w:val="Web"/>
              <w:spacing w:before="0" w:after="0" w:line="400" w:lineRule="exact"/>
              <w:jc w:val="both"/>
              <w:rPr>
                <w:rFonts w:ascii="標楷體" w:eastAsia="標楷體" w:hAnsi="標楷體"/>
              </w:rPr>
            </w:pPr>
            <w:r w:rsidRPr="00013A9C">
              <w:rPr>
                <w:rFonts w:ascii="標楷體" w:eastAsia="標楷體" w:hAnsi="標楷體"/>
              </w:rPr>
              <w:lastRenderedPageBreak/>
              <w:t>107</w:t>
            </w:r>
            <w:r w:rsidRPr="00013A9C">
              <w:rPr>
                <w:rFonts w:ascii="標楷體" w:eastAsia="標楷體" w:hAnsi="標楷體" w:hint="eastAsia"/>
              </w:rPr>
              <w:t>.</w:t>
            </w:r>
            <w:r w:rsidRPr="00013A9C">
              <w:rPr>
                <w:rFonts w:ascii="標楷體" w:eastAsia="標楷體" w:hAnsi="標楷體"/>
              </w:rPr>
              <w:t>7</w:t>
            </w:r>
            <w:r w:rsidRPr="00013A9C">
              <w:rPr>
                <w:rFonts w:ascii="標楷體" w:eastAsia="標楷體" w:hAnsi="標楷體" w:hint="eastAsia"/>
              </w:rPr>
              <w:t>.</w:t>
            </w:r>
            <w:r w:rsidRPr="00013A9C">
              <w:rPr>
                <w:rFonts w:ascii="標楷體" w:eastAsia="標楷體" w:hAnsi="標楷體"/>
              </w:rPr>
              <w:t>12</w:t>
            </w:r>
          </w:p>
          <w:p w14:paraId="3E8BD1DF" w14:textId="77777777" w:rsidR="00E237F5" w:rsidRPr="00013A9C" w:rsidRDefault="00E237F5" w:rsidP="00013A9C">
            <w:pPr>
              <w:pStyle w:val="Web"/>
              <w:spacing w:before="0" w:after="0" w:line="400" w:lineRule="exact"/>
              <w:jc w:val="both"/>
              <w:rPr>
                <w:rFonts w:ascii="標楷體" w:eastAsia="標楷體" w:hAnsi="標楷體"/>
              </w:rPr>
            </w:pPr>
          </w:p>
          <w:p w14:paraId="7AE81A7B" w14:textId="77777777" w:rsidR="00E237F5" w:rsidRPr="00013A9C" w:rsidRDefault="00E237F5" w:rsidP="00013A9C">
            <w:pPr>
              <w:pStyle w:val="Web"/>
              <w:snapToGrid w:val="0"/>
              <w:spacing w:before="0" w:beforeAutospacing="0" w:after="0" w:afterAutospacing="0" w:line="400" w:lineRule="exact"/>
              <w:rPr>
                <w:rFonts w:ascii="標楷體" w:eastAsia="標楷體" w:hAnsi="標楷體" w:cs="Times New Roman"/>
              </w:rPr>
            </w:pPr>
          </w:p>
        </w:tc>
      </w:tr>
      <w:tr w:rsidR="00E237F5" w:rsidRPr="00013A9C" w14:paraId="7AC8A40A" w14:textId="77777777" w:rsidTr="006E57F4">
        <w:tc>
          <w:tcPr>
            <w:tcW w:w="675" w:type="dxa"/>
            <w:shd w:val="clear" w:color="auto" w:fill="D9D9D9" w:themeFill="background1" w:themeFillShade="D9"/>
          </w:tcPr>
          <w:p w14:paraId="11A3FC5D" w14:textId="77777777" w:rsidR="00E237F5" w:rsidRPr="00013A9C" w:rsidRDefault="00E237F5"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5B15340E" w14:textId="6482FE76"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農委會(計22項)</w:t>
            </w:r>
          </w:p>
        </w:tc>
        <w:tc>
          <w:tcPr>
            <w:tcW w:w="3181" w:type="dxa"/>
            <w:shd w:val="clear" w:color="auto" w:fill="D9D9D9" w:themeFill="background1" w:themeFillShade="D9"/>
          </w:tcPr>
          <w:p w14:paraId="577AE6BC" w14:textId="77777777" w:rsidR="00E237F5" w:rsidRPr="00013A9C" w:rsidRDefault="00E237F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175" w:type="dxa"/>
            <w:shd w:val="clear" w:color="auto" w:fill="D9D9D9" w:themeFill="background1" w:themeFillShade="D9"/>
          </w:tcPr>
          <w:p w14:paraId="20F2987C" w14:textId="77777777" w:rsidR="00E237F5" w:rsidRPr="00013A9C" w:rsidRDefault="00E237F5" w:rsidP="00013A9C">
            <w:pPr>
              <w:pStyle w:val="Web"/>
              <w:spacing w:beforeLines="50" w:before="180" w:beforeAutospacing="0" w:afterLines="50" w:after="180" w:afterAutospacing="0" w:line="400" w:lineRule="exact"/>
              <w:ind w:leftChars="16" w:left="40" w:hanging="2"/>
              <w:jc w:val="both"/>
              <w:rPr>
                <w:rFonts w:ascii="標楷體" w:eastAsia="標楷體" w:hAnsi="標楷體" w:cs="Times New Roman"/>
                <w:kern w:val="2"/>
              </w:rPr>
            </w:pPr>
          </w:p>
        </w:tc>
        <w:tc>
          <w:tcPr>
            <w:tcW w:w="3240" w:type="dxa"/>
            <w:shd w:val="clear" w:color="auto" w:fill="D9D9D9" w:themeFill="background1" w:themeFillShade="D9"/>
          </w:tcPr>
          <w:p w14:paraId="15D08CE4" w14:textId="77777777" w:rsidR="00E237F5" w:rsidRPr="00013A9C" w:rsidRDefault="00E237F5" w:rsidP="00013A9C">
            <w:pPr>
              <w:pStyle w:val="1"/>
              <w:snapToGrid w:val="0"/>
              <w:spacing w:beforeLines="50" w:before="180" w:afterLines="50" w:after="180" w:line="400" w:lineRule="exact"/>
              <w:ind w:leftChars="0" w:left="0"/>
              <w:jc w:val="both"/>
              <w:rPr>
                <w:rFonts w:ascii="標楷體" w:eastAsia="標楷體" w:hAnsi="標楷體"/>
                <w:szCs w:val="24"/>
              </w:rPr>
            </w:pPr>
          </w:p>
        </w:tc>
        <w:tc>
          <w:tcPr>
            <w:tcW w:w="1495" w:type="dxa"/>
            <w:shd w:val="clear" w:color="auto" w:fill="D9D9D9" w:themeFill="background1" w:themeFillShade="D9"/>
          </w:tcPr>
          <w:p w14:paraId="7CB9B102" w14:textId="77777777" w:rsidR="00E237F5" w:rsidRPr="00013A9C" w:rsidRDefault="00E237F5" w:rsidP="00013A9C">
            <w:pPr>
              <w:autoSpaceDE w:val="0"/>
              <w:autoSpaceDN w:val="0"/>
              <w:adjustRightInd w:val="0"/>
              <w:spacing w:beforeLines="50" w:before="180" w:afterLines="50" w:after="180" w:line="400" w:lineRule="exact"/>
              <w:rPr>
                <w:rFonts w:ascii="標楷體" w:eastAsia="標楷體" w:hAnsi="標楷體" w:cs="Times New Roman"/>
                <w:szCs w:val="24"/>
              </w:rPr>
            </w:pPr>
          </w:p>
        </w:tc>
      </w:tr>
      <w:tr w:rsidR="00E237F5" w:rsidRPr="00013A9C" w14:paraId="5CF362EB" w14:textId="77777777" w:rsidTr="006E57F4">
        <w:tc>
          <w:tcPr>
            <w:tcW w:w="675" w:type="dxa"/>
            <w:shd w:val="clear" w:color="auto" w:fill="FFFFFF" w:themeFill="background1"/>
          </w:tcPr>
          <w:p w14:paraId="7E4A1FD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CB3B5C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修正「禽畜糞堆肥場營運許可管理要點」</w:t>
            </w:r>
          </w:p>
          <w:p w14:paraId="15522C5A"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0C7C391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1.畜牧場附設、共同處理等二類堆肥場之原料僅能使</w:t>
            </w:r>
            <w:r w:rsidRPr="00013A9C">
              <w:rPr>
                <w:rFonts w:ascii="標楷體" w:eastAsia="標楷體" w:hAnsi="標楷體" w:cs="Times New Roman"/>
                <w:szCs w:val="24"/>
              </w:rPr>
              <w:lastRenderedPageBreak/>
              <w:t>用農業廢棄物。</w:t>
            </w:r>
          </w:p>
          <w:p w14:paraId="14A5CF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2.只得生產3項肥料品目產品。</w:t>
            </w:r>
          </w:p>
          <w:p w14:paraId="3812DC9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3.限定收受禽畜糞原料及禽畜糞堆肥品目產品之占比。</w:t>
            </w:r>
          </w:p>
        </w:tc>
        <w:tc>
          <w:tcPr>
            <w:tcW w:w="3175" w:type="dxa"/>
            <w:shd w:val="clear" w:color="auto" w:fill="FFFFFF" w:themeFill="background1"/>
          </w:tcPr>
          <w:p w14:paraId="46A65B5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1.放寬畜牧場附設、共同處理等二類堆肥場可使用原</w:t>
            </w:r>
            <w:r w:rsidRPr="00013A9C">
              <w:rPr>
                <w:rFonts w:ascii="標楷體" w:eastAsia="標楷體" w:hAnsi="標楷體" w:cs="Times New Roman"/>
                <w:szCs w:val="24"/>
              </w:rPr>
              <w:lastRenderedPageBreak/>
              <w:t>料之限制。(第2點第1款及第2款)</w:t>
            </w:r>
          </w:p>
          <w:p w14:paraId="770AC61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2.增列得生產「液態有機質肥料」等3品目，總計可生產6項肥料產品。(第3點第1項第3款)</w:t>
            </w:r>
          </w:p>
          <w:p w14:paraId="735E1DA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3.有再利用沼氣之畜牧場，得不受禽畜糞原料及禽畜糞堆肥產品占比之限制。(第3點第2項)</w:t>
            </w:r>
          </w:p>
        </w:tc>
        <w:tc>
          <w:tcPr>
            <w:tcW w:w="3240" w:type="dxa"/>
            <w:shd w:val="clear" w:color="auto" w:fill="FFFFFF" w:themeFill="background1"/>
          </w:tcPr>
          <w:p w14:paraId="7CA4334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1.本案係配合推動將廢棄物資源化、發展循環經濟及養</w:t>
            </w:r>
            <w:r w:rsidRPr="00013A9C">
              <w:rPr>
                <w:rFonts w:ascii="標楷體" w:eastAsia="標楷體" w:hAnsi="標楷體" w:cs="Times New Roman"/>
                <w:szCs w:val="24"/>
              </w:rPr>
              <w:lastRenderedPageBreak/>
              <w:t>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2.又因沼氣發電後的沼液沼渣去化管道增加，亦可提升養豬場或能源業者(共同)投資設置沼氣發電的意願。</w:t>
            </w:r>
          </w:p>
        </w:tc>
        <w:tc>
          <w:tcPr>
            <w:tcW w:w="1495" w:type="dxa"/>
            <w:shd w:val="clear" w:color="auto" w:fill="FFFFFF" w:themeFill="background1"/>
          </w:tcPr>
          <w:p w14:paraId="77ADC50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106.11.10</w:t>
            </w:r>
          </w:p>
          <w:p w14:paraId="606D5219"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D87EFF2" w14:textId="77777777" w:rsidTr="006E57F4">
        <w:tc>
          <w:tcPr>
            <w:tcW w:w="675" w:type="dxa"/>
            <w:shd w:val="clear" w:color="auto" w:fill="FFFFFF" w:themeFill="background1"/>
          </w:tcPr>
          <w:p w14:paraId="0026C96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B09742B" w14:textId="4F28200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w:t>
            </w:r>
            <w:r w:rsidR="00BA577F">
              <w:rPr>
                <w:rFonts w:ascii="標楷體" w:eastAsia="標楷體" w:hAnsi="標楷體" w:cs="Times New Roman"/>
                <w:szCs w:val="24"/>
              </w:rPr>
              <w:lastRenderedPageBreak/>
              <w:t>蘋果輸入檢疫條件」，並自即日生效</w:t>
            </w:r>
          </w:p>
        </w:tc>
        <w:tc>
          <w:tcPr>
            <w:tcW w:w="3181" w:type="dxa"/>
            <w:shd w:val="clear" w:color="auto" w:fill="FFFFFF" w:themeFill="background1"/>
          </w:tcPr>
          <w:p w14:paraId="64BA8A3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德國屬地中海果實蠅疫區，依植物防疫檢疫法第14條第1項第1款規定，德國產蘋果鮮果實禁止輸入。</w:t>
            </w:r>
          </w:p>
        </w:tc>
        <w:tc>
          <w:tcPr>
            <w:tcW w:w="3175" w:type="dxa"/>
            <w:shd w:val="clear" w:color="auto" w:fill="FFFFFF" w:themeFill="background1"/>
          </w:tcPr>
          <w:p w14:paraId="635513C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w:t>
            </w:r>
            <w:r w:rsidRPr="00013A9C">
              <w:rPr>
                <w:rFonts w:ascii="標楷體" w:eastAsia="標楷體" w:hAnsi="標楷體" w:cs="Times New Roman"/>
                <w:szCs w:val="24"/>
              </w:rPr>
              <w:lastRenderedPageBreak/>
              <w:t>得輸入我國。</w:t>
            </w:r>
          </w:p>
        </w:tc>
        <w:tc>
          <w:tcPr>
            <w:tcW w:w="3240" w:type="dxa"/>
            <w:shd w:val="clear" w:color="auto" w:fill="FFFFFF" w:themeFill="background1"/>
          </w:tcPr>
          <w:p w14:paraId="51E3C0A8"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修正前影響對象：一般民眾及輸入業者。</w:t>
            </w:r>
          </w:p>
          <w:p w14:paraId="2962DC4D"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修正後受惠對象：一般民眾及輸入業者。</w:t>
            </w:r>
          </w:p>
        </w:tc>
        <w:tc>
          <w:tcPr>
            <w:tcW w:w="1495" w:type="dxa"/>
            <w:shd w:val="clear" w:color="auto" w:fill="FFFFFF" w:themeFill="background1"/>
          </w:tcPr>
          <w:p w14:paraId="50AA45B2"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106.10.27</w:t>
            </w:r>
          </w:p>
          <w:p w14:paraId="2F40A1B2"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1A14B931" w14:textId="77777777" w:rsidTr="006E57F4">
        <w:tc>
          <w:tcPr>
            <w:tcW w:w="675" w:type="dxa"/>
            <w:shd w:val="clear" w:color="auto" w:fill="FFFFFF" w:themeFill="background1"/>
          </w:tcPr>
          <w:p w14:paraId="430CFF4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4AA94B2" w14:textId="568FF958" w:rsidR="00E237F5" w:rsidRPr="00013A9C" w:rsidRDefault="00BA577F" w:rsidP="00013A9C">
            <w:pPr>
              <w:snapToGrid w:val="0"/>
              <w:spacing w:line="400" w:lineRule="exact"/>
              <w:jc w:val="both"/>
              <w:rPr>
                <w:rFonts w:ascii="標楷體" w:eastAsia="標楷體" w:hAnsi="標楷體" w:cs="Times New Roman"/>
                <w:szCs w:val="24"/>
              </w:rPr>
            </w:pPr>
            <w:r>
              <w:rPr>
                <w:rFonts w:ascii="標楷體" w:eastAsia="標楷體" w:hAnsi="標楷體" w:cs="Times New Roman"/>
                <w:szCs w:val="24"/>
              </w:rPr>
              <w:t>「輸日冷凍蔬果檢疫簡化作業要點」，自即日停止適用</w:t>
            </w:r>
          </w:p>
        </w:tc>
        <w:tc>
          <w:tcPr>
            <w:tcW w:w="3181" w:type="dxa"/>
            <w:shd w:val="clear" w:color="auto" w:fill="FFFFFF" w:themeFill="background1"/>
          </w:tcPr>
          <w:p w14:paraId="7F17503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方式辦理，按每30批抽驗1批為原則。</w:t>
            </w:r>
          </w:p>
        </w:tc>
        <w:tc>
          <w:tcPr>
            <w:tcW w:w="3175" w:type="dxa"/>
            <w:shd w:val="clear" w:color="auto" w:fill="FFFFFF" w:themeFill="background1"/>
          </w:tcPr>
          <w:p w14:paraId="3C6C7EB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往日本冷凍蔬果，其中心溫度皆低於攝氏零下17.8度，非屬輸入應施植物檢疫品目者，符合現行「輸出入植物產品檢疫簡化作業要點」第5點第2項規定，首次申請時，檢附證明資料，並經臨場檢疫合格者，再次申請時，得不受每30批應抽驗1批執行臨場檢疫之限制，爰停止適用88年9月23日函訂定之「輸日冷凍蔬果檢疫簡化作業要點」。</w:t>
            </w:r>
          </w:p>
        </w:tc>
        <w:tc>
          <w:tcPr>
            <w:tcW w:w="3240" w:type="dxa"/>
            <w:shd w:val="clear" w:color="auto" w:fill="FFFFFF" w:themeFill="background1"/>
          </w:tcPr>
          <w:p w14:paraId="2945B900"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t>修正前影響對象：一般民眾及輸出業者。</w:t>
            </w:r>
          </w:p>
          <w:p w14:paraId="72D707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E3ECCD7" w14:textId="52998D07" w:rsidR="00E237F5" w:rsidRPr="00013A9C" w:rsidRDefault="009B4C44"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00E237F5" w:rsidRPr="00013A9C">
              <w:rPr>
                <w:rFonts w:ascii="標楷體" w:eastAsia="標楷體" w:hAnsi="標楷體" w:cs="Times New Roman"/>
                <w:szCs w:val="24"/>
              </w:rPr>
              <w:t>8</w:t>
            </w:r>
          </w:p>
          <w:p w14:paraId="0A4527CE"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74DD5696" w14:textId="77777777" w:rsidTr="006E57F4">
        <w:tc>
          <w:tcPr>
            <w:tcW w:w="675" w:type="dxa"/>
            <w:shd w:val="clear" w:color="auto" w:fill="FFFFFF" w:themeFill="background1"/>
          </w:tcPr>
          <w:p w14:paraId="28115ED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D7080B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修正「輸出入植物產品檢疫簡化作業要點」第5點</w:t>
            </w:r>
          </w:p>
        </w:tc>
        <w:tc>
          <w:tcPr>
            <w:tcW w:w="3181" w:type="dxa"/>
            <w:shd w:val="clear" w:color="auto" w:fill="FFFFFF" w:themeFill="background1"/>
          </w:tcPr>
          <w:p w14:paraId="2006330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輸出非屬輸入應施植物檢疫品目，且未含或僅含部分植物成分之加工調製產品，首次申請時，檢附證明資料，</w:t>
            </w:r>
            <w:r w:rsidRPr="00013A9C">
              <w:rPr>
                <w:rFonts w:ascii="標楷體" w:eastAsia="標楷體" w:hAnsi="標楷體" w:cs="Times New Roman"/>
                <w:szCs w:val="24"/>
              </w:rPr>
              <w:lastRenderedPageBreak/>
              <w:t>並經臨場檢疫合格者，再次申請時得不受前項每三十批應抽檢一批執行臨場檢疫之限制。</w:t>
            </w:r>
          </w:p>
        </w:tc>
        <w:tc>
          <w:tcPr>
            <w:tcW w:w="3175" w:type="dxa"/>
            <w:shd w:val="clear" w:color="auto" w:fill="FFFFFF" w:themeFill="background1"/>
          </w:tcPr>
          <w:p w14:paraId="28DFC7B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輸出產品非屬輸入應施植物檢疫品目者，其檢疫風險極低，爰刪除「且未含或僅含部分植物成分之加工調製產</w:t>
            </w:r>
            <w:r w:rsidRPr="00013A9C">
              <w:rPr>
                <w:rFonts w:ascii="標楷體" w:eastAsia="標楷體" w:hAnsi="標楷體" w:cs="Times New Roman"/>
                <w:szCs w:val="24"/>
              </w:rPr>
              <w:lastRenderedPageBreak/>
              <w:t>品」之文字，使所有輸出產品非屬輸入應施植物檢疫品目者，再次申請檢疫時均得不受每三十批應抽檢一批執行臨場檢疫之限制。</w:t>
            </w:r>
          </w:p>
        </w:tc>
        <w:tc>
          <w:tcPr>
            <w:tcW w:w="3240" w:type="dxa"/>
            <w:shd w:val="clear" w:color="auto" w:fill="FFFFFF" w:themeFill="background1"/>
          </w:tcPr>
          <w:p w14:paraId="2BFD9837" w14:textId="77777777" w:rsidR="00E237F5" w:rsidRPr="00013A9C" w:rsidRDefault="00E237F5" w:rsidP="00013A9C">
            <w:pPr>
              <w:adjustRightInd w:val="0"/>
              <w:snapToGrid w:val="0"/>
              <w:spacing w:line="400" w:lineRule="exact"/>
              <w:ind w:rightChars="-11" w:right="-26"/>
              <w:jc w:val="both"/>
              <w:rPr>
                <w:rFonts w:ascii="標楷體" w:eastAsia="標楷體" w:hAnsi="標楷體" w:cs="Times New Roman"/>
                <w:szCs w:val="24"/>
              </w:rPr>
            </w:pPr>
            <w:r w:rsidRPr="00013A9C">
              <w:rPr>
                <w:rFonts w:ascii="標楷體" w:eastAsia="標楷體" w:hAnsi="標楷體" w:cs="Times New Roman"/>
                <w:szCs w:val="24"/>
              </w:rPr>
              <w:lastRenderedPageBreak/>
              <w:t>修正前影響對象：一般民眾及輸出業者。</w:t>
            </w:r>
          </w:p>
          <w:p w14:paraId="3AC53C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修正後受惠對象：一般民眾及輸出業者。</w:t>
            </w:r>
          </w:p>
        </w:tc>
        <w:tc>
          <w:tcPr>
            <w:tcW w:w="1495" w:type="dxa"/>
            <w:shd w:val="clear" w:color="auto" w:fill="FFFFFF" w:themeFill="background1"/>
          </w:tcPr>
          <w:p w14:paraId="3BB13E33" w14:textId="68F7CFA7" w:rsidR="00E237F5" w:rsidRPr="00013A9C" w:rsidRDefault="009B4C44" w:rsidP="00013A9C">
            <w:pPr>
              <w:snapToGrid w:val="0"/>
              <w:spacing w:line="400" w:lineRule="exact"/>
              <w:rPr>
                <w:rFonts w:ascii="標楷體" w:eastAsia="標楷體" w:hAnsi="標楷體" w:cs="Times New Roman"/>
                <w:szCs w:val="24"/>
              </w:rPr>
            </w:pPr>
            <w:r>
              <w:rPr>
                <w:rFonts w:ascii="標楷體" w:eastAsia="標楷體" w:hAnsi="標楷體" w:cs="Times New Roman"/>
                <w:szCs w:val="24"/>
              </w:rPr>
              <w:t>106.11.</w:t>
            </w:r>
            <w:r w:rsidR="00E237F5" w:rsidRPr="00013A9C">
              <w:rPr>
                <w:rFonts w:ascii="標楷體" w:eastAsia="標楷體" w:hAnsi="標楷體" w:cs="Times New Roman"/>
                <w:szCs w:val="24"/>
              </w:rPr>
              <w:t>9</w:t>
            </w:r>
          </w:p>
          <w:p w14:paraId="19ABF4DC"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4CF69681" w14:textId="77777777" w:rsidTr="006E57F4">
        <w:tc>
          <w:tcPr>
            <w:tcW w:w="675" w:type="dxa"/>
            <w:shd w:val="clear" w:color="auto" w:fill="FFFFFF" w:themeFill="background1"/>
          </w:tcPr>
          <w:p w14:paraId="6A4FC14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0B7E79E"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山坡地開發利用回饋金繳交辦法</w:t>
            </w:r>
          </w:p>
        </w:tc>
        <w:tc>
          <w:tcPr>
            <w:tcW w:w="3181" w:type="dxa"/>
            <w:shd w:val="clear" w:color="auto" w:fill="FFFFFF" w:themeFill="background1"/>
          </w:tcPr>
          <w:p w14:paraId="7A3D4BCC" w14:textId="3B252B4E" w:rsidR="00E237F5" w:rsidRDefault="00E237F5" w:rsidP="00AE2DA6">
            <w:pPr>
              <w:pStyle w:val="a6"/>
              <w:numPr>
                <w:ilvl w:val="1"/>
                <w:numId w:val="108"/>
              </w:numPr>
              <w:snapToGrid w:val="0"/>
              <w:spacing w:line="400" w:lineRule="exact"/>
              <w:ind w:leftChars="0" w:left="284" w:hanging="284"/>
              <w:jc w:val="both"/>
              <w:rPr>
                <w:rFonts w:ascii="標楷體" w:eastAsia="標楷體" w:hAnsi="標楷體" w:cs="Times New Roman"/>
                <w:szCs w:val="24"/>
              </w:rPr>
            </w:pPr>
            <w:r w:rsidRPr="00875BA8">
              <w:rPr>
                <w:rFonts w:ascii="標楷體" w:eastAsia="標楷體" w:hAnsi="標楷體" w:cs="Times New Roman"/>
                <w:szCs w:val="24"/>
              </w:rPr>
              <w:t>山坡地開發利用回饋金(以下簡稱回饋金)繳交與水土保持計畫申請程序連結，致未完成回饋金繳交時，則無法申領施工許可證，進行開發。</w:t>
            </w:r>
          </w:p>
          <w:p w14:paraId="1C91C22E" w14:textId="1B7A39D5" w:rsidR="00E237F5" w:rsidRDefault="00E237F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00AE2DA6">
              <w:rPr>
                <w:rFonts w:ascii="標楷體" w:eastAsia="標楷體" w:hAnsi="標楷體" w:cs="Times New Roman" w:hint="eastAsia"/>
                <w:szCs w:val="24"/>
              </w:rPr>
              <w:t>.</w:t>
            </w:r>
            <w:r w:rsidRPr="00013A9C">
              <w:rPr>
                <w:rFonts w:ascii="標楷體" w:eastAsia="標楷體" w:hAnsi="標楷體" w:cs="Times New Roman"/>
                <w:szCs w:val="24"/>
              </w:rPr>
              <w:t>以水土保持計畫之計畫面積計算回饋金，致未實際開發利用面積亦須計收回饋金。</w:t>
            </w:r>
          </w:p>
          <w:p w14:paraId="1ED315EF" w14:textId="717817FE" w:rsidR="00E237F5" w:rsidRPr="00013A9C" w:rsidRDefault="00E237F5" w:rsidP="00AE2DA6">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sidR="00AE2DA6">
              <w:rPr>
                <w:rFonts w:ascii="標楷體" w:eastAsia="標楷體" w:hAnsi="標楷體" w:cs="Times New Roman" w:hint="eastAsia"/>
                <w:szCs w:val="24"/>
              </w:rPr>
              <w:t>.</w:t>
            </w:r>
            <w:r w:rsidRPr="00013A9C">
              <w:rPr>
                <w:rFonts w:ascii="標楷體" w:eastAsia="標楷體" w:hAnsi="標楷體" w:cs="Times New Roman"/>
                <w:szCs w:val="24"/>
              </w:rPr>
              <w:t>授權地方主管機關公告計算回饋金之乘積比率，但部分地方主管機關未依規完成公告，亦未依權責核</w:t>
            </w:r>
            <w:r w:rsidRPr="00013A9C">
              <w:rPr>
                <w:rFonts w:ascii="標楷體" w:eastAsia="標楷體" w:hAnsi="標楷體" w:cs="Times New Roman"/>
                <w:szCs w:val="24"/>
              </w:rPr>
              <w:lastRenderedPageBreak/>
              <w:t>處回饋金。</w:t>
            </w:r>
          </w:p>
        </w:tc>
        <w:tc>
          <w:tcPr>
            <w:tcW w:w="3175" w:type="dxa"/>
            <w:shd w:val="clear" w:color="auto" w:fill="FFFFFF" w:themeFill="background1"/>
          </w:tcPr>
          <w:p w14:paraId="22FD46A5" w14:textId="04E44246" w:rsidR="00E237F5" w:rsidRPr="00013A9C" w:rsidRDefault="00E237F5" w:rsidP="00875BA8">
            <w:pPr>
              <w:snapToGrid w:val="0"/>
              <w:spacing w:line="400" w:lineRule="exact"/>
              <w:ind w:left="254" w:hangingChars="106" w:hanging="254"/>
              <w:jc w:val="both"/>
              <w:rPr>
                <w:rFonts w:ascii="標楷體" w:eastAsia="標楷體" w:hAnsi="標楷體" w:cs="Times New Roman"/>
                <w:szCs w:val="24"/>
              </w:rPr>
            </w:pPr>
            <w:r w:rsidRPr="00013A9C">
              <w:rPr>
                <w:rFonts w:ascii="標楷體" w:eastAsia="標楷體" w:hAnsi="標楷體" w:cs="Times New Roman"/>
                <w:szCs w:val="24"/>
              </w:rPr>
              <w:lastRenderedPageBreak/>
              <w:t>1</w:t>
            </w:r>
            <w:r>
              <w:rPr>
                <w:rFonts w:ascii="標楷體" w:eastAsia="標楷體" w:hAnsi="標楷體" w:cs="Times New Roman" w:hint="eastAsia"/>
                <w:szCs w:val="24"/>
              </w:rPr>
              <w:t>.</w:t>
            </w:r>
            <w:r w:rsidRPr="00013A9C">
              <w:rPr>
                <w:rFonts w:ascii="標楷體" w:eastAsia="標楷體" w:hAnsi="標楷體" w:cs="Times New Roman"/>
                <w:szCs w:val="24"/>
              </w:rPr>
              <w:t>為改善目前回饋金收取之不合理情形，林務局已擬具山坡地開發利用回饋金繳交辦法修正草案(以下簡稱本草案)，業經行政院核定，現正辦理發布作業中。</w:t>
            </w:r>
          </w:p>
          <w:p w14:paraId="698BF318" w14:textId="7C2129CC" w:rsidR="00E237F5" w:rsidRPr="00013A9C" w:rsidRDefault="00E237F5"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rPr>
              <w:t>.</w:t>
            </w:r>
            <w:r w:rsidRPr="00013A9C">
              <w:rPr>
                <w:rFonts w:ascii="標楷體" w:eastAsia="標楷體" w:hAnsi="標楷體" w:cs="Times New Roman"/>
                <w:szCs w:val="24"/>
              </w:rPr>
              <w:t>本次修正重點如下：</w:t>
            </w:r>
          </w:p>
          <w:p w14:paraId="38F9C0AD"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(1)正面列舉應繳交回饋金之各款山坡地開發利用行為。</w:t>
            </w:r>
          </w:p>
          <w:p w14:paraId="60618855"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t>(2)以目的事業主管機關核發山坡地開發利用許可面積核課回饋金。</w:t>
            </w:r>
          </w:p>
          <w:p w14:paraId="18B81CC4" w14:textId="77777777" w:rsidR="00E237F5" w:rsidRPr="00013A9C" w:rsidRDefault="00E237F5" w:rsidP="00013A9C">
            <w:pPr>
              <w:snapToGrid w:val="0"/>
              <w:spacing w:line="400" w:lineRule="exact"/>
              <w:ind w:left="389" w:hangingChars="162" w:hanging="389"/>
              <w:rPr>
                <w:rFonts w:ascii="標楷體" w:eastAsia="標楷體" w:hAnsi="標楷體" w:cs="Times New Roman"/>
                <w:szCs w:val="24"/>
              </w:rPr>
            </w:pPr>
            <w:r w:rsidRPr="00013A9C">
              <w:rPr>
                <w:rFonts w:ascii="標楷體" w:eastAsia="標楷體" w:hAnsi="標楷體" w:cs="Times New Roman"/>
                <w:szCs w:val="24"/>
              </w:rPr>
              <w:lastRenderedPageBreak/>
              <w:t>(3)由中央主管機關統一明定各開發利用行為之乘積比率。</w:t>
            </w:r>
          </w:p>
        </w:tc>
        <w:tc>
          <w:tcPr>
            <w:tcW w:w="3240" w:type="dxa"/>
            <w:shd w:val="clear" w:color="auto" w:fill="FFFFFF" w:themeFill="background1"/>
          </w:tcPr>
          <w:p w14:paraId="6A3456A7"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改善現行課徵山坡地開發利用回饋金之不合理問題。</w:t>
            </w:r>
          </w:p>
        </w:tc>
        <w:tc>
          <w:tcPr>
            <w:tcW w:w="1495" w:type="dxa"/>
            <w:shd w:val="clear" w:color="auto" w:fill="FFFFFF" w:themeFill="background1"/>
          </w:tcPr>
          <w:p w14:paraId="74ED417F"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12</w:t>
            </w:r>
          </w:p>
        </w:tc>
      </w:tr>
      <w:tr w:rsidR="00E237F5" w:rsidRPr="00013A9C" w14:paraId="681F1917" w14:textId="77777777" w:rsidTr="006E57F4">
        <w:tc>
          <w:tcPr>
            <w:tcW w:w="675" w:type="dxa"/>
            <w:shd w:val="clear" w:color="auto" w:fill="FFFFFF" w:themeFill="background1"/>
          </w:tcPr>
          <w:p w14:paraId="2AF8A5F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00392B4"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修正「農業科技園區保稅業務管理辦法」第11條之1</w:t>
            </w:r>
          </w:p>
        </w:tc>
        <w:tc>
          <w:tcPr>
            <w:tcW w:w="3181" w:type="dxa"/>
            <w:shd w:val="clear" w:color="auto" w:fill="FFFFFF" w:themeFill="background1"/>
          </w:tcPr>
          <w:p w14:paraId="441FD00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園區事業存倉過程中之保稅貨品屬觀賞水族動物者，因有繁殖致其數量增加時，其增加部分應檢附說明文件向管理局報備，且應立即按增加數量登帳，並於次月五日前將上月新增數量製作彙總表送交管理局，並副知海關。</w:t>
            </w:r>
          </w:p>
        </w:tc>
        <w:tc>
          <w:tcPr>
            <w:tcW w:w="3175" w:type="dxa"/>
            <w:shd w:val="clear" w:color="auto" w:fill="FFFFFF" w:themeFill="background1"/>
          </w:tcPr>
          <w:p w14:paraId="137D08DF"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依野生動物活體及產製品輸出入審核要點經農業主管機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240" w:type="dxa"/>
            <w:shd w:val="clear" w:color="auto" w:fill="FFFFFF" w:themeFill="background1"/>
          </w:tcPr>
          <w:p w14:paraId="3ECA0271"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影響及受惠對象為進駐農業科技園區之水族業者，目前計11家。</w:t>
            </w:r>
          </w:p>
        </w:tc>
        <w:tc>
          <w:tcPr>
            <w:tcW w:w="1495" w:type="dxa"/>
            <w:shd w:val="clear" w:color="auto" w:fill="FFFFFF" w:themeFill="background1"/>
          </w:tcPr>
          <w:p w14:paraId="66CC8210"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106.10.13</w:t>
            </w:r>
          </w:p>
          <w:p w14:paraId="4EA697EC" w14:textId="77777777" w:rsidR="00E237F5" w:rsidRPr="00013A9C" w:rsidRDefault="00E237F5" w:rsidP="00013A9C">
            <w:pPr>
              <w:spacing w:line="400" w:lineRule="exact"/>
              <w:rPr>
                <w:rFonts w:ascii="標楷體" w:eastAsia="標楷體" w:hAnsi="標楷體" w:cs="Times New Roman"/>
                <w:szCs w:val="24"/>
              </w:rPr>
            </w:pPr>
          </w:p>
        </w:tc>
      </w:tr>
      <w:tr w:rsidR="00E237F5" w:rsidRPr="00013A9C" w14:paraId="318733B1" w14:textId="77777777" w:rsidTr="006E57F4">
        <w:tc>
          <w:tcPr>
            <w:tcW w:w="675" w:type="dxa"/>
            <w:shd w:val="clear" w:color="auto" w:fill="FFFFFF" w:themeFill="background1"/>
          </w:tcPr>
          <w:p w14:paraId="0C1277D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B8BA5C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修正「農田水利會灌溉排水管理要點」第42點</w:t>
            </w:r>
          </w:p>
        </w:tc>
        <w:tc>
          <w:tcPr>
            <w:tcW w:w="3181" w:type="dxa"/>
            <w:shd w:val="clear" w:color="auto" w:fill="FFFFFF" w:themeFill="background1"/>
          </w:tcPr>
          <w:p w14:paraId="7763B21C" w14:textId="77777777" w:rsidR="00E237F5" w:rsidRPr="00013A9C" w:rsidRDefault="00E237F5" w:rsidP="00013A9C">
            <w:pPr>
              <w:spacing w:line="400" w:lineRule="exact"/>
              <w:jc w:val="both"/>
              <w:rPr>
                <w:rFonts w:ascii="標楷體" w:eastAsia="標楷體" w:hAnsi="標楷體" w:cs="Times New Roman"/>
                <w:szCs w:val="24"/>
              </w:rPr>
            </w:pPr>
          </w:p>
        </w:tc>
        <w:tc>
          <w:tcPr>
            <w:tcW w:w="3175" w:type="dxa"/>
            <w:shd w:val="clear" w:color="auto" w:fill="FFFFFF" w:themeFill="background1"/>
          </w:tcPr>
          <w:p w14:paraId="46B4CED0"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水利會對於灌溉蓄水池在不影響其安全、功能、管理及</w:t>
            </w:r>
            <w:r w:rsidRPr="00013A9C">
              <w:rPr>
                <w:rFonts w:ascii="標楷體" w:eastAsia="標楷體" w:hAnsi="標楷體" w:cs="Times New Roman"/>
                <w:szCs w:val="24"/>
              </w:rPr>
              <w:lastRenderedPageBreak/>
              <w:t>不污染環境之情形下得許可為水利事業以外之使用，如許可為綠能使用，考量政府推動綠能產業效益及其規模經濟，納入地方政府得優先參與之機制。並為免衝擊生態景觀，水利會應提撥綠能使用收入作為灌溉蓄水池、周遭環境與景觀之養護及改善。</w:t>
            </w:r>
          </w:p>
        </w:tc>
        <w:tc>
          <w:tcPr>
            <w:tcW w:w="3240" w:type="dxa"/>
            <w:shd w:val="clear" w:color="auto" w:fill="FFFFFF" w:themeFill="background1"/>
          </w:tcPr>
          <w:p w14:paraId="216ED81B"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發展綠能產業得使全民受益。</w:t>
            </w:r>
          </w:p>
        </w:tc>
        <w:tc>
          <w:tcPr>
            <w:tcW w:w="1495" w:type="dxa"/>
            <w:shd w:val="clear" w:color="auto" w:fill="FFFFFF" w:themeFill="background1"/>
          </w:tcPr>
          <w:p w14:paraId="346555C8"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106.12.18</w:t>
            </w:r>
          </w:p>
          <w:p w14:paraId="2E98A88F" w14:textId="77777777" w:rsidR="00E237F5" w:rsidRPr="00013A9C" w:rsidRDefault="00E237F5" w:rsidP="00013A9C">
            <w:pPr>
              <w:spacing w:line="400" w:lineRule="exact"/>
              <w:jc w:val="both"/>
              <w:rPr>
                <w:rFonts w:ascii="標楷體" w:eastAsia="標楷體" w:hAnsi="標楷體" w:cs="Times New Roman"/>
                <w:szCs w:val="24"/>
              </w:rPr>
            </w:pPr>
          </w:p>
        </w:tc>
      </w:tr>
      <w:tr w:rsidR="00E237F5" w:rsidRPr="00013A9C" w14:paraId="25787C68" w14:textId="77777777" w:rsidTr="006E57F4">
        <w:tc>
          <w:tcPr>
            <w:tcW w:w="675" w:type="dxa"/>
            <w:shd w:val="clear" w:color="auto" w:fill="FFFFFF" w:themeFill="background1"/>
          </w:tcPr>
          <w:p w14:paraId="2AD6DA8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F8B37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漁船赴北太平洋從事秋刀魚漁撈作業管理辦法</w:t>
            </w:r>
          </w:p>
        </w:tc>
        <w:tc>
          <w:tcPr>
            <w:tcW w:w="3181" w:type="dxa"/>
            <w:shd w:val="clear" w:color="auto" w:fill="FFFFFF" w:themeFill="background1"/>
          </w:tcPr>
          <w:p w14:paraId="6ADC1E8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1.第29條</w:t>
            </w:r>
          </w:p>
          <w:p w14:paraId="198B3D3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0DB929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36A790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76B2C0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429BC447"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6CC5B40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4.第37條</w:t>
            </w:r>
          </w:p>
          <w:p w14:paraId="7798616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卸魚聲明書：委託運搬船或貨櫃船卸魚之經營者應於完成卸魚後五個工作日內繳交卸魚聲明書。</w:t>
            </w:r>
          </w:p>
        </w:tc>
        <w:tc>
          <w:tcPr>
            <w:tcW w:w="3175" w:type="dxa"/>
            <w:shd w:val="clear" w:color="auto" w:fill="FFFFFF" w:themeFill="background1"/>
          </w:tcPr>
          <w:p w14:paraId="2BDCDB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1.第29條</w:t>
            </w:r>
          </w:p>
          <w:p w14:paraId="52E60A1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1E97C74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w:t>
            </w:r>
            <w:r w:rsidRPr="00013A9C">
              <w:rPr>
                <w:rFonts w:ascii="標楷體" w:eastAsia="標楷體" w:hAnsi="標楷體" w:cs="Times New Roman"/>
                <w:szCs w:val="24"/>
              </w:rPr>
              <w:lastRenderedPageBreak/>
              <w:t>載日前三日申請；得於許可轉載日或其前後三日內，從事漁獲物轉載。(由工作日放寬為日曆日，及放寬許可轉載期間)</w:t>
            </w:r>
          </w:p>
          <w:p w14:paraId="3FC504F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3.第36條</w:t>
            </w:r>
          </w:p>
          <w:p w14:paraId="045BB86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4.第37條</w:t>
            </w:r>
          </w:p>
          <w:p w14:paraId="2641E9FE" w14:textId="77777777" w:rsidR="00E237F5" w:rsidRPr="00013A9C" w:rsidRDefault="00E237F5" w:rsidP="00B56580">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w:t>
            </w:r>
            <w:r w:rsidRPr="00013A9C">
              <w:rPr>
                <w:rFonts w:ascii="標楷體" w:eastAsia="標楷體" w:hAnsi="標楷體" w:cs="Times New Roman"/>
                <w:szCs w:val="24"/>
              </w:rPr>
              <w:lastRenderedPageBreak/>
              <w:t>長應於完成卸魚後五個工作日內繳交卸魚聲明書。(排除船長繳交卸魚聲明書之義務)</w:t>
            </w:r>
          </w:p>
        </w:tc>
        <w:tc>
          <w:tcPr>
            <w:tcW w:w="3240" w:type="dxa"/>
            <w:shd w:val="clear" w:color="auto" w:fill="FFFFFF" w:themeFill="background1"/>
          </w:tcPr>
          <w:p w14:paraId="49BA84F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秋刀魚漁船船長及經營者，至少108位經營者及其從業人。</w:t>
            </w:r>
          </w:p>
        </w:tc>
        <w:tc>
          <w:tcPr>
            <w:tcW w:w="1495" w:type="dxa"/>
            <w:shd w:val="clear" w:color="auto" w:fill="FFFFFF" w:themeFill="background1"/>
          </w:tcPr>
          <w:p w14:paraId="138D0EA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095B9D61" w14:textId="77777777" w:rsidTr="006E57F4">
        <w:tc>
          <w:tcPr>
            <w:tcW w:w="675" w:type="dxa"/>
            <w:shd w:val="clear" w:color="auto" w:fill="FFFFFF" w:themeFill="background1"/>
          </w:tcPr>
          <w:p w14:paraId="1A4963C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C863D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漁船從事魷釣漁撈作業管理辦法</w:t>
            </w:r>
          </w:p>
        </w:tc>
        <w:tc>
          <w:tcPr>
            <w:tcW w:w="3181" w:type="dxa"/>
            <w:shd w:val="clear" w:color="auto" w:fill="FFFFFF" w:themeFill="background1"/>
          </w:tcPr>
          <w:p w14:paraId="14F4767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1.第4條</w:t>
            </w:r>
          </w:p>
          <w:p w14:paraId="01723D3B"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魷釣漁船東太平洋漁區：指西經一百十度以東，西經七十度以西之太平洋。</w:t>
            </w:r>
          </w:p>
          <w:p w14:paraId="16A3AD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2.無</w:t>
            </w:r>
          </w:p>
          <w:p w14:paraId="20370EF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3.第29條</w:t>
            </w:r>
          </w:p>
          <w:p w14:paraId="7B45A527"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轉載運搬計畫申請：預定轉載五個工作日前申請。</w:t>
            </w:r>
          </w:p>
          <w:p w14:paraId="39DDD1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0DA9B5F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轉載申請：預定轉載三個工作日前申請。</w:t>
            </w:r>
          </w:p>
          <w:p w14:paraId="42B6A13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7352B42F"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卸魚申請：預定卸魚三個工作日前申請。</w:t>
            </w:r>
          </w:p>
          <w:p w14:paraId="46D751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4D655B8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卸魚聲明書：委託運搬船或貨櫃船卸魚之經營者應於完成卸魚後五個工作日內繳交卸魚聲明書。</w:t>
            </w:r>
          </w:p>
        </w:tc>
        <w:tc>
          <w:tcPr>
            <w:tcW w:w="3175" w:type="dxa"/>
            <w:shd w:val="clear" w:color="auto" w:fill="FFFFFF" w:themeFill="background1"/>
          </w:tcPr>
          <w:p w14:paraId="4475F3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1.第4條</w:t>
            </w:r>
          </w:p>
          <w:p w14:paraId="7C171FE4"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2.第9條之1</w:t>
            </w:r>
          </w:p>
          <w:p w14:paraId="1BFEE1B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魷釣漁船作業申請規定：已取得作業許可之魷釣漁船經營者，得隨時向魷魚公會登記，由魷魚公會報送主管機關申請新增作業漁區。(放寬已取得作業許可者，得隨時新增作業漁區)</w:t>
            </w:r>
          </w:p>
          <w:p w14:paraId="1C25192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3.第29條</w:t>
            </w:r>
          </w:p>
          <w:p w14:paraId="5643669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4.第31條</w:t>
            </w:r>
          </w:p>
          <w:p w14:paraId="678A528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5.第36條</w:t>
            </w:r>
          </w:p>
          <w:p w14:paraId="226D652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(1)本船卸魚：由經營者或船長，最遲於預定卸魚日前三日申請。(2)委託運搬船或貨櫃船卸魚：由經營</w:t>
            </w:r>
            <w:r w:rsidRPr="00013A9C">
              <w:rPr>
                <w:rFonts w:ascii="標楷體" w:eastAsia="標楷體" w:hAnsi="標楷體" w:cs="Times New Roman"/>
                <w:szCs w:val="24"/>
              </w:rPr>
              <w:lastRenderedPageBreak/>
              <w:t>者，最遲於預定卸魚日前三日申請。(3)得於許可卸魚日或其後三日內，從事卸魚。(由工作日放寬為日曆日，並排除船長申請卸魚許可之義務，及放寬許可卸魚期間。)</w:t>
            </w:r>
          </w:p>
          <w:p w14:paraId="59CEC2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6.第37條</w:t>
            </w:r>
          </w:p>
          <w:p w14:paraId="6C0730A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卸魚聲明書：經營者或船長應於完成卸魚後五個工作日內繳交卸魚聲明書。(排除船長繳交卸魚聲明書之義務)</w:t>
            </w:r>
          </w:p>
        </w:tc>
        <w:tc>
          <w:tcPr>
            <w:tcW w:w="3240" w:type="dxa"/>
            <w:shd w:val="clear" w:color="auto" w:fill="FFFFFF" w:themeFill="background1"/>
          </w:tcPr>
          <w:p w14:paraId="6AE1BC2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魷釣漁船船長及經營者，至少108位經營者及其從業人。</w:t>
            </w:r>
          </w:p>
        </w:tc>
        <w:tc>
          <w:tcPr>
            <w:tcW w:w="1495" w:type="dxa"/>
            <w:shd w:val="clear" w:color="auto" w:fill="FFFFFF" w:themeFill="background1"/>
          </w:tcPr>
          <w:p w14:paraId="70FBDD0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3A4FB1F3" w14:textId="77777777" w:rsidTr="006E57F4">
        <w:tc>
          <w:tcPr>
            <w:tcW w:w="675" w:type="dxa"/>
            <w:shd w:val="clear" w:color="auto" w:fill="FFFFFF" w:themeFill="background1"/>
          </w:tcPr>
          <w:p w14:paraId="1AB1568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050323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鮪延繩釣漁船赴印度洋作業管理辦法</w:t>
            </w:r>
          </w:p>
        </w:tc>
        <w:tc>
          <w:tcPr>
            <w:tcW w:w="3181" w:type="dxa"/>
            <w:shd w:val="clear" w:color="auto" w:fill="FFFFFF" w:themeFill="background1"/>
          </w:tcPr>
          <w:p w14:paraId="3FA20C1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1.第28條</w:t>
            </w:r>
          </w:p>
          <w:p w14:paraId="46B5BD9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45374CC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2.第31條</w:t>
            </w:r>
          </w:p>
          <w:p w14:paraId="75886E76"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w:t>
            </w:r>
            <w:r w:rsidRPr="00013A9C">
              <w:rPr>
                <w:rFonts w:ascii="標楷體" w:eastAsia="標楷體" w:hAnsi="標楷體" w:cs="Times New Roman"/>
                <w:szCs w:val="24"/>
              </w:rPr>
              <w:lastRenderedPageBreak/>
              <w:t>大目鮪配額之條件為曾受讓他船之大目鮪配額，該船大目鮪配額達三百三十公噸且使用率達百分之七十。</w:t>
            </w:r>
          </w:p>
          <w:p w14:paraId="0E02A9B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1735AD45"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4DC85B6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1AA915B4"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運搬船從事港內轉載十個工作日前或海上轉載三十日前，應申請運搬計畫。</w:t>
            </w:r>
          </w:p>
          <w:p w14:paraId="63B25FB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6.第56條</w:t>
            </w:r>
          </w:p>
          <w:p w14:paraId="4D0E308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預訂轉載三個工作日前申請。</w:t>
            </w:r>
          </w:p>
          <w:p w14:paraId="3469082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3C6AC13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p w14:paraId="66826CC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3493474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預定卸魚三個工作日前申請。</w:t>
            </w:r>
          </w:p>
          <w:p w14:paraId="1121A7B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532AD65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經營者或船長應於完成卸魚後五個工作日內繳交卸魚聲明書。</w:t>
            </w:r>
          </w:p>
        </w:tc>
        <w:tc>
          <w:tcPr>
            <w:tcW w:w="3175" w:type="dxa"/>
            <w:shd w:val="clear" w:color="auto" w:fill="FFFFFF" w:themeFill="background1"/>
          </w:tcPr>
          <w:p w14:paraId="2D6CB0E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1.第28條</w:t>
            </w:r>
          </w:p>
          <w:p w14:paraId="3DCC433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2.第31條</w:t>
            </w:r>
          </w:p>
          <w:p w14:paraId="6D82C7F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3.第44條</w:t>
            </w:r>
          </w:p>
          <w:p w14:paraId="49A331F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14BFDC7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4.第45條</w:t>
            </w:r>
          </w:p>
          <w:p w14:paraId="1F78B87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5.第54條</w:t>
            </w:r>
          </w:p>
          <w:p w14:paraId="4076C2A4" w14:textId="6B013D06"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lastRenderedPageBreak/>
              <w:t>搬船從事海上轉載三十日前申請運搬計畫。(刪除我國籍運搬船港內轉載提報運搬計畫之規定)</w:t>
            </w:r>
          </w:p>
          <w:p w14:paraId="2715EDD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6.第56條</w:t>
            </w:r>
          </w:p>
          <w:p w14:paraId="0F52FA6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(1)最遲於預訂港內轉載日前三日申請。(2)得於許可轉載日或其後三日內，從事漁獲物轉載。(由工作日放寬為日曆日，並放寬轉載期間)</w:t>
            </w:r>
          </w:p>
          <w:p w14:paraId="7D5DD1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7.第60條</w:t>
            </w:r>
          </w:p>
          <w:p w14:paraId="133A4A2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8.第61條</w:t>
            </w:r>
          </w:p>
          <w:p w14:paraId="6AB000C2"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(1)本船卸魚：由經營者或</w:t>
            </w:r>
            <w:r w:rsidRPr="00013A9C">
              <w:rPr>
                <w:rFonts w:ascii="標楷體" w:eastAsia="標楷體" w:hAnsi="標楷體" w:cs="Times New Roman"/>
                <w:szCs w:val="24"/>
              </w:rPr>
              <w:lastRenderedPageBreak/>
              <w:t>船長，最遲於預定卸魚日前三日申請。(2)委託運搬船或貨櫃船卸魚：由經營者，最遲於預定卸魚日前三日申請。 (3)冰鮮鮪釣船於漁業合作國港口卸魚：最遲於預定卸魚日前一日申請。(4)得於許可卸魚日或其後三日內，從事卸魚。(由工作日放寬為日曆日，並排除船長申請卸魚許可之義務，及放寬許可卸魚期間。)</w:t>
            </w:r>
          </w:p>
          <w:p w14:paraId="7D19F2C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9.第62條</w:t>
            </w:r>
          </w:p>
          <w:p w14:paraId="6782E5F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委託運搬船或貨櫃船卸魚之經營者應於完成卸魚後五個工作日內繳交卸魚聲明書。</w:t>
            </w:r>
          </w:p>
          <w:p w14:paraId="23BD781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(排除船長繳交卸魚聲明書</w:t>
            </w:r>
            <w:r w:rsidRPr="00013A9C">
              <w:rPr>
                <w:rFonts w:ascii="標楷體" w:eastAsia="標楷體" w:hAnsi="標楷體" w:cs="Times New Roman"/>
                <w:szCs w:val="24"/>
              </w:rPr>
              <w:lastRenderedPageBreak/>
              <w:t>之義務)</w:t>
            </w:r>
          </w:p>
        </w:tc>
        <w:tc>
          <w:tcPr>
            <w:tcW w:w="3240" w:type="dxa"/>
            <w:shd w:val="clear" w:color="auto" w:fill="FFFFFF" w:themeFill="background1"/>
          </w:tcPr>
          <w:p w14:paraId="36B4129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印度洋鮪釣漁船船長及經營者，至少576位經營者及其從業人。</w:t>
            </w:r>
          </w:p>
        </w:tc>
        <w:tc>
          <w:tcPr>
            <w:tcW w:w="1495" w:type="dxa"/>
            <w:shd w:val="clear" w:color="auto" w:fill="FFFFFF" w:themeFill="background1"/>
          </w:tcPr>
          <w:p w14:paraId="353B2D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54FF3D26" w14:textId="77777777" w:rsidTr="006E57F4">
        <w:tc>
          <w:tcPr>
            <w:tcW w:w="675" w:type="dxa"/>
            <w:shd w:val="clear" w:color="auto" w:fill="FFFFFF" w:themeFill="background1"/>
          </w:tcPr>
          <w:p w14:paraId="1E6A797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5C1A66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鮪延繩釣或鰹鮪圍網漁船赴太平洋作業管理辦法</w:t>
            </w:r>
          </w:p>
        </w:tc>
        <w:tc>
          <w:tcPr>
            <w:tcW w:w="3181" w:type="dxa"/>
            <w:shd w:val="clear" w:color="auto" w:fill="FFFFFF" w:themeFill="background1"/>
          </w:tcPr>
          <w:p w14:paraId="211AEDF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1.第34條</w:t>
            </w:r>
          </w:p>
          <w:p w14:paraId="2128813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以大目鮪為主要漁獲物，指單一月份內之大目鮪占百分之三十以上。</w:t>
            </w:r>
          </w:p>
          <w:p w14:paraId="29F0E17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1906293C"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7BDBA8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4.第68條</w:t>
            </w:r>
          </w:p>
          <w:p w14:paraId="46DF5A4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運搬船從事港內轉載十個工作日前或海上轉載三十日前，應申請運搬計畫。</w:t>
            </w:r>
          </w:p>
          <w:p w14:paraId="0196192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5.第70條</w:t>
            </w:r>
          </w:p>
          <w:p w14:paraId="764EAC3A"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預定轉載三個工作日前申請。</w:t>
            </w:r>
          </w:p>
          <w:p w14:paraId="433211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2D5439E"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運搬船於港內轉載完成後二十四小時內，向港口國管理機關及主管機關報送轉載確認書。</w:t>
            </w:r>
          </w:p>
        </w:tc>
        <w:tc>
          <w:tcPr>
            <w:tcW w:w="3175" w:type="dxa"/>
            <w:shd w:val="clear" w:color="auto" w:fill="FFFFFF" w:themeFill="background1"/>
          </w:tcPr>
          <w:p w14:paraId="7A8FFD7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1.第34條</w:t>
            </w:r>
          </w:p>
          <w:p w14:paraId="00FC45E8"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以大目鮪為主要漁獲物，指六個月內之大目鮪漁獲量，占百分之五十以上。(放寬大目鮪佔總漁獲量比例)</w:t>
            </w:r>
          </w:p>
          <w:p w14:paraId="6912903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2.第55條</w:t>
            </w:r>
          </w:p>
          <w:p w14:paraId="0834BF39"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3.第56條</w:t>
            </w:r>
          </w:p>
          <w:p w14:paraId="79CE97E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4.第68條</w:t>
            </w:r>
          </w:p>
          <w:p w14:paraId="365D1A46"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運搬船從事海上轉載三十日前申請運搬計畫。(刪除我國籍運搬船港內轉載提報運搬計畫之規定)</w:t>
            </w:r>
          </w:p>
          <w:p w14:paraId="2CC5CA1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5.第70條</w:t>
            </w:r>
          </w:p>
          <w:p w14:paraId="3AE6CC51"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6.第74條</w:t>
            </w:r>
          </w:p>
          <w:p w14:paraId="7F6E842D"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運搬船於港內轉載完成後七個工作日內，向主管機關報送轉載確認書。(放寬報送期限)</w:t>
            </w:r>
          </w:p>
        </w:tc>
        <w:tc>
          <w:tcPr>
            <w:tcW w:w="3240" w:type="dxa"/>
            <w:shd w:val="clear" w:color="auto" w:fill="FFFFFF" w:themeFill="background1"/>
          </w:tcPr>
          <w:p w14:paraId="7E90D600" w14:textId="19B536CE" w:rsidR="00E237F5" w:rsidRPr="00013A9C" w:rsidRDefault="00E237F5" w:rsidP="00586904">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太平洋鮪釣漁船船長及經營者，至少658經營者及其從業人。</w:t>
            </w:r>
          </w:p>
        </w:tc>
        <w:tc>
          <w:tcPr>
            <w:tcW w:w="1495" w:type="dxa"/>
            <w:shd w:val="clear" w:color="auto" w:fill="FFFFFF" w:themeFill="background1"/>
          </w:tcPr>
          <w:p w14:paraId="156EC16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E237F5" w:rsidRPr="00013A9C" w14:paraId="067652AF" w14:textId="77777777" w:rsidTr="006E57F4">
        <w:tc>
          <w:tcPr>
            <w:tcW w:w="675" w:type="dxa"/>
            <w:shd w:val="clear" w:color="auto" w:fill="FFFFFF" w:themeFill="background1"/>
          </w:tcPr>
          <w:p w14:paraId="5ED9D0B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529DF1D" w14:textId="7777777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修正「遠洋漁業漁獲證明書核發辦法」第1</w:t>
            </w:r>
            <w:r w:rsidRPr="00013A9C">
              <w:rPr>
                <w:rFonts w:ascii="標楷體" w:eastAsia="標楷體" w:hAnsi="標楷體"/>
                <w:szCs w:val="24"/>
              </w:rPr>
              <w:t>3</w:t>
            </w:r>
            <w:r w:rsidRPr="00013A9C">
              <w:rPr>
                <w:rFonts w:ascii="標楷體" w:eastAsia="標楷體" w:hAnsi="標楷體" w:hint="eastAsia"/>
                <w:szCs w:val="24"/>
              </w:rPr>
              <w:t>條</w:t>
            </w:r>
            <w:r w:rsidRPr="00013A9C">
              <w:rPr>
                <w:rFonts w:ascii="標楷體" w:eastAsia="標楷體" w:hAnsi="標楷體" w:cs="Times New Roman" w:hint="eastAsia"/>
                <w:szCs w:val="24"/>
              </w:rPr>
              <w:t>至</w:t>
            </w:r>
            <w:r w:rsidRPr="00013A9C">
              <w:rPr>
                <w:rFonts w:ascii="標楷體" w:eastAsia="標楷體" w:hAnsi="標楷體"/>
                <w:szCs w:val="24"/>
              </w:rPr>
              <w:lastRenderedPageBreak/>
              <w:t>第</w:t>
            </w:r>
            <w:r w:rsidRPr="00013A9C">
              <w:rPr>
                <w:rFonts w:ascii="標楷體" w:eastAsia="標楷體" w:hAnsi="標楷體" w:hint="eastAsia"/>
                <w:szCs w:val="24"/>
              </w:rPr>
              <w:t>1</w:t>
            </w:r>
            <w:r w:rsidRPr="00013A9C">
              <w:rPr>
                <w:rFonts w:ascii="標楷體" w:eastAsia="標楷體" w:hAnsi="標楷體"/>
                <w:szCs w:val="24"/>
              </w:rPr>
              <w:t>5</w:t>
            </w:r>
            <w:r w:rsidRPr="00013A9C">
              <w:rPr>
                <w:rFonts w:ascii="標楷體" w:eastAsia="標楷體" w:hAnsi="標楷體" w:hint="eastAsia"/>
                <w:szCs w:val="24"/>
              </w:rPr>
              <w:t>條</w:t>
            </w:r>
            <w:r w:rsidRPr="00013A9C">
              <w:rPr>
                <w:rFonts w:ascii="標楷體" w:eastAsia="標楷體" w:hAnsi="標楷體" w:cs="Times New Roman" w:hint="eastAsia"/>
                <w:szCs w:val="24"/>
              </w:rPr>
              <w:t>、</w:t>
            </w:r>
            <w:r w:rsidRPr="00013A9C">
              <w:rPr>
                <w:rFonts w:ascii="標楷體" w:eastAsia="標楷體" w:hAnsi="標楷體" w:hint="eastAsia"/>
                <w:szCs w:val="24"/>
              </w:rPr>
              <w:t>第1</w:t>
            </w:r>
            <w:r w:rsidRPr="00013A9C">
              <w:rPr>
                <w:rFonts w:ascii="標楷體" w:eastAsia="標楷體" w:hAnsi="標楷體"/>
                <w:szCs w:val="24"/>
              </w:rPr>
              <w:t>8</w:t>
            </w:r>
            <w:r w:rsidRPr="00013A9C">
              <w:rPr>
                <w:rFonts w:ascii="標楷體" w:eastAsia="標楷體" w:hAnsi="標楷體" w:hint="eastAsia"/>
                <w:szCs w:val="24"/>
              </w:rPr>
              <w:t>條、第21條、</w:t>
            </w:r>
            <w:r w:rsidRPr="00013A9C">
              <w:rPr>
                <w:rFonts w:ascii="標楷體" w:eastAsia="標楷體" w:hAnsi="標楷體"/>
                <w:szCs w:val="24"/>
              </w:rPr>
              <w:t>第</w:t>
            </w:r>
            <w:r w:rsidRPr="00013A9C">
              <w:rPr>
                <w:rFonts w:ascii="標楷體" w:eastAsia="標楷體" w:hAnsi="標楷體" w:hint="eastAsia"/>
                <w:szCs w:val="24"/>
              </w:rPr>
              <w:t>2</w:t>
            </w:r>
            <w:r w:rsidRPr="00013A9C">
              <w:rPr>
                <w:rFonts w:ascii="標楷體" w:eastAsia="標楷體" w:hAnsi="標楷體"/>
                <w:szCs w:val="24"/>
              </w:rPr>
              <w:t>3</w:t>
            </w:r>
            <w:r w:rsidRPr="00013A9C">
              <w:rPr>
                <w:rFonts w:ascii="標楷體" w:eastAsia="標楷體" w:hAnsi="標楷體" w:hint="eastAsia"/>
                <w:szCs w:val="24"/>
              </w:rPr>
              <w:t>條</w:t>
            </w:r>
          </w:p>
        </w:tc>
        <w:tc>
          <w:tcPr>
            <w:tcW w:w="3181" w:type="dxa"/>
            <w:shd w:val="clear" w:color="auto" w:fill="FFFFFF" w:themeFill="background1"/>
          </w:tcPr>
          <w:p w14:paraId="1261506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3A5726D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cs="Times New Roman" w:hint="eastAsia"/>
                <w:szCs w:val="24"/>
              </w:rPr>
              <w:t>不論從國外直接出口或運回</w:t>
            </w:r>
            <w:r w:rsidRPr="00013A9C">
              <w:rPr>
                <w:rFonts w:ascii="標楷體" w:eastAsia="標楷體" w:hAnsi="標楷體" w:cs="Times New Roman" w:hint="eastAsia"/>
                <w:szCs w:val="24"/>
              </w:rPr>
              <w:lastRenderedPageBreak/>
              <w:t>國內出口之冷凍大目鮪或劍旗魚申請漁獲統計文件，均須附漁獲物出口運輸單據影本。</w:t>
            </w:r>
          </w:p>
          <w:p w14:paraId="3C7AA7C7"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48835FAC"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限生鮮大目鮪或劍旗魚必須經加工凍存條件，始得申請生鮮漁獲統計文件。</w:t>
            </w:r>
          </w:p>
          <w:p w14:paraId="72FA3647"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(第18條)</w:t>
            </w:r>
          </w:p>
          <w:p w14:paraId="0401381C" w14:textId="77777777" w:rsidR="00E237F5" w:rsidRPr="00013A9C" w:rsidRDefault="00E237F5" w:rsidP="00013A9C">
            <w:pPr>
              <w:widowControl/>
              <w:spacing w:line="400" w:lineRule="exact"/>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申請人應於冷凍大目鮪或冷凍劍旗魚漁獲統計文件核發後二個月內辦理核銷。</w:t>
            </w:r>
          </w:p>
          <w:p w14:paraId="3DD2367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447FE76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申請捕撈合法證明書，用於換發輸歐盟漁獲證明書者，免附出口運輸單據影本。捕撈合法證明書作為前述用途者，免辦理核銷。</w:t>
            </w:r>
          </w:p>
          <w:p w14:paraId="79DCCCB4" w14:textId="77777777" w:rsidR="00E237F5" w:rsidRPr="00013A9C" w:rsidRDefault="00E237F5" w:rsidP="00013A9C">
            <w:pPr>
              <w:spacing w:line="400" w:lineRule="exact"/>
              <w:rPr>
                <w:rFonts w:ascii="標楷體" w:eastAsia="標楷體" w:hAnsi="標楷體"/>
                <w:szCs w:val="24"/>
              </w:rPr>
            </w:pPr>
          </w:p>
        </w:tc>
        <w:tc>
          <w:tcPr>
            <w:tcW w:w="3175" w:type="dxa"/>
            <w:shd w:val="clear" w:color="auto" w:fill="FFFFFF" w:themeFill="background1"/>
          </w:tcPr>
          <w:p w14:paraId="26A60C61"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4B35A9CC" w14:textId="77777777" w:rsidR="00E237F5" w:rsidRPr="00013A9C" w:rsidRDefault="00E237F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運回國內出口之冷凍大目鮪</w:t>
            </w:r>
            <w:r w:rsidRPr="00013A9C">
              <w:rPr>
                <w:rFonts w:ascii="標楷體" w:eastAsia="標楷體" w:hAnsi="標楷體" w:cs="Times New Roman" w:hint="eastAsia"/>
                <w:szCs w:val="24"/>
              </w:rPr>
              <w:lastRenderedPageBreak/>
              <w:t>或劍旗魚申請漁獲統計文件，同捕撈漁船自行載運條件，免附漁獲物出口運輸單據影本。</w:t>
            </w:r>
          </w:p>
          <w:p w14:paraId="64BFD8AA"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(第14條、第15條)</w:t>
            </w:r>
          </w:p>
          <w:p w14:paraId="2EE7DEA1"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未經加工凍存條件之生鮮大目鮪或劍旗魚直接出口，亦可申請生鮮漁獲統計文件。</w:t>
            </w:r>
          </w:p>
          <w:p w14:paraId="10549D69"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19276D3C"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9B1C555" w14:textId="77777777" w:rsidR="00E237F5" w:rsidRPr="00013A9C" w:rsidRDefault="00E237F5" w:rsidP="00013A9C">
            <w:pPr>
              <w:tabs>
                <w:tab w:val="left" w:pos="1188"/>
              </w:tabs>
              <w:kinsoku w:val="0"/>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申請捕撈合法證明書，用於向其他主管機關核發相關文件之來源合法證明，或作為</w:t>
            </w:r>
            <w:r w:rsidRPr="00013A9C">
              <w:rPr>
                <w:rFonts w:ascii="標楷體" w:eastAsia="標楷體" w:hAnsi="標楷體" w:cs="Times New Roman" w:hint="eastAsia"/>
                <w:szCs w:val="24"/>
              </w:rPr>
              <w:lastRenderedPageBreak/>
              <w:t>採購、銷售合法漁獲物之證明，免附出口運輸單據影本。捕撈合法證明書作為前述用途者，免辦理核銷。</w:t>
            </w:r>
          </w:p>
        </w:tc>
        <w:tc>
          <w:tcPr>
            <w:tcW w:w="3240" w:type="dxa"/>
            <w:shd w:val="clear" w:color="auto" w:fill="FFFFFF" w:themeFill="background1"/>
          </w:tcPr>
          <w:p w14:paraId="13EC2FE3"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(第13條)</w:t>
            </w:r>
          </w:p>
          <w:p w14:paraId="66F5E16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減少應檢附之申請文件。</w:t>
            </w:r>
          </w:p>
          <w:p w14:paraId="01D5AA6E"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(第14條、第15條)</w:t>
            </w:r>
          </w:p>
          <w:p w14:paraId="7CF7E84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減少漁獲處理限制，增加業者出口彈性。</w:t>
            </w:r>
          </w:p>
          <w:p w14:paraId="4D977724"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(第18條)</w:t>
            </w:r>
          </w:p>
          <w:p w14:paraId="46C26E3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延長核銷時限，增加業者出口彈性。</w:t>
            </w:r>
          </w:p>
          <w:p w14:paraId="2C0B9238" w14:textId="77777777" w:rsidR="00E237F5" w:rsidRPr="00013A9C" w:rsidRDefault="00E237F5" w:rsidP="00013A9C">
            <w:pPr>
              <w:tabs>
                <w:tab w:val="left" w:pos="1188"/>
              </w:tabs>
              <w:kinsoku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(第21條、第23條)</w:t>
            </w:r>
          </w:p>
          <w:p w14:paraId="52F53E71"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減少業者核銷作業程序。</w:t>
            </w:r>
          </w:p>
          <w:p w14:paraId="2569558F" w14:textId="77777777" w:rsidR="00E237F5" w:rsidRPr="00013A9C" w:rsidRDefault="00E237F5" w:rsidP="00013A9C">
            <w:pPr>
              <w:spacing w:line="400" w:lineRule="exact"/>
              <w:ind w:left="314" w:hangingChars="131" w:hanging="314"/>
              <w:jc w:val="both"/>
              <w:rPr>
                <w:rFonts w:ascii="標楷體" w:eastAsia="標楷體" w:hAnsi="標楷體"/>
                <w:szCs w:val="24"/>
              </w:rPr>
            </w:pPr>
          </w:p>
          <w:p w14:paraId="550426F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影響及受惠對象：我</w:t>
            </w:r>
            <w:r w:rsidRPr="00013A9C">
              <w:rPr>
                <w:rFonts w:ascii="標楷體" w:eastAsia="標楷體" w:hAnsi="標楷體"/>
                <w:szCs w:val="24"/>
              </w:rPr>
              <w:t>國於</w:t>
            </w:r>
            <w:r w:rsidRPr="00013A9C">
              <w:rPr>
                <w:rFonts w:ascii="標楷體" w:eastAsia="標楷體" w:hAnsi="標楷體" w:hint="eastAsia"/>
                <w:szCs w:val="24"/>
              </w:rPr>
              <w:t>三</w:t>
            </w:r>
            <w:r w:rsidRPr="00013A9C">
              <w:rPr>
                <w:rFonts w:ascii="標楷體" w:eastAsia="標楷體" w:hAnsi="標楷體"/>
                <w:szCs w:val="24"/>
              </w:rPr>
              <w:t>大洋作業之</w:t>
            </w:r>
            <w:r w:rsidRPr="00013A9C">
              <w:rPr>
                <w:rFonts w:ascii="標楷體" w:eastAsia="標楷體" w:hAnsi="標楷體" w:hint="eastAsia"/>
                <w:szCs w:val="24"/>
              </w:rPr>
              <w:t>遠</w:t>
            </w:r>
            <w:r w:rsidRPr="00013A9C">
              <w:rPr>
                <w:rFonts w:ascii="標楷體" w:eastAsia="標楷體" w:hAnsi="標楷體"/>
                <w:szCs w:val="24"/>
              </w:rPr>
              <w:t>洋漁船</w:t>
            </w:r>
            <w:r w:rsidRPr="00013A9C">
              <w:rPr>
                <w:rFonts w:ascii="標楷體" w:eastAsia="標楷體" w:hAnsi="標楷體" w:hint="eastAsia"/>
                <w:szCs w:val="24"/>
              </w:rPr>
              <w:t>經</w:t>
            </w:r>
            <w:r w:rsidRPr="00013A9C">
              <w:rPr>
                <w:rFonts w:ascii="標楷體" w:eastAsia="標楷體" w:hAnsi="標楷體"/>
                <w:szCs w:val="24"/>
              </w:rPr>
              <w:t>營者，及經農委會核准之遠洋魚貨出口業者。</w:t>
            </w:r>
          </w:p>
        </w:tc>
        <w:tc>
          <w:tcPr>
            <w:tcW w:w="1495" w:type="dxa"/>
            <w:shd w:val="clear" w:color="auto" w:fill="FFFFFF" w:themeFill="background1"/>
          </w:tcPr>
          <w:p w14:paraId="1B58A22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107.1.16</w:t>
            </w:r>
          </w:p>
          <w:p w14:paraId="3251C81A"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759D2A77" w14:textId="77777777" w:rsidTr="006E57F4">
        <w:tc>
          <w:tcPr>
            <w:tcW w:w="675" w:type="dxa"/>
            <w:shd w:val="clear" w:color="auto" w:fill="FFFFFF" w:themeFill="background1"/>
          </w:tcPr>
          <w:p w14:paraId="044EB0C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9DFCA42" w14:textId="1FF90451"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1.修正「輸入植</w:t>
            </w:r>
            <w:r w:rsidR="00BA577F">
              <w:rPr>
                <w:rFonts w:ascii="標楷體" w:eastAsia="標楷體" w:hAnsi="標楷體" w:hint="eastAsia"/>
                <w:szCs w:val="24"/>
              </w:rPr>
              <w:t>物產品檢疫簡化作業品目表」及「輸出植物產品檢疫簡化作業品目表」</w:t>
            </w:r>
          </w:p>
          <w:p w14:paraId="795F2043" w14:textId="595262D2"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w:t>
            </w:r>
            <w:r w:rsidR="00BA577F">
              <w:rPr>
                <w:rFonts w:ascii="標楷體" w:eastAsia="標楷體" w:hAnsi="標楷體" w:hint="eastAsia"/>
                <w:szCs w:val="24"/>
              </w:rPr>
              <w:t>依據「輸出入植物產品檢疫簡化作業要點」辦理</w:t>
            </w:r>
          </w:p>
          <w:p w14:paraId="5165A5D2"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p>
        </w:tc>
        <w:tc>
          <w:tcPr>
            <w:tcW w:w="3181" w:type="dxa"/>
            <w:shd w:val="clear" w:color="auto" w:fill="FFFFFF" w:themeFill="background1"/>
          </w:tcPr>
          <w:p w14:paraId="43975051"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E237F5" w:rsidRPr="00013A9C" w:rsidRDefault="00E237F5" w:rsidP="00013A9C">
            <w:pPr>
              <w:pStyle w:val="a6"/>
              <w:snapToGrid w:val="0"/>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t>2.「輸入植物產品檢疫簡化作業品目表」及「輸出植物產品檢疫簡化作業品目表」之品目分別為115項及151項。</w:t>
            </w:r>
          </w:p>
        </w:tc>
        <w:tc>
          <w:tcPr>
            <w:tcW w:w="3175" w:type="dxa"/>
            <w:shd w:val="clear" w:color="auto" w:fill="FFFFFF" w:themeFill="background1"/>
          </w:tcPr>
          <w:p w14:paraId="1F2F6B8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cs="Times New Roman" w:hint="eastAsia"/>
                <w:szCs w:val="24"/>
              </w:rPr>
              <w:t>考量部分品目之檢疫風險低，得以抽批臨場檢疫即可，爰</w:t>
            </w:r>
            <w:r w:rsidRPr="00013A9C">
              <w:rPr>
                <w:rFonts w:ascii="標楷體" w:eastAsia="標楷體" w:hAnsi="標楷體" w:cs="Times New Roman"/>
                <w:szCs w:val="24"/>
              </w:rPr>
              <w:t>新增6項輸入簡化品目及54項輸出簡化品目</w:t>
            </w:r>
            <w:r w:rsidRPr="00013A9C">
              <w:rPr>
                <w:rFonts w:ascii="標楷體" w:eastAsia="標楷體" w:hAnsi="標楷體" w:cs="Times New Roman" w:hint="eastAsia"/>
                <w:szCs w:val="24"/>
              </w:rPr>
              <w:t>。</w:t>
            </w:r>
            <w:r w:rsidRPr="00013A9C">
              <w:rPr>
                <w:rFonts w:ascii="標楷體" w:eastAsia="標楷體" w:hAnsi="標楷體"/>
                <w:szCs w:val="24"/>
              </w:rPr>
              <w:t xml:space="preserve"> </w:t>
            </w:r>
          </w:p>
        </w:tc>
        <w:tc>
          <w:tcPr>
            <w:tcW w:w="3240" w:type="dxa"/>
            <w:shd w:val="clear" w:color="auto" w:fill="FFFFFF" w:themeFill="background1"/>
          </w:tcPr>
          <w:p w14:paraId="793D76EE"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1.簡化部分輸入及輸出植物產品之檢疫作業。</w:t>
            </w:r>
          </w:p>
          <w:p w14:paraId="46087495"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一般民眾及輸入業者。</w:t>
            </w:r>
          </w:p>
        </w:tc>
        <w:tc>
          <w:tcPr>
            <w:tcW w:w="1495" w:type="dxa"/>
            <w:shd w:val="clear" w:color="auto" w:fill="FFFFFF" w:themeFill="background1"/>
          </w:tcPr>
          <w:p w14:paraId="4D6D562A"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107.1.5</w:t>
            </w:r>
          </w:p>
          <w:p w14:paraId="768F6185" w14:textId="77777777" w:rsidR="00E237F5" w:rsidRPr="00013A9C" w:rsidRDefault="00E237F5" w:rsidP="00013A9C">
            <w:pPr>
              <w:spacing w:line="400" w:lineRule="exact"/>
              <w:rPr>
                <w:rFonts w:ascii="標楷體" w:eastAsia="標楷體" w:hAnsi="標楷體"/>
                <w:szCs w:val="24"/>
              </w:rPr>
            </w:pPr>
          </w:p>
        </w:tc>
      </w:tr>
      <w:tr w:rsidR="00E237F5" w:rsidRPr="00013A9C" w14:paraId="7A91F0AE" w14:textId="77777777" w:rsidTr="006E57F4">
        <w:tc>
          <w:tcPr>
            <w:tcW w:w="675" w:type="dxa"/>
            <w:shd w:val="clear" w:color="auto" w:fill="FFFFFF" w:themeFill="background1"/>
          </w:tcPr>
          <w:p w14:paraId="297320E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0C0FEC7"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修正「應實施輸入植物檢疫品目」部分規定</w:t>
            </w:r>
          </w:p>
        </w:tc>
        <w:tc>
          <w:tcPr>
            <w:tcW w:w="3181" w:type="dxa"/>
            <w:shd w:val="clear" w:color="auto" w:fill="FFFFFF" w:themeFill="background1"/>
          </w:tcPr>
          <w:p w14:paraId="46FAE41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1.列屬「應實施輸入植物檢疫品目」之貨品，輸入時須依規定申報檢疫。</w:t>
            </w:r>
          </w:p>
          <w:p w14:paraId="220E4C36"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2.修正前之乾鳳梨、乾芒果及乾橙等貨品，皆屬應施植物檢疫品目。</w:t>
            </w:r>
          </w:p>
        </w:tc>
        <w:tc>
          <w:tcPr>
            <w:tcW w:w="3175" w:type="dxa"/>
            <w:shd w:val="clear" w:color="auto" w:fill="FFFFFF" w:themeFill="background1"/>
          </w:tcPr>
          <w:p w14:paraId="198E6A05"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考量乾燥產品罹染有害生物風險低，應無檢疫之必要，爰刪除「應實施輸入植物檢</w:t>
            </w:r>
            <w:r w:rsidRPr="00013A9C">
              <w:rPr>
                <w:rFonts w:ascii="標楷體" w:eastAsia="標楷體" w:hAnsi="標楷體" w:hint="eastAsia"/>
                <w:szCs w:val="24"/>
              </w:rPr>
              <w:lastRenderedPageBreak/>
              <w:t>疫品目」之6項乾燥果實。爾後該等產品輸入即無須申報檢疫。</w:t>
            </w:r>
          </w:p>
        </w:tc>
        <w:tc>
          <w:tcPr>
            <w:tcW w:w="3240" w:type="dxa"/>
            <w:shd w:val="clear" w:color="auto" w:fill="FFFFFF" w:themeFill="background1"/>
          </w:tcPr>
          <w:p w14:paraId="0785F05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lastRenderedPageBreak/>
              <w:t>1.爾後6項乾燥果實產品輸入無須申報檢疫。</w:t>
            </w:r>
          </w:p>
          <w:p w14:paraId="38625874"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w:t>
            </w:r>
            <w:r w:rsidRPr="00013A9C">
              <w:rPr>
                <w:rFonts w:ascii="標楷體" w:eastAsia="標楷體" w:hAnsi="標楷體" w:cs="Times New Roman" w:hint="eastAsia"/>
                <w:szCs w:val="24"/>
              </w:rPr>
              <w:t>一般民眾</w:t>
            </w:r>
            <w:r w:rsidRPr="00013A9C">
              <w:rPr>
                <w:rFonts w:ascii="標楷體" w:eastAsia="標楷體" w:hAnsi="標楷體" w:cs="Times New Roman" w:hint="eastAsia"/>
                <w:szCs w:val="24"/>
              </w:rPr>
              <w:lastRenderedPageBreak/>
              <w:t>及輸入業者。</w:t>
            </w:r>
          </w:p>
        </w:tc>
        <w:tc>
          <w:tcPr>
            <w:tcW w:w="1495" w:type="dxa"/>
            <w:shd w:val="clear" w:color="auto" w:fill="FFFFFF" w:themeFill="background1"/>
          </w:tcPr>
          <w:p w14:paraId="2FE836FA"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w:t>
            </w:r>
            <w:r w:rsidRPr="00013A9C">
              <w:rPr>
                <w:rFonts w:ascii="標楷體" w:eastAsia="標楷體" w:hAnsi="標楷體" w:cs="Times New Roman" w:hint="eastAsia"/>
                <w:szCs w:val="24"/>
              </w:rPr>
              <w:t>07.2.2</w:t>
            </w:r>
          </w:p>
        </w:tc>
      </w:tr>
      <w:tr w:rsidR="00E237F5" w:rsidRPr="00013A9C" w14:paraId="553B84E2" w14:textId="77777777" w:rsidTr="006E57F4">
        <w:tc>
          <w:tcPr>
            <w:tcW w:w="675" w:type="dxa"/>
            <w:shd w:val="clear" w:color="auto" w:fill="FFFFFF" w:themeFill="background1"/>
          </w:tcPr>
          <w:p w14:paraId="4BCB379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E1FDFB0"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修正「辦理政策性農業專案貸款辦法」第4條、第7條、第11條、第16條、第18條、第24條附表2-3、2-8、第27條附表3-1</w:t>
            </w:r>
          </w:p>
        </w:tc>
        <w:tc>
          <w:tcPr>
            <w:tcW w:w="3181" w:type="dxa"/>
            <w:shd w:val="clear" w:color="auto" w:fill="FFFFFF" w:themeFill="background1"/>
          </w:tcPr>
          <w:p w14:paraId="37D5423F"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(第4條、第27條附表3之1)</w:t>
            </w:r>
          </w:p>
          <w:p w14:paraId="0B5B468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「農機貸款」：</w:t>
            </w:r>
          </w:p>
          <w:p w14:paraId="47AD622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用途為購置、投資改造（改裝）農、漁、牧機械等</w:t>
            </w:r>
            <w:r w:rsidRPr="00013A9C">
              <w:rPr>
                <w:rFonts w:ascii="標楷體" w:eastAsia="標楷體" w:hAnsi="標楷體" w:cs="Times New Roman"/>
                <w:szCs w:val="24"/>
              </w:rPr>
              <w:t>。</w:t>
            </w:r>
          </w:p>
          <w:p w14:paraId="619AC24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091C68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21D2716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1.禽畜糞堆肥場之貸款對象為已取得禽畜糞堆肥場營運許可證或申辦中之農民、農會或合作社場</w:t>
            </w:r>
            <w:r w:rsidRPr="00013A9C">
              <w:rPr>
                <w:rFonts w:ascii="標楷體" w:eastAsia="標楷體" w:hAnsi="標楷體" w:cs="Times New Roman"/>
                <w:szCs w:val="24"/>
              </w:rPr>
              <w:t>。</w:t>
            </w:r>
          </w:p>
          <w:p w14:paraId="215572F5"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申辦登記證書中之補證期限為撥貸後2年內</w:t>
            </w:r>
            <w:r w:rsidRPr="00013A9C">
              <w:rPr>
                <w:rFonts w:ascii="標楷體" w:eastAsia="標楷體" w:hAnsi="標楷體" w:cs="Times New Roman"/>
                <w:szCs w:val="24"/>
              </w:rPr>
              <w:t>。</w:t>
            </w:r>
          </w:p>
          <w:p w14:paraId="6627E21D"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231A6CD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47CD788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1.貸款對象為農會會員、農保被保險人、漁會甲類會員</w:t>
            </w:r>
            <w:r w:rsidRPr="00013A9C">
              <w:rPr>
                <w:rFonts w:ascii="標楷體" w:eastAsia="標楷體" w:hAnsi="標楷體" w:cs="Times New Roman"/>
                <w:szCs w:val="24"/>
              </w:rPr>
              <w:t>。</w:t>
            </w:r>
          </w:p>
          <w:p w14:paraId="30967EE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2.最高貸款額度30萬</w:t>
            </w:r>
            <w:r w:rsidRPr="00013A9C">
              <w:rPr>
                <w:rFonts w:ascii="標楷體" w:eastAsia="標楷體" w:hAnsi="標楷體" w:cs="Times New Roman"/>
                <w:szCs w:val="24"/>
              </w:rPr>
              <w:t>。</w:t>
            </w:r>
          </w:p>
          <w:p w14:paraId="188F6147"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F938FD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6B02545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1.貸款對象為農業科系畢業者、參加農業訓練滿80小時者、農會會員、漁會甲類會員、農保被保險人、農業產銷班班員、獲農業獎項者、具農場實習或有相關經驗者、農委會遴選之專案輔導青農</w:t>
            </w:r>
            <w:r w:rsidRPr="00013A9C">
              <w:rPr>
                <w:rFonts w:ascii="標楷體" w:eastAsia="標楷體" w:hAnsi="標楷體" w:cs="Times New Roman"/>
                <w:szCs w:val="24"/>
              </w:rPr>
              <w:t>。</w:t>
            </w:r>
          </w:p>
          <w:p w14:paraId="536B8080"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2.資本支出貸款期限依對象區分為10年及15年</w:t>
            </w:r>
            <w:r w:rsidRPr="00013A9C">
              <w:rPr>
                <w:rFonts w:ascii="標楷體" w:eastAsia="標楷體" w:hAnsi="標楷體" w:cs="Times New Roman"/>
                <w:szCs w:val="24"/>
              </w:rPr>
              <w:t>。</w:t>
            </w:r>
          </w:p>
          <w:p w14:paraId="5E2D8D22"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148C3B0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62C04D2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貸款對象為配合農業政策且產銷經營計畫經核定者、獲補助執行業界科技專案計畫者、獲創新研發等競賽獎項者、進駐創新育成中心者、獲農委會出具係屬農業科技等相關意見書者、經農委會認定其自行研發具創新性者</w:t>
            </w:r>
            <w:r w:rsidRPr="00013A9C">
              <w:rPr>
                <w:rFonts w:ascii="標楷體" w:eastAsia="標楷體" w:hAnsi="標楷體" w:cs="Times New Roman"/>
                <w:szCs w:val="24"/>
              </w:rPr>
              <w:t>。</w:t>
            </w:r>
          </w:p>
          <w:p w14:paraId="065DEA48"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2.資本支出</w:t>
            </w:r>
            <w:r w:rsidRPr="00013A9C">
              <w:rPr>
                <w:rFonts w:ascii="標楷體" w:eastAsia="標楷體" w:hAnsi="標楷體" w:hint="eastAsia"/>
                <w:szCs w:val="24"/>
              </w:rPr>
              <w:t>貸款</w:t>
            </w:r>
            <w:r w:rsidRPr="00013A9C">
              <w:rPr>
                <w:rFonts w:ascii="標楷體" w:eastAsia="標楷體" w:hAnsi="標楷體" w:cs="Times New Roman" w:hint="eastAsia"/>
                <w:szCs w:val="24"/>
              </w:rPr>
              <w:t>期限10年</w:t>
            </w:r>
            <w:r w:rsidRPr="00013A9C">
              <w:rPr>
                <w:rFonts w:ascii="標楷體" w:eastAsia="標楷體" w:hAnsi="標楷體" w:cs="Times New Roman"/>
                <w:szCs w:val="24"/>
              </w:rPr>
              <w:t>。</w:t>
            </w:r>
          </w:p>
          <w:p w14:paraId="5BF17657"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5955CB8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「輔導漁業經營貸款」：養殖漁業部分，每一借款人最高貸款額度依種類為100萬元~600萬元</w:t>
            </w:r>
            <w:r w:rsidRPr="00013A9C">
              <w:rPr>
                <w:rFonts w:ascii="標楷體" w:eastAsia="標楷體" w:hAnsi="標楷體" w:cs="Times New Roman"/>
                <w:szCs w:val="24"/>
              </w:rPr>
              <w:t>。</w:t>
            </w:r>
          </w:p>
          <w:p w14:paraId="4B6F12A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7F2A709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1A2F5E34"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「農機貸款」：</w:t>
            </w:r>
          </w:p>
          <w:p w14:paraId="263DADA9"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修正用途規定，</w:t>
            </w:r>
            <w:r w:rsidRPr="00013A9C">
              <w:rPr>
                <w:rFonts w:ascii="標楷體" w:eastAsia="標楷體" w:hAnsi="標楷體" w:cs="Times New Roman" w:hint="eastAsia"/>
                <w:szCs w:val="24"/>
              </w:rPr>
              <w:t>將林業機械納入支應範圍。</w:t>
            </w:r>
          </w:p>
          <w:p w14:paraId="273BEBC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40D14B1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「提升畜禽產業經營貸款」：</w:t>
            </w:r>
          </w:p>
          <w:p w14:paraId="383BBA94"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1.放寬貸款對象，將「禽畜糞堆肥場營運許可管理要點」規範之業者均納入</w:t>
            </w:r>
            <w:r w:rsidRPr="00013A9C">
              <w:rPr>
                <w:rFonts w:ascii="標楷體" w:eastAsia="標楷體" w:hAnsi="標楷體" w:cs="Times New Roman"/>
                <w:szCs w:val="24"/>
              </w:rPr>
              <w:t>。</w:t>
            </w:r>
          </w:p>
          <w:p w14:paraId="6671A332"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hint="eastAsia"/>
                <w:szCs w:val="24"/>
              </w:rPr>
              <w:t>屠宰場</w:t>
            </w:r>
            <w:r w:rsidRPr="00013A9C">
              <w:rPr>
                <w:rFonts w:ascii="標楷體" w:eastAsia="標楷體" w:hAnsi="標楷體" w:cs="Times New Roman" w:hint="eastAsia"/>
                <w:szCs w:val="24"/>
              </w:rPr>
              <w:t>申辦登記證書中之補證期限，增訂得延長之彈性規定</w:t>
            </w:r>
            <w:r w:rsidRPr="00013A9C">
              <w:rPr>
                <w:rFonts w:ascii="標楷體" w:eastAsia="標楷體" w:hAnsi="標楷體" w:cs="Times New Roman"/>
                <w:szCs w:val="24"/>
              </w:rPr>
              <w:t>。</w:t>
            </w:r>
          </w:p>
          <w:p w14:paraId="308E906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6847889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「農家綜合貸款」：</w:t>
            </w:r>
          </w:p>
          <w:p w14:paraId="1B4F6D9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hint="eastAsia"/>
                <w:szCs w:val="24"/>
              </w:rPr>
              <w:t>增訂</w:t>
            </w:r>
            <w:r w:rsidRPr="00013A9C">
              <w:rPr>
                <w:rFonts w:ascii="標楷體" w:eastAsia="標楷體" w:hAnsi="標楷體" w:cs="Times New Roman" w:hint="eastAsia"/>
                <w:szCs w:val="24"/>
              </w:rPr>
              <w:t>符合「青年從農創業貸款」資格之農漁民為貸款對象</w:t>
            </w:r>
            <w:r w:rsidRPr="00013A9C">
              <w:rPr>
                <w:rFonts w:ascii="標楷體" w:eastAsia="標楷體" w:hAnsi="標楷體" w:cs="Times New Roman"/>
                <w:szCs w:val="24"/>
              </w:rPr>
              <w:t>。</w:t>
            </w:r>
          </w:p>
          <w:p w14:paraId="512BC27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2.最高貸款額度調高為40萬</w:t>
            </w:r>
            <w:r w:rsidRPr="00013A9C">
              <w:rPr>
                <w:rFonts w:ascii="標楷體" w:eastAsia="標楷體" w:hAnsi="標楷體" w:cs="Times New Roman"/>
                <w:szCs w:val="24"/>
              </w:rPr>
              <w:t>。</w:t>
            </w:r>
          </w:p>
          <w:p w14:paraId="16D07187"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55A00C2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「青年從農創業貸款」：</w:t>
            </w:r>
          </w:p>
          <w:p w14:paraId="77FF1246"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1.增訂農村再生輔導青年、取得農業人力團證書且實際從農之農民為貸款對象</w:t>
            </w:r>
            <w:r w:rsidRPr="00013A9C">
              <w:rPr>
                <w:rFonts w:ascii="標楷體" w:eastAsia="標楷體" w:hAnsi="標楷體" w:cs="Times New Roman"/>
                <w:szCs w:val="24"/>
              </w:rPr>
              <w:t>。</w:t>
            </w:r>
          </w:p>
          <w:p w14:paraId="0F6D0D08"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t>2.資本支出貸款期限為10年者，延長為15年</w:t>
            </w:r>
            <w:r w:rsidRPr="00013A9C">
              <w:rPr>
                <w:rFonts w:ascii="標楷體" w:eastAsia="標楷體" w:hAnsi="標楷體" w:cs="Times New Roman"/>
                <w:szCs w:val="24"/>
              </w:rPr>
              <w:t>。</w:t>
            </w:r>
          </w:p>
          <w:p w14:paraId="65999A49"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50C0CD1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「農民組織及農企業產銷經營及研發創新貸款」：</w:t>
            </w:r>
          </w:p>
          <w:p w14:paraId="0F87EA42"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1.增訂獲智慧農業4.0業界</w:t>
            </w:r>
            <w:r w:rsidRPr="00013A9C">
              <w:rPr>
                <w:rFonts w:ascii="標楷體" w:eastAsia="標楷體" w:hAnsi="標楷體" w:hint="eastAsia"/>
                <w:szCs w:val="24"/>
              </w:rPr>
              <w:t>參與</w:t>
            </w:r>
            <w:r w:rsidRPr="00013A9C">
              <w:rPr>
                <w:rFonts w:ascii="標楷體" w:eastAsia="標楷體" w:hAnsi="標楷體" w:cs="Times New Roman" w:hint="eastAsia"/>
                <w:szCs w:val="24"/>
              </w:rPr>
              <w:t>補助或農村社區企業經營輔導者為貸款對象</w:t>
            </w:r>
            <w:r w:rsidRPr="00013A9C">
              <w:rPr>
                <w:rFonts w:ascii="標楷體" w:eastAsia="標楷體" w:hAnsi="標楷體" w:cs="Times New Roman"/>
                <w:szCs w:val="24"/>
              </w:rPr>
              <w:t>。</w:t>
            </w:r>
          </w:p>
          <w:p w14:paraId="6C329AB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cs="Times New Roman" w:hint="eastAsia"/>
                <w:szCs w:val="24"/>
              </w:rPr>
              <w:lastRenderedPageBreak/>
              <w:t>2.資本支出貸款期限延長為15年</w:t>
            </w:r>
            <w:r w:rsidRPr="00013A9C">
              <w:rPr>
                <w:rFonts w:ascii="標楷體" w:eastAsia="標楷體" w:hAnsi="標楷體" w:cs="Times New Roman"/>
                <w:szCs w:val="24"/>
              </w:rPr>
              <w:t>。</w:t>
            </w:r>
          </w:p>
          <w:p w14:paraId="6C66A69D"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3912B5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分及週轉金箱網養殖部分，得報經農委會專案核定最高貸款額度。</w:t>
            </w:r>
          </w:p>
        </w:tc>
        <w:tc>
          <w:tcPr>
            <w:tcW w:w="3240" w:type="dxa"/>
            <w:shd w:val="clear" w:color="auto" w:fill="FFFFFF" w:themeFill="background1"/>
          </w:tcPr>
          <w:p w14:paraId="1DBD0E43"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(第4條、第27條附表3之1)</w:t>
            </w:r>
          </w:p>
          <w:p w14:paraId="78D8D96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1.提供農民購置林業機械所需資金，以振興林業發展，推動提高國內木材自給率政策。</w:t>
            </w:r>
          </w:p>
          <w:p w14:paraId="321A60E6"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p w14:paraId="39042ED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(第7條)</w:t>
            </w:r>
          </w:p>
          <w:p w14:paraId="708605C2"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1.提供</w:t>
            </w:r>
            <w:r w:rsidRPr="00013A9C">
              <w:rPr>
                <w:rFonts w:ascii="標楷體" w:eastAsia="標楷體" w:hAnsi="標楷體" w:cs="Times New Roman" w:hint="eastAsia"/>
                <w:szCs w:val="24"/>
              </w:rPr>
              <w:t>「禽畜糞堆肥場營運許可管理要點」規範之業者營農所需資金，以符產業發展需求；另部分屠宰場因特殊情形，取得登記證書時程較長，爰參酌屠宰場登記證書申辦流程，增訂得延長補證期限之彈性</w:t>
            </w:r>
            <w:r w:rsidRPr="00013A9C">
              <w:rPr>
                <w:rFonts w:ascii="標楷體" w:eastAsia="標楷體" w:hAnsi="標楷體" w:cs="Times New Roman" w:hint="eastAsia"/>
                <w:szCs w:val="24"/>
              </w:rPr>
              <w:lastRenderedPageBreak/>
              <w:t>規定，以符實務需求。</w:t>
            </w:r>
          </w:p>
          <w:p w14:paraId="6097D5E4"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2.影響及受惠對象：畜禽產業經營業者。</w:t>
            </w:r>
          </w:p>
          <w:p w14:paraId="3BF573C1"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(第11條、第24條附表2之8)</w:t>
            </w:r>
          </w:p>
          <w:p w14:paraId="52668A7B"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提供未具有農會會員等資格之青年農民家計、消費及教育等農家生活改善所需資金，以推動培育農業青年人力政策；另考量物價持續上漲，調整貸款額度，以落實照顧農家生活，活絡農村經濟。</w:t>
            </w:r>
          </w:p>
          <w:p w14:paraId="42DB6295"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7561B60F"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(第16條)</w:t>
            </w:r>
          </w:p>
          <w:p w14:paraId="409245AD"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1.提供農村再生輔導青年、取得農業人力團證書且實際從農之農民營農所需資金，以推動農村再生政策</w:t>
            </w:r>
            <w:r w:rsidRPr="00013A9C">
              <w:rPr>
                <w:rFonts w:ascii="標楷體" w:eastAsia="標楷體" w:hAnsi="標楷體" w:cs="Times New Roman" w:hint="eastAsia"/>
                <w:szCs w:val="24"/>
              </w:rPr>
              <w:lastRenderedPageBreak/>
              <w:t>及改善農業季節性缺工2.0措施；另考量廠房及部分農業設施實際耐用年限可達15年，調整貸款期限，以推動培育農業青年人力政策，鼓勵青年投入農業經營，減輕其營運壓力。</w:t>
            </w:r>
          </w:p>
          <w:p w14:paraId="4687CACD"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w:t>
            </w:r>
          </w:p>
          <w:p w14:paraId="627BE2DA"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(第18條)</w:t>
            </w:r>
          </w:p>
          <w:p w14:paraId="45BAB0DE"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w:t>
            </w:r>
            <w:r w:rsidRPr="00013A9C">
              <w:rPr>
                <w:rFonts w:ascii="標楷體" w:eastAsia="標楷體" w:hAnsi="標楷體" w:cs="Times New Roman" w:hint="eastAsia"/>
                <w:szCs w:val="24"/>
              </w:rPr>
              <w:lastRenderedPageBreak/>
              <w:t>農企業，減輕其營運壓力。</w:t>
            </w:r>
          </w:p>
          <w:p w14:paraId="26200F2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2.影響及受惠對象：農民組織及農企業。</w:t>
            </w:r>
          </w:p>
          <w:p w14:paraId="36F281EB"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(第24條附表2之3)</w:t>
            </w:r>
          </w:p>
          <w:p w14:paraId="106EEF0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cs="Times New Roman" w:hint="eastAsia"/>
                <w:szCs w:val="24"/>
              </w:rPr>
              <w:t>1.</w:t>
            </w:r>
            <w:r w:rsidRPr="00013A9C">
              <w:rPr>
                <w:rFonts w:ascii="標楷體" w:eastAsia="標楷體" w:hAnsi="標楷體" w:hint="eastAsia"/>
                <w:szCs w:val="24"/>
              </w:rPr>
              <w:t>考量</w:t>
            </w:r>
            <w:r w:rsidRPr="00013A9C">
              <w:rPr>
                <w:rFonts w:ascii="標楷體" w:eastAsia="標楷體" w:hAnsi="標楷體" w:cs="Times New Roman" w:hint="eastAsia"/>
                <w:szCs w:val="24"/>
              </w:rPr>
              <w:t>養殖漁業部分，現行貸款額度未能完全支應，爰調整貸款額度，</w:t>
            </w:r>
            <w:r w:rsidRPr="00013A9C">
              <w:rPr>
                <w:rFonts w:ascii="標楷體" w:eastAsia="標楷體" w:hAnsi="標楷體" w:hint="eastAsia"/>
                <w:szCs w:val="24"/>
              </w:rPr>
              <w:t>提供漁民經營</w:t>
            </w:r>
            <w:r w:rsidRPr="00013A9C">
              <w:rPr>
                <w:rFonts w:ascii="標楷體" w:eastAsia="標楷體" w:hAnsi="標楷體" w:cs="Times New Roman" w:hint="eastAsia"/>
                <w:szCs w:val="24"/>
              </w:rPr>
              <w:t>養殖漁業</w:t>
            </w:r>
            <w:r w:rsidRPr="00013A9C">
              <w:rPr>
                <w:rFonts w:ascii="標楷體" w:eastAsia="標楷體" w:hAnsi="標楷體" w:hint="eastAsia"/>
                <w:szCs w:val="24"/>
              </w:rPr>
              <w:t>所需資金，以推動產業輔導政策，並符產業發展需求。</w:t>
            </w:r>
          </w:p>
          <w:p w14:paraId="0AD4FDD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2.影響及受惠對象：經營養殖漁業之漁民。</w:t>
            </w:r>
          </w:p>
        </w:tc>
        <w:tc>
          <w:tcPr>
            <w:tcW w:w="1495" w:type="dxa"/>
            <w:shd w:val="clear" w:color="auto" w:fill="FFFFFF" w:themeFill="background1"/>
          </w:tcPr>
          <w:p w14:paraId="281C0012"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E237F5" w:rsidRPr="00013A9C" w14:paraId="163B6FDF" w14:textId="77777777" w:rsidTr="006E57F4">
        <w:tc>
          <w:tcPr>
            <w:tcW w:w="675" w:type="dxa"/>
            <w:shd w:val="clear" w:color="auto" w:fill="FFFFFF" w:themeFill="background1"/>
          </w:tcPr>
          <w:p w14:paraId="6765C3D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61704F8"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修正「農業發展基金貸款作業規範」第2點</w:t>
            </w:r>
          </w:p>
        </w:tc>
        <w:tc>
          <w:tcPr>
            <w:tcW w:w="3181" w:type="dxa"/>
            <w:shd w:val="clear" w:color="auto" w:fill="FFFFFF" w:themeFill="background1"/>
          </w:tcPr>
          <w:p w14:paraId="7C266D3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4390043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放寬申貸區域限制，增訂借款人得向農業經營場址所在經辦機構申貸。</w:t>
            </w:r>
          </w:p>
        </w:tc>
        <w:tc>
          <w:tcPr>
            <w:tcW w:w="3240" w:type="dxa"/>
            <w:shd w:val="clear" w:color="auto" w:fill="FFFFFF" w:themeFill="background1"/>
          </w:tcPr>
          <w:p w14:paraId="06FF5E26"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lastRenderedPageBreak/>
              <w:t>2.影響及受惠對象：農民。</w:t>
            </w:r>
          </w:p>
        </w:tc>
        <w:tc>
          <w:tcPr>
            <w:tcW w:w="1495" w:type="dxa"/>
            <w:shd w:val="clear" w:color="auto" w:fill="FFFFFF" w:themeFill="background1"/>
          </w:tcPr>
          <w:p w14:paraId="52AB71D9"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107.3.30</w:t>
            </w:r>
          </w:p>
        </w:tc>
      </w:tr>
      <w:tr w:rsidR="00E237F5" w:rsidRPr="00013A9C" w14:paraId="3C9946AF" w14:textId="77777777" w:rsidTr="006E57F4">
        <w:tc>
          <w:tcPr>
            <w:tcW w:w="675" w:type="dxa"/>
            <w:shd w:val="clear" w:color="auto" w:fill="FFFFFF" w:themeFill="background1"/>
          </w:tcPr>
          <w:p w14:paraId="013F6FE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9B53CCB" w14:textId="77777777" w:rsidR="00E237F5" w:rsidRPr="00013A9C" w:rsidRDefault="00E237F5" w:rsidP="00013A9C">
            <w:pPr>
              <w:snapToGrid w:val="0"/>
              <w:spacing w:line="400" w:lineRule="exact"/>
              <w:ind w:left="29" w:hangingChars="12" w:hanging="29"/>
              <w:jc w:val="both"/>
              <w:rPr>
                <w:rFonts w:ascii="標楷體" w:eastAsia="標楷體" w:hAnsi="標楷體" w:cs="Times New Roman"/>
                <w:szCs w:val="24"/>
              </w:rPr>
            </w:pPr>
            <w:r w:rsidRPr="00013A9C">
              <w:rPr>
                <w:rFonts w:ascii="標楷體" w:eastAsia="標楷體" w:hAnsi="標楷體" w:hint="eastAsia"/>
                <w:szCs w:val="24"/>
              </w:rPr>
              <w:t>修正「農會漁會信用部業務輔導資金融通及餘裕資金轉存辦法」第10條之1</w:t>
            </w:r>
          </w:p>
        </w:tc>
        <w:tc>
          <w:tcPr>
            <w:tcW w:w="3181" w:type="dxa"/>
            <w:shd w:val="clear" w:color="auto" w:fill="FFFFFF" w:themeFill="background1"/>
          </w:tcPr>
          <w:p w14:paraId="38EA4151" w14:textId="77777777" w:rsidR="00E237F5" w:rsidRPr="00013A9C" w:rsidRDefault="00E237F5" w:rsidP="00013A9C">
            <w:pPr>
              <w:widowControl/>
              <w:spacing w:line="400" w:lineRule="exact"/>
              <w:jc w:val="both"/>
              <w:textAlignment w:val="center"/>
              <w:rPr>
                <w:rFonts w:ascii="標楷體" w:eastAsia="標楷體" w:hAnsi="標楷體" w:cs="Times New Roman"/>
                <w:szCs w:val="24"/>
              </w:rPr>
            </w:pPr>
            <w:r w:rsidRPr="00013A9C">
              <w:rPr>
                <w:rFonts w:ascii="標楷體" w:eastAsia="標楷體" w:hAnsi="標楷體" w:cs="Times New Roman" w:hint="eastAsia"/>
                <w:szCs w:val="24"/>
              </w:rPr>
              <w:t>目前農漁會信用部收受其他農漁會信用部存款之資格條件如下：</w:t>
            </w:r>
          </w:p>
          <w:p w14:paraId="0DD89253"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最近半年底（六月底或十二月底）淨值在新臺幣</w:t>
            </w:r>
            <w:r w:rsidRPr="00013A9C">
              <w:rPr>
                <w:rFonts w:ascii="標楷體" w:eastAsia="標楷體" w:hAnsi="標楷體"/>
                <w:szCs w:val="24"/>
              </w:rPr>
              <w:t>二億</w:t>
            </w:r>
            <w:r w:rsidRPr="00013A9C">
              <w:rPr>
                <w:rFonts w:ascii="標楷體" w:eastAsia="標楷體" w:hAnsi="標楷體" w:cs="Times New Roman"/>
                <w:szCs w:val="24"/>
              </w:rPr>
              <w:t>元以上。</w:t>
            </w:r>
          </w:p>
          <w:p w14:paraId="48724215"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最近半年底（六月底或十二月底）資本適足率達百分之十以上。</w:t>
            </w:r>
          </w:p>
          <w:p w14:paraId="625E07D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最近半年底（六月底或十二月底）逾期放款比率低於百分之一或全體信用部平均值孰低。</w:t>
            </w:r>
          </w:p>
          <w:p w14:paraId="4C60296F"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4.</w:t>
            </w:r>
            <w:r w:rsidRPr="00013A9C">
              <w:rPr>
                <w:rFonts w:ascii="標楷體" w:eastAsia="標楷體" w:hAnsi="標楷體" w:cs="Times New Roman"/>
                <w:szCs w:val="24"/>
              </w:rPr>
              <w:t>最近半年底（六月底或十二月底）存放比率達百分之六十以上。</w:t>
            </w:r>
          </w:p>
          <w:p w14:paraId="20226F1A"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5.</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底）備抵呆帳覆蓋率</w:t>
            </w:r>
            <w:r w:rsidRPr="00013A9C">
              <w:rPr>
                <w:rFonts w:ascii="標楷體" w:eastAsia="標楷體" w:hAnsi="標楷體" w:cs="Times New Roman"/>
                <w:szCs w:val="24"/>
              </w:rPr>
              <w:lastRenderedPageBreak/>
              <w:t>達全體信用部平均值以上。</w:t>
            </w:r>
          </w:p>
          <w:p w14:paraId="640D01E0"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6.</w:t>
            </w:r>
            <w:r w:rsidRPr="00013A9C">
              <w:rPr>
                <w:rFonts w:ascii="標楷體" w:eastAsia="標楷體" w:hAnsi="標楷體" w:cs="Times New Roman"/>
                <w:szCs w:val="24"/>
              </w:rPr>
              <w:t>最近半年底（六月底或</w:t>
            </w:r>
            <w:r w:rsidRPr="00013A9C">
              <w:rPr>
                <w:rFonts w:ascii="標楷體" w:eastAsia="標楷體" w:hAnsi="標楷體"/>
                <w:szCs w:val="24"/>
              </w:rPr>
              <w:t>十二月</w:t>
            </w:r>
            <w:r w:rsidRPr="00013A9C">
              <w:rPr>
                <w:rFonts w:ascii="標楷體" w:eastAsia="標楷體" w:hAnsi="標楷體" w:cs="Times New Roman"/>
                <w:szCs w:val="24"/>
              </w:rPr>
              <w:t>底）放款覆蓋率達百分之二以上。</w:t>
            </w:r>
          </w:p>
        </w:tc>
        <w:tc>
          <w:tcPr>
            <w:tcW w:w="3175" w:type="dxa"/>
            <w:shd w:val="clear" w:color="auto" w:fill="FFFFFF" w:themeFill="background1"/>
          </w:tcPr>
          <w:p w14:paraId="620DC88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刪除5.以</w:t>
            </w:r>
            <w:r w:rsidRPr="00013A9C">
              <w:rPr>
                <w:rFonts w:ascii="標楷體" w:eastAsia="標楷體" w:hAnsi="標楷體" w:cs="Times New Roman"/>
                <w:szCs w:val="24"/>
              </w:rPr>
              <w:t>備抵呆帳覆蓋率達全體信用部平均值以上</w:t>
            </w:r>
            <w:r w:rsidRPr="00013A9C">
              <w:rPr>
                <w:rFonts w:ascii="標楷體" w:eastAsia="標楷體" w:hAnsi="標楷體" w:cs="Times New Roman" w:hint="eastAsia"/>
                <w:szCs w:val="24"/>
              </w:rPr>
              <w:t>為資格條件之規定。</w:t>
            </w:r>
          </w:p>
        </w:tc>
        <w:tc>
          <w:tcPr>
            <w:tcW w:w="3240" w:type="dxa"/>
            <w:shd w:val="clear" w:color="auto" w:fill="FFFFFF" w:themeFill="background1"/>
          </w:tcPr>
          <w:p w14:paraId="45D23723"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cs="Times New Roman" w:hint="eastAsia"/>
                <w:szCs w:val="24"/>
              </w:rPr>
              <w:t>1.鑑於全體信用部逾期放款已大幅下降，原規定之備抵呆帳覆蓋率（備抵呆帳/逾期放款）資格條件，已不具辨識度，修正後可合理反映信用部財、業務現狀。</w:t>
            </w:r>
          </w:p>
          <w:p w14:paraId="2C9A029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放寬農漁會信用部收受其他農漁會信用部存款之資格條件，原受限於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之農漁會亦可收受其他農漁會信用部之轉存款。</w:t>
            </w:r>
          </w:p>
          <w:p w14:paraId="2B635D7D" w14:textId="77777777" w:rsidR="00E237F5" w:rsidRPr="00013A9C" w:rsidRDefault="00E237F5" w:rsidP="00013A9C">
            <w:pPr>
              <w:spacing w:line="400" w:lineRule="exact"/>
              <w:ind w:left="314" w:hangingChars="131" w:hanging="314"/>
              <w:jc w:val="both"/>
              <w:rPr>
                <w:rFonts w:ascii="標楷體" w:eastAsia="標楷體" w:hAnsi="標楷體" w:cs="Times New Roman"/>
                <w:szCs w:val="24"/>
              </w:rPr>
            </w:pPr>
            <w:r w:rsidRPr="00013A9C">
              <w:rPr>
                <w:rFonts w:ascii="標楷體" w:eastAsia="標楷體" w:hAnsi="標楷體" w:hint="eastAsia"/>
                <w:szCs w:val="24"/>
              </w:rPr>
              <w:t>3.影響及受惠對象：農會及漁會。</w:t>
            </w:r>
          </w:p>
          <w:p w14:paraId="1E064214"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7121BF8C"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107.3.15</w:t>
            </w:r>
          </w:p>
          <w:p w14:paraId="36BE463C"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0E4E1C5F" w14:textId="77777777" w:rsidTr="006E57F4">
        <w:tc>
          <w:tcPr>
            <w:tcW w:w="675" w:type="dxa"/>
            <w:shd w:val="clear" w:color="auto" w:fill="FFFFFF" w:themeFill="background1"/>
          </w:tcPr>
          <w:p w14:paraId="5F398E1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E0C5B5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修正「農會漁會信用部對贊助會員及非會員授信及其限額標準」第4條、第5條、第6條</w:t>
            </w:r>
          </w:p>
        </w:tc>
        <w:tc>
          <w:tcPr>
            <w:tcW w:w="3181" w:type="dxa"/>
            <w:shd w:val="clear" w:color="auto" w:fill="FFFFFF" w:themeFill="background1"/>
          </w:tcPr>
          <w:p w14:paraId="7B18529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1.現行</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w:t>
            </w:r>
            <w:r w:rsidRPr="00013A9C">
              <w:rPr>
                <w:rFonts w:ascii="標楷體" w:eastAsia="標楷體" w:hAnsi="標楷體" w:hint="eastAsia"/>
                <w:szCs w:val="24"/>
                <w:lang w:eastAsia="zh-HK"/>
              </w:rPr>
              <w:t>存放比率</w:t>
            </w:r>
            <w:r w:rsidRPr="00013A9C">
              <w:rPr>
                <w:rFonts w:ascii="標楷體" w:eastAsia="標楷體" w:hAnsi="標楷體" w:hint="eastAsia"/>
                <w:szCs w:val="24"/>
              </w:rPr>
              <w:t>及非會員存放比率</w:t>
            </w:r>
            <w:r w:rsidRPr="00013A9C">
              <w:rPr>
                <w:rFonts w:ascii="標楷體" w:eastAsia="標楷體" w:hAnsi="標楷體" w:hint="eastAsia"/>
                <w:szCs w:val="24"/>
                <w:lang w:eastAsia="zh-HK"/>
              </w:rPr>
              <w:t>之資格條件</w:t>
            </w:r>
            <w:r w:rsidRPr="00013A9C">
              <w:rPr>
                <w:rFonts w:ascii="標楷體" w:eastAsia="標楷體" w:hAnsi="標楷體" w:hint="eastAsia"/>
                <w:szCs w:val="24"/>
              </w:rPr>
              <w:t>，需符合：逾放比率、資本適足率、放款覆蓋率及備抵呆帳覆蓋率等評估標準。</w:t>
            </w:r>
          </w:p>
          <w:p w14:paraId="6F2684E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2.農漁會信用部辦理非</w:t>
            </w:r>
            <w:r w:rsidRPr="00013A9C">
              <w:rPr>
                <w:rFonts w:ascii="標楷體" w:eastAsia="標楷體" w:hAnsi="標楷體" w:cs="Times New Roman" w:hint="eastAsia"/>
                <w:szCs w:val="24"/>
              </w:rPr>
              <w:t>會員</w:t>
            </w:r>
            <w:r w:rsidRPr="00013A9C">
              <w:rPr>
                <w:rFonts w:ascii="標楷體" w:eastAsia="標楷體" w:hAnsi="標楷體" w:hint="eastAsia"/>
                <w:szCs w:val="24"/>
              </w:rPr>
              <w:t>授信業務，其擔保品以同一直轄市、縣（市）及毗鄰二鄉、鎮、市、區內為限。</w:t>
            </w:r>
          </w:p>
        </w:tc>
        <w:tc>
          <w:tcPr>
            <w:tcW w:w="3175" w:type="dxa"/>
            <w:shd w:val="clear" w:color="auto" w:fill="FFFFFF" w:themeFill="background1"/>
          </w:tcPr>
          <w:p w14:paraId="33C6C9AC"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1.刪除以</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為評估標準之規定。</w:t>
            </w:r>
          </w:p>
          <w:p w14:paraId="6C33A74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2.增訂借款人為信用部所隸屬之農漁會之員工，不受非會員擔保品坐落位置限制之規定。</w:t>
            </w:r>
          </w:p>
          <w:p w14:paraId="14A4EF77" w14:textId="77777777" w:rsidR="00E237F5" w:rsidRPr="00013A9C" w:rsidRDefault="00E237F5" w:rsidP="00013A9C">
            <w:pPr>
              <w:widowControl/>
              <w:spacing w:line="400" w:lineRule="exact"/>
              <w:ind w:left="240" w:hangingChars="100" w:hanging="240"/>
              <w:jc w:val="both"/>
              <w:textAlignment w:val="center"/>
              <w:rPr>
                <w:rFonts w:ascii="標楷體" w:eastAsia="標楷體" w:hAnsi="標楷體" w:cs="細明體"/>
                <w:kern w:val="0"/>
                <w:szCs w:val="24"/>
              </w:rPr>
            </w:pPr>
          </w:p>
        </w:tc>
        <w:tc>
          <w:tcPr>
            <w:tcW w:w="3240" w:type="dxa"/>
            <w:shd w:val="clear" w:color="auto" w:fill="FFFFFF" w:themeFill="background1"/>
          </w:tcPr>
          <w:p w14:paraId="16836334"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cs="Times New Roman" w:hint="eastAsia"/>
                <w:szCs w:val="24"/>
              </w:rPr>
              <w:t>鑑於全體信用部逾期放款已大幅下降，</w:t>
            </w:r>
            <w:r w:rsidRPr="00013A9C">
              <w:rPr>
                <w:rFonts w:ascii="標楷體" w:eastAsia="標楷體" w:hAnsi="標楷體" w:hint="eastAsia"/>
                <w:szCs w:val="24"/>
              </w:rPr>
              <w:t>原規定之</w:t>
            </w:r>
            <w:r w:rsidRPr="00013A9C">
              <w:rPr>
                <w:rFonts w:ascii="標楷體" w:eastAsia="標楷體" w:hAnsi="標楷體" w:cs="Times New Roman" w:hint="eastAsia"/>
                <w:szCs w:val="24"/>
              </w:rPr>
              <w:t>備</w:t>
            </w:r>
            <w:r w:rsidRPr="00013A9C">
              <w:rPr>
                <w:rFonts w:ascii="標楷體" w:eastAsia="標楷體" w:hAnsi="標楷體" w:hint="eastAsia"/>
                <w:szCs w:val="24"/>
              </w:rPr>
              <w:t>抵呆帳覆蓋率（備抵呆帳/逾期放款）評估標準，已不具辨識度，修正後可合理反映信用部財、業務現狀。</w:t>
            </w:r>
          </w:p>
          <w:p w14:paraId="4981737E"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cs="Times New Roman" w:hint="eastAsia"/>
                <w:szCs w:val="24"/>
              </w:rPr>
              <w:t>放寬</w:t>
            </w:r>
            <w:r w:rsidRPr="00013A9C">
              <w:rPr>
                <w:rFonts w:ascii="標楷體" w:eastAsia="標楷體" w:hAnsi="標楷體" w:hint="eastAsia"/>
                <w:szCs w:val="24"/>
                <w:lang w:eastAsia="zh-HK"/>
              </w:rPr>
              <w:t>農漁會提高贊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之資格條件，原受限於</w:t>
            </w:r>
            <w:r w:rsidRPr="00013A9C">
              <w:rPr>
                <w:rFonts w:ascii="標楷體" w:eastAsia="標楷體" w:hAnsi="標楷體" w:cs="Times New Roman"/>
                <w:szCs w:val="24"/>
              </w:rPr>
              <w:t>備抵呆帳覆蓋率</w:t>
            </w:r>
            <w:r w:rsidRPr="00013A9C">
              <w:rPr>
                <w:rFonts w:ascii="標楷體" w:eastAsia="標楷體" w:hAnsi="標楷體" w:cs="Times New Roman" w:hint="eastAsia"/>
                <w:szCs w:val="24"/>
              </w:rPr>
              <w:t>未達</w:t>
            </w:r>
            <w:r w:rsidRPr="00013A9C">
              <w:rPr>
                <w:rFonts w:ascii="標楷體" w:eastAsia="標楷體" w:hAnsi="標楷體" w:cs="Times New Roman"/>
                <w:szCs w:val="24"/>
              </w:rPr>
              <w:t>平均值</w:t>
            </w:r>
            <w:r w:rsidRPr="00013A9C">
              <w:rPr>
                <w:rFonts w:ascii="標楷體" w:eastAsia="標楷體" w:hAnsi="標楷體" w:cs="Times New Roman" w:hint="eastAsia"/>
                <w:szCs w:val="24"/>
              </w:rPr>
              <w:t>之農漁會亦可申報</w:t>
            </w:r>
            <w:r w:rsidRPr="00013A9C">
              <w:rPr>
                <w:rFonts w:ascii="標楷體" w:eastAsia="標楷體" w:hAnsi="標楷體" w:hint="eastAsia"/>
                <w:szCs w:val="24"/>
                <w:lang w:eastAsia="zh-HK"/>
              </w:rPr>
              <w:t>提高贊</w:t>
            </w:r>
            <w:r w:rsidRPr="00013A9C">
              <w:rPr>
                <w:rFonts w:ascii="標楷體" w:eastAsia="標楷體" w:hAnsi="標楷體" w:hint="eastAsia"/>
                <w:szCs w:val="24"/>
              </w:rPr>
              <w:t>助會員及非會員存放比率</w:t>
            </w:r>
            <w:r w:rsidRPr="00013A9C">
              <w:rPr>
                <w:rFonts w:ascii="標楷體" w:eastAsia="標楷體" w:hAnsi="標楷體" w:cs="Times New Roman" w:hint="eastAsia"/>
                <w:szCs w:val="24"/>
              </w:rPr>
              <w:t>。</w:t>
            </w:r>
          </w:p>
          <w:p w14:paraId="06388C0F"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3.信用部屬區域型基層金融</w:t>
            </w:r>
            <w:r w:rsidRPr="00013A9C">
              <w:rPr>
                <w:rFonts w:ascii="標楷體" w:eastAsia="標楷體" w:hAnsi="標楷體" w:hint="eastAsia"/>
                <w:szCs w:val="24"/>
              </w:rPr>
              <w:lastRenderedPageBreak/>
              <w:t>機構，對於借款人為信用部所隸屬農漁會之員工未具會員身分者，毋須受非會員擔保品坐落地之限制，仍得</w:t>
            </w:r>
            <w:r w:rsidRPr="00013A9C">
              <w:rPr>
                <w:rFonts w:ascii="標楷體" w:eastAsia="標楷體" w:hAnsi="標楷體" w:hint="eastAsia"/>
                <w:szCs w:val="24"/>
                <w:lang w:eastAsia="zh-HK"/>
              </w:rPr>
              <w:t>對其辦理轄區外擔保放款，</w:t>
            </w:r>
            <w:r w:rsidRPr="00013A9C">
              <w:rPr>
                <w:rFonts w:ascii="標楷體" w:eastAsia="標楷體" w:hAnsi="標楷體" w:hint="eastAsia"/>
                <w:szCs w:val="24"/>
              </w:rPr>
              <w:t>以利農漁會落實照顧員工之責任。</w:t>
            </w:r>
          </w:p>
          <w:p w14:paraId="4261C26A"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4.影響及受惠對象：農會及漁會及其員工。</w:t>
            </w:r>
          </w:p>
        </w:tc>
        <w:tc>
          <w:tcPr>
            <w:tcW w:w="1495" w:type="dxa"/>
            <w:shd w:val="clear" w:color="auto" w:fill="FFFFFF" w:themeFill="background1"/>
          </w:tcPr>
          <w:p w14:paraId="3B6C215E"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lastRenderedPageBreak/>
              <w:t>107.3.15</w:t>
            </w:r>
          </w:p>
          <w:p w14:paraId="3E48EA37"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07FC5A76" w14:textId="77777777" w:rsidTr="006E57F4">
        <w:tc>
          <w:tcPr>
            <w:tcW w:w="675" w:type="dxa"/>
            <w:tcBorders>
              <w:bottom w:val="single" w:sz="4" w:space="0" w:color="auto"/>
            </w:tcBorders>
            <w:shd w:val="clear" w:color="auto" w:fill="FFFFFF" w:themeFill="background1"/>
          </w:tcPr>
          <w:p w14:paraId="65A31A9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D3EED0A"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修正「契作短期經濟林作業規範」第9點</w:t>
            </w:r>
          </w:p>
          <w:p w14:paraId="32187399" w14:textId="77777777" w:rsidR="00E237F5" w:rsidRPr="00013A9C" w:rsidRDefault="00E237F5" w:rsidP="00013A9C">
            <w:pPr>
              <w:snapToGrid w:val="0"/>
              <w:spacing w:line="400" w:lineRule="exact"/>
              <w:rPr>
                <w:rFonts w:ascii="標楷體" w:eastAsia="標楷體" w:hAnsi="標楷體"/>
                <w:szCs w:val="24"/>
              </w:rPr>
            </w:pPr>
          </w:p>
        </w:tc>
        <w:tc>
          <w:tcPr>
            <w:tcW w:w="3181" w:type="dxa"/>
            <w:tcBorders>
              <w:bottom w:val="single" w:sz="4" w:space="0" w:color="auto"/>
            </w:tcBorders>
            <w:shd w:val="clear" w:color="auto" w:fill="FFFFFF" w:themeFill="background1"/>
          </w:tcPr>
          <w:p w14:paraId="6F177BB0"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w:t>
            </w:r>
            <w:r w:rsidRPr="00013A9C">
              <w:rPr>
                <w:rFonts w:ascii="標楷體" w:eastAsia="標楷體" w:hAnsi="標楷體" w:cs="Times New Roman" w:hint="eastAsia"/>
                <w:szCs w:val="24"/>
              </w:rPr>
              <w:t>造林</w:t>
            </w:r>
            <w:r w:rsidRPr="00013A9C">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75" w:type="dxa"/>
            <w:tcBorders>
              <w:bottom w:val="single" w:sz="4" w:space="0" w:color="auto"/>
            </w:tcBorders>
            <w:shd w:val="clear" w:color="auto" w:fill="FFFFFF" w:themeFill="background1"/>
          </w:tcPr>
          <w:p w14:paraId="72F0F73C" w14:textId="77777777" w:rsidR="00E237F5" w:rsidRPr="00013A9C" w:rsidRDefault="00E237F5"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同一造林地每一契作造林期間申請免費苗木，以</w:t>
            </w:r>
            <w:r w:rsidRPr="00013A9C">
              <w:rPr>
                <w:rFonts w:ascii="標楷體" w:eastAsia="標楷體" w:hAnsi="標楷體" w:cs="Times New Roman" w:hint="eastAsia"/>
                <w:szCs w:val="24"/>
              </w:rPr>
              <w:t>1次</w:t>
            </w:r>
            <w:r w:rsidRPr="00013A9C">
              <w:rPr>
                <w:rFonts w:ascii="標楷體" w:eastAsia="標楷體" w:hAnsi="標楷體" w:hint="eastAsia"/>
                <w:szCs w:val="24"/>
              </w:rPr>
              <w:t>為原則。但造林第1年至第3年因病、蟲害、天然災害等不可抗力因素並經直轄市、縣(市)政府核准者，得申請補植苗木。</w:t>
            </w:r>
          </w:p>
        </w:tc>
        <w:tc>
          <w:tcPr>
            <w:tcW w:w="3240" w:type="dxa"/>
            <w:tcBorders>
              <w:bottom w:val="single" w:sz="4" w:space="0" w:color="auto"/>
            </w:tcBorders>
            <w:shd w:val="clear" w:color="auto" w:fill="FFFFFF" w:themeFill="background1"/>
          </w:tcPr>
          <w:p w14:paraId="2149B302"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E237F5" w:rsidRPr="00013A9C" w:rsidRDefault="00E237F5" w:rsidP="00013A9C">
            <w:pPr>
              <w:spacing w:line="400" w:lineRule="exact"/>
              <w:ind w:left="314" w:hangingChars="131" w:hanging="314"/>
              <w:jc w:val="both"/>
              <w:rPr>
                <w:rFonts w:ascii="標楷體" w:eastAsia="標楷體" w:hAnsi="標楷體"/>
                <w:szCs w:val="24"/>
              </w:rPr>
            </w:pPr>
            <w:r w:rsidRPr="00013A9C">
              <w:rPr>
                <w:rFonts w:ascii="標楷體" w:eastAsia="標楷體" w:hAnsi="標楷體" w:hint="eastAsia"/>
                <w:szCs w:val="24"/>
              </w:rPr>
              <w:t>2.影響及受惠對象：林農。</w:t>
            </w:r>
          </w:p>
        </w:tc>
        <w:tc>
          <w:tcPr>
            <w:tcW w:w="1495" w:type="dxa"/>
            <w:tcBorders>
              <w:bottom w:val="single" w:sz="4" w:space="0" w:color="auto"/>
            </w:tcBorders>
            <w:shd w:val="clear" w:color="auto" w:fill="FFFFFF" w:themeFill="background1"/>
          </w:tcPr>
          <w:p w14:paraId="774D967D" w14:textId="77777777" w:rsidR="00E237F5" w:rsidRPr="00013A9C" w:rsidRDefault="00E237F5" w:rsidP="00013A9C">
            <w:pPr>
              <w:snapToGrid w:val="0"/>
              <w:spacing w:line="400" w:lineRule="exact"/>
              <w:rPr>
                <w:rFonts w:ascii="標楷體" w:eastAsia="標楷體" w:hAnsi="標楷體"/>
                <w:szCs w:val="24"/>
              </w:rPr>
            </w:pPr>
            <w:r w:rsidRPr="00013A9C">
              <w:rPr>
                <w:rFonts w:ascii="標楷體" w:eastAsia="標楷體" w:hAnsi="標楷體" w:hint="eastAsia"/>
                <w:szCs w:val="24"/>
              </w:rPr>
              <w:t>107.1.4</w:t>
            </w:r>
          </w:p>
          <w:p w14:paraId="76933244" w14:textId="77777777" w:rsidR="00E237F5" w:rsidRPr="00013A9C" w:rsidRDefault="00E237F5" w:rsidP="00013A9C">
            <w:pPr>
              <w:snapToGrid w:val="0"/>
              <w:spacing w:line="400" w:lineRule="exact"/>
              <w:rPr>
                <w:rFonts w:ascii="標楷體" w:eastAsia="標楷體" w:hAnsi="標楷體"/>
                <w:szCs w:val="24"/>
              </w:rPr>
            </w:pPr>
          </w:p>
        </w:tc>
      </w:tr>
      <w:tr w:rsidR="00E237F5" w:rsidRPr="00013A9C" w14:paraId="261CEC53" w14:textId="77777777" w:rsidTr="006E57F4">
        <w:tc>
          <w:tcPr>
            <w:tcW w:w="675" w:type="dxa"/>
            <w:tcBorders>
              <w:bottom w:val="single" w:sz="4" w:space="0" w:color="auto"/>
            </w:tcBorders>
            <w:shd w:val="clear" w:color="auto" w:fill="FFFFFF" w:themeFill="background1"/>
          </w:tcPr>
          <w:p w14:paraId="772708C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F89998F"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修正「休閒農業輔導管理辦法」第17條</w:t>
            </w:r>
          </w:p>
        </w:tc>
        <w:tc>
          <w:tcPr>
            <w:tcW w:w="3181" w:type="dxa"/>
            <w:tcBorders>
              <w:bottom w:val="single" w:sz="4" w:space="0" w:color="auto"/>
            </w:tcBorders>
            <w:shd w:val="clear" w:color="auto" w:fill="FFFFFF" w:themeFill="background1"/>
          </w:tcPr>
          <w:p w14:paraId="4CD4CACE" w14:textId="77777777" w:rsidR="00E237F5" w:rsidRPr="00013A9C" w:rsidRDefault="00E237F5" w:rsidP="00013A9C">
            <w:pPr>
              <w:pStyle w:val="Web"/>
              <w:snapToGrid w:val="0"/>
              <w:spacing w:before="0" w:beforeAutospacing="0" w:after="0" w:afterAutospacing="0" w:line="400" w:lineRule="exact"/>
              <w:ind w:left="-57"/>
              <w:jc w:val="both"/>
              <w:rPr>
                <w:rFonts w:ascii="標楷體" w:eastAsia="標楷體" w:hAnsi="標楷體" w:cs="Times New Roman"/>
              </w:rPr>
            </w:pPr>
            <w:r w:rsidRPr="00013A9C">
              <w:rPr>
                <w:rFonts w:ascii="標楷體" w:eastAsia="標楷體" w:hAnsi="標楷體" w:cs="Times New Roman"/>
              </w:rPr>
              <w:t>休閒農場許可登記證原訂有5年效期，並且休閒農場許可登記證效期屆滿前6個月</w:t>
            </w:r>
            <w:r w:rsidRPr="00013A9C">
              <w:rPr>
                <w:rFonts w:ascii="標楷體" w:eastAsia="標楷體" w:hAnsi="標楷體" w:cs="Times New Roman"/>
              </w:rPr>
              <w:lastRenderedPageBreak/>
              <w:t>內，休閒農場負責人需填具申請書，向直轄市或縣（市）主管機關申請換發許可登記證。(第17條)</w:t>
            </w:r>
          </w:p>
        </w:tc>
        <w:tc>
          <w:tcPr>
            <w:tcW w:w="3175" w:type="dxa"/>
            <w:tcBorders>
              <w:bottom w:val="single" w:sz="4" w:space="0" w:color="auto"/>
            </w:tcBorders>
            <w:shd w:val="clear" w:color="auto" w:fill="FFFFFF" w:themeFill="background1"/>
          </w:tcPr>
          <w:p w14:paraId="1A752218"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廢止休閒農場許可登記證5年效期規定。(第30條)</w:t>
            </w:r>
          </w:p>
        </w:tc>
        <w:tc>
          <w:tcPr>
            <w:tcW w:w="3240" w:type="dxa"/>
            <w:tcBorders>
              <w:bottom w:val="single" w:sz="4" w:space="0" w:color="auto"/>
            </w:tcBorders>
            <w:shd w:val="clear" w:color="auto" w:fill="FFFFFF" w:themeFill="background1"/>
          </w:tcPr>
          <w:p w14:paraId="1AA9C3B8" w14:textId="77777777"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1.休閒農場許可登記證效期廢止後，有利業者持續得土地經營權或辦理相關貸</w:t>
            </w:r>
            <w:r w:rsidRPr="00013A9C">
              <w:rPr>
                <w:rFonts w:ascii="標楷體" w:eastAsia="標楷體" w:hAnsi="標楷體" w:cs="Times New Roman"/>
              </w:rPr>
              <w:lastRenderedPageBreak/>
              <w:t>款，有助於業者永續經營休閒農業事業。</w:t>
            </w:r>
          </w:p>
          <w:p w14:paraId="7DC62AE1" w14:textId="77777777"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s="Times New Roman"/>
              </w:rPr>
              <w:t>2.影響及受惠對象：休閒農場經營者</w:t>
            </w:r>
            <w:r w:rsidRPr="00013A9C">
              <w:rPr>
                <w:rFonts w:ascii="標楷體" w:eastAsia="標楷體" w:hAnsi="標楷體" w:cs="Times New Roman" w:hint="eastAsia"/>
              </w:rPr>
              <w:t>(約計有329家)</w:t>
            </w:r>
            <w:r w:rsidRPr="00013A9C">
              <w:rPr>
                <w:rFonts w:ascii="標楷體" w:eastAsia="標楷體" w:hAnsi="標楷體" w:cs="Times New Roman"/>
              </w:rPr>
              <w:t xml:space="preserve">。 </w:t>
            </w:r>
          </w:p>
        </w:tc>
        <w:tc>
          <w:tcPr>
            <w:tcW w:w="1495" w:type="dxa"/>
            <w:tcBorders>
              <w:bottom w:val="single" w:sz="4" w:space="0" w:color="auto"/>
            </w:tcBorders>
            <w:shd w:val="clear" w:color="auto" w:fill="FFFFFF" w:themeFill="background1"/>
          </w:tcPr>
          <w:p w14:paraId="3667ED0E"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107.5.18</w:t>
            </w:r>
          </w:p>
          <w:p w14:paraId="698172C5"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187F9712" w14:textId="77777777" w:rsidTr="006E57F4">
        <w:tc>
          <w:tcPr>
            <w:tcW w:w="675" w:type="dxa"/>
            <w:tcBorders>
              <w:bottom w:val="single" w:sz="4" w:space="0" w:color="auto"/>
            </w:tcBorders>
            <w:shd w:val="clear" w:color="auto" w:fill="FFFFFF" w:themeFill="background1"/>
          </w:tcPr>
          <w:p w14:paraId="1E4E3FA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AEDD67F" w14:textId="0FEC42D4"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修正「遠洋漁業漁獲物或漁產品出口業者核准及管理辦法」第2條、第9條</w:t>
            </w:r>
          </w:p>
        </w:tc>
        <w:tc>
          <w:tcPr>
            <w:tcW w:w="3181" w:type="dxa"/>
            <w:tcBorders>
              <w:bottom w:val="single" w:sz="4" w:space="0" w:color="auto"/>
            </w:tcBorders>
            <w:shd w:val="clear" w:color="auto" w:fill="FFFFFF" w:themeFill="background1"/>
          </w:tcPr>
          <w:p w14:paraId="75CC6CDE" w14:textId="77777777" w:rsidR="00E237F5" w:rsidRPr="00013A9C" w:rsidRDefault="00E237F5" w:rsidP="00013A9C">
            <w:pPr>
              <w:pStyle w:val="Web"/>
              <w:spacing w:after="0" w:line="400" w:lineRule="exact"/>
              <w:ind w:left="318" w:hanging="318"/>
              <w:rPr>
                <w:rFonts w:ascii="標楷體" w:eastAsia="標楷體" w:hAnsi="標楷體"/>
              </w:rPr>
            </w:pPr>
            <w:r w:rsidRPr="00013A9C">
              <w:rPr>
                <w:rFonts w:ascii="標楷體" w:eastAsia="標楷體" w:hAnsi="標楷體"/>
              </w:rPr>
              <w:t>1.遠洋漁業相關業者從事鮪鰹魚、旗魚、鯊魚、秋刀魚及魷魚出口，不論出口量多寡，均須核准為遠洋魚貨出口業者。(第2條)</w:t>
            </w:r>
          </w:p>
          <w:p w14:paraId="514A8946" w14:textId="3E798725" w:rsidR="00E237F5" w:rsidRPr="00013A9C" w:rsidRDefault="00E237F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rPr>
              <w:t>2.遠洋魚貨出口業者應於每年一月二十日前，將前一年之自行查核報告送主管機關備查。(第9條)</w:t>
            </w:r>
          </w:p>
        </w:tc>
        <w:tc>
          <w:tcPr>
            <w:tcW w:w="3175" w:type="dxa"/>
            <w:tcBorders>
              <w:bottom w:val="single" w:sz="4" w:space="0" w:color="auto"/>
            </w:tcBorders>
            <w:shd w:val="clear" w:color="auto" w:fill="FFFFFF" w:themeFill="background1"/>
          </w:tcPr>
          <w:p w14:paraId="57427214" w14:textId="77777777" w:rsidR="00E237F5" w:rsidRPr="00013A9C" w:rsidRDefault="00E237F5" w:rsidP="00013A9C">
            <w:pPr>
              <w:pStyle w:val="Web"/>
              <w:spacing w:after="0" w:line="400" w:lineRule="exact"/>
              <w:ind w:left="318" w:hanging="318"/>
              <w:rPr>
                <w:rFonts w:ascii="標楷體" w:eastAsia="標楷體" w:hAnsi="標楷體"/>
              </w:rPr>
            </w:pPr>
            <w:r w:rsidRPr="00013A9C">
              <w:rPr>
                <w:rFonts w:ascii="標楷體" w:eastAsia="標楷體" w:hAnsi="標楷體"/>
                <w:color w:val="000000"/>
              </w:rPr>
              <w:t>1.出口鮪鰹魚、旗魚、鯊魚、秋刀魚及魷魚單次未達一千公斤之遠洋漁業相關業者，無須申請核准為遠洋魚貨出口業者。(第2條第5項)</w:t>
            </w:r>
          </w:p>
          <w:p w14:paraId="338112AE" w14:textId="2B1F48BA" w:rsidR="00E237F5" w:rsidRPr="00013A9C" w:rsidRDefault="00E237F5" w:rsidP="00B56580">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2.遠洋魚貨出口業者每年仍然要執行採購、銷售遠洋魚貨行為規範及作業流程之自行查核，但免將自行查核報告送主管機關備查。(第10條)</w:t>
            </w:r>
          </w:p>
        </w:tc>
        <w:tc>
          <w:tcPr>
            <w:tcW w:w="3240" w:type="dxa"/>
            <w:tcBorders>
              <w:bottom w:val="single" w:sz="4" w:space="0" w:color="auto"/>
            </w:tcBorders>
            <w:shd w:val="clear" w:color="auto" w:fill="FFFFFF" w:themeFill="background1"/>
          </w:tcPr>
          <w:p w14:paraId="6A35CAC7" w14:textId="77777777" w:rsidR="00E237F5" w:rsidRPr="00013A9C" w:rsidRDefault="00E237F5" w:rsidP="00013A9C">
            <w:pPr>
              <w:pStyle w:val="Web"/>
              <w:spacing w:after="0" w:line="400" w:lineRule="exact"/>
              <w:ind w:left="318" w:hanging="318"/>
              <w:rPr>
                <w:rFonts w:ascii="標楷體" w:eastAsia="標楷體" w:hAnsi="標楷體"/>
                <w:color w:val="000000"/>
              </w:rPr>
            </w:pPr>
            <w:r w:rsidRPr="00013A9C">
              <w:rPr>
                <w:rFonts w:ascii="標楷體" w:eastAsia="標楷體" w:hAnsi="標楷體"/>
                <w:color w:val="000000"/>
              </w:rPr>
              <w:t>1.本次修正目的在適當之風險管制下進行法規鬆綁，對於微量出口列管魚貨之業者，無須依本辦法申請核准，另刪除自行查核報告備查規定，便利業者出口，並減輕負擔。</w:t>
            </w:r>
          </w:p>
          <w:p w14:paraId="79B6654A" w14:textId="2CB131E0"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2.</w:t>
            </w:r>
            <w:r w:rsidRPr="00013A9C">
              <w:rPr>
                <w:rFonts w:ascii="標楷體" w:eastAsia="標楷體" w:hAnsi="標楷體"/>
              </w:rPr>
              <w:t>影響及受惠對象：遠洋魚貨出口業者。</w:t>
            </w:r>
          </w:p>
        </w:tc>
        <w:tc>
          <w:tcPr>
            <w:tcW w:w="1495" w:type="dxa"/>
            <w:tcBorders>
              <w:bottom w:val="single" w:sz="4" w:space="0" w:color="auto"/>
            </w:tcBorders>
            <w:shd w:val="clear" w:color="auto" w:fill="FFFFFF" w:themeFill="background1"/>
          </w:tcPr>
          <w:p w14:paraId="24D32256" w14:textId="77777777"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rPr>
              <w:t>107.8.7</w:t>
            </w:r>
          </w:p>
          <w:p w14:paraId="6558BE0B"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5E73A9A3" w14:textId="77777777" w:rsidTr="006E57F4">
        <w:tc>
          <w:tcPr>
            <w:tcW w:w="675" w:type="dxa"/>
            <w:tcBorders>
              <w:bottom w:val="single" w:sz="4" w:space="0" w:color="auto"/>
            </w:tcBorders>
            <w:shd w:val="clear" w:color="auto" w:fill="FFFFFF" w:themeFill="background1"/>
          </w:tcPr>
          <w:p w14:paraId="693CF5F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2B4220C" w14:textId="52D90D6A"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修正「從事農業工作農民申請參加農民健康保險</w:t>
            </w:r>
            <w:r w:rsidRPr="00013A9C">
              <w:rPr>
                <w:rFonts w:ascii="標楷體" w:eastAsia="標楷體" w:hAnsi="標楷體"/>
              </w:rPr>
              <w:lastRenderedPageBreak/>
              <w:t>認定標準及資格審查辦法」第2條、第8條</w:t>
            </w:r>
          </w:p>
        </w:tc>
        <w:tc>
          <w:tcPr>
            <w:tcW w:w="3181" w:type="dxa"/>
            <w:tcBorders>
              <w:bottom w:val="single" w:sz="4" w:space="0" w:color="auto"/>
            </w:tcBorders>
            <w:shd w:val="clear" w:color="auto" w:fill="FFFFFF" w:themeFill="background1"/>
          </w:tcPr>
          <w:p w14:paraId="4C1ABC4F" w14:textId="77777777" w:rsidR="00356572"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rPr>
              <w:lastRenderedPageBreak/>
              <w:t>1.原住民依山坡地保育利用條例第37條規定取得耕</w:t>
            </w:r>
            <w:r w:rsidRPr="00013A9C">
              <w:rPr>
                <w:rFonts w:ascii="標楷體" w:eastAsia="標楷體" w:hAnsi="標楷體"/>
              </w:rPr>
              <w:lastRenderedPageBreak/>
              <w:t>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E237F5" w:rsidRPr="00013A9C" w:rsidRDefault="00E237F5" w:rsidP="00417851">
            <w:pPr>
              <w:pStyle w:val="Web"/>
              <w:spacing w:before="0" w:beforeAutospacing="0" w:after="0" w:afterAutospacing="0" w:line="400" w:lineRule="exact"/>
              <w:ind w:left="318" w:hanging="318"/>
              <w:rPr>
                <w:rFonts w:ascii="標楷體" w:eastAsia="標楷體" w:hAnsi="標楷體" w:cs="Times New Roman"/>
              </w:rPr>
            </w:pPr>
            <w:r w:rsidRPr="00013A9C">
              <w:rPr>
                <w:rFonts w:ascii="標楷體" w:eastAsia="標楷體" w:hAnsi="標楷體"/>
              </w:rPr>
              <w:t>2.農民所持參加農保之農業用地，於加保期間經公告為農地土壤污染控制場址者，因無實際從事農業工作之事實，不得繼續加保。</w:t>
            </w:r>
          </w:p>
        </w:tc>
        <w:tc>
          <w:tcPr>
            <w:tcW w:w="3175" w:type="dxa"/>
            <w:tcBorders>
              <w:bottom w:val="single" w:sz="4" w:space="0" w:color="auto"/>
            </w:tcBorders>
            <w:shd w:val="clear" w:color="auto" w:fill="FFFFFF" w:themeFill="background1"/>
          </w:tcPr>
          <w:p w14:paraId="674DACDA"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1.依山坡地保育利用條例第37條規定取得耕作權、地</w:t>
            </w:r>
            <w:r w:rsidRPr="00013A9C">
              <w:rPr>
                <w:rFonts w:ascii="標楷體" w:eastAsia="標楷體" w:hAnsi="標楷體"/>
                <w:color w:val="000000"/>
              </w:rPr>
              <w:lastRenderedPageBreak/>
              <w:t>上權之原住民，得準用自有農業用地之資格條件規定參加農保。</w:t>
            </w:r>
          </w:p>
          <w:p w14:paraId="7B0E6298" w14:textId="29ED133E" w:rsidR="00E237F5" w:rsidRPr="00013A9C" w:rsidRDefault="00E237F5" w:rsidP="00417851">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olor w:val="000000"/>
              </w:rPr>
              <w:t xml:space="preserve">2.被保險人所持參加農保之農業用地，於加保期間經公告為污染控制場址者，至解除之日前，得視為依法從事農業工作，繼續加保。 </w:t>
            </w:r>
          </w:p>
        </w:tc>
        <w:tc>
          <w:tcPr>
            <w:tcW w:w="3240" w:type="dxa"/>
            <w:tcBorders>
              <w:bottom w:val="single" w:sz="4" w:space="0" w:color="auto"/>
            </w:tcBorders>
            <w:shd w:val="clear" w:color="auto" w:fill="FFFFFF" w:themeFill="background1"/>
          </w:tcPr>
          <w:p w14:paraId="07080885"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lastRenderedPageBreak/>
              <w:t>1.</w:t>
            </w:r>
            <w:r w:rsidRPr="00013A9C">
              <w:rPr>
                <w:rFonts w:ascii="標楷體" w:eastAsia="標楷體" w:hAnsi="標楷體"/>
              </w:rPr>
              <w:t>維護原住民族土地固有之權利，保障原住民持原住</w:t>
            </w:r>
            <w:r w:rsidRPr="00013A9C">
              <w:rPr>
                <w:rFonts w:ascii="標楷體" w:eastAsia="標楷體" w:hAnsi="標楷體"/>
              </w:rPr>
              <w:lastRenderedPageBreak/>
              <w:t>民保留地他項權利應視為自有農業用地資格條件參加農保。</w:t>
            </w:r>
          </w:p>
          <w:p w14:paraId="5A3B855F" w14:textId="77777777" w:rsidR="00E237F5" w:rsidRPr="00013A9C" w:rsidRDefault="00E237F5" w:rsidP="00417851">
            <w:pPr>
              <w:pStyle w:val="Web"/>
              <w:spacing w:before="0" w:beforeAutospacing="0" w:after="0" w:afterAutospacing="0" w:line="400" w:lineRule="exact"/>
              <w:ind w:left="318" w:hanging="318"/>
              <w:rPr>
                <w:rFonts w:ascii="標楷體" w:eastAsia="標楷體" w:hAnsi="標楷體"/>
              </w:rPr>
            </w:pPr>
            <w:r w:rsidRPr="00013A9C">
              <w:rPr>
                <w:rFonts w:ascii="標楷體" w:eastAsia="標楷體" w:hAnsi="標楷體"/>
                <w:color w:val="000000"/>
              </w:rPr>
              <w:t>2.</w:t>
            </w:r>
            <w:r w:rsidRPr="00013A9C">
              <w:rPr>
                <w:rFonts w:ascii="標楷體" w:eastAsia="標楷體" w:hAnsi="標楷體"/>
              </w:rPr>
              <w:t>保障加保後，農業用地於加保期間經公告為污染控制場址者，因不可抗力等事由，而未實際從事農業工作者，得繼續加保。</w:t>
            </w:r>
          </w:p>
          <w:p w14:paraId="71E9664A" w14:textId="38786A0D" w:rsidR="00E237F5" w:rsidRPr="00013A9C" w:rsidRDefault="00E237F5" w:rsidP="00013A9C">
            <w:pPr>
              <w:pStyle w:val="Web"/>
              <w:snapToGrid w:val="0"/>
              <w:spacing w:before="0" w:beforeAutospacing="0" w:after="0" w:afterAutospacing="0" w:line="400" w:lineRule="exact"/>
              <w:ind w:left="284" w:hanging="284"/>
              <w:jc w:val="both"/>
              <w:rPr>
                <w:rFonts w:ascii="標楷體" w:eastAsia="標楷體" w:hAnsi="標楷體" w:cs="Times New Roman"/>
              </w:rPr>
            </w:pPr>
            <w:r w:rsidRPr="00013A9C">
              <w:rPr>
                <w:rFonts w:ascii="標楷體" w:eastAsia="標楷體" w:hAnsi="標楷體"/>
                <w:color w:val="000000"/>
              </w:rPr>
              <w:t>3.影響及受惠對象：原住民及農業用地於加保期間經公告為污染控制場址之農民。</w:t>
            </w:r>
          </w:p>
        </w:tc>
        <w:tc>
          <w:tcPr>
            <w:tcW w:w="1495" w:type="dxa"/>
            <w:tcBorders>
              <w:bottom w:val="single" w:sz="4" w:space="0" w:color="auto"/>
            </w:tcBorders>
            <w:shd w:val="clear" w:color="auto" w:fill="FFFFFF" w:themeFill="background1"/>
          </w:tcPr>
          <w:p w14:paraId="7E8934B5" w14:textId="77777777"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rPr>
              <w:lastRenderedPageBreak/>
              <w:t>107.8.30</w:t>
            </w:r>
          </w:p>
          <w:p w14:paraId="22061581" w14:textId="77777777" w:rsidR="00E237F5" w:rsidRPr="00013A9C" w:rsidRDefault="00E237F5" w:rsidP="00013A9C">
            <w:pPr>
              <w:pStyle w:val="Web"/>
              <w:snapToGrid w:val="0"/>
              <w:spacing w:before="0" w:beforeAutospacing="0" w:after="0" w:afterAutospacing="0" w:line="400" w:lineRule="exact"/>
              <w:jc w:val="both"/>
              <w:rPr>
                <w:rFonts w:ascii="標楷體" w:eastAsia="標楷體" w:hAnsi="標楷體" w:cs="Times New Roman"/>
              </w:rPr>
            </w:pPr>
          </w:p>
        </w:tc>
      </w:tr>
      <w:tr w:rsidR="00E237F5" w:rsidRPr="00013A9C" w14:paraId="4942FAFE" w14:textId="77777777" w:rsidTr="006E57F4">
        <w:tc>
          <w:tcPr>
            <w:tcW w:w="675" w:type="dxa"/>
            <w:shd w:val="clear" w:color="auto" w:fill="D9D9D9" w:themeFill="background1" w:themeFillShade="D9"/>
          </w:tcPr>
          <w:p w14:paraId="3EA2F030" w14:textId="77777777" w:rsidR="00E237F5" w:rsidRPr="00013A9C" w:rsidRDefault="00E237F5"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0BE53895" w14:textId="545BF9AC" w:rsidR="00E237F5" w:rsidRPr="00013A9C" w:rsidRDefault="00E237F5" w:rsidP="00013A9C">
            <w:pPr>
              <w:snapToGrid w:val="0"/>
              <w:spacing w:beforeLines="50" w:before="180" w:afterLines="50" w:after="180" w:line="400" w:lineRule="exact"/>
              <w:rPr>
                <w:rFonts w:ascii="標楷體" w:eastAsia="標楷體" w:hAnsi="標楷體" w:cs="Times New Roman"/>
                <w:szCs w:val="24"/>
              </w:rPr>
            </w:pPr>
            <w:r w:rsidRPr="00013A9C">
              <w:rPr>
                <w:rFonts w:ascii="標楷體" w:eastAsia="標楷體" w:hAnsi="標楷體" w:cs="Times New Roman" w:hint="eastAsia"/>
                <w:szCs w:val="24"/>
              </w:rPr>
              <w:t>教育部(計21項)</w:t>
            </w:r>
          </w:p>
        </w:tc>
        <w:tc>
          <w:tcPr>
            <w:tcW w:w="3181" w:type="dxa"/>
            <w:shd w:val="clear" w:color="auto" w:fill="D9D9D9" w:themeFill="background1" w:themeFillShade="D9"/>
          </w:tcPr>
          <w:p w14:paraId="73B8691E"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4A59E8F"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0C094C3" w14:textId="77777777" w:rsidR="00E237F5" w:rsidRPr="00013A9C" w:rsidRDefault="00E237F5" w:rsidP="00013A9C">
            <w:pPr>
              <w:spacing w:beforeLines="50" w:before="180" w:afterLines="50" w:after="180" w:line="400" w:lineRule="exact"/>
              <w:ind w:left="314" w:hangingChars="131" w:hanging="314"/>
              <w:jc w:val="both"/>
              <w:rPr>
                <w:rFonts w:ascii="標楷體" w:eastAsia="標楷體" w:hAnsi="標楷體" w:cs="Times New Roman"/>
                <w:szCs w:val="24"/>
              </w:rPr>
            </w:pPr>
          </w:p>
        </w:tc>
        <w:tc>
          <w:tcPr>
            <w:tcW w:w="1495" w:type="dxa"/>
            <w:shd w:val="clear" w:color="auto" w:fill="D9D9D9" w:themeFill="background1" w:themeFillShade="D9"/>
          </w:tcPr>
          <w:p w14:paraId="5717DB40" w14:textId="77777777" w:rsidR="00E237F5" w:rsidRPr="00013A9C" w:rsidRDefault="00E237F5" w:rsidP="00013A9C">
            <w:pPr>
              <w:snapToGrid w:val="0"/>
              <w:spacing w:beforeLines="50" w:before="180" w:afterLines="50" w:after="180" w:line="400" w:lineRule="exact"/>
              <w:rPr>
                <w:rFonts w:ascii="標楷體" w:eastAsia="標楷體" w:hAnsi="標楷體" w:cs="Times New Roman"/>
                <w:szCs w:val="24"/>
              </w:rPr>
            </w:pPr>
          </w:p>
        </w:tc>
      </w:tr>
      <w:tr w:rsidR="00E237F5" w:rsidRPr="00013A9C" w14:paraId="2E84F04B" w14:textId="77777777" w:rsidTr="006E57F4">
        <w:tc>
          <w:tcPr>
            <w:tcW w:w="675" w:type="dxa"/>
            <w:shd w:val="clear" w:color="auto" w:fill="FFFFFF" w:themeFill="background1"/>
          </w:tcPr>
          <w:p w14:paraId="29A3CCD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BF5795F" w14:textId="77777777" w:rsidR="00E237F5" w:rsidRPr="00013A9C" w:rsidRDefault="00E237F5" w:rsidP="00013A9C">
            <w:pPr>
              <w:pStyle w:val="ac"/>
              <w:snapToGrid w:val="0"/>
              <w:spacing w:line="400" w:lineRule="exact"/>
              <w:rPr>
                <w:rFonts w:ascii="標楷體" w:eastAsia="標楷體" w:hAnsi="標楷體"/>
                <w:szCs w:val="24"/>
              </w:rPr>
            </w:pPr>
            <w:r w:rsidRPr="00013A9C">
              <w:rPr>
                <w:rFonts w:ascii="標楷體" w:eastAsia="標楷體" w:hAnsi="標楷體"/>
                <w:szCs w:val="24"/>
              </w:rPr>
              <w:t>技專校院評鑑</w:t>
            </w:r>
          </w:p>
        </w:tc>
        <w:tc>
          <w:tcPr>
            <w:tcW w:w="3181" w:type="dxa"/>
            <w:shd w:val="clear" w:color="auto" w:fill="FFFFFF" w:themeFill="background1"/>
          </w:tcPr>
          <w:p w14:paraId="633DE64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1.科技校院評鑑:依大學法、私立學校法、大學評</w:t>
            </w:r>
            <w:r w:rsidRPr="00013A9C">
              <w:rPr>
                <w:rFonts w:ascii="標楷體" w:eastAsia="標楷體" w:hAnsi="標楷體" w:cs="Times New Roman"/>
                <w:szCs w:val="24"/>
              </w:rPr>
              <w:lastRenderedPageBreak/>
              <w:t>鑑辦法，現行科技校院校務評鑑共6項目40指標。</w:t>
            </w:r>
          </w:p>
          <w:p w14:paraId="58B76D6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E237F5" w:rsidRPr="00013A9C" w:rsidRDefault="00E237F5" w:rsidP="00013A9C">
            <w:pPr>
              <w:snapToGrid w:val="0"/>
              <w:spacing w:line="400" w:lineRule="exact"/>
              <w:ind w:left="240" w:hangingChars="100" w:hanging="240"/>
              <w:rPr>
                <w:rFonts w:ascii="標楷體" w:eastAsia="標楷體" w:hAnsi="標楷體" w:cs="Times New Roman"/>
                <w:szCs w:val="24"/>
              </w:rPr>
            </w:pPr>
          </w:p>
        </w:tc>
        <w:tc>
          <w:tcPr>
            <w:tcW w:w="3175" w:type="dxa"/>
            <w:shd w:val="clear" w:color="auto" w:fill="FFFFFF" w:themeFill="background1"/>
          </w:tcPr>
          <w:p w14:paraId="71E0AFF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1.科技校院校務評鑑指標簡化成4個評鑑項目、12個</w:t>
            </w:r>
            <w:r w:rsidRPr="00013A9C">
              <w:rPr>
                <w:rFonts w:ascii="標楷體" w:eastAsia="標楷體" w:hAnsi="標楷體" w:cs="Times New Roman"/>
                <w:szCs w:val="24"/>
              </w:rPr>
              <w:lastRenderedPageBreak/>
              <w:t xml:space="preserve">評鑑指標，評鑑項目簡化程度高達33%，評鑑指標高達70%。 </w:t>
            </w:r>
          </w:p>
          <w:p w14:paraId="53CC598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2.專科學校校務評鑑指標簡化4個評鑑項目、12個評鑑指標，評鑑項目簡化程度高達77%，評鑑指標簡化程度高達64% 。</w:t>
            </w:r>
          </w:p>
        </w:tc>
        <w:tc>
          <w:tcPr>
            <w:tcW w:w="3240" w:type="dxa"/>
            <w:shd w:val="clear" w:color="auto" w:fill="FFFFFF" w:themeFill="background1"/>
          </w:tcPr>
          <w:p w14:paraId="619330A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1.為落實簡化評鑑及行政減量，達到評鑑項目及指標簡</w:t>
            </w:r>
            <w:r w:rsidRPr="00013A9C">
              <w:rPr>
                <w:rFonts w:ascii="標楷體" w:eastAsia="標楷體" w:hAnsi="標楷體" w:cs="Times New Roman"/>
                <w:szCs w:val="24"/>
              </w:rPr>
              <w:lastRenderedPageBreak/>
              <w:t>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2.技專校院係於評鑑週期內輪流接受評鑑，是以科技校院評鑑項目及指標簡化前後之影響及受惠對象為全體科技校院(包括科技大學及技術學院共計74校) 及全體專科學校(共計13校)。</w:t>
            </w:r>
          </w:p>
        </w:tc>
        <w:tc>
          <w:tcPr>
            <w:tcW w:w="1495" w:type="dxa"/>
            <w:shd w:val="clear" w:color="auto" w:fill="FFFFFF" w:themeFill="background1"/>
          </w:tcPr>
          <w:p w14:paraId="173884DB"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6E4D8219"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10477212" w14:textId="77777777" w:rsidTr="006E57F4">
        <w:tc>
          <w:tcPr>
            <w:tcW w:w="675" w:type="dxa"/>
            <w:shd w:val="clear" w:color="auto" w:fill="FFFFFF" w:themeFill="background1"/>
          </w:tcPr>
          <w:p w14:paraId="3D0346C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1BF692E" w14:textId="77777777" w:rsidR="00E237F5" w:rsidRPr="00013A9C" w:rsidRDefault="00E237F5" w:rsidP="00BA577F">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教育部試辦認定科技校院自我評鑑機制及結果審查作業原則 </w:t>
            </w:r>
          </w:p>
        </w:tc>
        <w:tc>
          <w:tcPr>
            <w:tcW w:w="3181" w:type="dxa"/>
            <w:shd w:val="clear" w:color="auto" w:fill="FFFFFF" w:themeFill="background1"/>
          </w:tcPr>
          <w:p w14:paraId="6732F395"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 xml:space="preserve">科技校院自我評鑑包括院、系、所及學程評鑑。 </w:t>
            </w:r>
          </w:p>
        </w:tc>
        <w:tc>
          <w:tcPr>
            <w:tcW w:w="3175" w:type="dxa"/>
            <w:shd w:val="clear" w:color="auto" w:fill="FFFFFF" w:themeFill="background1"/>
          </w:tcPr>
          <w:p w14:paraId="28B78E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廢止本作業原則，科技校院自107年1月1日起無須向本部申請院、系、所及學程</w:t>
            </w:r>
            <w:r w:rsidRPr="00013A9C">
              <w:rPr>
                <w:rFonts w:ascii="標楷體" w:eastAsia="標楷體" w:hAnsi="標楷體" w:cs="Times New Roman"/>
                <w:szCs w:val="24"/>
              </w:rPr>
              <w:lastRenderedPageBreak/>
              <w:t>自我評鑑。</w:t>
            </w:r>
          </w:p>
        </w:tc>
        <w:tc>
          <w:tcPr>
            <w:tcW w:w="3240" w:type="dxa"/>
            <w:shd w:val="clear" w:color="auto" w:fill="FFFFFF" w:themeFill="background1"/>
          </w:tcPr>
          <w:p w14:paraId="24D7D42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1.為落實簡化評鑑及行政減量，技專校院自106學年度起僅辦理校務評鑑，未來本</w:t>
            </w:r>
            <w:r w:rsidRPr="00013A9C">
              <w:rPr>
                <w:rFonts w:ascii="標楷體" w:eastAsia="標楷體" w:hAnsi="標楷體" w:cs="Times New Roman"/>
                <w:szCs w:val="24"/>
              </w:rPr>
              <w:lastRenderedPageBreak/>
              <w:t>部不再辦理系所科評鑑，回歸由學校專業發展自主規劃。本項原則所涉科技校院申請自我評鑑結果認定之類別為院、系、所及學位學程，係屬本部停辦系所科評鑑之範疇，爰予廢止。</w:t>
            </w:r>
          </w:p>
          <w:p w14:paraId="06F3E0C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2.102年本部推動系所自我評鑑之初，依據本作業原則，符合申請條件之科技校院(包括科技大學及技術學院)計有26校，預估107年符合申請條件資格學校約有40校 。本作業原則廢止後，影響及受惠對象計有科技校院40校 ，系所評鑑回歸由學校專業發展自主規劃。 </w:t>
            </w:r>
          </w:p>
        </w:tc>
        <w:tc>
          <w:tcPr>
            <w:tcW w:w="1495" w:type="dxa"/>
            <w:shd w:val="clear" w:color="auto" w:fill="FFFFFF" w:themeFill="background1"/>
          </w:tcPr>
          <w:p w14:paraId="42E61885" w14:textId="0C1988E5"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7 </w:t>
            </w:r>
          </w:p>
        </w:tc>
      </w:tr>
      <w:tr w:rsidR="00E237F5" w:rsidRPr="00013A9C" w14:paraId="00D35B98" w14:textId="77777777" w:rsidTr="006E57F4">
        <w:tc>
          <w:tcPr>
            <w:tcW w:w="675" w:type="dxa"/>
            <w:shd w:val="clear" w:color="auto" w:fill="FFFFFF" w:themeFill="background1"/>
          </w:tcPr>
          <w:p w14:paraId="1FEFE88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1B7F0D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專科以上學校開設境外</w:t>
            </w:r>
            <w:r w:rsidRPr="00013A9C">
              <w:rPr>
                <w:rFonts w:ascii="標楷體" w:eastAsia="標楷體" w:hAnsi="標楷體" w:cs="Times New Roman"/>
                <w:szCs w:val="24"/>
              </w:rPr>
              <w:lastRenderedPageBreak/>
              <w:t>專班申請及審查作業要點</w:t>
            </w:r>
          </w:p>
        </w:tc>
        <w:tc>
          <w:tcPr>
            <w:tcW w:w="3181" w:type="dxa"/>
            <w:shd w:val="clear" w:color="auto" w:fill="FFFFFF" w:themeFill="background1"/>
          </w:tcPr>
          <w:p w14:paraId="189F164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持有中華民國護照之臺灣地</w:t>
            </w:r>
            <w:r w:rsidRPr="00013A9C">
              <w:rPr>
                <w:rFonts w:ascii="標楷體" w:eastAsia="標楷體" w:hAnsi="標楷體" w:cs="Times New Roman"/>
                <w:szCs w:val="24"/>
              </w:rPr>
              <w:lastRenderedPageBreak/>
              <w:t>區人民、香港澳門居民或具外國國籍者，具備報考專科以上學校開設境外專班之資格，惟大陸地區人民無法報名。</w:t>
            </w:r>
          </w:p>
        </w:tc>
        <w:tc>
          <w:tcPr>
            <w:tcW w:w="3175" w:type="dxa"/>
            <w:shd w:val="clear" w:color="auto" w:fill="FFFFFF" w:themeFill="background1"/>
          </w:tcPr>
          <w:p w14:paraId="2A25DDF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增訂大陸地區人民，得報考</w:t>
            </w:r>
            <w:r w:rsidRPr="00013A9C">
              <w:rPr>
                <w:rFonts w:ascii="標楷體" w:eastAsia="標楷體" w:hAnsi="標楷體" w:cs="Times New Roman"/>
                <w:szCs w:val="24"/>
              </w:rPr>
              <w:lastRenderedPageBreak/>
              <w:t>大陸地區以外之境外專班，學校應於簡章中充分告知就讀境外專班所取得之學歷，其效力或採認等事項，應依各地區相關規定辦理。</w:t>
            </w:r>
          </w:p>
        </w:tc>
        <w:tc>
          <w:tcPr>
            <w:tcW w:w="3240" w:type="dxa"/>
            <w:shd w:val="clear" w:color="auto" w:fill="FFFFFF" w:themeFill="background1"/>
          </w:tcPr>
          <w:p w14:paraId="09C1D7A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1.修正後，鬆綁大陸籍學生可</w:t>
            </w:r>
            <w:r w:rsidRPr="00013A9C">
              <w:rPr>
                <w:rFonts w:ascii="標楷體" w:eastAsia="標楷體" w:hAnsi="標楷體" w:cs="Times New Roman"/>
                <w:szCs w:val="24"/>
              </w:rPr>
              <w:lastRenderedPageBreak/>
              <w:t>就讀開設於大陸地區以外之境外專班，增加大陸籍學生就讀我國境外專班之機會，亦增加本國學校境外專班之學生來源，賦予學校境外專班收受學生之彈性。</w:t>
            </w:r>
          </w:p>
          <w:p w14:paraId="6C79EF1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2.受惠對象為開設境外專班之學校，預估約10校20班。</w:t>
            </w:r>
          </w:p>
        </w:tc>
        <w:tc>
          <w:tcPr>
            <w:tcW w:w="1495" w:type="dxa"/>
            <w:shd w:val="clear" w:color="auto" w:fill="FFFFFF" w:themeFill="background1"/>
          </w:tcPr>
          <w:p w14:paraId="1CD70B2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w:t>
            </w:r>
            <w:r w:rsidRPr="00013A9C">
              <w:rPr>
                <w:rFonts w:ascii="標楷體" w:eastAsia="標楷體" w:hAnsi="標楷體" w:cs="Times New Roman" w:hint="eastAsia"/>
                <w:szCs w:val="24"/>
              </w:rPr>
              <w:t>7.2.27</w:t>
            </w:r>
          </w:p>
        </w:tc>
      </w:tr>
      <w:tr w:rsidR="00E237F5" w:rsidRPr="00013A9C" w14:paraId="75C73C50" w14:textId="77777777" w:rsidTr="006E57F4">
        <w:tc>
          <w:tcPr>
            <w:tcW w:w="675" w:type="dxa"/>
            <w:shd w:val="clear" w:color="auto" w:fill="FFFFFF" w:themeFill="background1"/>
          </w:tcPr>
          <w:p w14:paraId="476D7ED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EA77617" w14:textId="77777777" w:rsidR="00E237F5" w:rsidRPr="00013A9C" w:rsidRDefault="00E237F5"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幼兒園教保服務實施準則第19條</w:t>
            </w:r>
          </w:p>
        </w:tc>
        <w:tc>
          <w:tcPr>
            <w:tcW w:w="3181" w:type="dxa"/>
            <w:shd w:val="clear" w:color="auto" w:fill="FFFFFF" w:themeFill="background1"/>
          </w:tcPr>
          <w:p w14:paraId="096A24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75" w:type="dxa"/>
            <w:shd w:val="clear" w:color="auto" w:fill="FFFFFF" w:themeFill="background1"/>
          </w:tcPr>
          <w:p w14:paraId="48185AE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240" w:type="dxa"/>
            <w:shd w:val="clear" w:color="auto" w:fill="FFFFFF" w:themeFill="background1"/>
          </w:tcPr>
          <w:p w14:paraId="6963A3C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2.將是類學校附設或附屬幼兒園教保活動課程起訖日期，與學校經核准調整日期</w:t>
            </w:r>
            <w:r w:rsidRPr="00013A9C">
              <w:rPr>
                <w:rFonts w:ascii="標楷體" w:eastAsia="標楷體" w:hAnsi="標楷體" w:cs="Times New Roman"/>
                <w:szCs w:val="24"/>
              </w:rPr>
              <w:lastRenderedPageBreak/>
              <w:t xml:space="preserve">一致，學校得就整體校務規劃行政管理，可避免因起訖日期不同所衍生之行政人力成本，並免除家長對於同校不同教育階段之子女，因不同起訖日期造成接送就學問題，以達到統一安排子女生活作息，減少子女教育支出費用。 </w:t>
            </w:r>
          </w:p>
        </w:tc>
        <w:tc>
          <w:tcPr>
            <w:tcW w:w="1495" w:type="dxa"/>
            <w:shd w:val="clear" w:color="auto" w:fill="FFFFFF" w:themeFill="background1"/>
          </w:tcPr>
          <w:p w14:paraId="463FFBB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A771D8"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196B341F" w14:textId="77777777" w:rsidTr="006E57F4">
        <w:tc>
          <w:tcPr>
            <w:tcW w:w="675" w:type="dxa"/>
            <w:shd w:val="clear" w:color="auto" w:fill="FFFFFF" w:themeFill="background1"/>
          </w:tcPr>
          <w:p w14:paraId="7761C8E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D64A82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幼兒園與其分班設立變更及管理辦法第5條、第6條</w:t>
            </w:r>
          </w:p>
        </w:tc>
        <w:tc>
          <w:tcPr>
            <w:tcW w:w="3181" w:type="dxa"/>
            <w:shd w:val="clear" w:color="auto" w:fill="FFFFFF" w:themeFill="background1"/>
          </w:tcPr>
          <w:p w14:paraId="199475A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E237F5" w:rsidRPr="00013A9C" w:rsidRDefault="00E237F5" w:rsidP="00013A9C">
            <w:pPr>
              <w:snapToGrid w:val="0"/>
              <w:spacing w:line="400" w:lineRule="exact"/>
              <w:jc w:val="both"/>
              <w:rPr>
                <w:rFonts w:ascii="標楷體" w:eastAsia="標楷體" w:hAnsi="標楷體" w:cs="Times New Roman"/>
                <w:szCs w:val="24"/>
              </w:rPr>
            </w:pPr>
          </w:p>
          <w:p w14:paraId="6D61B088"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75" w:type="dxa"/>
            <w:shd w:val="clear" w:color="auto" w:fill="FFFFFF" w:themeFill="background1"/>
          </w:tcPr>
          <w:p w14:paraId="57BE536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0283999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95" w:type="dxa"/>
            <w:shd w:val="clear" w:color="auto" w:fill="FFFFFF" w:themeFill="background1"/>
          </w:tcPr>
          <w:p w14:paraId="0DA8A268"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E237F5" w:rsidRPr="00013A9C" w14:paraId="1DE2A736" w14:textId="77777777" w:rsidTr="006E57F4">
        <w:tc>
          <w:tcPr>
            <w:tcW w:w="675" w:type="dxa"/>
            <w:shd w:val="clear" w:color="auto" w:fill="FFFFFF" w:themeFill="background1"/>
          </w:tcPr>
          <w:p w14:paraId="40BB468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B8E7F6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非營利幼兒園會計、財務</w:t>
            </w:r>
            <w:r w:rsidRPr="00013A9C">
              <w:rPr>
                <w:rFonts w:ascii="標楷體" w:eastAsia="標楷體" w:hAnsi="標楷體" w:cs="Times New Roman"/>
                <w:szCs w:val="24"/>
              </w:rPr>
              <w:lastRenderedPageBreak/>
              <w:t>及經費處理注意事項第9點</w:t>
            </w:r>
          </w:p>
        </w:tc>
        <w:tc>
          <w:tcPr>
            <w:tcW w:w="3181" w:type="dxa"/>
            <w:shd w:val="clear" w:color="auto" w:fill="FFFFFF" w:themeFill="background1"/>
          </w:tcPr>
          <w:p w14:paraId="54B9F5F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1.非營利幼兒園採購財物，</w:t>
            </w:r>
            <w:r w:rsidRPr="00013A9C">
              <w:rPr>
                <w:rFonts w:ascii="標楷體" w:eastAsia="標楷體" w:hAnsi="標楷體" w:cs="Times New Roman"/>
                <w:szCs w:val="24"/>
              </w:rPr>
              <w:lastRenderedPageBreak/>
              <w:t>應製作驗收紀錄，並由專人保管。</w:t>
            </w:r>
          </w:p>
          <w:p w14:paraId="7D1D1DD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2.無動支業務發展準備金之規定。</w:t>
            </w:r>
          </w:p>
        </w:tc>
        <w:tc>
          <w:tcPr>
            <w:tcW w:w="3175" w:type="dxa"/>
            <w:shd w:val="clear" w:color="auto" w:fill="FFFFFF" w:themeFill="background1"/>
          </w:tcPr>
          <w:p w14:paraId="610F2556"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1.非營利幼兒園採購財產</w:t>
            </w:r>
            <w:r w:rsidRPr="00013A9C">
              <w:rPr>
                <w:rFonts w:ascii="標楷體" w:eastAsia="標楷體" w:hAnsi="標楷體" w:cs="Times New Roman"/>
                <w:szCs w:val="24"/>
              </w:rPr>
              <w:lastRenderedPageBreak/>
              <w:t>(指單價新臺幣一萬元以上之設施設備)、物品(指單價未滿一萬元之非消耗品)及食材，應有送貨單據或製作驗收紀錄。</w:t>
            </w:r>
          </w:p>
          <w:p w14:paraId="1D1838E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240" w:type="dxa"/>
            <w:shd w:val="clear" w:color="auto" w:fill="FFFFFF" w:themeFill="background1"/>
          </w:tcPr>
          <w:p w14:paraId="454A9A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使非營利幼兒園辦理採購之</w:t>
            </w:r>
            <w:r w:rsidRPr="00013A9C">
              <w:rPr>
                <w:rFonts w:ascii="標楷體" w:eastAsia="標楷體" w:hAnsi="標楷體" w:cs="Times New Roman"/>
                <w:szCs w:val="24"/>
              </w:rPr>
              <w:lastRenderedPageBreak/>
              <w:t>行政流程更臻明確及符合實務運作，並增訂得動支業務發展準備金之規定，使經費動支更具彈性，協助健全非營利幼兒園之財務狀況，俾公益法人永續經營。</w:t>
            </w:r>
          </w:p>
        </w:tc>
        <w:tc>
          <w:tcPr>
            <w:tcW w:w="1495" w:type="dxa"/>
            <w:shd w:val="clear" w:color="auto" w:fill="FFFFFF" w:themeFill="background1"/>
          </w:tcPr>
          <w:p w14:paraId="5A1CCC9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E237F5" w:rsidRPr="00013A9C" w14:paraId="4C7EE4E8" w14:textId="77777777" w:rsidTr="006E57F4">
        <w:tc>
          <w:tcPr>
            <w:tcW w:w="675" w:type="dxa"/>
            <w:shd w:val="clear" w:color="auto" w:fill="FFFFFF" w:themeFill="background1"/>
          </w:tcPr>
          <w:p w14:paraId="1B3585F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F61ACF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教育部補助辦理家庭教育活動實施要點第7點</w:t>
            </w:r>
          </w:p>
        </w:tc>
        <w:tc>
          <w:tcPr>
            <w:tcW w:w="3181" w:type="dxa"/>
            <w:shd w:val="clear" w:color="auto" w:fill="FFFFFF" w:themeFill="background1"/>
          </w:tcPr>
          <w:p w14:paraId="1135AE8B" w14:textId="77777777" w:rsidR="00E237F5" w:rsidRPr="00013A9C" w:rsidRDefault="00E237F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直轄市、縣(市)政府及本部所屬機構依本要點受補助辦理之成果均</w:t>
            </w:r>
            <w:r w:rsidRPr="00013A9C">
              <w:rPr>
                <w:rFonts w:ascii="標楷體" w:eastAsia="標楷體" w:hAnsi="標楷體" w:cs="Times New Roman"/>
                <w:szCs w:val="24"/>
                <w:u w:val="single"/>
              </w:rPr>
              <w:t>應</w:t>
            </w:r>
            <w:r w:rsidRPr="00013A9C">
              <w:rPr>
                <w:rFonts w:ascii="標楷體" w:eastAsia="標楷體" w:hAnsi="標楷體" w:cs="Times New Roman"/>
                <w:szCs w:val="24"/>
              </w:rPr>
              <w:t>列入本部統合視導及相關評鑑之考核項</w:t>
            </w:r>
            <w:r w:rsidRPr="00013A9C">
              <w:rPr>
                <w:rFonts w:ascii="標楷體" w:eastAsia="標楷體" w:hAnsi="標楷體" w:cs="Times New Roman"/>
                <w:szCs w:val="24"/>
              </w:rPr>
              <w:lastRenderedPageBreak/>
              <w:t>目。</w:t>
            </w:r>
          </w:p>
        </w:tc>
        <w:tc>
          <w:tcPr>
            <w:tcW w:w="3175" w:type="dxa"/>
            <w:shd w:val="clear" w:color="auto" w:fill="FFFFFF" w:themeFill="background1"/>
          </w:tcPr>
          <w:p w14:paraId="5375B52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直轄市、縣(市)政府及本部所屬機構依本要點受補助辦理之成果修正為「得」列入本部統合視導及相關評鑑之</w:t>
            </w:r>
            <w:r w:rsidRPr="00013A9C">
              <w:rPr>
                <w:rFonts w:ascii="標楷體" w:eastAsia="標楷體" w:hAnsi="標楷體" w:cs="Times New Roman"/>
                <w:szCs w:val="24"/>
              </w:rPr>
              <w:lastRenderedPageBreak/>
              <w:t>考核項目，本部得視政策需要，彈性決定是否需將上開事項列為統合視導及相關評鑑之考核項目。</w:t>
            </w:r>
          </w:p>
        </w:tc>
        <w:tc>
          <w:tcPr>
            <w:tcW w:w="3240" w:type="dxa"/>
            <w:shd w:val="clear" w:color="auto" w:fill="FFFFFF" w:themeFill="background1"/>
          </w:tcPr>
          <w:p w14:paraId="65B29A6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1.配合評鑑減量有關政策，直轄市、縣(市)政府及本部所屬機構可減輕需配合統合視導及相關評鑑所應辦理</w:t>
            </w:r>
            <w:r w:rsidRPr="00013A9C">
              <w:rPr>
                <w:rFonts w:ascii="標楷體" w:eastAsia="標楷體" w:hAnsi="標楷體" w:cs="Times New Roman"/>
                <w:szCs w:val="24"/>
              </w:rPr>
              <w:lastRenderedPageBreak/>
              <w:t>之事項及應準備之文書作業。</w:t>
            </w:r>
          </w:p>
          <w:p w14:paraId="0FD9BB4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4.每一縣市平均印製統合視導報告資料及簡報資料約31頁，每一縣市印製份數達60份以上(含本部訪視</w:t>
            </w:r>
            <w:r w:rsidRPr="00013A9C">
              <w:rPr>
                <w:rFonts w:ascii="標楷體" w:eastAsia="標楷體" w:hAnsi="標楷體" w:cs="Times New Roman"/>
                <w:szCs w:val="24"/>
              </w:rPr>
              <w:lastRenderedPageBreak/>
              <w:t>人員及地方政府相關人員)，可節省印製紙張達4萬0,920頁。</w:t>
            </w:r>
          </w:p>
        </w:tc>
        <w:tc>
          <w:tcPr>
            <w:tcW w:w="1495" w:type="dxa"/>
            <w:shd w:val="clear" w:color="auto" w:fill="FFFFFF" w:themeFill="background1"/>
          </w:tcPr>
          <w:p w14:paraId="11FAD99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5F795356"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6ADB374C" w14:textId="77777777" w:rsidTr="006E57F4">
        <w:tc>
          <w:tcPr>
            <w:tcW w:w="675" w:type="dxa"/>
            <w:shd w:val="clear" w:color="auto" w:fill="FFFFFF" w:themeFill="background1"/>
          </w:tcPr>
          <w:p w14:paraId="3B2069E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58AAF2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中等學校各任教學科領域群科師資職前教育專門課程科目及學分對照表實施要點第3點附表1</w:t>
            </w:r>
          </w:p>
        </w:tc>
        <w:tc>
          <w:tcPr>
            <w:tcW w:w="3181" w:type="dxa"/>
            <w:shd w:val="clear" w:color="auto" w:fill="FFFFFF" w:themeFill="background1"/>
          </w:tcPr>
          <w:p w14:paraId="146E8A3E" w14:textId="77777777" w:rsidR="00E237F5" w:rsidRPr="00013A9C" w:rsidRDefault="00E237F5" w:rsidP="00013A9C">
            <w:pPr>
              <w:snapToGrid w:val="0"/>
              <w:spacing w:line="400" w:lineRule="exact"/>
              <w:ind w:leftChars="-31" w:left="-72" w:hanging="2"/>
              <w:jc w:val="both"/>
              <w:rPr>
                <w:rFonts w:ascii="標楷體" w:eastAsia="標楷體" w:hAnsi="標楷體" w:cs="Times New Roman"/>
                <w:szCs w:val="24"/>
              </w:rPr>
            </w:pPr>
            <w:r w:rsidRPr="00013A9C">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75" w:type="dxa"/>
            <w:shd w:val="clear" w:color="auto" w:fill="FFFFFF" w:themeFill="background1"/>
          </w:tcPr>
          <w:p w14:paraId="6FBA37E6" w14:textId="77777777" w:rsidR="00E237F5" w:rsidRPr="00013A9C" w:rsidRDefault="00E237F5" w:rsidP="00013A9C">
            <w:pPr>
              <w:snapToGrid w:val="0"/>
              <w:spacing w:line="400" w:lineRule="exact"/>
              <w:ind w:leftChars="3" w:left="9" w:hanging="2"/>
              <w:jc w:val="both"/>
              <w:rPr>
                <w:rFonts w:ascii="標楷體" w:eastAsia="標楷體" w:hAnsi="標楷體" w:cs="Times New Roman"/>
                <w:szCs w:val="24"/>
              </w:rPr>
            </w:pPr>
            <w:r w:rsidRPr="00013A9C">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109學年度年前亦得申請加註「多媒體設計科」專長教師證書。</w:t>
            </w:r>
          </w:p>
        </w:tc>
        <w:tc>
          <w:tcPr>
            <w:tcW w:w="3240" w:type="dxa"/>
            <w:shd w:val="clear" w:color="auto" w:fill="FFFFFF" w:themeFill="background1"/>
          </w:tcPr>
          <w:p w14:paraId="55FF686A" w14:textId="77777777" w:rsidR="00E237F5" w:rsidRPr="00013A9C" w:rsidRDefault="00E237F5" w:rsidP="00013A9C">
            <w:pPr>
              <w:snapToGrid w:val="0"/>
              <w:spacing w:line="400" w:lineRule="exact"/>
              <w:ind w:left="-74"/>
              <w:jc w:val="both"/>
              <w:rPr>
                <w:rFonts w:ascii="標楷體" w:eastAsia="標楷體" w:hAnsi="標楷體" w:cs="Times New Roman"/>
                <w:szCs w:val="24"/>
              </w:rPr>
            </w:pPr>
            <w:r w:rsidRPr="00013A9C">
              <w:rPr>
                <w:rFonts w:ascii="標楷體" w:eastAsia="標楷體" w:hAnsi="標楷體" w:cs="Times New Roman"/>
                <w:spacing w:val="-10"/>
                <w:szCs w:val="24"/>
              </w:rPr>
              <w:t>放寬得</w:t>
            </w:r>
            <w:r w:rsidRPr="00013A9C">
              <w:rPr>
                <w:rFonts w:ascii="標楷體" w:eastAsia="標楷體" w:hAnsi="標楷體" w:cs="Times New Roman"/>
                <w:szCs w:val="24"/>
              </w:rPr>
              <w:t>申請</w:t>
            </w:r>
            <w:r w:rsidRPr="00013A9C">
              <w:rPr>
                <w:rFonts w:ascii="標楷體" w:eastAsia="標楷體" w:hAnsi="標楷體" w:cs="Times New Roman"/>
                <w:spacing w:val="-10"/>
                <w:szCs w:val="24"/>
              </w:rPr>
              <w:t>加註「多媒體設計科」專長教師證書之條件，使全國31所設有</w:t>
            </w:r>
            <w:r w:rsidRPr="00013A9C">
              <w:rPr>
                <w:rFonts w:ascii="標楷體" w:eastAsia="標楷體" w:hAnsi="標楷體" w:cs="Times New Roman"/>
                <w:szCs w:val="24"/>
              </w:rPr>
              <w:t>多媒體設計</w:t>
            </w:r>
            <w:r w:rsidRPr="00013A9C">
              <w:rPr>
                <w:rFonts w:ascii="標楷體" w:eastAsia="標楷體" w:hAnsi="標楷體" w:cs="Times New Roman"/>
                <w:spacing w:val="-10"/>
                <w:szCs w:val="24"/>
              </w:rPr>
              <w:t>科之技術型高中教師能取得符應教學現場所需之教師證書，以利教師年資採計。</w:t>
            </w:r>
          </w:p>
        </w:tc>
        <w:tc>
          <w:tcPr>
            <w:tcW w:w="1495" w:type="dxa"/>
            <w:shd w:val="clear" w:color="auto" w:fill="FFFFFF" w:themeFill="background1"/>
          </w:tcPr>
          <w:p w14:paraId="4255A01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p w14:paraId="69EAAC27"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975D7D8" w14:textId="77777777" w:rsidTr="006E57F4">
        <w:tc>
          <w:tcPr>
            <w:tcW w:w="675" w:type="dxa"/>
            <w:shd w:val="clear" w:color="auto" w:fill="FFFFFF" w:themeFill="background1"/>
          </w:tcPr>
          <w:p w14:paraId="76E5445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47C710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教育部補助辦理藝術教</w:t>
            </w:r>
            <w:r w:rsidRPr="00013A9C">
              <w:rPr>
                <w:rFonts w:ascii="標楷體" w:eastAsia="標楷體" w:hAnsi="標楷體" w:cs="Times New Roman"/>
                <w:szCs w:val="24"/>
              </w:rPr>
              <w:lastRenderedPageBreak/>
              <w:t>育活動實施要點第6點</w:t>
            </w:r>
          </w:p>
        </w:tc>
        <w:tc>
          <w:tcPr>
            <w:tcW w:w="3181" w:type="dxa"/>
            <w:shd w:val="clear" w:color="auto" w:fill="FFFFFF" w:themeFill="background1"/>
          </w:tcPr>
          <w:p w14:paraId="107FB1BE" w14:textId="07B8AB80" w:rsidR="00E237F5" w:rsidRPr="00013A9C" w:rsidRDefault="00E237F5"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lastRenderedPageBreak/>
              <w:t>依本要點規定，欲申請補助</w:t>
            </w:r>
            <w:r w:rsidRPr="00013A9C">
              <w:rPr>
                <w:rFonts w:ascii="標楷體" w:eastAsia="標楷體" w:hAnsi="標楷體" w:cs="Times New Roman"/>
                <w:bCs/>
                <w:szCs w:val="24"/>
              </w:rPr>
              <w:lastRenderedPageBreak/>
              <w:t>之單位應於規定期間檢附公文、活動申請表及活動計畫書，函報本部申請。</w:t>
            </w:r>
          </w:p>
        </w:tc>
        <w:tc>
          <w:tcPr>
            <w:tcW w:w="3175" w:type="dxa"/>
            <w:shd w:val="clear" w:color="auto" w:fill="FFFFFF" w:themeFill="background1"/>
          </w:tcPr>
          <w:p w14:paraId="5E413888" w14:textId="549C356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本次新增線上申請作業，</w:t>
            </w:r>
            <w:r w:rsidRPr="00013A9C">
              <w:rPr>
                <w:rFonts w:ascii="標楷體" w:eastAsia="標楷體" w:hAnsi="標楷體" w:cs="Times New Roman"/>
                <w:bCs/>
                <w:szCs w:val="24"/>
              </w:rPr>
              <w:t>欲</w:t>
            </w:r>
            <w:r w:rsidRPr="00013A9C">
              <w:rPr>
                <w:rFonts w:ascii="標楷體" w:eastAsia="標楷體" w:hAnsi="標楷體" w:cs="Times New Roman"/>
                <w:bCs/>
                <w:szCs w:val="24"/>
              </w:rPr>
              <w:lastRenderedPageBreak/>
              <w:t>申請補助之單位</w:t>
            </w:r>
            <w:r w:rsidRPr="00013A9C">
              <w:rPr>
                <w:rFonts w:ascii="標楷體" w:eastAsia="標楷體" w:hAnsi="標楷體" w:cs="Times New Roman"/>
                <w:szCs w:val="24"/>
              </w:rPr>
              <w:t>於申請期間得以上傳公文、活動申請表活動計畫書至本部媒合平臺之方式申請。</w:t>
            </w:r>
          </w:p>
        </w:tc>
        <w:tc>
          <w:tcPr>
            <w:tcW w:w="3240" w:type="dxa"/>
            <w:shd w:val="clear" w:color="auto" w:fill="FFFFFF" w:themeFill="background1"/>
          </w:tcPr>
          <w:p w14:paraId="0722B13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1.修正前</w:t>
            </w:r>
            <w:r w:rsidRPr="00013A9C">
              <w:rPr>
                <w:rFonts w:ascii="標楷體" w:eastAsia="標楷體" w:hAnsi="標楷體" w:cs="Times New Roman"/>
                <w:bCs/>
                <w:szCs w:val="24"/>
              </w:rPr>
              <w:t>申請補助之單位</w:t>
            </w:r>
            <w:r w:rsidRPr="00013A9C">
              <w:rPr>
                <w:rFonts w:ascii="標楷體" w:eastAsia="標楷體" w:hAnsi="標楷體" w:cs="Times New Roman"/>
                <w:szCs w:val="24"/>
              </w:rPr>
              <w:t>於</w:t>
            </w:r>
            <w:r w:rsidRPr="00013A9C">
              <w:rPr>
                <w:rFonts w:ascii="標楷體" w:eastAsia="標楷體" w:hAnsi="標楷體" w:cs="Times New Roman"/>
                <w:szCs w:val="24"/>
              </w:rPr>
              <w:lastRenderedPageBreak/>
              <w:t>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2.新增線上申請及審查作業之功能，有助於簡化申請及審查作業流程。</w:t>
            </w:r>
          </w:p>
          <w:p w14:paraId="5BB6209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3.受惠符合本補助要點之補助對象：</w:t>
            </w:r>
          </w:p>
          <w:p w14:paraId="750DA4EF"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(1)直轄市、縣(市)政府及其所屬機關(構)。</w:t>
            </w:r>
          </w:p>
          <w:p w14:paraId="277D61BB"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 xml:space="preserve">(2)國立及私立各級學校。 </w:t>
            </w:r>
          </w:p>
          <w:p w14:paraId="101B14FC"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 xml:space="preserve">(3)本部所屬之社會教育機構。  </w:t>
            </w:r>
          </w:p>
          <w:p w14:paraId="7A00B70C" w14:textId="77777777" w:rsidR="00E237F5" w:rsidRPr="00013A9C" w:rsidRDefault="00E237F5" w:rsidP="00013A9C">
            <w:pPr>
              <w:snapToGrid w:val="0"/>
              <w:spacing w:line="400" w:lineRule="exact"/>
              <w:ind w:leftChars="100" w:left="528" w:hangingChars="120" w:hanging="288"/>
              <w:jc w:val="both"/>
              <w:rPr>
                <w:rFonts w:ascii="標楷體" w:eastAsia="標楷體" w:hAnsi="標楷體" w:cs="Times New Roman"/>
                <w:szCs w:val="24"/>
              </w:rPr>
            </w:pPr>
            <w:r w:rsidRPr="00013A9C">
              <w:rPr>
                <w:rFonts w:ascii="標楷體" w:eastAsia="標楷體" w:hAnsi="標楷體" w:cs="Times New Roman"/>
                <w:szCs w:val="24"/>
              </w:rPr>
              <w:t>(4)立案之非營利性質法人、團體。</w:t>
            </w:r>
          </w:p>
        </w:tc>
        <w:tc>
          <w:tcPr>
            <w:tcW w:w="1495" w:type="dxa"/>
            <w:shd w:val="clear" w:color="auto" w:fill="FFFFFF" w:themeFill="background1"/>
          </w:tcPr>
          <w:p w14:paraId="087B4DB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23</w:t>
            </w:r>
          </w:p>
          <w:p w14:paraId="7D60E673"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BF5639E" w14:textId="77777777" w:rsidTr="006E57F4">
        <w:tc>
          <w:tcPr>
            <w:tcW w:w="675" w:type="dxa"/>
            <w:shd w:val="clear" w:color="auto" w:fill="FFFFFF" w:themeFill="background1"/>
          </w:tcPr>
          <w:p w14:paraId="08E63BE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395F7B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教師職前年資採計提敘辦法第3條第1項第5款</w:t>
            </w:r>
          </w:p>
        </w:tc>
        <w:tc>
          <w:tcPr>
            <w:tcW w:w="3181" w:type="dxa"/>
            <w:shd w:val="clear" w:color="auto" w:fill="FFFFFF" w:themeFill="background1"/>
          </w:tcPr>
          <w:p w14:paraId="2B4D3B0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教師待遇條例第9條規定，公立學校教師於職前曾任法定職務且服務成績優良之年資，得按年採計提敘薪級至所聘職務等級最高年功薪，又所定服務成績優良，係指繳有原服務學校出具之年資(功)加薪(俸)證明者。</w:t>
            </w:r>
          </w:p>
        </w:tc>
        <w:tc>
          <w:tcPr>
            <w:tcW w:w="3175" w:type="dxa"/>
            <w:shd w:val="clear" w:color="auto" w:fill="FFFFFF" w:themeFill="background1"/>
          </w:tcPr>
          <w:p w14:paraId="4CDDD4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教師待遇條例第9條規定，公立學校教師於職前曾任法定職務且服務成績優良之年資，得按年採計提敘薪級至所聘職務等級最高年功薪，又所定服務成績優良，除指繳有原服務學校出具之年資(功)加薪(俸)證明者外，尚包括依原服務學校自訂之評鑑規定經核定通過或經認定表現績優免接受評鑑，繳有證明文件者。</w:t>
            </w:r>
          </w:p>
        </w:tc>
        <w:tc>
          <w:tcPr>
            <w:tcW w:w="3240" w:type="dxa"/>
            <w:shd w:val="clear" w:color="auto" w:fill="FFFFFF" w:themeFill="background1"/>
          </w:tcPr>
          <w:p w14:paraId="753CA01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1.鬆綁後，有助延攬優秀人才，並有利於學校辦理教師敘薪作業。</w:t>
            </w:r>
          </w:p>
          <w:p w14:paraId="31D58E5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2.影響及受惠對象，包括初任或轉任教師具有專科以上學校校長、教師、助教、專業技術人員、專業及技術教師、研究人員等服務年資者。</w:t>
            </w:r>
          </w:p>
        </w:tc>
        <w:tc>
          <w:tcPr>
            <w:tcW w:w="1495" w:type="dxa"/>
            <w:shd w:val="clear" w:color="auto" w:fill="FFFFFF" w:themeFill="background1"/>
          </w:tcPr>
          <w:p w14:paraId="68C22A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6</w:t>
            </w:r>
          </w:p>
        </w:tc>
      </w:tr>
      <w:tr w:rsidR="00E237F5" w:rsidRPr="00013A9C" w14:paraId="2BDD0CE7" w14:textId="77777777" w:rsidTr="006E57F4">
        <w:tc>
          <w:tcPr>
            <w:tcW w:w="675" w:type="dxa"/>
            <w:shd w:val="clear" w:color="auto" w:fill="FFFFFF" w:themeFill="background1"/>
          </w:tcPr>
          <w:p w14:paraId="0FFB93F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168566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公立專科以上學校辦理教授副教授延長服務案</w:t>
            </w:r>
            <w:r w:rsidRPr="00013A9C">
              <w:rPr>
                <w:rFonts w:ascii="標楷體" w:eastAsia="標楷體" w:hAnsi="標楷體" w:cs="Times New Roman"/>
                <w:szCs w:val="24"/>
              </w:rPr>
              <w:lastRenderedPageBreak/>
              <w:t>件處理要點第4點第1項</w:t>
            </w:r>
          </w:p>
        </w:tc>
        <w:tc>
          <w:tcPr>
            <w:tcW w:w="3181" w:type="dxa"/>
            <w:shd w:val="clear" w:color="auto" w:fill="FFFFFF" w:themeFill="background1"/>
          </w:tcPr>
          <w:p w14:paraId="5AC787E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依本要點現行規定，公立專科以上學校教授、副教授辦</w:t>
            </w:r>
            <w:r w:rsidRPr="00013A9C">
              <w:rPr>
                <w:rFonts w:ascii="標楷體" w:eastAsia="標楷體" w:hAnsi="標楷體" w:cs="Times New Roman"/>
                <w:szCs w:val="24"/>
              </w:rPr>
              <w:lastRenderedPageBreak/>
              <w:t>理延長服務應符合基本條件及特殊條件，其中特殊條件包括「曾獲科技部傑出研究獎勵3次以上」。</w:t>
            </w:r>
          </w:p>
        </w:tc>
        <w:tc>
          <w:tcPr>
            <w:tcW w:w="3175" w:type="dxa"/>
            <w:shd w:val="clear" w:color="auto" w:fill="FFFFFF" w:themeFill="background1"/>
          </w:tcPr>
          <w:p w14:paraId="33B69F7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本次修正放寬公立專科以上學校教授、副教授辦理延長</w:t>
            </w:r>
            <w:r w:rsidRPr="00013A9C">
              <w:rPr>
                <w:rFonts w:ascii="標楷體" w:eastAsia="標楷體" w:hAnsi="標楷體" w:cs="Times New Roman"/>
                <w:szCs w:val="24"/>
              </w:rPr>
              <w:lastRenderedPageBreak/>
              <w:t>服務應符合之特殊條件，將曾獲科技部傑出研究獎勵「3次以上」修正為「2次以上」。</w:t>
            </w:r>
          </w:p>
        </w:tc>
        <w:tc>
          <w:tcPr>
            <w:tcW w:w="3240" w:type="dxa"/>
            <w:shd w:val="clear" w:color="auto" w:fill="FFFFFF" w:themeFill="background1"/>
          </w:tcPr>
          <w:p w14:paraId="001132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w:t>
            </w:r>
            <w:r w:rsidRPr="00013A9C">
              <w:rPr>
                <w:rFonts w:ascii="標楷體" w:eastAsia="標楷體" w:hAnsi="標楷體" w:cs="Times New Roman"/>
                <w:szCs w:val="24"/>
              </w:rPr>
              <w:lastRenderedPageBreak/>
              <w:t>件，有助鼓勵優秀人才留任，且增加學校攬才之彈性。</w:t>
            </w:r>
          </w:p>
        </w:tc>
        <w:tc>
          <w:tcPr>
            <w:tcW w:w="1495" w:type="dxa"/>
            <w:shd w:val="clear" w:color="auto" w:fill="FFFFFF" w:themeFill="background1"/>
          </w:tcPr>
          <w:p w14:paraId="2ED341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798CDBE6"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202FCC6" w14:textId="77777777" w:rsidTr="006E57F4">
        <w:tc>
          <w:tcPr>
            <w:tcW w:w="675" w:type="dxa"/>
            <w:shd w:val="clear" w:color="auto" w:fill="FFFFFF" w:themeFill="background1"/>
          </w:tcPr>
          <w:p w14:paraId="5A44C79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BAAE01A"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106年度地方教育事務視導工作</w:t>
            </w:r>
          </w:p>
        </w:tc>
        <w:tc>
          <w:tcPr>
            <w:tcW w:w="3181" w:type="dxa"/>
            <w:shd w:val="clear" w:color="auto" w:fill="FFFFFF" w:themeFill="background1"/>
          </w:tcPr>
          <w:p w14:paraId="056407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105年為10項視導主題</w:t>
            </w:r>
          </w:p>
        </w:tc>
        <w:tc>
          <w:tcPr>
            <w:tcW w:w="3175" w:type="dxa"/>
            <w:shd w:val="clear" w:color="auto" w:fill="FFFFFF" w:themeFill="background1"/>
          </w:tcPr>
          <w:p w14:paraId="69902D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106年減為6項視導主題，簡化程度高達40%。</w:t>
            </w:r>
          </w:p>
        </w:tc>
        <w:tc>
          <w:tcPr>
            <w:tcW w:w="3240" w:type="dxa"/>
            <w:shd w:val="clear" w:color="auto" w:fill="FFFFFF" w:themeFill="background1"/>
          </w:tcPr>
          <w:p w14:paraId="5B2FF44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1.106年視導6項主題，較105年減少4項主題，每項視導主題均以質性書面資料呈現(重質不重量，學校提供之書面資料以30頁內為限)，並要求各地方政府避免以統合視導為由，向所轄學校索取大量調查資料，以達行政減量之效。</w:t>
            </w:r>
          </w:p>
          <w:p w14:paraId="59BC20C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2.影響及受惠對象，包括全國各地方政府及其所轄高級中等以下學校。</w:t>
            </w:r>
          </w:p>
        </w:tc>
        <w:tc>
          <w:tcPr>
            <w:tcW w:w="1495" w:type="dxa"/>
            <w:shd w:val="clear" w:color="auto" w:fill="FFFFFF" w:themeFill="background1"/>
          </w:tcPr>
          <w:p w14:paraId="2141BD2C" w14:textId="2B5AF6A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 xml:space="preserve">3   </w:t>
            </w:r>
            <w:r w:rsidR="00D066D9">
              <w:rPr>
                <w:rFonts w:ascii="標楷體" w:eastAsia="標楷體" w:hAnsi="標楷體" w:cs="Times New Roman" w:hint="eastAsia"/>
                <w:szCs w:val="24"/>
              </w:rPr>
              <w:t>(</w:t>
            </w:r>
            <w:r w:rsidRPr="00013A9C">
              <w:rPr>
                <w:rFonts w:ascii="標楷體" w:eastAsia="標楷體" w:hAnsi="標楷體" w:cs="Times New Roman"/>
                <w:szCs w:val="24"/>
              </w:rPr>
              <w:t>臺教國署國字第</w:t>
            </w:r>
            <w:hyperlink r:id="rId10" w:history="1">
              <w:r w:rsidRPr="00013A9C">
                <w:rPr>
                  <w:rFonts w:ascii="標楷體" w:eastAsia="標楷體" w:hAnsi="標楷體" w:cs="Times New Roman"/>
                  <w:szCs w:val="24"/>
                </w:rPr>
                <w:t>1060116129</w:t>
              </w:r>
            </w:hyperlink>
            <w:r w:rsidRPr="00013A9C">
              <w:rPr>
                <w:rFonts w:ascii="標楷體" w:eastAsia="標楷體" w:hAnsi="標楷體" w:cs="Times New Roman"/>
                <w:szCs w:val="24"/>
              </w:rPr>
              <w:t>號函</w:t>
            </w:r>
            <w:r w:rsidR="00D066D9">
              <w:rPr>
                <w:rFonts w:ascii="標楷體" w:eastAsia="標楷體" w:hAnsi="標楷體" w:cs="Times New Roman" w:hint="eastAsia"/>
                <w:szCs w:val="24"/>
              </w:rPr>
              <w:t>)</w:t>
            </w:r>
          </w:p>
        </w:tc>
      </w:tr>
      <w:tr w:rsidR="00E237F5" w:rsidRPr="00013A9C" w14:paraId="011C3EE6" w14:textId="77777777" w:rsidTr="006E57F4">
        <w:tc>
          <w:tcPr>
            <w:tcW w:w="675" w:type="dxa"/>
            <w:shd w:val="clear" w:color="auto" w:fill="FFFFFF" w:themeFill="background1"/>
          </w:tcPr>
          <w:p w14:paraId="77A8362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B33857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高級中等學校適性學習社區教育資源均質化實施方案</w:t>
            </w:r>
          </w:p>
        </w:tc>
        <w:tc>
          <w:tcPr>
            <w:tcW w:w="3181" w:type="dxa"/>
            <w:shd w:val="clear" w:color="auto" w:fill="FFFFFF" w:themeFill="background1"/>
          </w:tcPr>
          <w:p w14:paraId="5293D85B" w14:textId="77777777" w:rsidR="00E237F5" w:rsidRPr="00013A9C" w:rsidRDefault="00E237F5" w:rsidP="00013A9C">
            <w:pPr>
              <w:snapToGrid w:val="0"/>
              <w:spacing w:line="400" w:lineRule="exact"/>
              <w:ind w:leftChars="-1" w:left="-2" w:firstLineChars="1" w:firstLine="2"/>
              <w:jc w:val="both"/>
              <w:rPr>
                <w:rFonts w:ascii="標楷體" w:eastAsia="標楷體" w:hAnsi="標楷體" w:cs="Times New Roman"/>
                <w:szCs w:val="24"/>
              </w:rPr>
            </w:pPr>
            <w:r w:rsidRPr="00013A9C">
              <w:rPr>
                <w:rFonts w:ascii="標楷體" w:eastAsia="標楷體" w:hAnsi="標楷體" w:cs="Times New Roman"/>
                <w:szCs w:val="24"/>
              </w:rPr>
              <w:t>98學年度至105學年度，依照本方案督導考核項目之訪視，皆以辦理適性學習社區</w:t>
            </w:r>
            <w:r w:rsidRPr="00013A9C">
              <w:rPr>
                <w:rFonts w:ascii="標楷體" w:eastAsia="標楷體" w:hAnsi="標楷體" w:cs="Times New Roman"/>
                <w:szCs w:val="24"/>
              </w:rPr>
              <w:lastRenderedPageBreak/>
              <w:t>方案之召集學校為單位，受訪視之召集學校須進行簡報說明，針對該學年度之計畫執行成效與資本門購置狀況，舉辦該學年度計畫訪視作業。</w:t>
            </w:r>
          </w:p>
        </w:tc>
        <w:tc>
          <w:tcPr>
            <w:tcW w:w="3175" w:type="dxa"/>
            <w:shd w:val="clear" w:color="auto" w:fill="FFFFFF" w:themeFill="background1"/>
          </w:tcPr>
          <w:p w14:paraId="0CE008C2"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1.106學年度，取消本方案到校訪視作業，降低學校行政負擔。</w:t>
            </w:r>
          </w:p>
          <w:p w14:paraId="09BCAAF5"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2.僅針對方案執行績效較弱之學校，提供諮詢與輔導，必要時始進行專案訪視輔導。</w:t>
            </w:r>
          </w:p>
          <w:p w14:paraId="25F7407D"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1971B9D4"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1.針對執行績效良好之學校，無需到校訪視，減少準備訪視之行政作業。</w:t>
            </w:r>
          </w:p>
          <w:p w14:paraId="3AF2B941"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2.僅針對方案執行績效較弱者，專案提供諮詢與輔導，必要時專案訪視輔導，協助學校聚焦執行方案內容。</w:t>
            </w:r>
          </w:p>
          <w:p w14:paraId="0CB9D825"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3.影響及受惠對象，包括全國公私立高級中等學校及特殊教育學校。</w:t>
            </w:r>
          </w:p>
        </w:tc>
        <w:tc>
          <w:tcPr>
            <w:tcW w:w="1495" w:type="dxa"/>
            <w:shd w:val="clear" w:color="auto" w:fill="FFFFFF" w:themeFill="background1"/>
          </w:tcPr>
          <w:p w14:paraId="11289F53" w14:textId="77777777" w:rsidR="00D066D9"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p w14:paraId="50A5BBA3" w14:textId="5E74F8C2" w:rsidR="00E237F5" w:rsidRPr="00013A9C" w:rsidRDefault="00D066D9" w:rsidP="00013A9C">
            <w:pPr>
              <w:snapToGrid w:val="0"/>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00E237F5" w:rsidRPr="00013A9C">
              <w:rPr>
                <w:rFonts w:ascii="標楷體" w:eastAsia="標楷體" w:hAnsi="標楷體" w:cs="Times New Roman"/>
                <w:szCs w:val="24"/>
              </w:rPr>
              <w:t>臺教授國部字第</w:t>
            </w:r>
            <w:r w:rsidR="00E237F5" w:rsidRPr="00013A9C">
              <w:rPr>
                <w:rFonts w:ascii="標楷體" w:eastAsia="標楷體" w:hAnsi="標楷體" w:cs="Times New Roman"/>
                <w:szCs w:val="24"/>
              </w:rPr>
              <w:lastRenderedPageBreak/>
              <w:t>1060090835 號函</w:t>
            </w:r>
            <w:r>
              <w:rPr>
                <w:rFonts w:ascii="標楷體" w:eastAsia="標楷體" w:hAnsi="標楷體" w:cs="Times New Roman" w:hint="eastAsia"/>
                <w:szCs w:val="24"/>
              </w:rPr>
              <w:t>)</w:t>
            </w:r>
          </w:p>
        </w:tc>
      </w:tr>
      <w:tr w:rsidR="00E237F5" w:rsidRPr="00013A9C" w14:paraId="12B60933" w14:textId="77777777" w:rsidTr="006E57F4">
        <w:tc>
          <w:tcPr>
            <w:tcW w:w="675" w:type="dxa"/>
            <w:shd w:val="clear" w:color="auto" w:fill="FFFFFF" w:themeFill="background1"/>
          </w:tcPr>
          <w:p w14:paraId="33A5B98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7CA22F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tc>
        <w:tc>
          <w:tcPr>
            <w:tcW w:w="3181" w:type="dxa"/>
            <w:shd w:val="clear" w:color="auto" w:fill="FFFFFF" w:themeFill="background1"/>
          </w:tcPr>
          <w:p w14:paraId="20AC3D4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w:t>
            </w:r>
            <w:r w:rsidRPr="00013A9C">
              <w:rPr>
                <w:rFonts w:ascii="標楷體" w:eastAsia="標楷體" w:hAnsi="標楷體" w:cs="Times New Roman"/>
                <w:szCs w:val="24"/>
              </w:rPr>
              <w:lastRenderedPageBreak/>
              <w:t>服務屆滿之日起往前逆算3年內，有個人著作出版或於國內外著名學術性刊物公開發表與所授課程相關之重要學術論文3篇以上，對學術確有貢獻等。</w:t>
            </w:r>
          </w:p>
        </w:tc>
        <w:tc>
          <w:tcPr>
            <w:tcW w:w="3175" w:type="dxa"/>
            <w:shd w:val="clear" w:color="auto" w:fill="FFFFFF" w:themeFill="background1"/>
          </w:tcPr>
          <w:p w14:paraId="0AB893D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w:t>
            </w:r>
            <w:r w:rsidRPr="00013A9C">
              <w:rPr>
                <w:rFonts w:ascii="標楷體" w:eastAsia="標楷體" w:hAnsi="標楷體" w:cs="Times New Roman"/>
                <w:szCs w:val="24"/>
              </w:rPr>
              <w:lastRenderedPageBreak/>
              <w:t>關之重要學術論文之計算期間由3年擴張為5年，並新增「辦理產學合作成績優良，對學術及產業界著有具體貢獻」為特殊條件。</w:t>
            </w:r>
          </w:p>
          <w:p w14:paraId="660D0D13"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c>
          <w:tcPr>
            <w:tcW w:w="3240" w:type="dxa"/>
            <w:shd w:val="clear" w:color="auto" w:fill="FFFFFF" w:themeFill="background1"/>
          </w:tcPr>
          <w:p w14:paraId="1DBB8D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95" w:type="dxa"/>
            <w:shd w:val="clear" w:color="auto" w:fill="FFFFFF" w:themeFill="background1"/>
          </w:tcPr>
          <w:p w14:paraId="3F3FEEB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E237F5" w:rsidRPr="00013A9C" w14:paraId="5153ADC5" w14:textId="77777777" w:rsidTr="006E57F4">
        <w:tc>
          <w:tcPr>
            <w:tcW w:w="675" w:type="dxa"/>
            <w:shd w:val="clear" w:color="auto" w:fill="FFFFFF" w:themeFill="background1"/>
          </w:tcPr>
          <w:p w14:paraId="6C8BA2C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3F057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公立專科以上學校校長教授副教授延長服務辦法</w:t>
            </w:r>
          </w:p>
          <w:p w14:paraId="76496950"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95A14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75" w:type="dxa"/>
            <w:shd w:val="clear" w:color="auto" w:fill="FFFFFF" w:themeFill="background1"/>
          </w:tcPr>
          <w:p w14:paraId="0FC214F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240" w:type="dxa"/>
            <w:shd w:val="clear" w:color="auto" w:fill="FFFFFF" w:themeFill="background1"/>
          </w:tcPr>
          <w:p w14:paraId="23AB3A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95" w:type="dxa"/>
            <w:shd w:val="clear" w:color="auto" w:fill="FFFFFF" w:themeFill="background1"/>
          </w:tcPr>
          <w:p w14:paraId="7AF9844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107.5.15</w:t>
            </w:r>
          </w:p>
        </w:tc>
      </w:tr>
      <w:tr w:rsidR="00E237F5" w:rsidRPr="00013A9C" w14:paraId="0076FC14" w14:textId="77777777" w:rsidTr="006E57F4">
        <w:tc>
          <w:tcPr>
            <w:tcW w:w="675" w:type="dxa"/>
            <w:shd w:val="clear" w:color="auto" w:fill="FFFFFF" w:themeFill="background1"/>
          </w:tcPr>
          <w:p w14:paraId="123E37A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7EA00B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公立學校教職員定期退撫給與查驗及發放辦法</w:t>
            </w:r>
          </w:p>
        </w:tc>
        <w:tc>
          <w:tcPr>
            <w:tcW w:w="3181" w:type="dxa"/>
            <w:shd w:val="clear" w:color="auto" w:fill="FFFFFF" w:themeFill="background1"/>
          </w:tcPr>
          <w:p w14:paraId="672B7B9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依國立學校社會教育及學術研究機構教育人員退撫給與發放作業要點第4點規定，</w:t>
            </w:r>
            <w:r w:rsidRPr="00013A9C">
              <w:rPr>
                <w:rFonts w:ascii="標楷體" w:eastAsia="標楷體" w:hAnsi="標楷體" w:cs="Times New Roman"/>
                <w:szCs w:val="24"/>
              </w:rPr>
              <w:lastRenderedPageBreak/>
              <w:t>退撫給與發放機關為減少誤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75" w:type="dxa"/>
            <w:shd w:val="clear" w:color="auto" w:fill="FFFFFF" w:themeFill="background1"/>
          </w:tcPr>
          <w:p w14:paraId="0A3273A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將現行要點提升法位階為辦法，公立學校教職員定期退撫給與查驗及發放辦法(草</w:t>
            </w:r>
            <w:r w:rsidRPr="00013A9C">
              <w:rPr>
                <w:rFonts w:ascii="標楷體" w:eastAsia="標楷體" w:hAnsi="標楷體" w:cs="Times New Roman"/>
                <w:szCs w:val="24"/>
              </w:rPr>
              <w:lastRenderedPageBreak/>
              <w:t>案)訂定發布後，就各該主管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240" w:type="dxa"/>
            <w:shd w:val="clear" w:color="auto" w:fill="FFFFFF" w:themeFill="background1"/>
          </w:tcPr>
          <w:p w14:paraId="4C8CA9C9"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1.擴大各該主管機關以雲端電子交換方式提供資料之範圍，更加減輕人事人員之</w:t>
            </w:r>
            <w:r w:rsidRPr="00013A9C">
              <w:rPr>
                <w:rFonts w:ascii="標楷體" w:eastAsia="標楷體" w:hAnsi="標楷體" w:cs="Times New Roman"/>
                <w:szCs w:val="24"/>
              </w:rPr>
              <w:lastRenderedPageBreak/>
              <w:t>作業負擔。</w:t>
            </w:r>
          </w:p>
          <w:p w14:paraId="4B5A5A1D"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2.司法院、法務部、.內政部、內政部移民署、內政部警政署、衛生福利部、衛生福利部中央健康保險署、臺灣銀行及勞動部勞工保險局</w:t>
            </w:r>
          </w:p>
        </w:tc>
        <w:tc>
          <w:tcPr>
            <w:tcW w:w="1495" w:type="dxa"/>
            <w:shd w:val="clear" w:color="auto" w:fill="FFFFFF" w:themeFill="background1"/>
          </w:tcPr>
          <w:p w14:paraId="643FD90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.5.18</w:t>
            </w:r>
          </w:p>
        </w:tc>
      </w:tr>
      <w:tr w:rsidR="00E237F5" w:rsidRPr="00013A9C" w14:paraId="6E39B8AC" w14:textId="77777777" w:rsidTr="006E57F4">
        <w:tc>
          <w:tcPr>
            <w:tcW w:w="675" w:type="dxa"/>
            <w:shd w:val="clear" w:color="auto" w:fill="FFFFFF" w:themeFill="background1"/>
          </w:tcPr>
          <w:p w14:paraId="6FB146C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EF462DB" w14:textId="3E1BE20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原住民學生就讀專科以上學校學雜費減免辦法第3條</w:t>
            </w:r>
          </w:p>
          <w:p w14:paraId="008163F9"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EE4F70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就讀專科以上學校之原住民學生，其學雜費減免固定數額基準現行係規定由教育部每年公告之，就讀私立專科</w:t>
            </w:r>
            <w:r w:rsidRPr="00013A9C">
              <w:rPr>
                <w:rFonts w:ascii="標楷體" w:eastAsia="標楷體" w:hAnsi="標楷體" w:cs="Times New Roman"/>
                <w:szCs w:val="24"/>
              </w:rPr>
              <w:lastRenderedPageBreak/>
              <w:t>以上學校者並比照就讀國立專科以上學校者之減免固定數額基準辦理。</w:t>
            </w:r>
          </w:p>
          <w:p w14:paraId="30E5FB39"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p>
        </w:tc>
        <w:tc>
          <w:tcPr>
            <w:tcW w:w="3175" w:type="dxa"/>
            <w:shd w:val="clear" w:color="auto" w:fill="FFFFFF" w:themeFill="background1"/>
          </w:tcPr>
          <w:p w14:paraId="01E38EC1"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lastRenderedPageBreak/>
              <w:t>為使減免數額更為明確，爰將學雜費減免固定數額基準明定於附表，並另訂就讀私立專科以上學校之原住民學</w:t>
            </w:r>
            <w:r w:rsidRPr="00013A9C">
              <w:rPr>
                <w:rFonts w:ascii="標楷體" w:eastAsia="標楷體" w:hAnsi="標楷體" w:cs="Times New Roman"/>
                <w:szCs w:val="24"/>
              </w:rPr>
              <w:lastRenderedPageBreak/>
              <w:t xml:space="preserve">生學雜費減免固定數額基準，提高就讀私立專科以上學校原住民學生之學雜費減免數額。 </w:t>
            </w:r>
          </w:p>
        </w:tc>
        <w:tc>
          <w:tcPr>
            <w:tcW w:w="3240" w:type="dxa"/>
            <w:shd w:val="clear" w:color="auto" w:fill="FFFFFF" w:themeFill="background1"/>
          </w:tcPr>
          <w:p w14:paraId="11E83BD0"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1.考量國、私立專科以上學校之學雜費收費基準不同，減免之數額基準亦應有所不同，故另訂就讀私立專科以</w:t>
            </w:r>
            <w:r w:rsidRPr="00013A9C">
              <w:rPr>
                <w:rFonts w:ascii="標楷體" w:eastAsia="標楷體" w:hAnsi="標楷體" w:cs="Times New Roman"/>
                <w:szCs w:val="24"/>
              </w:rPr>
              <w:lastRenderedPageBreak/>
              <w:t>上學校之原住民學生學雜費減免固定數額基準，有助於減輕就讀私立專科以上學校原住民學生之就學負擔。</w:t>
            </w:r>
          </w:p>
          <w:p w14:paraId="154B48CC" w14:textId="77777777" w:rsidR="00E237F5" w:rsidRPr="00013A9C" w:rsidRDefault="00E237F5" w:rsidP="00013A9C">
            <w:pPr>
              <w:pBdr>
                <w:top w:val="none" w:sz="0" w:space="0" w:color="000000"/>
                <w:left w:val="none" w:sz="0" w:space="0" w:color="000000"/>
                <w:bottom w:val="none" w:sz="0" w:space="0" w:color="000000"/>
                <w:right w:val="none" w:sz="0" w:space="0" w:color="000000"/>
              </w:pBd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2.影響及受惠對象，包括全國就讀私立專科以上學校之原住民學生，以105學年度統計之原住民學生數，約計1萬5千人。</w:t>
            </w:r>
          </w:p>
        </w:tc>
        <w:tc>
          <w:tcPr>
            <w:tcW w:w="1495" w:type="dxa"/>
            <w:shd w:val="clear" w:color="auto" w:fill="FFFFFF" w:themeFill="background1"/>
          </w:tcPr>
          <w:p w14:paraId="0434875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107.1.11</w:t>
            </w:r>
          </w:p>
        </w:tc>
      </w:tr>
      <w:tr w:rsidR="00E237F5" w:rsidRPr="00013A9C" w14:paraId="57D54434" w14:textId="77777777" w:rsidTr="006E57F4">
        <w:tc>
          <w:tcPr>
            <w:tcW w:w="675" w:type="dxa"/>
            <w:tcBorders>
              <w:bottom w:val="single" w:sz="4" w:space="0" w:color="auto"/>
            </w:tcBorders>
            <w:shd w:val="clear" w:color="auto" w:fill="FFFFFF" w:themeFill="background1"/>
          </w:tcPr>
          <w:p w14:paraId="376EA00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9FE555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修正「高級中等學校評鑑辦法」</w:t>
            </w:r>
          </w:p>
        </w:tc>
        <w:tc>
          <w:tcPr>
            <w:tcW w:w="3181" w:type="dxa"/>
            <w:tcBorders>
              <w:bottom w:val="single" w:sz="4" w:space="0" w:color="auto"/>
            </w:tcBorders>
            <w:shd w:val="clear" w:color="auto" w:fill="FFFFFF" w:themeFill="background1"/>
          </w:tcPr>
          <w:p w14:paraId="1D1D66F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1.第5條第1項規定，學校評鑑之類別及項目內容如下：</w:t>
            </w:r>
          </w:p>
          <w:p w14:paraId="0C03E295" w14:textId="77777777" w:rsidR="00E237F5" w:rsidRPr="00013A9C" w:rsidRDefault="00E237F5" w:rsidP="00013A9C">
            <w:pPr>
              <w:pStyle w:val="a6"/>
              <w:numPr>
                <w:ilvl w:val="0"/>
                <w:numId w:val="69"/>
              </w:numPr>
              <w:spacing w:line="400" w:lineRule="exact"/>
              <w:ind w:leftChars="0"/>
              <w:jc w:val="both"/>
              <w:rPr>
                <w:rFonts w:ascii="標楷體" w:eastAsia="標楷體" w:hAnsi="標楷體"/>
                <w:szCs w:val="24"/>
              </w:rPr>
            </w:pPr>
            <w:r w:rsidRPr="00013A9C">
              <w:rPr>
                <w:rFonts w:ascii="標楷體" w:eastAsia="標楷體" w:hAnsi="標楷體" w:hint="eastAsia"/>
                <w:szCs w:val="24"/>
              </w:rPr>
              <w:t>校務評鑑：指對校長領導、行政管理、課程教學、師資質量、學務輔導、環境設備、社群互動及績效表現等項目所進行之評鑑。但設有專</w:t>
            </w:r>
            <w:r w:rsidRPr="00013A9C">
              <w:rPr>
                <w:rFonts w:ascii="標楷體" w:eastAsia="標楷體" w:hAnsi="標楷體" w:hint="eastAsia"/>
                <w:szCs w:val="24"/>
              </w:rPr>
              <w:lastRenderedPageBreak/>
              <w:t>業群科之學校，應增列實習輔導項目。</w:t>
            </w:r>
          </w:p>
          <w:p w14:paraId="0C18213C" w14:textId="77777777" w:rsidR="00E237F5" w:rsidRPr="00013A9C" w:rsidRDefault="00E237F5" w:rsidP="00013A9C">
            <w:pPr>
              <w:pStyle w:val="a6"/>
              <w:numPr>
                <w:ilvl w:val="0"/>
                <w:numId w:val="69"/>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E237F5" w:rsidRPr="00013A9C" w:rsidRDefault="00E237F5" w:rsidP="00013A9C">
            <w:pPr>
              <w:pStyle w:val="a6"/>
              <w:numPr>
                <w:ilvl w:val="0"/>
                <w:numId w:val="69"/>
              </w:numPr>
              <w:spacing w:line="400" w:lineRule="exact"/>
              <w:ind w:leftChars="0"/>
              <w:jc w:val="both"/>
              <w:rPr>
                <w:rFonts w:ascii="標楷體" w:eastAsia="標楷體" w:hAnsi="標楷體"/>
                <w:szCs w:val="24"/>
              </w:rPr>
            </w:pPr>
            <w:r w:rsidRPr="00013A9C">
              <w:rPr>
                <w:rFonts w:ascii="標楷體" w:eastAsia="標楷體" w:hAnsi="標楷體" w:hint="eastAsia"/>
                <w:szCs w:val="24"/>
              </w:rPr>
              <w:t>專案評鑑：指基於學校發展、轉型、退場或特定目的及需求所進行之評鑑。</w:t>
            </w:r>
          </w:p>
          <w:p w14:paraId="17DB4D1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2.第5條第2項規定，受評鑑學校之評鑑結果不佳者，本部應於一年內實地輔導，完成輔導一年內進行追蹤評鑑。</w:t>
            </w:r>
          </w:p>
          <w:p w14:paraId="532A6A9D"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3.第6條第1項第2款規定各評鑑指標之量化成績之</w:t>
            </w:r>
            <w:r w:rsidRPr="00013A9C">
              <w:rPr>
                <w:rFonts w:ascii="標楷體" w:eastAsia="標楷體" w:hAnsi="標楷體" w:hint="eastAsia"/>
                <w:szCs w:val="24"/>
              </w:rPr>
              <w:lastRenderedPageBreak/>
              <w:t>計分方式，分為一分至五分。</w:t>
            </w:r>
          </w:p>
        </w:tc>
        <w:tc>
          <w:tcPr>
            <w:tcW w:w="3175" w:type="dxa"/>
            <w:tcBorders>
              <w:bottom w:val="single" w:sz="4" w:space="0" w:color="auto"/>
            </w:tcBorders>
            <w:shd w:val="clear" w:color="auto" w:fill="FFFFFF" w:themeFill="background1"/>
          </w:tcPr>
          <w:p w14:paraId="1D48E666" w14:textId="77777777" w:rsidR="00E237F5" w:rsidRPr="00013A9C" w:rsidRDefault="00E237F5" w:rsidP="00013A9C">
            <w:pPr>
              <w:pStyle w:val="a6"/>
              <w:numPr>
                <w:ilvl w:val="0"/>
                <w:numId w:val="70"/>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第5條第1項刪除評鑑項目，第2項規定各評鑑類別之評鑑項目，由教育部公告之。</w:t>
            </w:r>
          </w:p>
          <w:p w14:paraId="10BB96F9" w14:textId="77777777" w:rsidR="00E237F5" w:rsidRPr="00013A9C" w:rsidRDefault="00E237F5" w:rsidP="00013A9C">
            <w:pPr>
              <w:pStyle w:val="a6"/>
              <w:numPr>
                <w:ilvl w:val="0"/>
                <w:numId w:val="70"/>
              </w:numPr>
              <w:spacing w:line="400" w:lineRule="exact"/>
              <w:ind w:leftChars="0"/>
              <w:jc w:val="both"/>
              <w:rPr>
                <w:rFonts w:ascii="標楷體" w:eastAsia="標楷體" w:hAnsi="標楷體"/>
                <w:szCs w:val="24"/>
              </w:rPr>
            </w:pPr>
            <w:r w:rsidRPr="00013A9C">
              <w:rPr>
                <w:rFonts w:ascii="標楷體" w:eastAsia="標楷體" w:hAnsi="標楷體" w:hint="eastAsia"/>
                <w:szCs w:val="24"/>
              </w:rPr>
              <w:t>第5條第3項對於受評鑑學校之輔導措施，刪除實地輔導及追蹤評鑑之期限，修正為得視需要辦理。</w:t>
            </w:r>
          </w:p>
          <w:p w14:paraId="079B7F9D" w14:textId="77777777" w:rsidR="00E237F5" w:rsidRPr="00013A9C" w:rsidRDefault="00E237F5" w:rsidP="00013A9C">
            <w:pPr>
              <w:pStyle w:val="a6"/>
              <w:numPr>
                <w:ilvl w:val="0"/>
                <w:numId w:val="70"/>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第6條規定，刪除評鑑指標之量化成績，並提高學校特色評鑑成績。</w:t>
            </w:r>
          </w:p>
          <w:p w14:paraId="737B6381" w14:textId="77777777" w:rsidR="00E237F5" w:rsidRPr="00013A9C" w:rsidRDefault="00E237F5" w:rsidP="00013A9C">
            <w:pPr>
              <w:spacing w:line="400" w:lineRule="exact"/>
              <w:jc w:val="both"/>
              <w:rPr>
                <w:rFonts w:ascii="標楷體" w:eastAsia="標楷體" w:hAnsi="標楷體"/>
                <w:szCs w:val="24"/>
              </w:rPr>
            </w:pPr>
          </w:p>
        </w:tc>
        <w:tc>
          <w:tcPr>
            <w:tcW w:w="3240" w:type="dxa"/>
            <w:tcBorders>
              <w:bottom w:val="single" w:sz="4" w:space="0" w:color="auto"/>
            </w:tcBorders>
            <w:shd w:val="clear" w:color="auto" w:fill="FFFFFF" w:themeFill="background1"/>
          </w:tcPr>
          <w:p w14:paraId="5FA531EA" w14:textId="77777777" w:rsidR="00E237F5" w:rsidRPr="00013A9C" w:rsidRDefault="00E237F5" w:rsidP="00013A9C">
            <w:pPr>
              <w:pStyle w:val="a6"/>
              <w:spacing w:line="400" w:lineRule="exact"/>
              <w:ind w:leftChars="0"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透過簡化評鑑項目，刪除評鑑效標。簡化程度高達56.25%，簡化評鑑指標高達70.66%。</w:t>
            </w:r>
          </w:p>
          <w:p w14:paraId="5F78C721"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佐證資料，每本300頁，小計每科需9,000頁，每校概估需5萬4,000頁；修法後學校需繳交自評報告書普通型100頁、技術型100頁、專業群科每科20頁；校務評</w:t>
            </w:r>
            <w:r w:rsidRPr="00013A9C">
              <w:rPr>
                <w:rFonts w:ascii="標楷體" w:eastAsia="標楷體" w:hAnsi="標楷體" w:hint="eastAsia"/>
                <w:szCs w:val="24"/>
              </w:rPr>
              <w:lastRenderedPageBreak/>
              <w:t>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減少10頁，每校共可減少195頁，共可減少5萬6,355頁；校務評鑑部分每校可減少64,000頁，共可減少1,849萬6,000頁、專業群科評鑑部分(以技術型計108校)每校可減少28,000頁，共可減少302萬4,000頁；三項總計可減</w:t>
            </w:r>
            <w:r w:rsidRPr="00013A9C">
              <w:rPr>
                <w:rFonts w:ascii="標楷體" w:eastAsia="標楷體" w:hAnsi="標楷體" w:hint="eastAsia"/>
                <w:szCs w:val="24"/>
              </w:rPr>
              <w:lastRenderedPageBreak/>
              <w:t>少2,157萬6,355頁。</w:t>
            </w:r>
          </w:p>
        </w:tc>
        <w:tc>
          <w:tcPr>
            <w:tcW w:w="1495" w:type="dxa"/>
            <w:tcBorders>
              <w:bottom w:val="single" w:sz="4" w:space="0" w:color="auto"/>
            </w:tcBorders>
            <w:shd w:val="clear" w:color="auto" w:fill="FFFFFF" w:themeFill="background1"/>
          </w:tcPr>
          <w:p w14:paraId="377C371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107.3.6</w:t>
            </w:r>
          </w:p>
          <w:p w14:paraId="335B7CF3"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395555C6" w14:textId="77777777" w:rsidTr="006E57F4">
        <w:tc>
          <w:tcPr>
            <w:tcW w:w="675" w:type="dxa"/>
            <w:tcBorders>
              <w:bottom w:val="single" w:sz="4" w:space="0" w:color="auto"/>
            </w:tcBorders>
            <w:shd w:val="clear" w:color="auto" w:fill="FFFFFF" w:themeFill="background1"/>
          </w:tcPr>
          <w:p w14:paraId="05704ED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08E2391" w14:textId="55C91FCF"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教育部國民及學前教育署補助高級中等學校學生工讀獎助金實施要點(第</w:t>
            </w:r>
            <w:r w:rsidRPr="00013A9C">
              <w:rPr>
                <w:rFonts w:ascii="標楷體" w:eastAsia="標楷體" w:hAnsi="標楷體" w:cs="Times New Roman"/>
                <w:szCs w:val="24"/>
              </w:rPr>
              <w:t>2</w:t>
            </w:r>
            <w:r w:rsidRPr="00013A9C">
              <w:rPr>
                <w:rFonts w:ascii="標楷體" w:eastAsia="標楷體" w:hAnsi="標楷體"/>
                <w:szCs w:val="24"/>
              </w:rPr>
              <w:t>點、第</w:t>
            </w:r>
            <w:r w:rsidRPr="00013A9C">
              <w:rPr>
                <w:rFonts w:ascii="標楷體" w:eastAsia="標楷體" w:hAnsi="標楷體" w:cs="Times New Roman"/>
                <w:szCs w:val="24"/>
              </w:rPr>
              <w:t>7</w:t>
            </w:r>
            <w:r w:rsidRPr="00013A9C">
              <w:rPr>
                <w:rFonts w:ascii="標楷體" w:eastAsia="標楷體" w:hAnsi="標楷體"/>
                <w:szCs w:val="24"/>
              </w:rPr>
              <w:t>點</w:t>
            </w:r>
            <w:r w:rsidRPr="00013A9C">
              <w:rPr>
                <w:rFonts w:ascii="標楷體" w:eastAsia="標楷體" w:hAnsi="標楷體"/>
                <w:b/>
                <w:bCs/>
                <w:szCs w:val="24"/>
              </w:rPr>
              <w:t>)</w:t>
            </w:r>
          </w:p>
        </w:tc>
        <w:tc>
          <w:tcPr>
            <w:tcW w:w="3181" w:type="dxa"/>
            <w:tcBorders>
              <w:bottom w:val="single" w:sz="4" w:space="0" w:color="auto"/>
            </w:tcBorders>
            <w:shd w:val="clear" w:color="auto" w:fill="FFFFFF" w:themeFill="background1"/>
          </w:tcPr>
          <w:p w14:paraId="1FD636DF" w14:textId="77777777" w:rsidR="00E237F5" w:rsidRDefault="00E237F5" w:rsidP="00013A9C">
            <w:pPr>
              <w:pStyle w:val="a6"/>
              <w:widowControl/>
              <w:numPr>
                <w:ilvl w:val="0"/>
                <w:numId w:val="154"/>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E237F5" w:rsidRPr="00013A9C" w:rsidRDefault="00E237F5" w:rsidP="007C5B32">
            <w:pPr>
              <w:pStyle w:val="a6"/>
              <w:widowControl/>
              <w:numPr>
                <w:ilvl w:val="0"/>
                <w:numId w:val="154"/>
              </w:numPr>
              <w:tabs>
                <w:tab w:val="clear" w:pos="720"/>
                <w:tab w:val="num" w:pos="317"/>
              </w:tabs>
              <w:spacing w:before="100" w:beforeAutospacing="1" w:after="142" w:line="400" w:lineRule="exact"/>
              <w:ind w:leftChars="0" w:left="317" w:hanging="283"/>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點，經費核銷與成果報告書：學校應於計畫結束一個月內，依本署相關規定，將「經費收支結算表」及成果報告一式</w:t>
            </w:r>
            <w:r w:rsidRPr="007C5B32">
              <w:rPr>
                <w:rFonts w:ascii="標楷體" w:eastAsia="標楷體" w:hAnsi="標楷體"/>
                <w:szCs w:val="24"/>
              </w:rPr>
              <w:t>2</w:t>
            </w:r>
            <w:r w:rsidRPr="00013A9C">
              <w:rPr>
                <w:rFonts w:ascii="標楷體" w:eastAsia="標楷體" w:hAnsi="標楷體"/>
                <w:szCs w:val="24"/>
              </w:rPr>
              <w:t>份，函送本署辦理經費核銷及繳回。</w:t>
            </w:r>
          </w:p>
        </w:tc>
        <w:tc>
          <w:tcPr>
            <w:tcW w:w="3175" w:type="dxa"/>
            <w:tcBorders>
              <w:bottom w:val="single" w:sz="4" w:space="0" w:color="auto"/>
            </w:tcBorders>
            <w:shd w:val="clear" w:color="auto" w:fill="FFFFFF" w:themeFill="background1"/>
          </w:tcPr>
          <w:p w14:paraId="4403A654" w14:textId="77777777" w:rsidR="00E237F5" w:rsidRPr="00013A9C" w:rsidRDefault="00E237F5" w:rsidP="00013A9C">
            <w:pPr>
              <w:pStyle w:val="a6"/>
              <w:widowControl/>
              <w:numPr>
                <w:ilvl w:val="0"/>
                <w:numId w:val="155"/>
              </w:numPr>
              <w:tabs>
                <w:tab w:val="clear" w:pos="720"/>
                <w:tab w:val="num" w:pos="317"/>
              </w:tabs>
              <w:spacing w:before="100" w:beforeAutospacing="1" w:after="142" w:line="400" w:lineRule="exact"/>
              <w:ind w:leftChars="0" w:left="459" w:hanging="425"/>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點，本署依本要點補助工讀獎助金之學生，應符合下列資格：</w:t>
            </w:r>
          </w:p>
          <w:p w14:paraId="5B10CE3D" w14:textId="77777777" w:rsidR="00E237F5" w:rsidRPr="00013A9C" w:rsidRDefault="00E237F5" w:rsidP="00013A9C">
            <w:pPr>
              <w:widowControl/>
              <w:spacing w:before="100" w:beforeAutospacing="1" w:after="142"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於下列學校就讀，具有學籍之在校學生：</w:t>
            </w:r>
          </w:p>
          <w:p w14:paraId="2EC4DF51" w14:textId="77777777" w:rsidR="00E237F5" w:rsidRPr="00013A9C" w:rsidRDefault="00E237F5" w:rsidP="0075125E">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1</w:t>
            </w:r>
            <w:r w:rsidRPr="00013A9C">
              <w:rPr>
                <w:rFonts w:ascii="標楷體" w:eastAsia="標楷體" w:hAnsi="標楷體"/>
                <w:szCs w:val="24"/>
              </w:rPr>
              <w:t>、教育部主管之國立及</w:t>
            </w:r>
            <w:r w:rsidRPr="00F15694">
              <w:rPr>
                <w:rFonts w:ascii="標楷體" w:eastAsia="標楷體" w:hAnsi="標楷體"/>
                <w:szCs w:val="24"/>
              </w:rPr>
              <w:t>私立高級中等學校</w:t>
            </w:r>
            <w:r w:rsidRPr="00013A9C">
              <w:rPr>
                <w:rFonts w:ascii="標楷體" w:eastAsia="標楷體" w:hAnsi="標楷體"/>
                <w:szCs w:val="24"/>
              </w:rPr>
              <w:t>。</w:t>
            </w:r>
          </w:p>
          <w:p w14:paraId="51B7E225" w14:textId="77777777" w:rsidR="00E237F5" w:rsidRPr="00013A9C" w:rsidRDefault="00E237F5" w:rsidP="00F20B17">
            <w:pPr>
              <w:pStyle w:val="a6"/>
              <w:spacing w:line="400" w:lineRule="exact"/>
              <w:ind w:left="840" w:hangingChars="150" w:hanging="360"/>
              <w:rPr>
                <w:rFonts w:ascii="標楷體" w:eastAsia="標楷體" w:hAnsi="標楷體"/>
                <w:szCs w:val="24"/>
              </w:rPr>
            </w:pPr>
            <w:r w:rsidRPr="00013A9C">
              <w:rPr>
                <w:rFonts w:ascii="標楷體" w:eastAsia="標楷體" w:hAnsi="標楷體" w:cs="Times New Roman"/>
                <w:szCs w:val="24"/>
              </w:rPr>
              <w:t>2</w:t>
            </w:r>
            <w:r w:rsidRPr="00013A9C">
              <w:rPr>
                <w:rFonts w:ascii="標楷體" w:eastAsia="標楷體" w:hAnsi="標楷體"/>
                <w:szCs w:val="24"/>
              </w:rPr>
              <w:t>、由前目學校改隸為直轄市立後三年內之高級中等學校。</w:t>
            </w:r>
          </w:p>
          <w:p w14:paraId="166B765E" w14:textId="77777777" w:rsidR="00E237F5" w:rsidRPr="00013A9C" w:rsidRDefault="00E237F5" w:rsidP="00F20B17">
            <w:pPr>
              <w:widowControl/>
              <w:spacing w:line="400" w:lineRule="exact"/>
              <w:ind w:leftChars="50" w:left="480" w:hangingChars="150" w:hanging="360"/>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家境清寒，且其學期學業成績及德行評量達學校自訂基準之學生。</w:t>
            </w:r>
          </w:p>
          <w:p w14:paraId="52E2921A" w14:textId="7E6B75B0" w:rsidR="00E237F5" w:rsidRPr="00013A9C" w:rsidRDefault="00E237F5" w:rsidP="00F20B17">
            <w:pPr>
              <w:pStyle w:val="a6"/>
              <w:spacing w:line="400" w:lineRule="exact"/>
              <w:ind w:leftChars="13" w:left="271" w:hangingChars="100" w:hanging="240"/>
              <w:jc w:val="both"/>
              <w:rPr>
                <w:rFonts w:ascii="標楷體" w:eastAsia="標楷體" w:hAnsi="標楷體"/>
                <w:szCs w:val="24"/>
              </w:rPr>
            </w:pPr>
            <w:r>
              <w:rPr>
                <w:rFonts w:ascii="標楷體" w:eastAsia="標楷體" w:hAnsi="標楷體" w:hint="eastAsia"/>
                <w:szCs w:val="24"/>
              </w:rPr>
              <w:t>2.</w:t>
            </w:r>
            <w:r w:rsidRPr="00013A9C">
              <w:rPr>
                <w:rFonts w:ascii="標楷體" w:eastAsia="標楷體" w:hAnsi="標楷體"/>
                <w:szCs w:val="24"/>
              </w:rPr>
              <w:t>要點第7點第1項，國立高級中等學校：免辦理經費核銷及結報。</w:t>
            </w:r>
          </w:p>
        </w:tc>
        <w:tc>
          <w:tcPr>
            <w:tcW w:w="3240" w:type="dxa"/>
            <w:tcBorders>
              <w:bottom w:val="single" w:sz="4" w:space="0" w:color="auto"/>
            </w:tcBorders>
            <w:shd w:val="clear" w:color="auto" w:fill="FFFFFF" w:themeFill="background1"/>
          </w:tcPr>
          <w:p w14:paraId="69306B6A" w14:textId="77777777" w:rsidR="00E237F5" w:rsidRDefault="00E237F5" w:rsidP="00013A9C">
            <w:pPr>
              <w:pStyle w:val="a6"/>
              <w:widowControl/>
              <w:numPr>
                <w:ilvl w:val="0"/>
                <w:numId w:val="156"/>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013A9C">
              <w:rPr>
                <w:rFonts w:ascii="標楷體" w:eastAsia="標楷體" w:hAnsi="標楷體" w:cs="Times New Roman"/>
                <w:szCs w:val="24"/>
              </w:rPr>
              <w:t>2</w:t>
            </w:r>
            <w:r w:rsidRPr="00013A9C">
              <w:rPr>
                <w:rFonts w:ascii="標楷體" w:eastAsia="標楷體" w:hAnsi="標楷體"/>
                <w:szCs w:val="24"/>
              </w:rPr>
              <w:t>點部分:為擴大照顧弱勢學生，將原補助高級中等學校學生工讀獎助金對象擴大至私立高級中等學校。私立高級中等學校共</w:t>
            </w:r>
            <w:r w:rsidRPr="00013A9C">
              <w:rPr>
                <w:rFonts w:ascii="標楷體" w:eastAsia="標楷體" w:hAnsi="標楷體" w:cs="Times New Roman"/>
                <w:szCs w:val="24"/>
              </w:rPr>
              <w:t>142</w:t>
            </w:r>
            <w:r w:rsidRPr="00013A9C">
              <w:rPr>
                <w:rFonts w:ascii="標楷體" w:eastAsia="標楷體" w:hAnsi="標楷體"/>
                <w:szCs w:val="24"/>
              </w:rPr>
              <w:t>校，</w:t>
            </w:r>
            <w:r w:rsidRPr="00013A9C">
              <w:rPr>
                <w:rFonts w:ascii="標楷體" w:eastAsia="標楷體" w:hAnsi="標楷體" w:cs="Times New Roman"/>
                <w:szCs w:val="24"/>
              </w:rPr>
              <w:t>107</w:t>
            </w:r>
            <w:r w:rsidRPr="00013A9C">
              <w:rPr>
                <w:rFonts w:ascii="標楷體" w:eastAsia="標楷體" w:hAnsi="標楷體"/>
                <w:szCs w:val="24"/>
              </w:rPr>
              <w:t>年每校獎助</w:t>
            </w:r>
            <w:r w:rsidRPr="00013A9C">
              <w:rPr>
                <w:rFonts w:ascii="標楷體" w:eastAsia="標楷體" w:hAnsi="標楷體" w:cs="Times New Roman"/>
                <w:szCs w:val="24"/>
              </w:rPr>
              <w:t>1</w:t>
            </w:r>
            <w:r w:rsidRPr="00013A9C">
              <w:rPr>
                <w:rFonts w:ascii="標楷體" w:eastAsia="標楷體" w:hAnsi="標楷體"/>
                <w:szCs w:val="24"/>
              </w:rPr>
              <w:t>人，共受惠</w:t>
            </w:r>
            <w:r w:rsidRPr="00013A9C">
              <w:rPr>
                <w:rFonts w:ascii="標楷體" w:eastAsia="標楷體" w:hAnsi="標楷體" w:cs="Times New Roman"/>
                <w:szCs w:val="24"/>
              </w:rPr>
              <w:t>142</w:t>
            </w:r>
            <w:r w:rsidRPr="00013A9C">
              <w:rPr>
                <w:rFonts w:ascii="標楷體" w:eastAsia="標楷體" w:hAnsi="標楷體"/>
                <w:szCs w:val="24"/>
              </w:rPr>
              <w:t>人。</w:t>
            </w:r>
          </w:p>
          <w:p w14:paraId="590BCF0D" w14:textId="0195AFE2" w:rsidR="00E237F5" w:rsidRPr="00013A9C" w:rsidRDefault="00E237F5" w:rsidP="007C5B32">
            <w:pPr>
              <w:pStyle w:val="a6"/>
              <w:widowControl/>
              <w:numPr>
                <w:ilvl w:val="0"/>
                <w:numId w:val="156"/>
              </w:numPr>
              <w:tabs>
                <w:tab w:val="clear" w:pos="720"/>
                <w:tab w:val="num" w:pos="318"/>
              </w:tabs>
              <w:spacing w:before="100" w:beforeAutospacing="1" w:after="142" w:line="400" w:lineRule="exact"/>
              <w:ind w:leftChars="0" w:left="318" w:hanging="318"/>
              <w:rPr>
                <w:rFonts w:ascii="標楷體" w:eastAsia="標楷體" w:hAnsi="標楷體"/>
                <w:szCs w:val="24"/>
              </w:rPr>
            </w:pPr>
            <w:r w:rsidRPr="00013A9C">
              <w:rPr>
                <w:rFonts w:ascii="標楷體" w:eastAsia="標楷體" w:hAnsi="標楷體"/>
                <w:szCs w:val="24"/>
              </w:rPr>
              <w:t>第</w:t>
            </w:r>
            <w:r w:rsidRPr="007C5B32">
              <w:rPr>
                <w:rFonts w:ascii="標楷體" w:eastAsia="標楷體" w:hAnsi="標楷體"/>
                <w:szCs w:val="24"/>
              </w:rPr>
              <w:t>7</w:t>
            </w:r>
            <w:r w:rsidRPr="00013A9C">
              <w:rPr>
                <w:rFonts w:ascii="標楷體" w:eastAsia="標楷體" w:hAnsi="標楷體"/>
                <w:szCs w:val="24"/>
              </w:rPr>
              <w:t>點部分:修正前受補助之國立高級中等學校，需檢送「經費收支結算表」及成果報告</w:t>
            </w:r>
            <w:r w:rsidRPr="007C5B32">
              <w:rPr>
                <w:rFonts w:ascii="標楷體" w:eastAsia="標楷體" w:hAnsi="標楷體"/>
                <w:szCs w:val="24"/>
              </w:rPr>
              <w:t>1</w:t>
            </w:r>
            <w:r w:rsidRPr="00013A9C">
              <w:rPr>
                <w:rFonts w:ascii="標楷體" w:eastAsia="標楷體" w:hAnsi="標楷體"/>
                <w:szCs w:val="24"/>
              </w:rPr>
              <w:t>式</w:t>
            </w:r>
            <w:r w:rsidRPr="007C5B32">
              <w:rPr>
                <w:rFonts w:ascii="標楷體" w:eastAsia="標楷體" w:hAnsi="標楷體"/>
                <w:szCs w:val="24"/>
              </w:rPr>
              <w:t>2</w:t>
            </w:r>
            <w:r w:rsidRPr="00013A9C">
              <w:rPr>
                <w:rFonts w:ascii="標楷體" w:eastAsia="標楷體" w:hAnsi="標楷體"/>
                <w:szCs w:val="24"/>
              </w:rPr>
              <w:t>份辦理經費核銷及繳回。國立高級中等學校共</w:t>
            </w:r>
            <w:r w:rsidRPr="007C5B32">
              <w:rPr>
                <w:rFonts w:ascii="標楷體" w:eastAsia="標楷體" w:hAnsi="標楷體"/>
                <w:szCs w:val="24"/>
              </w:rPr>
              <w:t>166</w:t>
            </w:r>
            <w:r w:rsidRPr="00013A9C">
              <w:rPr>
                <w:rFonts w:ascii="標楷體" w:eastAsia="標楷體" w:hAnsi="標楷體"/>
                <w:szCs w:val="24"/>
              </w:rPr>
              <w:t>間，平均每校繳交之成果報告約</w:t>
            </w:r>
            <w:r w:rsidRPr="007C5B32">
              <w:rPr>
                <w:rFonts w:ascii="標楷體" w:eastAsia="標楷體" w:hAnsi="標楷體"/>
                <w:szCs w:val="24"/>
              </w:rPr>
              <w:t>20</w:t>
            </w:r>
            <w:r w:rsidRPr="00013A9C">
              <w:rPr>
                <w:rFonts w:ascii="標楷體" w:eastAsia="標楷體" w:hAnsi="標楷體"/>
                <w:szCs w:val="24"/>
              </w:rPr>
              <w:t>張，約共需</w:t>
            </w:r>
            <w:r w:rsidRPr="007C5B32">
              <w:rPr>
                <w:rFonts w:ascii="標楷體" w:eastAsia="標楷體" w:hAnsi="標楷體"/>
                <w:szCs w:val="24"/>
              </w:rPr>
              <w:t>3320</w:t>
            </w:r>
            <w:r w:rsidRPr="00013A9C">
              <w:rPr>
                <w:rFonts w:ascii="標楷體" w:eastAsia="標楷體" w:hAnsi="標楷體"/>
                <w:szCs w:val="24"/>
              </w:rPr>
              <w:t>頁。修正後，國立高級中等學校免辦理經費核銷，將可減少</w:t>
            </w:r>
            <w:r w:rsidRPr="007C5B32">
              <w:rPr>
                <w:rFonts w:ascii="標楷體" w:eastAsia="標楷體" w:hAnsi="標楷體"/>
                <w:szCs w:val="24"/>
              </w:rPr>
              <w:t>3320</w:t>
            </w:r>
            <w:r w:rsidRPr="00013A9C">
              <w:rPr>
                <w:rFonts w:ascii="標楷體" w:eastAsia="標楷體" w:hAnsi="標楷體"/>
                <w:szCs w:val="24"/>
              </w:rPr>
              <w:t>頁之成果報告用</w:t>
            </w:r>
            <w:r w:rsidRPr="00013A9C">
              <w:rPr>
                <w:rFonts w:ascii="標楷體" w:eastAsia="標楷體" w:hAnsi="標楷體"/>
                <w:szCs w:val="24"/>
              </w:rPr>
              <w:lastRenderedPageBreak/>
              <w:t>紙，並減輕接受本部補助經費學校之行政負擔。</w:t>
            </w:r>
          </w:p>
        </w:tc>
        <w:tc>
          <w:tcPr>
            <w:tcW w:w="1495" w:type="dxa"/>
            <w:tcBorders>
              <w:bottom w:val="single" w:sz="4" w:space="0" w:color="auto"/>
            </w:tcBorders>
            <w:shd w:val="clear" w:color="auto" w:fill="FFFFFF" w:themeFill="background1"/>
          </w:tcPr>
          <w:p w14:paraId="66891391" w14:textId="454EC9CC" w:rsidR="00E237F5" w:rsidRPr="00013A9C" w:rsidRDefault="00E237F5"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w:t>
            </w:r>
            <w:r w:rsidRPr="00013A9C">
              <w:rPr>
                <w:rFonts w:ascii="標楷體" w:eastAsia="標楷體" w:hAnsi="標楷體" w:hint="eastAsia"/>
              </w:rPr>
              <w:t>.</w:t>
            </w:r>
            <w:r w:rsidRPr="00013A9C">
              <w:rPr>
                <w:rFonts w:ascii="標楷體" w:eastAsia="標楷體" w:hAnsi="標楷體" w:cs="Times New Roman"/>
              </w:rPr>
              <w:t>7</w:t>
            </w:r>
            <w:r w:rsidRPr="00013A9C">
              <w:rPr>
                <w:rFonts w:ascii="標楷體" w:eastAsia="標楷體" w:hAnsi="標楷體" w:hint="eastAsia"/>
              </w:rPr>
              <w:t>.</w:t>
            </w:r>
            <w:r w:rsidRPr="00013A9C">
              <w:rPr>
                <w:rFonts w:ascii="標楷體" w:eastAsia="標楷體" w:hAnsi="標楷體" w:cs="Times New Roman"/>
              </w:rPr>
              <w:t>20</w:t>
            </w:r>
          </w:p>
          <w:p w14:paraId="35131D3C"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143E1011" w14:textId="77777777" w:rsidTr="006E57F4">
        <w:tc>
          <w:tcPr>
            <w:tcW w:w="675" w:type="dxa"/>
            <w:tcBorders>
              <w:bottom w:val="single" w:sz="4" w:space="0" w:color="auto"/>
            </w:tcBorders>
            <w:shd w:val="clear" w:color="auto" w:fill="FFFFFF" w:themeFill="background1"/>
          </w:tcPr>
          <w:p w14:paraId="4F6275E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F52EA41" w14:textId="47829F2D"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cs="Times New Roman"/>
                <w:szCs w:val="24"/>
              </w:rPr>
              <w:t>高級中等以上學校學生就學貸款辦法(第10條第4項、第11條第8項)</w:t>
            </w:r>
          </w:p>
        </w:tc>
        <w:tc>
          <w:tcPr>
            <w:tcW w:w="3181" w:type="dxa"/>
            <w:tcBorders>
              <w:bottom w:val="single" w:sz="4" w:space="0" w:color="auto"/>
            </w:tcBorders>
            <w:shd w:val="clear" w:color="auto" w:fill="FFFFFF" w:themeFill="background1"/>
          </w:tcPr>
          <w:p w14:paraId="7AF17B54" w14:textId="437A55D0" w:rsidR="00E237F5" w:rsidRPr="00013A9C" w:rsidRDefault="00E237F5" w:rsidP="00013A9C">
            <w:pPr>
              <w:spacing w:line="400" w:lineRule="exact"/>
              <w:ind w:left="240" w:hangingChars="100" w:hanging="240"/>
              <w:jc w:val="both"/>
              <w:rPr>
                <w:rFonts w:ascii="標楷體" w:eastAsia="標楷體" w:hAnsi="標楷體"/>
                <w:szCs w:val="24"/>
              </w:rPr>
            </w:pPr>
          </w:p>
        </w:tc>
        <w:tc>
          <w:tcPr>
            <w:tcW w:w="3175" w:type="dxa"/>
            <w:tcBorders>
              <w:bottom w:val="single" w:sz="4" w:space="0" w:color="auto"/>
            </w:tcBorders>
            <w:shd w:val="clear" w:color="auto" w:fill="FFFFFF" w:themeFill="background1"/>
          </w:tcPr>
          <w:p w14:paraId="0D2D4F36" w14:textId="77777777" w:rsidR="00E237F5" w:rsidRDefault="00E237F5" w:rsidP="00CB04DD">
            <w:pPr>
              <w:pStyle w:val="ac"/>
              <w:keepNext/>
              <w:numPr>
                <w:ilvl w:val="1"/>
                <w:numId w:val="108"/>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第10條第4項，學生除依前項規定外，於貸款償還期起，</w:t>
            </w:r>
            <w:r w:rsidRPr="002C78CE">
              <w:rPr>
                <w:rFonts w:ascii="標楷體" w:eastAsia="標楷體" w:hAnsi="標楷體"/>
                <w:szCs w:val="24"/>
              </w:rPr>
              <w:t>得向銀行申請緩繳本金</w:t>
            </w:r>
            <w:r w:rsidRPr="00013A9C">
              <w:rPr>
                <w:rFonts w:ascii="標楷體" w:eastAsia="標楷體" w:hAnsi="標楷體"/>
                <w:szCs w:val="24"/>
              </w:rPr>
              <w:t>，緩繳期間每次申請至少1年，</w:t>
            </w:r>
            <w:r w:rsidRPr="002C78CE">
              <w:rPr>
                <w:rFonts w:ascii="標楷體" w:eastAsia="標楷體" w:hAnsi="標楷體"/>
                <w:szCs w:val="24"/>
              </w:rPr>
              <w:t>總計緩繳期間不得超過4年</w:t>
            </w:r>
            <w:r w:rsidRPr="00013A9C">
              <w:rPr>
                <w:rFonts w:ascii="標楷體" w:eastAsia="標楷體" w:hAnsi="標楷體"/>
                <w:szCs w:val="24"/>
              </w:rPr>
              <w:t>；緩繳期間之利息，除由各該主管機關負擔外，由學生負擔。</w:t>
            </w:r>
          </w:p>
          <w:p w14:paraId="1D153CCE" w14:textId="7D9DB7B7" w:rsidR="00E237F5" w:rsidRPr="00013A9C" w:rsidRDefault="00E237F5" w:rsidP="00CB04DD">
            <w:pPr>
              <w:pStyle w:val="ac"/>
              <w:keepNext/>
              <w:numPr>
                <w:ilvl w:val="1"/>
                <w:numId w:val="108"/>
              </w:numPr>
              <w:pBdr>
                <w:top w:val="none" w:sz="0" w:space="0" w:color="auto"/>
                <w:left w:val="none" w:sz="0" w:space="0" w:color="auto"/>
                <w:bottom w:val="none" w:sz="0" w:space="0" w:color="auto"/>
                <w:right w:val="none" w:sz="0" w:space="0" w:color="auto"/>
              </w:pBdr>
              <w:shd w:val="clear" w:color="auto" w:fill="FFFFFF"/>
              <w:tabs>
                <w:tab w:val="left" w:pos="-682"/>
              </w:tabs>
              <w:spacing w:after="140" w:line="400" w:lineRule="exact"/>
              <w:ind w:left="397" w:hanging="284"/>
              <w:textAlignment w:val="baseline"/>
              <w:rPr>
                <w:rFonts w:ascii="標楷體" w:eastAsia="標楷體" w:hAnsi="標楷體"/>
                <w:szCs w:val="24"/>
              </w:rPr>
            </w:pPr>
            <w:r w:rsidRPr="00013A9C">
              <w:rPr>
                <w:rFonts w:ascii="標楷體" w:eastAsia="標楷體" w:hAnsi="標楷體"/>
                <w:szCs w:val="24"/>
              </w:rPr>
              <w:t>第11條第8項，學生除依第2項及第3項規定外，</w:t>
            </w:r>
            <w:r w:rsidRPr="00CB04DD">
              <w:rPr>
                <w:rFonts w:ascii="標楷體" w:eastAsia="標楷體" w:hAnsi="標楷體"/>
                <w:szCs w:val="24"/>
              </w:rPr>
              <w:t>於開始分期償還時，得向銀行申請緩繳本金</w:t>
            </w:r>
            <w:r w:rsidRPr="00013A9C">
              <w:rPr>
                <w:rFonts w:ascii="標楷體" w:eastAsia="標楷體" w:hAnsi="標楷體"/>
                <w:szCs w:val="24"/>
              </w:rPr>
              <w:t>，緩繳期間每次申請至少1年，</w:t>
            </w:r>
            <w:r w:rsidRPr="00CB04DD">
              <w:rPr>
                <w:rFonts w:ascii="標楷體" w:eastAsia="標楷體" w:hAnsi="標楷體"/>
                <w:szCs w:val="24"/>
              </w:rPr>
              <w:t>總計緩繳期間不得超過4年</w:t>
            </w:r>
            <w:r w:rsidRPr="00013A9C">
              <w:rPr>
                <w:rFonts w:ascii="標楷體" w:eastAsia="標楷體" w:hAnsi="標楷體"/>
                <w:szCs w:val="24"/>
              </w:rPr>
              <w:t>；緩繳期間之</w:t>
            </w:r>
            <w:r w:rsidRPr="00013A9C">
              <w:rPr>
                <w:rFonts w:ascii="標楷體" w:eastAsia="標楷體" w:hAnsi="標楷體"/>
                <w:szCs w:val="24"/>
              </w:rPr>
              <w:lastRenderedPageBreak/>
              <w:t>利息，除由各該主管機關負擔外，由學生負擔。</w:t>
            </w:r>
          </w:p>
        </w:tc>
        <w:tc>
          <w:tcPr>
            <w:tcW w:w="3240" w:type="dxa"/>
            <w:tcBorders>
              <w:bottom w:val="single" w:sz="4" w:space="0" w:color="auto"/>
            </w:tcBorders>
            <w:shd w:val="clear" w:color="auto" w:fill="FFFFFF" w:themeFill="background1"/>
          </w:tcPr>
          <w:p w14:paraId="4591E5C9" w14:textId="77777777" w:rsidR="00E237F5" w:rsidRPr="00CB04DD" w:rsidRDefault="00E237F5" w:rsidP="00013A9C">
            <w:pPr>
              <w:pStyle w:val="HTML"/>
              <w:keepNext/>
              <w:numPr>
                <w:ilvl w:val="3"/>
                <w:numId w:val="158"/>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bookmarkStart w:id="1" w:name="__DdeLink__503_574194327"/>
            <w:r w:rsidRPr="00013A9C">
              <w:rPr>
                <w:rFonts w:ascii="標楷體" w:eastAsia="標楷體" w:hAnsi="標楷體" w:cs="Arial"/>
                <w:color w:val="000000"/>
              </w:rPr>
              <w:lastRenderedPageBreak/>
              <w:t>為使貸款人在就業及薪資相對穩定前能減輕還款負擔，爰新增「只繳息不還本」措施，貸款人可依自身需求及經濟負擔，向承貸銀行申請最長4年之「只繳息期」，只繳息期間，貸款人不用償還本金，只要繳交利息，</w:t>
            </w:r>
            <w:r w:rsidRPr="00013A9C">
              <w:rPr>
                <w:rFonts w:ascii="標楷體" w:eastAsia="標楷體" w:hAnsi="標楷體" w:cs="Arial"/>
              </w:rPr>
              <w:t>爰增列第10條第4項及第11條第8項規定，不限貸款學生身分及資格，有需求之貸款學生，均可向銀行申請。</w:t>
            </w:r>
          </w:p>
          <w:p w14:paraId="52CA64E8" w14:textId="092930C1" w:rsidR="00E237F5" w:rsidRPr="00013A9C" w:rsidRDefault="00E237F5" w:rsidP="00CB04DD">
            <w:pPr>
              <w:pStyle w:val="HTML"/>
              <w:keepNext/>
              <w:numPr>
                <w:ilvl w:val="3"/>
                <w:numId w:val="158"/>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00" w:lineRule="exact"/>
              <w:ind w:left="312" w:hanging="312"/>
              <w:rPr>
                <w:rFonts w:ascii="標楷體" w:eastAsia="標楷體" w:hAnsi="標楷體"/>
              </w:rPr>
            </w:pPr>
            <w:r w:rsidRPr="00CB04DD">
              <w:rPr>
                <w:rFonts w:ascii="標楷體" w:eastAsia="標楷體" w:hAnsi="標楷體" w:cs="Arial"/>
                <w:color w:val="000000"/>
              </w:rPr>
              <w:t>推動只繳息不還本措施，約計有50萬人受惠，未來每年約增加9</w:t>
            </w:r>
            <w:bookmarkEnd w:id="1"/>
            <w:r w:rsidRPr="00CB04DD">
              <w:rPr>
                <w:rFonts w:ascii="標楷體" w:eastAsia="標楷體" w:hAnsi="標楷體" w:cs="Arial"/>
                <w:color w:val="000000"/>
              </w:rPr>
              <w:t>萬人。</w:t>
            </w:r>
          </w:p>
        </w:tc>
        <w:tc>
          <w:tcPr>
            <w:tcW w:w="1495" w:type="dxa"/>
            <w:tcBorders>
              <w:bottom w:val="single" w:sz="4" w:space="0" w:color="auto"/>
            </w:tcBorders>
            <w:shd w:val="clear" w:color="auto" w:fill="FFFFFF" w:themeFill="background1"/>
          </w:tcPr>
          <w:p w14:paraId="2F97EFCC" w14:textId="77777777" w:rsidR="00895477" w:rsidRDefault="00E237F5" w:rsidP="00013A9C">
            <w:pPr>
              <w:spacing w:line="400" w:lineRule="exact"/>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2F594D66" w14:textId="4263A445" w:rsidR="00895477" w:rsidRDefault="0036661E" w:rsidP="00013A9C">
            <w:pPr>
              <w:spacing w:line="400" w:lineRule="exact"/>
              <w:rPr>
                <w:rFonts w:ascii="標楷體" w:eastAsia="標楷體" w:hAnsi="標楷體"/>
                <w:szCs w:val="24"/>
              </w:rPr>
            </w:pPr>
            <w:r>
              <w:rPr>
                <w:rFonts w:ascii="標楷體" w:eastAsia="標楷體" w:hAnsi="標楷體"/>
                <w:szCs w:val="24"/>
              </w:rPr>
              <w:t>發布</w:t>
            </w:r>
          </w:p>
          <w:p w14:paraId="4263B251" w14:textId="77777777" w:rsidR="00895477"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w:t>
            </w:r>
            <w:r w:rsidRPr="00013A9C">
              <w:rPr>
                <w:rFonts w:ascii="標楷體" w:eastAsia="標楷體" w:hAnsi="標楷體"/>
                <w:szCs w:val="24"/>
              </w:rPr>
              <w:t>9</w:t>
            </w:r>
            <w:r w:rsidRPr="00013A9C">
              <w:rPr>
                <w:rFonts w:ascii="標楷體" w:eastAsia="標楷體" w:hAnsi="標楷體" w:hint="eastAsia"/>
                <w:szCs w:val="24"/>
              </w:rPr>
              <w:t>.</w:t>
            </w:r>
            <w:r w:rsidRPr="00013A9C">
              <w:rPr>
                <w:rFonts w:ascii="標楷體" w:eastAsia="標楷體" w:hAnsi="標楷體"/>
                <w:szCs w:val="24"/>
              </w:rPr>
              <w:t>1</w:t>
            </w:r>
          </w:p>
          <w:p w14:paraId="0C4022B3" w14:textId="05BCAD90"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生效</w:t>
            </w:r>
          </w:p>
          <w:p w14:paraId="398DE95B"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4AF3E7C5" w14:textId="77777777" w:rsidTr="006E57F4">
        <w:tc>
          <w:tcPr>
            <w:tcW w:w="675" w:type="dxa"/>
            <w:tcBorders>
              <w:bottom w:val="single" w:sz="4" w:space="0" w:color="auto"/>
            </w:tcBorders>
            <w:shd w:val="clear" w:color="auto" w:fill="FFFFFF" w:themeFill="background1"/>
          </w:tcPr>
          <w:p w14:paraId="1E32957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59CD265" w14:textId="42D1DA6D"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高級中等以上學校學生就學貸款作業要點(第18點第1項)</w:t>
            </w:r>
          </w:p>
        </w:tc>
        <w:tc>
          <w:tcPr>
            <w:tcW w:w="3181" w:type="dxa"/>
            <w:tcBorders>
              <w:bottom w:val="single" w:sz="4" w:space="0" w:color="auto"/>
            </w:tcBorders>
            <w:shd w:val="clear" w:color="auto" w:fill="FFFFFF" w:themeFill="background1"/>
          </w:tcPr>
          <w:p w14:paraId="3C403034" w14:textId="07B55C45" w:rsidR="00E237F5" w:rsidRPr="00013A9C" w:rsidRDefault="00E237F5" w:rsidP="00B64A34">
            <w:pPr>
              <w:spacing w:line="400" w:lineRule="exact"/>
              <w:ind w:left="34" w:hangingChars="14" w:hanging="34"/>
              <w:jc w:val="both"/>
              <w:rPr>
                <w:rFonts w:ascii="標楷體" w:eastAsia="標楷體" w:hAnsi="標楷體"/>
                <w:szCs w:val="24"/>
              </w:rPr>
            </w:pPr>
            <w:r w:rsidRPr="00013A9C">
              <w:rPr>
                <w:rFonts w:ascii="標楷體" w:eastAsia="標楷體" w:hAnsi="標楷體"/>
                <w:szCs w:val="24"/>
              </w:rPr>
              <w:t>第18點第1項，學生於開始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75" w:type="dxa"/>
            <w:tcBorders>
              <w:bottom w:val="single" w:sz="4" w:space="0" w:color="auto"/>
            </w:tcBorders>
            <w:shd w:val="clear" w:color="auto" w:fill="FFFFFF" w:themeFill="background1"/>
          </w:tcPr>
          <w:p w14:paraId="0586079F" w14:textId="53A18048" w:rsidR="00E237F5" w:rsidRPr="00013A9C" w:rsidRDefault="00E237F5" w:rsidP="00B64A34">
            <w:pPr>
              <w:pStyle w:val="a6"/>
              <w:spacing w:line="400" w:lineRule="exact"/>
              <w:ind w:leftChars="-150" w:left="0" w:hangingChars="150" w:hanging="360"/>
              <w:jc w:val="both"/>
              <w:rPr>
                <w:rFonts w:ascii="標楷體" w:eastAsia="標楷體" w:hAnsi="標楷體"/>
                <w:szCs w:val="24"/>
              </w:rPr>
            </w:pPr>
            <w:r w:rsidRPr="00013A9C">
              <w:rPr>
                <w:rFonts w:ascii="標楷體" w:eastAsia="標楷體" w:hAnsi="標楷體"/>
                <w:szCs w:val="24"/>
              </w:rPr>
              <w:t>第18點第1項，學生於開始償還貸款之前一年度</w:t>
            </w:r>
            <w:r w:rsidRPr="00486D6D">
              <w:rPr>
                <w:rFonts w:ascii="標楷體" w:eastAsia="標楷體" w:hAnsi="標楷體"/>
                <w:szCs w:val="24"/>
              </w:rPr>
              <w:t>，平均每月所得未達新臺幣3萬5,000元</w:t>
            </w:r>
            <w:r w:rsidRPr="00013A9C">
              <w:rPr>
                <w:rFonts w:ascii="標楷體" w:eastAsia="標楷體" w:hAnsi="標楷體"/>
                <w:szCs w:val="24"/>
              </w:rPr>
              <w:t>（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240" w:type="dxa"/>
            <w:tcBorders>
              <w:bottom w:val="single" w:sz="4" w:space="0" w:color="auto"/>
            </w:tcBorders>
            <w:shd w:val="clear" w:color="auto" w:fill="FFFFFF" w:themeFill="background1"/>
          </w:tcPr>
          <w:p w14:paraId="75C3335A" w14:textId="77777777" w:rsidR="00E237F5" w:rsidRDefault="00E237F5" w:rsidP="00013A9C">
            <w:pPr>
              <w:keepNext/>
              <w:numPr>
                <w:ilvl w:val="3"/>
                <w:numId w:val="159"/>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t>現行規定中低收入戶及每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E237F5" w:rsidRPr="00013A9C" w:rsidRDefault="00E237F5" w:rsidP="00B64A34">
            <w:pPr>
              <w:keepNext/>
              <w:numPr>
                <w:ilvl w:val="3"/>
                <w:numId w:val="159"/>
              </w:numPr>
              <w:shd w:val="clear" w:color="auto" w:fill="FFFFFF"/>
              <w:suppressAutoHyphens/>
              <w:spacing w:line="400" w:lineRule="exact"/>
              <w:ind w:left="312" w:hanging="338"/>
              <w:textAlignment w:val="baseline"/>
              <w:rPr>
                <w:rFonts w:ascii="標楷體" w:eastAsia="標楷體" w:hAnsi="標楷體"/>
                <w:szCs w:val="24"/>
              </w:rPr>
            </w:pPr>
            <w:r w:rsidRPr="00013A9C">
              <w:rPr>
                <w:rFonts w:ascii="標楷體" w:eastAsia="標楷體" w:hAnsi="標楷體"/>
                <w:szCs w:val="24"/>
              </w:rPr>
              <w:t>放寬緩繳本金之所得門檻為3.5萬元，預計新增受</w:t>
            </w:r>
            <w:r w:rsidRPr="00013A9C">
              <w:rPr>
                <w:rFonts w:ascii="標楷體" w:eastAsia="標楷體" w:hAnsi="標楷體"/>
                <w:szCs w:val="24"/>
              </w:rPr>
              <w:lastRenderedPageBreak/>
              <w:t>惠人數約3.8萬人。</w:t>
            </w:r>
          </w:p>
        </w:tc>
        <w:tc>
          <w:tcPr>
            <w:tcW w:w="1495" w:type="dxa"/>
            <w:tcBorders>
              <w:bottom w:val="single" w:sz="4" w:space="0" w:color="auto"/>
            </w:tcBorders>
            <w:shd w:val="clear" w:color="auto" w:fill="FFFFFF" w:themeFill="background1"/>
          </w:tcPr>
          <w:p w14:paraId="6D9EB32C" w14:textId="77777777" w:rsidR="009F4DEB" w:rsidRDefault="00E237F5" w:rsidP="00013A9C">
            <w:pPr>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31</w:t>
            </w:r>
          </w:p>
          <w:p w14:paraId="1F730991" w14:textId="6F0BF576" w:rsidR="009F4DEB" w:rsidRDefault="0036661E" w:rsidP="00013A9C">
            <w:pPr>
              <w:spacing w:line="400" w:lineRule="exact"/>
              <w:rPr>
                <w:rFonts w:ascii="標楷體" w:eastAsia="標楷體" w:hAnsi="標楷體"/>
                <w:szCs w:val="24"/>
              </w:rPr>
            </w:pPr>
            <w:r>
              <w:rPr>
                <w:rFonts w:ascii="標楷體" w:eastAsia="標楷體" w:hAnsi="標楷體"/>
                <w:szCs w:val="24"/>
              </w:rPr>
              <w:t>發布</w:t>
            </w:r>
            <w:r w:rsidR="00E237F5" w:rsidRPr="00013A9C">
              <w:rPr>
                <w:rFonts w:ascii="標楷體" w:eastAsia="標楷體" w:hAnsi="標楷體" w:hint="eastAsia"/>
                <w:szCs w:val="24"/>
              </w:rPr>
              <w:t>107.</w:t>
            </w:r>
            <w:r w:rsidR="00E237F5" w:rsidRPr="00013A9C">
              <w:rPr>
                <w:rFonts w:ascii="標楷體" w:eastAsia="標楷體" w:hAnsi="標楷體"/>
                <w:szCs w:val="24"/>
              </w:rPr>
              <w:t>9</w:t>
            </w:r>
            <w:r w:rsidR="00E237F5" w:rsidRPr="00013A9C">
              <w:rPr>
                <w:rFonts w:ascii="標楷體" w:eastAsia="標楷體" w:hAnsi="標楷體" w:hint="eastAsia"/>
                <w:szCs w:val="24"/>
              </w:rPr>
              <w:t>.</w:t>
            </w:r>
            <w:r w:rsidR="00E237F5" w:rsidRPr="00013A9C">
              <w:rPr>
                <w:rFonts w:ascii="標楷體" w:eastAsia="標楷體" w:hAnsi="標楷體"/>
                <w:szCs w:val="24"/>
              </w:rPr>
              <w:t>1</w:t>
            </w:r>
          </w:p>
          <w:p w14:paraId="0242DEC1" w14:textId="1B42CD3B"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生效</w:t>
            </w:r>
          </w:p>
          <w:p w14:paraId="65CB7FD4" w14:textId="77777777" w:rsidR="00E237F5" w:rsidRPr="00013A9C" w:rsidRDefault="00E237F5" w:rsidP="00013A9C">
            <w:pPr>
              <w:spacing w:line="400" w:lineRule="exact"/>
              <w:jc w:val="both"/>
              <w:rPr>
                <w:rFonts w:ascii="標楷體" w:eastAsia="標楷體" w:hAnsi="標楷體"/>
                <w:szCs w:val="24"/>
              </w:rPr>
            </w:pPr>
          </w:p>
        </w:tc>
      </w:tr>
      <w:tr w:rsidR="00E237F5" w:rsidRPr="00013A9C" w14:paraId="206F7B0B" w14:textId="77777777" w:rsidTr="006E57F4">
        <w:tc>
          <w:tcPr>
            <w:tcW w:w="675" w:type="dxa"/>
            <w:shd w:val="clear" w:color="auto" w:fill="D9D9D9" w:themeFill="background1" w:themeFillShade="D9"/>
          </w:tcPr>
          <w:p w14:paraId="2BA65522" w14:textId="77777777" w:rsidR="00E237F5" w:rsidRPr="00013A9C" w:rsidRDefault="00E237F5" w:rsidP="00013A9C">
            <w:pPr>
              <w:pStyle w:val="a6"/>
              <w:spacing w:line="400" w:lineRule="exact"/>
              <w:ind w:leftChars="0"/>
              <w:jc w:val="both"/>
              <w:rPr>
                <w:rFonts w:ascii="標楷體" w:eastAsia="標楷體" w:hAnsi="標楷體" w:cs="Times New Roman"/>
                <w:szCs w:val="24"/>
              </w:rPr>
            </w:pPr>
          </w:p>
        </w:tc>
        <w:tc>
          <w:tcPr>
            <w:tcW w:w="2835" w:type="dxa"/>
            <w:shd w:val="clear" w:color="auto" w:fill="D9D9D9" w:themeFill="background1" w:themeFillShade="D9"/>
          </w:tcPr>
          <w:p w14:paraId="271CD5D1" w14:textId="2793F82B"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衛福部(計18項)</w:t>
            </w:r>
          </w:p>
        </w:tc>
        <w:tc>
          <w:tcPr>
            <w:tcW w:w="3181" w:type="dxa"/>
            <w:shd w:val="clear" w:color="auto" w:fill="D9D9D9" w:themeFill="background1" w:themeFillShade="D9"/>
          </w:tcPr>
          <w:p w14:paraId="18436BF3" w14:textId="77777777" w:rsidR="00E237F5" w:rsidRPr="00013A9C" w:rsidRDefault="00E237F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6D910584" w14:textId="77777777" w:rsidR="00E237F5" w:rsidRPr="00013A9C" w:rsidRDefault="00E237F5" w:rsidP="00013A9C">
            <w:pPr>
              <w:pStyle w:val="a6"/>
              <w:spacing w:beforeLines="50" w:before="180" w:afterLines="50" w:after="180" w:line="400" w:lineRule="exact"/>
              <w:ind w:leftChars="0" w:left="0"/>
              <w:jc w:val="both"/>
              <w:rPr>
                <w:rFonts w:ascii="標楷體" w:eastAsia="標楷體" w:hAnsi="標楷體" w:cs="Times New Roman"/>
                <w:szCs w:val="24"/>
              </w:rPr>
            </w:pPr>
          </w:p>
        </w:tc>
        <w:tc>
          <w:tcPr>
            <w:tcW w:w="3240" w:type="dxa"/>
            <w:shd w:val="clear" w:color="auto" w:fill="D9D9D9" w:themeFill="background1" w:themeFillShade="D9"/>
          </w:tcPr>
          <w:p w14:paraId="6F8D9AA7" w14:textId="77777777" w:rsidR="00E237F5" w:rsidRPr="00013A9C" w:rsidRDefault="00E237F5"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1495" w:type="dxa"/>
            <w:shd w:val="clear" w:color="auto" w:fill="D9D9D9" w:themeFill="background1" w:themeFillShade="D9"/>
          </w:tcPr>
          <w:p w14:paraId="2672E2B2"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r>
      <w:tr w:rsidR="00E237F5" w:rsidRPr="00013A9C" w14:paraId="10C06770" w14:textId="77777777" w:rsidTr="006E57F4">
        <w:tc>
          <w:tcPr>
            <w:tcW w:w="675" w:type="dxa"/>
            <w:shd w:val="clear" w:color="auto" w:fill="FFFFFF" w:themeFill="background1"/>
          </w:tcPr>
          <w:p w14:paraId="6FD0073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AB0FDD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全民健康保險保險費及滯納金分期繳納辦法第十二條</w:t>
            </w:r>
          </w:p>
        </w:tc>
        <w:tc>
          <w:tcPr>
            <w:tcW w:w="3181" w:type="dxa"/>
            <w:shd w:val="clear" w:color="auto" w:fill="FFFFFF" w:themeFill="background1"/>
          </w:tcPr>
          <w:p w14:paraId="130680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75" w:type="dxa"/>
            <w:shd w:val="clear" w:color="auto" w:fill="FFFFFF" w:themeFill="background1"/>
          </w:tcPr>
          <w:p w14:paraId="7B887A6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240" w:type="dxa"/>
            <w:shd w:val="clear" w:color="auto" w:fill="FFFFFF" w:themeFill="background1"/>
          </w:tcPr>
          <w:p w14:paraId="3DCC05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無須檢具村里長證明或所得證明等文件，省去申請者自行舉證及舟車勞頓的不便。</w:t>
            </w:r>
          </w:p>
          <w:p w14:paraId="56EC87E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依105年度保險對象以例外處理辦理健保費及滯納金分期繳納者估計，受惠人數約2.6萬人。</w:t>
            </w:r>
          </w:p>
        </w:tc>
        <w:tc>
          <w:tcPr>
            <w:tcW w:w="1495" w:type="dxa"/>
            <w:shd w:val="clear" w:color="auto" w:fill="FFFFFF" w:themeFill="background1"/>
          </w:tcPr>
          <w:p w14:paraId="4B2620A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p>
        </w:tc>
      </w:tr>
      <w:tr w:rsidR="00E237F5" w:rsidRPr="00013A9C" w14:paraId="7E4C14F6" w14:textId="77777777" w:rsidTr="006E57F4">
        <w:tc>
          <w:tcPr>
            <w:tcW w:w="675" w:type="dxa"/>
            <w:shd w:val="clear" w:color="auto" w:fill="FFFFFF" w:themeFill="background1"/>
          </w:tcPr>
          <w:p w14:paraId="404CFE5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4C53FF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全民健康保險自墊醫療費用核退辦法第五條附表</w:t>
            </w:r>
          </w:p>
        </w:tc>
        <w:tc>
          <w:tcPr>
            <w:tcW w:w="3181" w:type="dxa"/>
            <w:shd w:val="clear" w:color="auto" w:fill="FFFFFF" w:themeFill="background1"/>
          </w:tcPr>
          <w:p w14:paraId="7E33DF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w:t>
            </w:r>
          </w:p>
        </w:tc>
        <w:tc>
          <w:tcPr>
            <w:tcW w:w="3175" w:type="dxa"/>
            <w:shd w:val="clear" w:color="auto" w:fill="FFFFFF" w:themeFill="background1"/>
          </w:tcPr>
          <w:p w14:paraId="27015E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保險對象因自行負擔之住院費用全年累計超過所定上限規定時所辦理之費用核退，需檢附「醫療費用收據正本及費用明細」。但保險對象同意由保險人逕行計算核退費用金額者，得免檢具。</w:t>
            </w:r>
          </w:p>
        </w:tc>
        <w:tc>
          <w:tcPr>
            <w:tcW w:w="3240" w:type="dxa"/>
            <w:shd w:val="clear" w:color="auto" w:fill="FFFFFF" w:themeFill="background1"/>
          </w:tcPr>
          <w:p w14:paraId="7A82E31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如保險對象同意以保險人之資料計算核退費用金額，可簡化申請核退費用所附之文件，省去自行收集、保管全年各次醫療費用收據及費用明細之不便。</w:t>
            </w:r>
          </w:p>
        </w:tc>
        <w:tc>
          <w:tcPr>
            <w:tcW w:w="1495" w:type="dxa"/>
            <w:shd w:val="clear" w:color="auto" w:fill="FFFFFF" w:themeFill="background1"/>
          </w:tcPr>
          <w:p w14:paraId="0A4E70D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tc>
      </w:tr>
      <w:tr w:rsidR="00E237F5" w:rsidRPr="00013A9C" w14:paraId="1F0F0DEA" w14:textId="77777777" w:rsidTr="006E57F4">
        <w:tc>
          <w:tcPr>
            <w:tcW w:w="675" w:type="dxa"/>
            <w:shd w:val="clear" w:color="auto" w:fill="FFFFFF" w:themeFill="background1"/>
          </w:tcPr>
          <w:p w14:paraId="47CD234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3CFCCE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修正「醫療費用收費標準核定作業參考原則」(全文修正)</w:t>
            </w:r>
          </w:p>
        </w:tc>
        <w:tc>
          <w:tcPr>
            <w:tcW w:w="3181" w:type="dxa"/>
            <w:shd w:val="clear" w:color="auto" w:fill="FFFFFF" w:themeFill="background1"/>
          </w:tcPr>
          <w:p w14:paraId="75F3F5B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主要重點：</w:t>
            </w:r>
          </w:p>
          <w:p w14:paraId="2B26FBE6" w14:textId="77777777" w:rsidR="00E237F5" w:rsidRPr="00013A9C" w:rsidRDefault="00E237F5" w:rsidP="00013A9C">
            <w:pPr>
              <w:pStyle w:val="a6"/>
              <w:numPr>
                <w:ilvl w:val="0"/>
                <w:numId w:val="3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E237F5" w:rsidRPr="00013A9C" w:rsidRDefault="00E237F5" w:rsidP="00013A9C">
            <w:pPr>
              <w:pStyle w:val="a6"/>
              <w:numPr>
                <w:ilvl w:val="0"/>
                <w:numId w:val="34"/>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75" w:type="dxa"/>
            <w:shd w:val="clear" w:color="auto" w:fill="FFFFFF" w:themeFill="background1"/>
          </w:tcPr>
          <w:p w14:paraId="6C9BD2A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主要重點</w:t>
            </w:r>
          </w:p>
          <w:p w14:paraId="30EC22C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240" w:type="dxa"/>
            <w:shd w:val="clear" w:color="auto" w:fill="FFFFFF" w:themeFill="background1"/>
          </w:tcPr>
          <w:p w14:paraId="6DFE563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95" w:type="dxa"/>
            <w:shd w:val="clear" w:color="auto" w:fill="FFFFFF" w:themeFill="background1"/>
          </w:tcPr>
          <w:p w14:paraId="513DC7A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p>
          <w:p w14:paraId="4A224071"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19320D8" w14:textId="77777777" w:rsidTr="006E57F4">
        <w:tc>
          <w:tcPr>
            <w:tcW w:w="675" w:type="dxa"/>
            <w:shd w:val="clear" w:color="auto" w:fill="FFFFFF" w:themeFill="background1"/>
          </w:tcPr>
          <w:p w14:paraId="1F957BD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4BC929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衛生福利部食品藥物管理署106年10月26日FDA藥字第1061409528號公告</w:t>
            </w:r>
          </w:p>
          <w:p w14:paraId="114F85A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公告國產膠囊製劑涉硬</w:t>
            </w:r>
            <w:r w:rsidRPr="00013A9C">
              <w:rPr>
                <w:rFonts w:ascii="標楷體" w:eastAsia="標楷體" w:hAnsi="標楷體" w:cs="Times New Roman"/>
                <w:szCs w:val="24"/>
              </w:rPr>
              <w:lastRenderedPageBreak/>
              <w:t>空膠囊殼，可隨查驗登記案檢附CTD相關技術資料審查，並以自用原料進口。</w:t>
            </w:r>
          </w:p>
          <w:p w14:paraId="0A8A22D1" w14:textId="6410B91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相關法源：藥事法第39條第4項</w:t>
            </w:r>
          </w:p>
        </w:tc>
        <w:tc>
          <w:tcPr>
            <w:tcW w:w="3181" w:type="dxa"/>
            <w:shd w:val="clear" w:color="auto" w:fill="FFFFFF" w:themeFill="background1"/>
          </w:tcPr>
          <w:p w14:paraId="706670D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國產膠囊製劑藥品於修正前須使用國內製造之空膠囊殼。</w:t>
            </w:r>
          </w:p>
        </w:tc>
        <w:tc>
          <w:tcPr>
            <w:tcW w:w="3175" w:type="dxa"/>
            <w:shd w:val="clear" w:color="auto" w:fill="FFFFFF" w:themeFill="background1"/>
          </w:tcPr>
          <w:p w14:paraId="250485F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自107年1月1日起國產膠囊製劑藥品許可證查驗登記案，涉及硬空膠囊殼審查部分，可提供國內硬空膠囊殼之許可證字號，或國外硬空</w:t>
            </w:r>
            <w:r w:rsidRPr="00013A9C">
              <w:rPr>
                <w:rFonts w:ascii="標楷體" w:eastAsia="標楷體" w:hAnsi="標楷體" w:cs="Times New Roman"/>
                <w:szCs w:val="24"/>
              </w:rPr>
              <w:lastRenderedPageBreak/>
              <w:t>膠囊之CTD相關技術資料辦理。</w:t>
            </w:r>
          </w:p>
        </w:tc>
        <w:tc>
          <w:tcPr>
            <w:tcW w:w="3240" w:type="dxa"/>
            <w:shd w:val="clear" w:color="auto" w:fill="FFFFFF" w:themeFill="background1"/>
          </w:tcPr>
          <w:p w14:paraId="3993E05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國內藥品許可證申請商。</w:t>
            </w:r>
          </w:p>
        </w:tc>
        <w:tc>
          <w:tcPr>
            <w:tcW w:w="1495" w:type="dxa"/>
            <w:shd w:val="clear" w:color="auto" w:fill="FFFFFF" w:themeFill="background1"/>
          </w:tcPr>
          <w:p w14:paraId="79126FB9"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r w:rsidRPr="00013A9C">
              <w:rPr>
                <w:rFonts w:ascii="標楷體" w:eastAsia="標楷體" w:hAnsi="標楷體" w:cs="Times New Roman" w:hint="eastAsia"/>
                <w:szCs w:val="24"/>
              </w:rPr>
              <w:t>.</w:t>
            </w:r>
            <w:r w:rsidRPr="00013A9C">
              <w:rPr>
                <w:rFonts w:ascii="標楷體" w:eastAsia="標楷體" w:hAnsi="標楷體" w:cs="Times New Roman"/>
                <w:szCs w:val="24"/>
              </w:rPr>
              <w:t>26</w:t>
            </w:r>
          </w:p>
          <w:p w14:paraId="3F45DDA1" w14:textId="77777777" w:rsidR="00C5393E" w:rsidRDefault="00C5393E"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p>
          <w:p w14:paraId="0F159DFB" w14:textId="76543DC8" w:rsidR="00E237F5"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p>
          <w:p w14:paraId="535511A7" w14:textId="3494A7E4" w:rsidR="00C5393E" w:rsidRPr="00013A9C" w:rsidRDefault="00C5393E"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E237F5" w:rsidRPr="00013A9C" w14:paraId="55672B8B" w14:textId="77777777" w:rsidTr="006E57F4">
        <w:tc>
          <w:tcPr>
            <w:tcW w:w="675" w:type="dxa"/>
            <w:shd w:val="clear" w:color="auto" w:fill="FFFFFF" w:themeFill="background1"/>
          </w:tcPr>
          <w:p w14:paraId="045FA48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437D9B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衛生福利部106年11月20日衛授食字1061410325號公告</w:t>
            </w:r>
          </w:p>
          <w:p w14:paraId="4DA8EEF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自106年12月1日起，有關輸出入「研究用、教學或檢驗用之非感染性人類檢體之進出口」，請填報專用代號DHM99999999990 (修正「生物檢體輸入輸出作業要點」)。</w:t>
            </w:r>
          </w:p>
          <w:p w14:paraId="64E3BF3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相關法源：人體器官移植條例第14條之1第2項</w:t>
            </w:r>
          </w:p>
        </w:tc>
        <w:tc>
          <w:tcPr>
            <w:tcW w:w="3181" w:type="dxa"/>
            <w:shd w:val="clear" w:color="auto" w:fill="FFFFFF" w:themeFill="background1"/>
          </w:tcPr>
          <w:p w14:paraId="102B59C8"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至本署案件申辦平台線上申請非移植目的非感染性人體器官、組織及細胞進出口。</w:t>
            </w:r>
          </w:p>
        </w:tc>
        <w:tc>
          <w:tcPr>
            <w:tcW w:w="3175" w:type="dxa"/>
            <w:shd w:val="clear" w:color="auto" w:fill="FFFFFF" w:themeFill="background1"/>
          </w:tcPr>
          <w:p w14:paraId="6A1FF4FE"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符合上開適用範圍之輸出入目的，提供專用證號代碼便捷通關。</w:t>
            </w:r>
          </w:p>
        </w:tc>
        <w:tc>
          <w:tcPr>
            <w:tcW w:w="3240" w:type="dxa"/>
            <w:shd w:val="clear" w:color="auto" w:fill="FFFFFF" w:themeFill="background1"/>
          </w:tcPr>
          <w:p w14:paraId="67069BF9"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r w:rsidRPr="00013A9C">
              <w:rPr>
                <w:rFonts w:ascii="標楷體" w:eastAsia="標楷體" w:hAnsi="標楷體" w:cs="Times New Roman"/>
                <w:szCs w:val="24"/>
              </w:rPr>
              <w:t>生醫藥業者、報關代理業者</w:t>
            </w:r>
          </w:p>
          <w:p w14:paraId="039A884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 </w:t>
            </w:r>
          </w:p>
          <w:p w14:paraId="5A6B106A" w14:textId="77777777" w:rsidR="00E237F5" w:rsidRPr="00013A9C" w:rsidRDefault="00E237F5" w:rsidP="00013A9C">
            <w:pPr>
              <w:pStyle w:val="a6"/>
              <w:snapToGrid w:val="0"/>
              <w:spacing w:line="400" w:lineRule="exact"/>
              <w:ind w:leftChars="0" w:left="0"/>
              <w:jc w:val="both"/>
              <w:rPr>
                <w:rFonts w:ascii="標楷體" w:eastAsia="標楷體" w:hAnsi="標楷體" w:cs="Times New Roman"/>
                <w:szCs w:val="24"/>
              </w:rPr>
            </w:pPr>
          </w:p>
        </w:tc>
        <w:tc>
          <w:tcPr>
            <w:tcW w:w="1495" w:type="dxa"/>
            <w:shd w:val="clear" w:color="auto" w:fill="FFFFFF" w:themeFill="background1"/>
          </w:tcPr>
          <w:p w14:paraId="58619FA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20</w:t>
            </w:r>
          </w:p>
          <w:p w14:paraId="1FF807BB" w14:textId="77777777" w:rsidR="00E237F5" w:rsidRDefault="00982C37"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發布</w:t>
            </w:r>
            <w:r w:rsidR="00E237F5" w:rsidRPr="00013A9C">
              <w:rPr>
                <w:rFonts w:ascii="標楷體" w:eastAsia="標楷體" w:hAnsi="標楷體" w:cs="Times New Roman"/>
                <w:szCs w:val="24"/>
              </w:rPr>
              <w:t>106</w:t>
            </w:r>
            <w:r w:rsidR="00E237F5" w:rsidRPr="00013A9C">
              <w:rPr>
                <w:rFonts w:ascii="標楷體" w:eastAsia="標楷體" w:hAnsi="標楷體" w:cs="Times New Roman" w:hint="eastAsia"/>
                <w:szCs w:val="24"/>
              </w:rPr>
              <w:t>.</w:t>
            </w:r>
            <w:r w:rsidR="00E237F5" w:rsidRPr="00013A9C">
              <w:rPr>
                <w:rFonts w:ascii="標楷體" w:eastAsia="標楷體" w:hAnsi="標楷體" w:cs="Times New Roman"/>
                <w:szCs w:val="24"/>
              </w:rPr>
              <w:t>12</w:t>
            </w:r>
            <w:r w:rsidR="00E237F5" w:rsidRPr="00013A9C">
              <w:rPr>
                <w:rFonts w:ascii="標楷體" w:eastAsia="標楷體" w:hAnsi="標楷體" w:cs="Times New Roman" w:hint="eastAsia"/>
                <w:szCs w:val="24"/>
              </w:rPr>
              <w:t>.</w:t>
            </w:r>
            <w:r w:rsidR="00E237F5" w:rsidRPr="00013A9C">
              <w:rPr>
                <w:rFonts w:ascii="標楷體" w:eastAsia="標楷體" w:hAnsi="標楷體" w:cs="Times New Roman"/>
                <w:szCs w:val="24"/>
              </w:rPr>
              <w:t>1</w:t>
            </w:r>
          </w:p>
          <w:p w14:paraId="3437A2A4" w14:textId="633A83D8" w:rsidR="00982C37" w:rsidRPr="00013A9C" w:rsidRDefault="00982C37" w:rsidP="00013A9C">
            <w:pPr>
              <w:snapToGrid w:val="0"/>
              <w:spacing w:line="400" w:lineRule="exact"/>
              <w:rPr>
                <w:rFonts w:ascii="標楷體" w:eastAsia="標楷體" w:hAnsi="標楷體" w:cs="Times New Roman"/>
                <w:szCs w:val="24"/>
              </w:rPr>
            </w:pPr>
            <w:r>
              <w:rPr>
                <w:rFonts w:ascii="標楷體" w:eastAsia="標楷體" w:hAnsi="標楷體" w:cs="Times New Roman" w:hint="eastAsia"/>
                <w:szCs w:val="24"/>
              </w:rPr>
              <w:t>生效</w:t>
            </w:r>
          </w:p>
        </w:tc>
      </w:tr>
      <w:tr w:rsidR="00E237F5" w:rsidRPr="00013A9C" w14:paraId="5F5A2B9D" w14:textId="77777777" w:rsidTr="006E57F4">
        <w:tc>
          <w:tcPr>
            <w:tcW w:w="675" w:type="dxa"/>
            <w:shd w:val="clear" w:color="auto" w:fill="FFFFFF" w:themeFill="background1"/>
          </w:tcPr>
          <w:p w14:paraId="71FE55A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528BF8F" w14:textId="77777777" w:rsidR="00E237F5" w:rsidRPr="00013A9C" w:rsidRDefault="00E237F5" w:rsidP="00013A9C">
            <w:pPr>
              <w:pStyle w:val="Standard"/>
              <w:snapToGrid w:val="0"/>
              <w:spacing w:line="400" w:lineRule="exact"/>
              <w:jc w:val="both"/>
              <w:rPr>
                <w:rFonts w:ascii="標楷體" w:eastAsia="標楷體" w:hAnsi="標楷體" w:cs="Times New Roman"/>
              </w:rPr>
            </w:pPr>
            <w:r w:rsidRPr="00013A9C">
              <w:rPr>
                <w:rFonts w:ascii="標楷體" w:eastAsia="標楷體" w:hAnsi="標楷體" w:cs="Times New Roman"/>
              </w:rPr>
              <w:t>職能治療所設置標準第3條、第6條至第8條</w:t>
            </w:r>
          </w:p>
          <w:p w14:paraId="4749AD56" w14:textId="77777777" w:rsidR="00E237F5" w:rsidRPr="00013A9C" w:rsidRDefault="00E237F5" w:rsidP="00013A9C">
            <w:pPr>
              <w:pStyle w:val="Standard"/>
              <w:snapToGrid w:val="0"/>
              <w:spacing w:line="400" w:lineRule="exact"/>
              <w:ind w:left="480"/>
              <w:jc w:val="both"/>
              <w:rPr>
                <w:rFonts w:ascii="標楷體" w:eastAsia="標楷體" w:hAnsi="標楷體" w:cs="Times New Roman"/>
              </w:rPr>
            </w:pPr>
          </w:p>
        </w:tc>
        <w:tc>
          <w:tcPr>
            <w:tcW w:w="3181" w:type="dxa"/>
            <w:shd w:val="clear" w:color="auto" w:fill="FFFFFF" w:themeFill="background1"/>
          </w:tcPr>
          <w:p w14:paraId="708B94A8" w14:textId="77777777" w:rsidR="00E237F5" w:rsidRPr="00013A9C" w:rsidRDefault="00E237F5" w:rsidP="00013A9C">
            <w:pPr>
              <w:pStyle w:val="Standard"/>
              <w:snapToGrid w:val="0"/>
              <w:spacing w:line="400" w:lineRule="exact"/>
              <w:ind w:leftChars="20" w:left="254" w:hangingChars="86" w:hanging="206"/>
              <w:jc w:val="both"/>
              <w:rPr>
                <w:rFonts w:ascii="標楷體" w:eastAsia="標楷體" w:hAnsi="標楷體" w:cs="Times New Roman"/>
              </w:rPr>
            </w:pPr>
            <w:r w:rsidRPr="00013A9C">
              <w:rPr>
                <w:rFonts w:ascii="標楷體" w:eastAsia="標楷體" w:hAnsi="標楷體" w:cs="Times New Roman"/>
              </w:rPr>
              <w:t>第三條  職能治療所之人員及設施，應符合下列規定：</w:t>
            </w:r>
            <w:r w:rsidRPr="00013A9C">
              <w:rPr>
                <w:rStyle w:val="apple-converted-space"/>
                <w:rFonts w:ascii="標楷體" w:eastAsia="標楷體" w:hAnsi="標楷體" w:cs="Times New Roman"/>
              </w:rPr>
              <w:t> </w:t>
            </w:r>
            <w:r w:rsidRPr="00013A9C">
              <w:rPr>
                <w:rFonts w:ascii="標楷體" w:eastAsia="標楷體" w:hAnsi="標楷體" w:cs="Times New Roman"/>
              </w:rPr>
              <w:br/>
              <w:t>一、人員</w:t>
            </w:r>
          </w:p>
          <w:p w14:paraId="35D2D7C2" w14:textId="77777777" w:rsidR="00E237F5" w:rsidRPr="00013A9C" w:rsidRDefault="00E237F5" w:rsidP="00013A9C">
            <w:pPr>
              <w:pStyle w:val="Standard"/>
              <w:snapToGrid w:val="0"/>
              <w:spacing w:line="400" w:lineRule="exact"/>
              <w:ind w:leftChars="165" w:left="1034" w:hangingChars="266" w:hanging="638"/>
              <w:jc w:val="both"/>
              <w:rPr>
                <w:rFonts w:ascii="標楷體" w:eastAsia="標楷體" w:hAnsi="標楷體" w:cs="Times New Roman"/>
              </w:rPr>
            </w:pPr>
            <w:r w:rsidRPr="00013A9C">
              <w:rPr>
                <w:rFonts w:ascii="標楷體" w:eastAsia="標楷體" w:hAnsi="標楷體" w:cs="Times New Roman"/>
              </w:rPr>
              <w:t>(一)負責職能治療師，應符合本法第十九條第二項規定之資格。</w:t>
            </w:r>
            <w:r w:rsidRPr="00013A9C">
              <w:rPr>
                <w:rStyle w:val="apple-converted-space"/>
                <w:rFonts w:ascii="標楷體" w:eastAsia="標楷體" w:hAnsi="標楷體" w:cs="Times New Roman"/>
              </w:rPr>
              <w:t> </w:t>
            </w:r>
          </w:p>
          <w:p w14:paraId="74AC0883" w14:textId="77777777" w:rsidR="00E237F5" w:rsidRPr="00013A9C" w:rsidRDefault="00E237F5" w:rsidP="00013A9C">
            <w:pPr>
              <w:pStyle w:val="Standard"/>
              <w:snapToGrid w:val="0"/>
              <w:spacing w:line="400" w:lineRule="exact"/>
              <w:ind w:leftChars="165" w:left="1034" w:hangingChars="266" w:hanging="638"/>
              <w:jc w:val="both"/>
              <w:rPr>
                <w:rStyle w:val="apple-converted-space"/>
                <w:rFonts w:ascii="標楷體" w:eastAsia="標楷體" w:hAnsi="標楷體" w:cs="Times New Roman"/>
                <w:b/>
              </w:rPr>
            </w:pPr>
            <w:r w:rsidRPr="00013A9C">
              <w:rPr>
                <w:rFonts w:ascii="標楷體" w:eastAsia="標楷體" w:hAnsi="標楷體" w:cs="Times New Roman"/>
              </w:rPr>
              <w:t>(二)應視需要設置臨床心理、特殊教育人員。</w:t>
            </w:r>
          </w:p>
          <w:p w14:paraId="06CF7E08" w14:textId="77777777" w:rsidR="00E237F5" w:rsidRPr="00013A9C" w:rsidRDefault="00E237F5" w:rsidP="00013A9C">
            <w:pPr>
              <w:pStyle w:val="Standard"/>
              <w:snapToGrid w:val="0"/>
              <w:spacing w:line="400" w:lineRule="exact"/>
              <w:ind w:leftChars="107" w:left="823" w:hangingChars="236" w:hanging="566"/>
              <w:jc w:val="both"/>
              <w:rPr>
                <w:rFonts w:ascii="標楷體" w:eastAsia="標楷體" w:hAnsi="標楷體" w:cs="Times New Roman"/>
              </w:rPr>
            </w:pPr>
            <w:r w:rsidRPr="00013A9C">
              <w:rPr>
                <w:rFonts w:ascii="標楷體" w:eastAsia="標楷體" w:hAnsi="標楷體" w:cs="Times New Roman"/>
              </w:rPr>
              <w:t>二、設施</w:t>
            </w:r>
          </w:p>
          <w:p w14:paraId="6122B6DF" w14:textId="77777777" w:rsidR="00E237F5" w:rsidRPr="00013A9C" w:rsidRDefault="00E237F5" w:rsidP="00013A9C">
            <w:pPr>
              <w:snapToGrid w:val="0"/>
              <w:spacing w:line="400" w:lineRule="exact"/>
              <w:ind w:leftChars="17" w:left="958" w:hangingChars="382" w:hanging="917"/>
              <w:jc w:val="both"/>
              <w:rPr>
                <w:rFonts w:ascii="標楷體" w:eastAsia="標楷體" w:hAnsi="標楷體" w:cs="Times New Roman"/>
                <w:szCs w:val="24"/>
              </w:rPr>
            </w:pPr>
            <w:r w:rsidRPr="00013A9C">
              <w:rPr>
                <w:rFonts w:ascii="標楷體" w:eastAsia="標楷體" w:hAnsi="標楷體" w:cs="Times New Roman"/>
                <w:szCs w:val="24"/>
              </w:rPr>
              <w:t xml:space="preserve">   (一)應有明顯區隔之獨立作業場所。</w:t>
            </w:r>
            <w:r w:rsidRPr="00013A9C">
              <w:rPr>
                <w:rStyle w:val="apple-converted-space"/>
                <w:rFonts w:ascii="標楷體" w:eastAsia="標楷體" w:hAnsi="標楷體" w:cs="Times New Roman"/>
                <w:szCs w:val="24"/>
              </w:rPr>
              <w:t> </w:t>
            </w:r>
          </w:p>
          <w:p w14:paraId="0BCE6B2C" w14:textId="77777777" w:rsidR="00E237F5" w:rsidRPr="00013A9C" w:rsidRDefault="00E237F5" w:rsidP="000A37F0">
            <w:pPr>
              <w:snapToGrid w:val="0"/>
              <w:spacing w:line="400" w:lineRule="exact"/>
              <w:ind w:leftChars="164" w:left="881" w:hangingChars="203" w:hanging="487"/>
              <w:jc w:val="both"/>
              <w:rPr>
                <w:rFonts w:ascii="標楷體" w:eastAsia="標楷體" w:hAnsi="標楷體" w:cs="Times New Roman"/>
                <w:szCs w:val="24"/>
              </w:rPr>
            </w:pPr>
            <w:r w:rsidRPr="00013A9C">
              <w:rPr>
                <w:rFonts w:ascii="標楷體" w:eastAsia="標楷體" w:hAnsi="標楷體" w:cs="Times New Roman"/>
                <w:szCs w:val="24"/>
              </w:rPr>
              <w:t>(二)總樓地板面積：不得小於四十五平方公尺，其中治療空間，不得小於三○平方公尺。其並設置物理</w:t>
            </w:r>
            <w:r w:rsidRPr="00013A9C">
              <w:rPr>
                <w:rFonts w:ascii="標楷體" w:eastAsia="標楷體" w:hAnsi="標楷體" w:cs="Times New Roman"/>
                <w:szCs w:val="24"/>
              </w:rPr>
              <w:lastRenderedPageBreak/>
              <w:t>治療部門者，總樓地板面積，不得小於七十五平方公尺，其中治療空間，不得小於六○平方公尺。</w:t>
            </w:r>
            <w:r w:rsidRPr="00013A9C">
              <w:rPr>
                <w:rStyle w:val="apple-converted-space"/>
                <w:rFonts w:ascii="標楷體" w:eastAsia="標楷體" w:hAnsi="標楷體" w:cs="Times New Roman"/>
                <w:szCs w:val="24"/>
              </w:rPr>
              <w:t> </w:t>
            </w:r>
          </w:p>
          <w:p w14:paraId="08F22884"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(三)非使用一樓者，應有電梯或供輪椅通行之斜坡道。</w:t>
            </w:r>
          </w:p>
          <w:p w14:paraId="4D0905E7"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(四)廁所應有供殘障者使用之扶手設施。</w:t>
            </w:r>
          </w:p>
          <w:p w14:paraId="6E34405D" w14:textId="77777777" w:rsidR="00E237F5" w:rsidRPr="00013A9C" w:rsidRDefault="00E237F5" w:rsidP="00013A9C">
            <w:pPr>
              <w:snapToGrid w:val="0"/>
              <w:spacing w:line="400" w:lineRule="exact"/>
              <w:ind w:leftChars="165" w:left="960" w:hangingChars="235" w:hanging="564"/>
              <w:jc w:val="both"/>
              <w:rPr>
                <w:rStyle w:val="apple-converted-space"/>
                <w:rFonts w:ascii="標楷體" w:eastAsia="標楷體" w:hAnsi="標楷體" w:cs="Times New Roman"/>
                <w:szCs w:val="24"/>
              </w:rPr>
            </w:pPr>
            <w:r w:rsidRPr="00013A9C">
              <w:rPr>
                <w:rFonts w:ascii="標楷體" w:eastAsia="標楷體" w:hAnsi="標楷體" w:cs="Times New Roman"/>
                <w:szCs w:val="24"/>
              </w:rPr>
              <w:t>(五)地板應為防滑地板。</w:t>
            </w:r>
          </w:p>
          <w:p w14:paraId="65961AA2"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(六)消防安全應符合相關規定。</w:t>
            </w:r>
            <w:r w:rsidRPr="00013A9C">
              <w:rPr>
                <w:rStyle w:val="apple-converted-space"/>
                <w:rFonts w:ascii="標楷體" w:eastAsia="標楷體" w:hAnsi="標楷體" w:cs="Times New Roman"/>
                <w:szCs w:val="24"/>
              </w:rPr>
              <w:t> </w:t>
            </w:r>
          </w:p>
          <w:p w14:paraId="4A889397" w14:textId="77777777" w:rsidR="00E237F5" w:rsidRPr="00013A9C" w:rsidRDefault="00E237F5" w:rsidP="000A37F0">
            <w:pPr>
              <w:snapToGrid w:val="0"/>
              <w:spacing w:line="400" w:lineRule="exact"/>
              <w:ind w:leftChars="165" w:left="876" w:hangingChars="200" w:hanging="480"/>
              <w:jc w:val="both"/>
              <w:rPr>
                <w:rFonts w:ascii="標楷體" w:eastAsia="標楷體" w:hAnsi="標楷體" w:cs="Times New Roman"/>
                <w:szCs w:val="24"/>
              </w:rPr>
            </w:pPr>
            <w:r w:rsidRPr="00013A9C">
              <w:rPr>
                <w:rFonts w:ascii="標楷體" w:eastAsia="標楷體" w:hAnsi="標楷體" w:cs="Times New Roman"/>
                <w:szCs w:val="24"/>
              </w:rPr>
              <w:t>(七)應有清潔及消毒設備。</w:t>
            </w:r>
            <w:r w:rsidRPr="00013A9C">
              <w:rPr>
                <w:rStyle w:val="apple-converted-space"/>
                <w:rFonts w:ascii="標楷體" w:eastAsia="標楷體" w:hAnsi="標楷體" w:cs="Times New Roman"/>
                <w:szCs w:val="24"/>
              </w:rPr>
              <w:t> </w:t>
            </w:r>
          </w:p>
          <w:p w14:paraId="41B85D89" w14:textId="54E27FB5" w:rsidR="00E237F5" w:rsidRPr="00013A9C" w:rsidRDefault="00E237F5" w:rsidP="000A37F0">
            <w:pPr>
              <w:pStyle w:val="Standard"/>
              <w:snapToGrid w:val="0"/>
              <w:spacing w:line="400" w:lineRule="exact"/>
              <w:ind w:leftChars="132" w:left="317"/>
              <w:jc w:val="both"/>
              <w:rPr>
                <w:rFonts w:ascii="標楷體" w:eastAsia="標楷體" w:hAnsi="標楷體" w:cs="Times New Roman"/>
              </w:rPr>
            </w:pPr>
            <w:r w:rsidRPr="00013A9C">
              <w:rPr>
                <w:rFonts w:ascii="標楷體" w:eastAsia="標楷體" w:hAnsi="標楷體" w:cs="Times New Roman"/>
              </w:rPr>
              <w:t xml:space="preserve">     前項職能治療所並設置物理治療部門者，其設置並應符合物理治療所設置標準之規定。</w:t>
            </w:r>
          </w:p>
        </w:tc>
        <w:tc>
          <w:tcPr>
            <w:tcW w:w="3175" w:type="dxa"/>
            <w:shd w:val="clear" w:color="auto" w:fill="FFFFFF" w:themeFill="background1"/>
          </w:tcPr>
          <w:p w14:paraId="58E92390" w14:textId="77777777" w:rsidR="00E237F5" w:rsidRPr="00013A9C" w:rsidRDefault="00E237F5" w:rsidP="00013A9C">
            <w:pPr>
              <w:snapToGrid w:val="0"/>
              <w:spacing w:line="400" w:lineRule="exact"/>
              <w:ind w:left="254" w:hangingChars="106" w:hanging="254"/>
              <w:jc w:val="both"/>
              <w:rPr>
                <w:rStyle w:val="apple-converted-space"/>
                <w:rFonts w:ascii="標楷體" w:eastAsia="標楷體" w:hAnsi="標楷體" w:cs="Times New Roman"/>
                <w:szCs w:val="24"/>
              </w:rPr>
            </w:pPr>
            <w:r w:rsidRPr="00013A9C">
              <w:rPr>
                <w:rFonts w:ascii="標楷體" w:eastAsia="標楷體" w:hAnsi="標楷體" w:cs="Times New Roman"/>
                <w:szCs w:val="24"/>
              </w:rPr>
              <w:lastRenderedPageBreak/>
              <w:t>第三條  職能治療所之設施，應符合下列規定：</w:t>
            </w:r>
          </w:p>
          <w:p w14:paraId="03064081"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一、有明顯區隔之獨立作業場所。</w:t>
            </w:r>
            <w:r w:rsidRPr="00013A9C">
              <w:rPr>
                <w:rStyle w:val="apple-converted-space"/>
                <w:rFonts w:ascii="標楷體" w:eastAsia="標楷體" w:hAnsi="標楷體" w:cs="Times New Roman"/>
                <w:szCs w:val="24"/>
              </w:rPr>
              <w:t> </w:t>
            </w:r>
          </w:p>
          <w:p w14:paraId="21E54BA3"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二、總樓地板面積四十五平方公尺以上，其中治療空間三十平方公尺以上。</w:t>
            </w:r>
          </w:p>
          <w:p w14:paraId="74937D96"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三、治療空間具隱密性</w:t>
            </w:r>
            <w:r w:rsidRPr="00013A9C">
              <w:rPr>
                <w:rStyle w:val="apple-converted-space"/>
                <w:rFonts w:ascii="標楷體" w:eastAsia="標楷體" w:hAnsi="標楷體" w:cs="Times New Roman"/>
                <w:szCs w:val="24"/>
              </w:rPr>
              <w:t>，</w:t>
            </w:r>
            <w:r w:rsidRPr="00013A9C">
              <w:rPr>
                <w:rFonts w:ascii="標楷體" w:eastAsia="標楷體" w:hAnsi="標楷體" w:cs="Times New Roman"/>
                <w:szCs w:val="24"/>
              </w:rPr>
              <w:t>不得設置於地下樓層</w:t>
            </w:r>
            <w:r w:rsidRPr="00013A9C">
              <w:rPr>
                <w:rStyle w:val="apple-converted-space"/>
                <w:rFonts w:ascii="標楷體" w:eastAsia="標楷體" w:hAnsi="標楷體" w:cs="Times New Roman"/>
                <w:szCs w:val="24"/>
              </w:rPr>
              <w:t>。</w:t>
            </w:r>
          </w:p>
          <w:p w14:paraId="5945DE60"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四、主要出入口連結無障礙通路；非使用一樓者，設置升降設備或坡道。</w:t>
            </w:r>
          </w:p>
          <w:p w14:paraId="6870DE84"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五、無障礙廁所盥洗室一間以上。</w:t>
            </w:r>
            <w:r w:rsidRPr="00013A9C">
              <w:rPr>
                <w:rStyle w:val="apple-converted-space"/>
                <w:rFonts w:ascii="標楷體" w:eastAsia="標楷體" w:hAnsi="標楷體" w:cs="Times New Roman"/>
                <w:szCs w:val="24"/>
              </w:rPr>
              <w:t> </w:t>
            </w:r>
          </w:p>
          <w:p w14:paraId="4D155F65"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六、地板為防滑材質。</w:t>
            </w:r>
            <w:r w:rsidRPr="00013A9C">
              <w:rPr>
                <w:rStyle w:val="apple-converted-space"/>
                <w:rFonts w:ascii="標楷體" w:eastAsia="標楷體" w:hAnsi="標楷體" w:cs="Times New Roman"/>
                <w:szCs w:val="24"/>
              </w:rPr>
              <w:t> </w:t>
            </w:r>
          </w:p>
          <w:p w14:paraId="47F97FAE"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t>七、消防安全符合相關法規規定。</w:t>
            </w:r>
            <w:r w:rsidRPr="00013A9C">
              <w:rPr>
                <w:rStyle w:val="apple-converted-space"/>
                <w:rFonts w:ascii="標楷體" w:eastAsia="標楷體" w:hAnsi="標楷體" w:cs="Times New Roman"/>
                <w:szCs w:val="24"/>
              </w:rPr>
              <w:t> </w:t>
            </w:r>
          </w:p>
          <w:p w14:paraId="49A415D2" w14:textId="77777777" w:rsidR="00E237F5" w:rsidRPr="00013A9C" w:rsidRDefault="00E237F5" w:rsidP="00013A9C">
            <w:pPr>
              <w:snapToGrid w:val="0"/>
              <w:spacing w:line="400" w:lineRule="exact"/>
              <w:ind w:leftChars="106" w:left="676" w:hangingChars="176" w:hanging="422"/>
              <w:jc w:val="both"/>
              <w:rPr>
                <w:rFonts w:ascii="標楷體" w:eastAsia="標楷體" w:hAnsi="標楷體" w:cs="Times New Roman"/>
                <w:szCs w:val="24"/>
              </w:rPr>
            </w:pPr>
            <w:r w:rsidRPr="00013A9C">
              <w:rPr>
                <w:rFonts w:ascii="標楷體" w:eastAsia="標楷體" w:hAnsi="標楷體" w:cs="Times New Roman"/>
                <w:szCs w:val="24"/>
              </w:rPr>
              <w:lastRenderedPageBreak/>
              <w:t>八、備有清潔及消毒設備。</w:t>
            </w:r>
          </w:p>
          <w:p w14:paraId="36E5EA70" w14:textId="77777777" w:rsidR="00E237F5" w:rsidRPr="00013A9C" w:rsidRDefault="00E237F5" w:rsidP="00013A9C">
            <w:pPr>
              <w:snapToGrid w:val="0"/>
              <w:spacing w:line="400" w:lineRule="exact"/>
              <w:ind w:leftChars="100" w:left="240" w:firstLineChars="200" w:firstLine="480"/>
              <w:jc w:val="both"/>
              <w:rPr>
                <w:rFonts w:ascii="標楷體" w:eastAsia="標楷體" w:hAnsi="標楷體" w:cs="Times New Roman"/>
                <w:szCs w:val="24"/>
              </w:rPr>
            </w:pPr>
            <w:r w:rsidRPr="00013A9C">
              <w:rPr>
                <w:rFonts w:ascii="標楷體" w:eastAsia="標楷體" w:hAnsi="標楷體" w:cs="Times New Roman"/>
                <w:szCs w:val="24"/>
              </w:rPr>
              <w:t>僅提供居家職能治療之職能治療所，其設施得不受前項第一款至第六款規定之限制。</w:t>
            </w:r>
          </w:p>
          <w:p w14:paraId="4796D378" w14:textId="104A33F9" w:rsidR="00E237F5" w:rsidRDefault="00E237F5" w:rsidP="00013A9C">
            <w:pPr>
              <w:pStyle w:val="HTML"/>
              <w:snapToGrid w:val="0"/>
              <w:spacing w:line="400" w:lineRule="exact"/>
              <w:ind w:left="254" w:hangingChars="106" w:hanging="254"/>
              <w:jc w:val="both"/>
              <w:rPr>
                <w:rFonts w:ascii="標楷體" w:eastAsia="標楷體" w:hAnsi="標楷體"/>
                <w:lang w:eastAsia="zh-TW"/>
              </w:rPr>
            </w:pPr>
            <w:r w:rsidRPr="00013A9C">
              <w:rPr>
                <w:rFonts w:ascii="標楷體" w:eastAsia="標楷體" w:hAnsi="標楷體"/>
              </w:rPr>
              <w:t xml:space="preserve">      本標準中華民國一百零六年○月○日修正施行前已設立之職能治療所，得不受第一項第五款規定之限制。但應有廁所，並具備供行動不便者使用之扶手設施。</w:t>
            </w:r>
          </w:p>
          <w:p w14:paraId="09B89C8B" w14:textId="77777777" w:rsidR="000A37F0" w:rsidRPr="00013A9C" w:rsidRDefault="000A37F0" w:rsidP="00013A9C">
            <w:pPr>
              <w:pStyle w:val="HTML"/>
              <w:snapToGrid w:val="0"/>
              <w:spacing w:line="400" w:lineRule="exact"/>
              <w:ind w:left="254" w:hangingChars="106" w:hanging="254"/>
              <w:jc w:val="both"/>
              <w:rPr>
                <w:rFonts w:ascii="標楷體" w:eastAsia="標楷體" w:hAnsi="標楷體"/>
                <w:lang w:eastAsia="zh-TW"/>
              </w:rPr>
            </w:pPr>
          </w:p>
          <w:p w14:paraId="003B6BBA"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02A07CD7"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61E1F568"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349092ED"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29616730"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081CA144"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4D634FF2"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eastAsia="zh-TW"/>
              </w:rPr>
            </w:pPr>
          </w:p>
          <w:p w14:paraId="75FED120"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第六條  職能治療所得與其他領有開業執照之醫事機構聯合設置於同一場所，使用共同設施、設備，分別執行醫事業務。</w:t>
            </w:r>
          </w:p>
          <w:p w14:paraId="4BA9AD23"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前項同一場所為同棟使用數樓層者，各樓層應為連續使用。</w:t>
            </w:r>
          </w:p>
          <w:p w14:paraId="476402F0" w14:textId="77777777" w:rsidR="00E237F5" w:rsidRPr="00013A9C" w:rsidRDefault="00E237F5" w:rsidP="00013A9C">
            <w:pPr>
              <w:snapToGrid w:val="0"/>
              <w:spacing w:line="400" w:lineRule="exact"/>
              <w:ind w:leftChars="100" w:left="240"/>
              <w:jc w:val="both"/>
              <w:rPr>
                <w:rFonts w:ascii="標楷體" w:eastAsia="標楷體" w:hAnsi="標楷體" w:cs="Times New Roman"/>
                <w:szCs w:val="24"/>
              </w:rPr>
            </w:pPr>
            <w:r w:rsidRPr="00013A9C">
              <w:rPr>
                <w:rFonts w:ascii="標楷體" w:eastAsia="標楷體" w:hAnsi="標楷體" w:cs="Times New Roman"/>
                <w:szCs w:val="24"/>
              </w:rPr>
              <w:t xml:space="preserve">    第一項共同設施、設備，得登記於任一家醫事機構，並負共同責任;其設施、設備如下：</w:t>
            </w:r>
          </w:p>
          <w:p w14:paraId="62D18841"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一、招牌。</w:t>
            </w:r>
          </w:p>
          <w:p w14:paraId="1B650201"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二、等候空間。</w:t>
            </w:r>
          </w:p>
          <w:p w14:paraId="0D0A926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三、醫事人員紀錄之保存空間。</w:t>
            </w:r>
          </w:p>
          <w:p w14:paraId="699FD33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四、清潔、消毒及醫療廢棄物之處理設施、設</w:t>
            </w:r>
            <w:r w:rsidRPr="00013A9C">
              <w:rPr>
                <w:rFonts w:ascii="標楷體" w:eastAsia="標楷體" w:hAnsi="標楷體" w:cs="Times New Roman"/>
                <w:szCs w:val="24"/>
              </w:rPr>
              <w:lastRenderedPageBreak/>
              <w:t>備。</w:t>
            </w:r>
          </w:p>
          <w:p w14:paraId="33777FC3"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五、共同使用區域內之消防及安全設施、設備。</w:t>
            </w:r>
          </w:p>
          <w:p w14:paraId="0A6D22F3" w14:textId="77777777" w:rsidR="00E237F5" w:rsidRPr="00013A9C" w:rsidRDefault="00E237F5" w:rsidP="00013A9C">
            <w:pPr>
              <w:snapToGrid w:val="0"/>
              <w:spacing w:line="400" w:lineRule="exact"/>
              <w:ind w:leftChars="132" w:left="317"/>
              <w:jc w:val="both"/>
              <w:rPr>
                <w:rFonts w:ascii="標楷體" w:eastAsia="標楷體" w:hAnsi="標楷體" w:cs="Times New Roman"/>
                <w:szCs w:val="24"/>
              </w:rPr>
            </w:pPr>
            <w:r w:rsidRPr="00013A9C">
              <w:rPr>
                <w:rFonts w:ascii="標楷體" w:eastAsia="標楷體" w:hAnsi="標楷體" w:cs="Times New Roman"/>
                <w:szCs w:val="24"/>
              </w:rPr>
              <w:t xml:space="preserve">    前項各款以外之設施、設備，應獨立設置，與其他醫事機構明確區隔，並符合建築及消防法規之規定。</w:t>
            </w:r>
          </w:p>
          <w:p w14:paraId="17E28638" w14:textId="77777777" w:rsidR="00E237F5" w:rsidRPr="00013A9C" w:rsidRDefault="00E237F5" w:rsidP="00013A9C">
            <w:pPr>
              <w:snapToGrid w:val="0"/>
              <w:spacing w:line="400" w:lineRule="exact"/>
              <w:jc w:val="both"/>
              <w:rPr>
                <w:rFonts w:ascii="標楷體" w:eastAsia="標楷體" w:hAnsi="標楷體" w:cs="Times New Roman"/>
                <w:szCs w:val="24"/>
              </w:rPr>
            </w:pPr>
          </w:p>
          <w:p w14:paraId="6843BFD3"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rPr>
            </w:pPr>
            <w:r w:rsidRPr="00013A9C">
              <w:rPr>
                <w:rFonts w:ascii="標楷體" w:eastAsia="標楷體" w:hAnsi="標楷體"/>
              </w:rPr>
              <w:t>第七條  職能治療所與其他醫事機構聯合設置於同一場所者，應檢具契約書報直轄市、縣(市)主管機關備查。</w:t>
            </w:r>
          </w:p>
          <w:p w14:paraId="0A22E550" w14:textId="77777777" w:rsidR="00E237F5" w:rsidRPr="00013A9C" w:rsidRDefault="00E237F5" w:rsidP="00013A9C">
            <w:pPr>
              <w:snapToGrid w:val="0"/>
              <w:spacing w:line="400" w:lineRule="exact"/>
              <w:ind w:leftChars="106" w:left="254" w:firstLineChars="200" w:firstLine="480"/>
              <w:jc w:val="both"/>
              <w:rPr>
                <w:rFonts w:ascii="標楷體" w:eastAsia="標楷體" w:hAnsi="標楷體" w:cs="Times New Roman"/>
                <w:szCs w:val="24"/>
              </w:rPr>
            </w:pPr>
            <w:r w:rsidRPr="00013A9C">
              <w:rPr>
                <w:rFonts w:ascii="標楷體" w:eastAsia="標楷體" w:hAnsi="標楷體" w:cs="Times New Roman"/>
                <w:szCs w:val="24"/>
              </w:rPr>
              <w:t>前項契約書，應載明下列事項:</w:t>
            </w:r>
          </w:p>
          <w:p w14:paraId="77C3D180"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一、職能治療所及其他醫事機構之名稱。</w:t>
            </w:r>
          </w:p>
          <w:p w14:paraId="2E49187B" w14:textId="77777777" w:rsidR="00E237F5" w:rsidRPr="00013A9C" w:rsidRDefault="00E237F5" w:rsidP="00013A9C">
            <w:pPr>
              <w:snapToGrid w:val="0"/>
              <w:spacing w:line="400" w:lineRule="exact"/>
              <w:ind w:leftChars="106" w:left="679" w:hangingChars="177" w:hanging="425"/>
              <w:jc w:val="both"/>
              <w:rPr>
                <w:rFonts w:ascii="標楷體" w:eastAsia="標楷體" w:hAnsi="標楷體" w:cs="Times New Roman"/>
                <w:szCs w:val="24"/>
              </w:rPr>
            </w:pPr>
            <w:r w:rsidRPr="00013A9C">
              <w:rPr>
                <w:rFonts w:ascii="標楷體" w:eastAsia="標楷體" w:hAnsi="標楷體" w:cs="Times New Roman"/>
                <w:szCs w:val="24"/>
              </w:rPr>
              <w:t>二、使用共同設施、設備</w:t>
            </w:r>
            <w:r w:rsidRPr="00013A9C">
              <w:rPr>
                <w:rFonts w:ascii="標楷體" w:eastAsia="標楷體" w:hAnsi="標楷體" w:cs="Times New Roman"/>
                <w:szCs w:val="24"/>
              </w:rPr>
              <w:lastRenderedPageBreak/>
              <w:t>之項目、管理方式及管理責任。</w:t>
            </w:r>
          </w:p>
          <w:p w14:paraId="453CFFA0" w14:textId="77777777" w:rsidR="00E237F5" w:rsidRPr="00013A9C" w:rsidRDefault="00E237F5" w:rsidP="00013A9C">
            <w:pPr>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szCs w:val="24"/>
              </w:rPr>
              <w:t xml:space="preserve">  三、職能治療所與其他醫事機構及使用共同設施、設備之配置簡圖。</w:t>
            </w:r>
          </w:p>
          <w:p w14:paraId="502767E7" w14:textId="77777777" w:rsidR="00E237F5" w:rsidRPr="00013A9C" w:rsidRDefault="00E237F5" w:rsidP="00013A9C">
            <w:pPr>
              <w:snapToGrid w:val="0"/>
              <w:spacing w:line="400" w:lineRule="exact"/>
              <w:ind w:left="600" w:hangingChars="250" w:hanging="600"/>
              <w:jc w:val="both"/>
              <w:rPr>
                <w:rFonts w:ascii="標楷體" w:eastAsia="標楷體" w:hAnsi="標楷體" w:cs="Times New Roman"/>
                <w:szCs w:val="24"/>
              </w:rPr>
            </w:pPr>
          </w:p>
          <w:p w14:paraId="12C9ED66" w14:textId="77777777" w:rsidR="00E237F5" w:rsidRPr="00013A9C" w:rsidRDefault="00E237F5" w:rsidP="00013A9C">
            <w:pPr>
              <w:snapToGrid w:val="0"/>
              <w:spacing w:line="400" w:lineRule="exact"/>
              <w:ind w:left="173" w:hangingChars="72" w:hanging="173"/>
              <w:jc w:val="both"/>
              <w:rPr>
                <w:rFonts w:ascii="標楷體" w:eastAsia="標楷體" w:hAnsi="標楷體" w:cs="Times New Roman"/>
                <w:szCs w:val="24"/>
              </w:rPr>
            </w:pPr>
            <w:r w:rsidRPr="00013A9C">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E237F5" w:rsidRPr="00013A9C" w:rsidRDefault="00E237F5" w:rsidP="00013A9C">
            <w:pPr>
              <w:pStyle w:val="HTML"/>
              <w:snapToGrid w:val="0"/>
              <w:spacing w:line="400" w:lineRule="exact"/>
              <w:ind w:left="254" w:hangingChars="106" w:hanging="254"/>
              <w:jc w:val="both"/>
              <w:rPr>
                <w:rFonts w:ascii="標楷體" w:eastAsia="標楷體" w:hAnsi="標楷體"/>
                <w:lang w:val="en-US" w:eastAsia="zh-TW"/>
              </w:rPr>
            </w:pPr>
          </w:p>
        </w:tc>
        <w:tc>
          <w:tcPr>
            <w:tcW w:w="3240" w:type="dxa"/>
            <w:shd w:val="clear" w:color="auto" w:fill="FFFFFF" w:themeFill="background1"/>
          </w:tcPr>
          <w:p w14:paraId="468D8DAB"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2.基於僅提供居家職能治療之職能治療所係提供到宅式服務，其設施應配合實務簡化，爰增訂僅提供居家職能治療之職能治療所排除適用第一項部分規定。</w:t>
            </w:r>
          </w:p>
          <w:p w14:paraId="47D9F37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r w:rsidRPr="00013A9C">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614632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72B906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6D4F87B9"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F16A8E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5AD14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0E1B7A72"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351F3C"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FC270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B70FB8C"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786F0DD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5771CA3D"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36872BB"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9065158"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235CD54"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512C670"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2C5395FF"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1DAE3347"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3EF1E3E4"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60C0650A"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4FF107D9" w14:textId="77777777" w:rsidR="00E237F5" w:rsidRPr="00013A9C" w:rsidRDefault="00E237F5" w:rsidP="00013A9C">
            <w:pPr>
              <w:pStyle w:val="Standard"/>
              <w:snapToGrid w:val="0"/>
              <w:spacing w:line="400" w:lineRule="exact"/>
              <w:ind w:left="240" w:hangingChars="100" w:hanging="240"/>
              <w:jc w:val="both"/>
              <w:rPr>
                <w:rStyle w:val="header1"/>
                <w:rFonts w:ascii="標楷體" w:eastAsia="標楷體" w:hAnsi="標楷體" w:cs="Times New Roman"/>
              </w:rPr>
            </w:pPr>
          </w:p>
          <w:p w14:paraId="226B558B" w14:textId="77777777" w:rsidR="00E237F5" w:rsidRPr="00013A9C" w:rsidRDefault="00E237F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rPr>
              <w:t>增訂聯合設置相關規定：為兼顧各類醫事人員專業有別及跨領域團隊間合作之必要性，又各類醫事人員依各該醫事人員法律規定設立醫事機構者應負其專業領域上督導之責，爰參考聯合診所管理辦法之規定，使職能治療所得與其他醫事機構聯合設置於同一場所，以達到提供各類醫事人員共同服務之目的。</w:t>
            </w:r>
          </w:p>
          <w:p w14:paraId="0ABD6E4C"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p>
        </w:tc>
        <w:tc>
          <w:tcPr>
            <w:tcW w:w="1495" w:type="dxa"/>
            <w:shd w:val="clear" w:color="auto" w:fill="FFFFFF" w:themeFill="background1"/>
          </w:tcPr>
          <w:p w14:paraId="203D00F3"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E237F5" w:rsidRPr="00013A9C" w14:paraId="39AB37DE" w14:textId="77777777" w:rsidTr="006E57F4">
        <w:tc>
          <w:tcPr>
            <w:tcW w:w="675" w:type="dxa"/>
            <w:shd w:val="clear" w:color="auto" w:fill="FFFFFF" w:themeFill="background1"/>
          </w:tcPr>
          <w:p w14:paraId="21480ED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46EEC2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心臟死後器官捐贈作業參考指引</w:t>
            </w:r>
          </w:p>
        </w:tc>
        <w:tc>
          <w:tcPr>
            <w:tcW w:w="3181" w:type="dxa"/>
            <w:shd w:val="clear" w:color="auto" w:fill="FFFFFF" w:themeFill="background1"/>
          </w:tcPr>
          <w:p w14:paraId="0E678DE3" w14:textId="77777777" w:rsidR="00E237F5" w:rsidRPr="00013A9C" w:rsidRDefault="00E237F5" w:rsidP="00013A9C">
            <w:pPr>
              <w:snapToGrid w:val="0"/>
              <w:spacing w:line="400" w:lineRule="exact"/>
              <w:ind w:left="2"/>
              <w:jc w:val="both"/>
              <w:rPr>
                <w:rFonts w:ascii="標楷體" w:eastAsia="標楷體" w:hAnsi="標楷體" w:cs="Times New Roman"/>
                <w:szCs w:val="24"/>
              </w:rPr>
            </w:pPr>
          </w:p>
        </w:tc>
        <w:tc>
          <w:tcPr>
            <w:tcW w:w="3175" w:type="dxa"/>
            <w:shd w:val="clear" w:color="auto" w:fill="FFFFFF" w:themeFill="background1"/>
          </w:tcPr>
          <w:p w14:paraId="5DB7965F" w14:textId="70996D90" w:rsidR="00E237F5" w:rsidRPr="00013A9C" w:rsidRDefault="00E237F5"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240" w:type="dxa"/>
            <w:shd w:val="clear" w:color="auto" w:fill="FFFFFF" w:themeFill="background1"/>
          </w:tcPr>
          <w:p w14:paraId="67109CAA"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1.在現行腦死器官捐贈外，增加另一器官捐贈方式。</w:t>
            </w:r>
          </w:p>
          <w:p w14:paraId="03572404" w14:textId="77777777" w:rsidR="00E237F5" w:rsidRPr="00013A9C" w:rsidRDefault="00E237F5"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2.施行初期推估可增加每年約70枚腎臟捐贈量。</w:t>
            </w:r>
          </w:p>
        </w:tc>
        <w:tc>
          <w:tcPr>
            <w:tcW w:w="1495" w:type="dxa"/>
            <w:shd w:val="clear" w:color="auto" w:fill="FFFFFF" w:themeFill="background1"/>
          </w:tcPr>
          <w:p w14:paraId="410D6367" w14:textId="712598D5"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.26</w:t>
            </w:r>
          </w:p>
        </w:tc>
      </w:tr>
      <w:tr w:rsidR="00E237F5" w:rsidRPr="00013A9C" w14:paraId="25A9977C" w14:textId="77777777" w:rsidTr="006E57F4">
        <w:tc>
          <w:tcPr>
            <w:tcW w:w="675" w:type="dxa"/>
            <w:shd w:val="clear" w:color="auto" w:fill="FFFFFF" w:themeFill="background1"/>
          </w:tcPr>
          <w:p w14:paraId="788B042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82A66F2" w14:textId="77777777" w:rsidR="00E237F5" w:rsidRPr="00013A9C" w:rsidRDefault="00E237F5" w:rsidP="00013A9C">
            <w:pPr>
              <w:pStyle w:val="Standard"/>
              <w:snapToGrid w:val="0"/>
              <w:spacing w:line="400" w:lineRule="exact"/>
              <w:rPr>
                <w:rFonts w:ascii="標楷體" w:eastAsia="標楷體" w:hAnsi="標楷體" w:cs="Times New Roman"/>
                <w:u w:val="single"/>
              </w:rPr>
            </w:pPr>
            <w:r w:rsidRPr="00013A9C">
              <w:rPr>
                <w:rFonts w:ascii="標楷體" w:eastAsia="標楷體" w:hAnsi="標楷體" w:cs="Times New Roman"/>
              </w:rPr>
              <w:t>醫療法施行細則第五十</w:t>
            </w:r>
            <w:r w:rsidRPr="00013A9C">
              <w:rPr>
                <w:rFonts w:ascii="標楷體" w:eastAsia="標楷體" w:hAnsi="標楷體" w:cs="Times New Roman"/>
              </w:rPr>
              <w:lastRenderedPageBreak/>
              <w:t>五條之一</w:t>
            </w:r>
          </w:p>
        </w:tc>
        <w:tc>
          <w:tcPr>
            <w:tcW w:w="3181" w:type="dxa"/>
            <w:shd w:val="clear" w:color="auto" w:fill="FFFFFF" w:themeFill="background1"/>
          </w:tcPr>
          <w:p w14:paraId="5DBBF641" w14:textId="77777777" w:rsidR="00E237F5" w:rsidRPr="00013A9C" w:rsidRDefault="00E237F5" w:rsidP="00013A9C">
            <w:pPr>
              <w:pStyle w:val="Standard"/>
              <w:snapToGrid w:val="0"/>
              <w:spacing w:line="400" w:lineRule="exact"/>
              <w:jc w:val="both"/>
              <w:rPr>
                <w:rFonts w:ascii="標楷體" w:eastAsia="標楷體" w:hAnsi="標楷體" w:cs="Times New Roman"/>
                <w:u w:val="single"/>
              </w:rPr>
            </w:pPr>
          </w:p>
        </w:tc>
        <w:tc>
          <w:tcPr>
            <w:tcW w:w="3175" w:type="dxa"/>
            <w:shd w:val="clear" w:color="auto" w:fill="FFFFFF" w:themeFill="background1"/>
          </w:tcPr>
          <w:p w14:paraId="768D836D" w14:textId="77777777" w:rsidR="005C22E9"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 xml:space="preserve">第五十五條之一   </w:t>
            </w:r>
          </w:p>
          <w:p w14:paraId="0EE2F921" w14:textId="2DF7EDA0"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中央主管機關依本法第七十八條規定，就新藥品人體試驗計畫之核准，必要時，得委任所屬機關或委託其他機構、法人辦理。</w:t>
            </w:r>
          </w:p>
        </w:tc>
        <w:tc>
          <w:tcPr>
            <w:tcW w:w="3240" w:type="dxa"/>
            <w:shd w:val="clear" w:color="auto" w:fill="FFFFFF" w:themeFill="background1"/>
          </w:tcPr>
          <w:p w14:paraId="16442D99" w14:textId="3D4EB69C" w:rsidR="00E237F5" w:rsidRPr="00013A9C" w:rsidRDefault="00E237F5" w:rsidP="00013A9C">
            <w:pPr>
              <w:pStyle w:val="Standard"/>
              <w:snapToGrid w:val="0"/>
              <w:spacing w:line="400" w:lineRule="exact"/>
              <w:jc w:val="both"/>
              <w:rPr>
                <w:rFonts w:ascii="標楷體" w:eastAsia="標楷體" w:hAnsi="標楷體" w:cs="Times New Roman"/>
                <w:u w:val="single"/>
              </w:rPr>
            </w:pPr>
            <w:r w:rsidRPr="00013A9C">
              <w:rPr>
                <w:rFonts w:ascii="標楷體" w:eastAsia="標楷體" w:hAnsi="標楷體" w:cs="Times New Roman"/>
                <w:kern w:val="0"/>
              </w:rPr>
              <w:lastRenderedPageBreak/>
              <w:t>為促進及因應國內醫藥事業</w:t>
            </w:r>
            <w:r w:rsidRPr="00013A9C">
              <w:rPr>
                <w:rFonts w:ascii="標楷體" w:eastAsia="標楷體" w:hAnsi="標楷體" w:cs="Times New Roman"/>
                <w:kern w:val="0"/>
              </w:rPr>
              <w:lastRenderedPageBreak/>
              <w:t>趕上國際腳步，同時兼顧受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95" w:type="dxa"/>
            <w:shd w:val="clear" w:color="auto" w:fill="FFFFFF" w:themeFill="background1"/>
          </w:tcPr>
          <w:p w14:paraId="509600CD"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.12</w:t>
            </w:r>
          </w:p>
        </w:tc>
      </w:tr>
      <w:tr w:rsidR="00E237F5" w:rsidRPr="00013A9C" w14:paraId="36A1E2DA" w14:textId="77777777" w:rsidTr="006E57F4">
        <w:tc>
          <w:tcPr>
            <w:tcW w:w="675" w:type="dxa"/>
            <w:shd w:val="clear" w:color="auto" w:fill="FFFFFF" w:themeFill="background1"/>
          </w:tcPr>
          <w:p w14:paraId="76252FC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BA80825"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停止適用食品藥物管理</w:t>
            </w:r>
            <w:r w:rsidRPr="00013A9C">
              <w:rPr>
                <w:rFonts w:ascii="標楷體" w:eastAsia="標楷體" w:hAnsi="標楷體" w:cs="Times New Roman"/>
                <w:szCs w:val="24"/>
              </w:rPr>
              <w:t>署102年3月18日FDA風字第1021100821號函及102年5月8日FDA風字第1021101392號函</w:t>
            </w:r>
            <w:r w:rsidRPr="00013A9C">
              <w:rPr>
                <w:rFonts w:ascii="標楷體" w:eastAsia="標楷體" w:hAnsi="標楷體" w:cs="Times New Roman" w:hint="eastAsia"/>
                <w:szCs w:val="24"/>
              </w:rPr>
              <w:t>，</w:t>
            </w:r>
            <w:r w:rsidRPr="00013A9C">
              <w:rPr>
                <w:rFonts w:ascii="標楷體" w:eastAsia="標楷體" w:hAnsi="標楷體" w:cs="Times New Roman"/>
                <w:szCs w:val="24"/>
              </w:rPr>
              <w:t>有關申請PIC/S GMP品質</w:t>
            </w:r>
            <w:r w:rsidRPr="00013A9C">
              <w:rPr>
                <w:rFonts w:ascii="標楷體" w:eastAsia="標楷體" w:hAnsi="標楷體" w:cs="Times New Roman"/>
                <w:szCs w:val="24"/>
              </w:rPr>
              <w:lastRenderedPageBreak/>
              <w:t>條件確認函之相關規定。</w:t>
            </w:r>
          </w:p>
        </w:tc>
        <w:tc>
          <w:tcPr>
            <w:tcW w:w="3181" w:type="dxa"/>
            <w:shd w:val="clear" w:color="auto" w:fill="FFFFFF" w:themeFill="background1"/>
          </w:tcPr>
          <w:p w14:paraId="5502BE36" w14:textId="254C7F0A"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委託製造藥品</w:t>
            </w:r>
            <w:r w:rsidRPr="00013A9C">
              <w:rPr>
                <w:rFonts w:ascii="標楷體" w:eastAsia="標楷體" w:hAnsi="標楷體" w:cs="Times New Roman" w:hint="eastAsia"/>
                <w:szCs w:val="24"/>
              </w:rPr>
              <w:t>，</w:t>
            </w:r>
            <w:r w:rsidRPr="00013A9C">
              <w:rPr>
                <w:rFonts w:ascii="標楷體" w:eastAsia="標楷體" w:hAnsi="標楷體" w:cs="Times New Roman"/>
                <w:szCs w:val="24"/>
              </w:rPr>
              <w:t>如擬以「劑型製程符合PIC/S GMP」之品質條件向中央健康保險署</w:t>
            </w:r>
            <w:r w:rsidRPr="00013A9C">
              <w:rPr>
                <w:rFonts w:ascii="標楷體" w:eastAsia="標楷體" w:hAnsi="標楷體" w:cs="Times New Roman" w:hint="eastAsia"/>
                <w:szCs w:val="24"/>
              </w:rPr>
              <w:t>申</w:t>
            </w:r>
            <w:r w:rsidRPr="00013A9C">
              <w:rPr>
                <w:rFonts w:ascii="標楷體" w:eastAsia="標楷體" w:hAnsi="標楷體" w:cs="Times New Roman"/>
                <w:szCs w:val="24"/>
              </w:rPr>
              <w:t>請健保藥價認定者，須先依</w:t>
            </w:r>
            <w:r w:rsidRPr="00013A9C">
              <w:rPr>
                <w:rFonts w:ascii="標楷體" w:eastAsia="標楷體" w:hAnsi="標楷體" w:cs="Times New Roman" w:hint="eastAsia"/>
                <w:szCs w:val="24"/>
              </w:rPr>
              <w:t>食品藥物管理署</w:t>
            </w:r>
            <w:r w:rsidRPr="00013A9C">
              <w:rPr>
                <w:rFonts w:ascii="標楷體" w:eastAsia="標楷體" w:hAnsi="標楷體" w:cs="Times New Roman"/>
                <w:szCs w:val="24"/>
              </w:rPr>
              <w:t>102年3月18日FDA風字第1021100821</w:t>
            </w:r>
            <w:r w:rsidRPr="00013A9C">
              <w:rPr>
                <w:rFonts w:ascii="標楷體" w:eastAsia="標楷體" w:hAnsi="標楷體" w:cs="Times New Roman"/>
                <w:szCs w:val="24"/>
              </w:rPr>
              <w:lastRenderedPageBreak/>
              <w:t>號函及102年5月8日FDA風字第1021101392號函之規定，備齊相關資料向</w:t>
            </w:r>
            <w:r w:rsidRPr="00013A9C">
              <w:rPr>
                <w:rFonts w:ascii="標楷體" w:eastAsia="標楷體" w:hAnsi="標楷體" w:cs="Times New Roman" w:hint="eastAsia"/>
                <w:szCs w:val="24"/>
              </w:rPr>
              <w:t>該</w:t>
            </w:r>
            <w:r w:rsidRPr="00013A9C">
              <w:rPr>
                <w:rFonts w:ascii="標楷體" w:eastAsia="標楷體" w:hAnsi="標楷體" w:cs="Times New Roman"/>
                <w:szCs w:val="24"/>
              </w:rPr>
              <w:t>署申請「委託製造藥品之劑型製程符合PIC/S GMP之品質條件確認函」。</w:t>
            </w:r>
          </w:p>
        </w:tc>
        <w:tc>
          <w:tcPr>
            <w:tcW w:w="3175" w:type="dxa"/>
            <w:shd w:val="clear" w:color="auto" w:fill="FFFFFF" w:themeFill="background1"/>
          </w:tcPr>
          <w:p w14:paraId="65480564"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配合中央健康保險署107年1月30日健保審字第1070034830號函廢止有關委託製造藥品申請納入健保給付，須取得PIC/S GMP品質條件確認函之相關規定，食</w:t>
            </w:r>
            <w:r w:rsidRPr="00013A9C">
              <w:rPr>
                <w:rFonts w:ascii="標楷體" w:eastAsia="標楷體" w:hAnsi="標楷體" w:cs="Times New Roman" w:hint="eastAsia"/>
                <w:szCs w:val="24"/>
              </w:rPr>
              <w:lastRenderedPageBreak/>
              <w:t>品藥物管理署以107年2月14日FDA風字第1071100865號函停止受理旨揭申請案。</w:t>
            </w:r>
          </w:p>
        </w:tc>
        <w:tc>
          <w:tcPr>
            <w:tcW w:w="3240" w:type="dxa"/>
            <w:shd w:val="clear" w:color="auto" w:fill="FFFFFF" w:themeFill="background1"/>
          </w:tcPr>
          <w:p w14:paraId="1703BD20"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影響及受惠對象：委託製造藥品之許可證持有藥商。</w:t>
            </w:r>
          </w:p>
          <w:p w14:paraId="057B2868" w14:textId="77777777" w:rsidR="00E237F5" w:rsidRPr="00013A9C" w:rsidRDefault="00E237F5" w:rsidP="00013A9C">
            <w:pPr>
              <w:snapToGrid w:val="0"/>
              <w:spacing w:before="100" w:beforeAutospacing="1" w:after="100" w:afterAutospacing="1"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效益：委託製造藥品未來可逕向中央健康保險署辦理納入「劑型製程符合PIC/S GMP」</w:t>
            </w:r>
            <w:r w:rsidRPr="00013A9C">
              <w:rPr>
                <w:rFonts w:ascii="標楷體" w:eastAsia="標楷體" w:hAnsi="標楷體" w:cs="Times New Roman" w:hint="eastAsia"/>
                <w:szCs w:val="24"/>
              </w:rPr>
              <w:lastRenderedPageBreak/>
              <w:t>之健保給付，無須再向食品藥物管理署申請PIC/S GMP品質條件確認函，加速取得健保給付價格及提升行政效率。</w:t>
            </w:r>
          </w:p>
        </w:tc>
        <w:tc>
          <w:tcPr>
            <w:tcW w:w="1495" w:type="dxa"/>
            <w:shd w:val="clear" w:color="auto" w:fill="FFFFFF" w:themeFill="background1"/>
          </w:tcPr>
          <w:p w14:paraId="60C9BE99" w14:textId="77777777" w:rsidR="00E237F5" w:rsidRPr="00013A9C" w:rsidRDefault="00E237F5" w:rsidP="00013A9C">
            <w:pPr>
              <w:snapToGrid w:val="0"/>
              <w:spacing w:before="100" w:beforeAutospacing="1" w:after="100" w:afterAutospacing="1" w:line="400" w:lineRule="exact"/>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40304B67" w14:textId="77777777" w:rsidTr="006E57F4">
        <w:tc>
          <w:tcPr>
            <w:tcW w:w="675" w:type="dxa"/>
            <w:shd w:val="clear" w:color="auto" w:fill="FFFFFF" w:themeFill="background1"/>
          </w:tcPr>
          <w:p w14:paraId="7B8894E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1C5DF67"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包裝食品營養標示應遵行事項</w:t>
            </w:r>
            <w:r w:rsidRPr="00013A9C">
              <w:rPr>
                <w:rFonts w:ascii="標楷體" w:eastAsia="標楷體" w:hAnsi="標楷體" w:hint="eastAsia"/>
                <w:szCs w:val="24"/>
              </w:rPr>
              <w:t>」</w:t>
            </w:r>
          </w:p>
        </w:tc>
        <w:tc>
          <w:tcPr>
            <w:tcW w:w="3181" w:type="dxa"/>
            <w:shd w:val="clear" w:color="auto" w:fill="FFFFFF" w:themeFill="background1"/>
          </w:tcPr>
          <w:p w14:paraId="5F1838C6" w14:textId="77777777" w:rsidR="00E237F5" w:rsidRPr="00013A9C" w:rsidRDefault="00E237F5" w:rsidP="00013A9C">
            <w:pPr>
              <w:pStyle w:val="a6"/>
              <w:numPr>
                <w:ilvl w:val="0"/>
                <w:numId w:val="72"/>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強制規範格式。</w:t>
            </w:r>
          </w:p>
          <w:p w14:paraId="3F46F346" w14:textId="77777777" w:rsidR="00E237F5" w:rsidRPr="00013A9C" w:rsidRDefault="00E237F5" w:rsidP="00013A9C">
            <w:pPr>
              <w:pStyle w:val="a6"/>
              <w:numPr>
                <w:ilvl w:val="0"/>
                <w:numId w:val="72"/>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鈉含量、份數及每日參考值百分比應以整數標示。</w:t>
            </w:r>
          </w:p>
          <w:p w14:paraId="1FEF9B20" w14:textId="77777777" w:rsidR="00E237F5" w:rsidRPr="00013A9C" w:rsidRDefault="00E237F5" w:rsidP="00013A9C">
            <w:pPr>
              <w:pStyle w:val="a6"/>
              <w:numPr>
                <w:ilvl w:val="0"/>
                <w:numId w:val="72"/>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不得將營養標示切割標示，亦不得採共標方式標示。</w:t>
            </w:r>
          </w:p>
          <w:p w14:paraId="461ED42B" w14:textId="77777777" w:rsidR="00E237F5" w:rsidRPr="00013A9C" w:rsidRDefault="00E237F5" w:rsidP="00013A9C">
            <w:pPr>
              <w:pStyle w:val="a6"/>
              <w:numPr>
                <w:ilvl w:val="0"/>
                <w:numId w:val="72"/>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沖泡方式、有機酸及酒精含量應於營養標示表格下方標示。</w:t>
            </w:r>
          </w:p>
          <w:p w14:paraId="27BE62A5" w14:textId="77777777" w:rsidR="00E237F5" w:rsidRPr="00013A9C" w:rsidRDefault="00E237F5" w:rsidP="00013A9C">
            <w:pPr>
              <w:pStyle w:val="a6"/>
              <w:numPr>
                <w:ilvl w:val="0"/>
                <w:numId w:val="72"/>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不得以「約」字標示份數。</w:t>
            </w:r>
          </w:p>
        </w:tc>
        <w:tc>
          <w:tcPr>
            <w:tcW w:w="3175" w:type="dxa"/>
            <w:shd w:val="clear" w:color="auto" w:fill="FFFFFF" w:themeFill="background1"/>
          </w:tcPr>
          <w:p w14:paraId="4DDB126E" w14:textId="77777777" w:rsidR="00E237F5" w:rsidRPr="00013A9C" w:rsidRDefault="00E237F5" w:rsidP="00013A9C">
            <w:pPr>
              <w:pStyle w:val="a6"/>
              <w:numPr>
                <w:ilvl w:val="0"/>
                <w:numId w:val="73"/>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格式改為範例。</w:t>
            </w:r>
          </w:p>
          <w:p w14:paraId="685EF288" w14:textId="77777777" w:rsidR="00E237F5" w:rsidRPr="00013A9C" w:rsidRDefault="00E237F5" w:rsidP="00013A9C">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鈉含量、份數及每日參考值百分比得以整數或至小數點後一位標示。</w:t>
            </w:r>
          </w:p>
          <w:p w14:paraId="1D8B2CD1" w14:textId="77777777" w:rsidR="00E237F5" w:rsidRPr="00013A9C" w:rsidRDefault="00E237F5" w:rsidP="00013A9C">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增訂切割表格及營養標示共標方式。</w:t>
            </w:r>
          </w:p>
          <w:p w14:paraId="7F43067E" w14:textId="77777777" w:rsidR="00E237F5" w:rsidRPr="00013A9C" w:rsidRDefault="00E237F5" w:rsidP="00013A9C">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沖泡方式、有機酸及酒精含量不強制標示於表格下方，於包裝明顯處標示即可。</w:t>
            </w:r>
          </w:p>
          <w:p w14:paraId="495D154C" w14:textId="77777777" w:rsidR="00E237F5" w:rsidRPr="00013A9C" w:rsidRDefault="00E237F5" w:rsidP="00013A9C">
            <w:pPr>
              <w:pStyle w:val="a6"/>
              <w:numPr>
                <w:ilvl w:val="0"/>
                <w:numId w:val="73"/>
              </w:numPr>
              <w:spacing w:before="100" w:beforeAutospacing="1" w:after="100" w:afterAutospacing="1" w:line="400" w:lineRule="exact"/>
              <w:ind w:leftChars="0"/>
              <w:jc w:val="both"/>
              <w:rPr>
                <w:rFonts w:ascii="標楷體" w:eastAsia="標楷體" w:hAnsi="標楷體"/>
                <w:szCs w:val="24"/>
              </w:rPr>
            </w:pPr>
            <w:r w:rsidRPr="00013A9C">
              <w:rPr>
                <w:rFonts w:ascii="標楷體" w:eastAsia="標楷體" w:hAnsi="標楷體" w:hint="eastAsia"/>
                <w:szCs w:val="24"/>
              </w:rPr>
              <w:t>增列無法固定重量之食品份數數值得加註「約」</w:t>
            </w:r>
            <w:r w:rsidRPr="00013A9C">
              <w:rPr>
                <w:rFonts w:ascii="標楷體" w:eastAsia="標楷體" w:hAnsi="標楷體" w:hint="eastAsia"/>
                <w:szCs w:val="24"/>
              </w:rPr>
              <w:lastRenderedPageBreak/>
              <w:t>字標示。</w:t>
            </w:r>
          </w:p>
        </w:tc>
        <w:tc>
          <w:tcPr>
            <w:tcW w:w="3240" w:type="dxa"/>
            <w:shd w:val="clear" w:color="auto" w:fill="FFFFFF" w:themeFill="background1"/>
          </w:tcPr>
          <w:p w14:paraId="1306D277" w14:textId="77777777" w:rsidR="00E237F5" w:rsidRPr="00013A9C" w:rsidRDefault="00E237F5" w:rsidP="00CD1830">
            <w:pPr>
              <w:pStyle w:val="a6"/>
              <w:numPr>
                <w:ilvl w:val="0"/>
                <w:numId w:val="74"/>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修正前之影響對象：所有包裝食品業者。</w:t>
            </w:r>
          </w:p>
          <w:p w14:paraId="07C4C825" w14:textId="77777777" w:rsidR="00E237F5" w:rsidRPr="00013A9C" w:rsidRDefault="00E237F5" w:rsidP="00CD1830">
            <w:pPr>
              <w:pStyle w:val="a6"/>
              <w:numPr>
                <w:ilvl w:val="0"/>
                <w:numId w:val="74"/>
              </w:numPr>
              <w:spacing w:before="100" w:beforeAutospacing="1" w:after="100" w:afterAutospacing="1"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修正後之受惠對象：所有包裝食品業者、消費者。</w:t>
            </w:r>
          </w:p>
        </w:tc>
        <w:tc>
          <w:tcPr>
            <w:tcW w:w="1495" w:type="dxa"/>
            <w:shd w:val="clear" w:color="auto" w:fill="FFFFFF" w:themeFill="background1"/>
          </w:tcPr>
          <w:p w14:paraId="233EEDAA"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107.3.31</w:t>
            </w:r>
          </w:p>
        </w:tc>
      </w:tr>
      <w:tr w:rsidR="00E237F5" w:rsidRPr="00013A9C" w14:paraId="78CC1005" w14:textId="77777777" w:rsidTr="006E57F4">
        <w:tc>
          <w:tcPr>
            <w:tcW w:w="675" w:type="dxa"/>
            <w:shd w:val="clear" w:color="auto" w:fill="FFFFFF" w:themeFill="background1"/>
          </w:tcPr>
          <w:p w14:paraId="17C9948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B548871"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修正「得免營養標示之包裝食品規定」</w:t>
            </w:r>
          </w:p>
        </w:tc>
        <w:tc>
          <w:tcPr>
            <w:tcW w:w="3181" w:type="dxa"/>
            <w:shd w:val="clear" w:color="auto" w:fill="FFFFFF" w:themeFill="background1"/>
          </w:tcPr>
          <w:p w14:paraId="650318C3"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部分營養成分微量之包裝食品須標示營養標示、業務用食品原料自願標示營養標示者，須依</w:t>
            </w:r>
            <w:r w:rsidRPr="00013A9C">
              <w:rPr>
                <w:rFonts w:ascii="標楷體" w:eastAsia="標楷體" w:hAnsi="標楷體" w:hint="eastAsia"/>
                <w:szCs w:val="24"/>
              </w:rPr>
              <w:t>食品安全衛生管理法</w:t>
            </w:r>
            <w:r w:rsidRPr="00013A9C">
              <w:rPr>
                <w:rFonts w:ascii="標楷體" w:eastAsia="標楷體" w:hAnsi="標楷體"/>
                <w:szCs w:val="24"/>
              </w:rPr>
              <w:t>第22條規定標示營養標示。</w:t>
            </w:r>
          </w:p>
        </w:tc>
        <w:tc>
          <w:tcPr>
            <w:tcW w:w="3175" w:type="dxa"/>
            <w:shd w:val="clear" w:color="auto" w:fill="FFFFFF" w:themeFill="background1"/>
          </w:tcPr>
          <w:p w14:paraId="42D9D625"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szCs w:val="24"/>
              </w:rPr>
              <w:t>增加之營養成分微量包裝食品品項皆豁免營養標示、業務用食品原料如提供營養資訊，依</w:t>
            </w:r>
            <w:r w:rsidRPr="00013A9C">
              <w:rPr>
                <w:rFonts w:ascii="標楷體" w:eastAsia="標楷體" w:hAnsi="標楷體" w:hint="eastAsia"/>
                <w:szCs w:val="24"/>
              </w:rPr>
              <w:t>食品安全衛生管理法</w:t>
            </w:r>
            <w:r w:rsidRPr="00013A9C">
              <w:rPr>
                <w:rFonts w:ascii="標楷體" w:eastAsia="標楷體" w:hAnsi="標楷體"/>
                <w:szCs w:val="24"/>
              </w:rPr>
              <w:t>第28條規定，如實標示即可。</w:t>
            </w:r>
          </w:p>
        </w:tc>
        <w:tc>
          <w:tcPr>
            <w:tcW w:w="3240" w:type="dxa"/>
            <w:shd w:val="clear" w:color="auto" w:fill="FFFFFF" w:themeFill="background1"/>
          </w:tcPr>
          <w:p w14:paraId="39F91319"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影響及受惠對象：製造、輸入或販售食品業者。</w:t>
            </w:r>
          </w:p>
        </w:tc>
        <w:tc>
          <w:tcPr>
            <w:tcW w:w="1495" w:type="dxa"/>
            <w:shd w:val="clear" w:color="auto" w:fill="FFFFFF" w:themeFill="background1"/>
          </w:tcPr>
          <w:p w14:paraId="235E6EC4" w14:textId="77777777" w:rsidR="00E237F5" w:rsidRPr="00013A9C" w:rsidRDefault="00E237F5" w:rsidP="00013A9C">
            <w:pPr>
              <w:spacing w:before="100" w:beforeAutospacing="1" w:after="100" w:afterAutospacing="1" w:line="400" w:lineRule="exact"/>
              <w:jc w:val="both"/>
              <w:rPr>
                <w:rFonts w:ascii="標楷體" w:eastAsia="標楷體" w:hAnsi="標楷體"/>
                <w:szCs w:val="24"/>
              </w:rPr>
            </w:pPr>
            <w:r w:rsidRPr="00013A9C">
              <w:rPr>
                <w:rFonts w:ascii="標楷體" w:eastAsia="標楷體" w:hAnsi="標楷體" w:hint="eastAsia"/>
                <w:szCs w:val="24"/>
              </w:rPr>
              <w:t>107.3.14</w:t>
            </w:r>
          </w:p>
        </w:tc>
      </w:tr>
      <w:tr w:rsidR="00E237F5" w:rsidRPr="00013A9C" w14:paraId="6F95ED8F" w14:textId="77777777" w:rsidTr="006E57F4">
        <w:tc>
          <w:tcPr>
            <w:tcW w:w="675" w:type="dxa"/>
            <w:shd w:val="clear" w:color="auto" w:fill="FFFFFF" w:themeFill="background1"/>
          </w:tcPr>
          <w:p w14:paraId="478F803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7365CC6" w14:textId="77777777" w:rsidR="00E237F5" w:rsidRPr="00013A9C" w:rsidRDefault="00E237F5" w:rsidP="00013A9C">
            <w:pPr>
              <w:snapToGrid w:val="0"/>
              <w:spacing w:line="400" w:lineRule="exact"/>
              <w:ind w:left="1"/>
              <w:jc w:val="both"/>
              <w:rPr>
                <w:rFonts w:ascii="標楷體" w:eastAsia="標楷體" w:hAnsi="標楷體" w:cs="Times New Roman"/>
                <w:szCs w:val="24"/>
              </w:rPr>
            </w:pPr>
            <w:r w:rsidRPr="00013A9C">
              <w:rPr>
                <w:rFonts w:ascii="標楷體" w:eastAsia="標楷體" w:hAnsi="標楷體" w:cs="Times New Roman" w:hint="eastAsia"/>
                <w:szCs w:val="24"/>
              </w:rPr>
              <w:t>修正「全民健康保險醫療辦法」第3條、第7條、第10條、第15條、第22條、第25條</w:t>
            </w:r>
          </w:p>
          <w:p w14:paraId="2B920ADF" w14:textId="77777777" w:rsidR="00E237F5" w:rsidRPr="00013A9C" w:rsidRDefault="00E237F5" w:rsidP="00013A9C">
            <w:pPr>
              <w:snapToGrid w:val="0"/>
              <w:spacing w:line="400" w:lineRule="exact"/>
              <w:ind w:left="1"/>
              <w:jc w:val="both"/>
              <w:rPr>
                <w:rFonts w:ascii="標楷體" w:eastAsia="標楷體" w:hAnsi="標楷體" w:cs="Times New Roman"/>
                <w:szCs w:val="24"/>
              </w:rPr>
            </w:pPr>
          </w:p>
        </w:tc>
        <w:tc>
          <w:tcPr>
            <w:tcW w:w="3181" w:type="dxa"/>
            <w:shd w:val="clear" w:color="auto" w:fill="FFFFFF" w:themeFill="background1"/>
          </w:tcPr>
          <w:p w14:paraId="1CB7D8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第3條  </w:t>
            </w:r>
          </w:p>
          <w:p w14:paraId="540962E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未滿14歲之保險對象至特約醫事服務機構就醫應繳驗之文件，得以戶口名簿、戶籍謄本等影本或其他足以證明身分之相關文件代之。</w:t>
            </w:r>
          </w:p>
          <w:p w14:paraId="0724D06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第7條   </w:t>
            </w:r>
          </w:p>
          <w:p w14:paraId="2A5AC82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須長期服藥之慢性病人，有下列特殊情況之一而無法親自就醫者，以繼續領取相同方劑為限，得委請他人向醫</w:t>
            </w:r>
            <w:r w:rsidRPr="00013A9C">
              <w:rPr>
                <w:rFonts w:ascii="標楷體" w:eastAsia="標楷體" w:hAnsi="標楷體" w:cs="Times New Roman" w:hint="eastAsia"/>
                <w:szCs w:val="24"/>
              </w:rPr>
              <w:lastRenderedPageBreak/>
              <w:t>師陳述病情，醫師依其專業知識之判斷，確信可以掌握病情，再開給相同方劑：</w:t>
            </w:r>
          </w:p>
          <w:p w14:paraId="77BD020A" w14:textId="77777777" w:rsidR="00E237F5" w:rsidRPr="00013A9C" w:rsidRDefault="00E237F5" w:rsidP="00013A9C">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2904283B" w14:textId="77777777" w:rsidR="00E237F5" w:rsidRPr="00013A9C" w:rsidRDefault="00E237F5" w:rsidP="00013A9C">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1F8816CF" w14:textId="77777777" w:rsidR="00E237F5" w:rsidRPr="00013A9C" w:rsidRDefault="00E237F5" w:rsidP="00013A9C">
            <w:pPr>
              <w:pStyle w:val="a6"/>
              <w:numPr>
                <w:ilvl w:val="0"/>
                <w:numId w:val="76"/>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其他經保險人認定之特殊情形。</w:t>
            </w:r>
          </w:p>
          <w:p w14:paraId="42DFBF9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第10條    </w:t>
            </w:r>
          </w:p>
          <w:p w14:paraId="1CC5ED2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特約醫院於保險對象辦理住院手續時，除精神科日間住院外，應留置其健保卡，於其出院時發還。</w:t>
            </w:r>
          </w:p>
          <w:p w14:paraId="7026ECB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第15條    </w:t>
            </w:r>
          </w:p>
          <w:p w14:paraId="20533D1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w:t>
            </w:r>
            <w:r w:rsidRPr="00013A9C">
              <w:rPr>
                <w:rFonts w:ascii="標楷體" w:eastAsia="標楷體" w:hAnsi="標楷體" w:cs="Times New Roman" w:hint="eastAsia"/>
                <w:szCs w:val="24"/>
              </w:rPr>
              <w:lastRenderedPageBreak/>
              <w:t>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第22條    </w:t>
            </w:r>
          </w:p>
          <w:p w14:paraId="4EC118E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對於符合第14條第2項慢性病範圍之病人，得按病情需要，一次給予30日以內之用藥量。</w:t>
            </w:r>
          </w:p>
          <w:p w14:paraId="60E52B6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 xml:space="preserve">第25條    </w:t>
            </w:r>
          </w:p>
          <w:p w14:paraId="52BF3E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w:t>
            </w:r>
            <w:r w:rsidRPr="00013A9C">
              <w:rPr>
                <w:rFonts w:ascii="標楷體" w:eastAsia="標楷體" w:hAnsi="標楷體" w:cs="Times New Roman" w:hint="eastAsia"/>
                <w:szCs w:val="24"/>
              </w:rPr>
              <w:lastRenderedPageBreak/>
              <w:t>件，一次領取該慢性病連續處方箋之總給藥量。</w:t>
            </w:r>
          </w:p>
        </w:tc>
        <w:tc>
          <w:tcPr>
            <w:tcW w:w="3175" w:type="dxa"/>
            <w:shd w:val="clear" w:color="auto" w:fill="FFFFFF" w:themeFill="background1"/>
          </w:tcPr>
          <w:p w14:paraId="0DD3488A" w14:textId="77777777" w:rsidR="00E237F5" w:rsidRPr="00013A9C" w:rsidRDefault="00E237F5" w:rsidP="00013A9C">
            <w:pPr>
              <w:pStyle w:val="a6"/>
              <w:numPr>
                <w:ilvl w:val="0"/>
                <w:numId w:val="77"/>
              </w:numPr>
              <w:snapToGrid w:val="0"/>
              <w:spacing w:line="400" w:lineRule="exact"/>
              <w:ind w:leftChars="0" w:left="82" w:hanging="82"/>
              <w:jc w:val="both"/>
              <w:rPr>
                <w:rFonts w:ascii="標楷體" w:eastAsia="標楷體" w:hAnsi="標楷體" w:cs="Times New Roman"/>
                <w:szCs w:val="24"/>
              </w:rPr>
            </w:pPr>
          </w:p>
          <w:p w14:paraId="7A768EAD" w14:textId="3D6C4CDD"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未滿14歲之保險對象至特約醫事服務機構就醫應繳驗之文件，得以戶口名簿影本、其他足以證明身分之相關文件或切結文件代之。</w:t>
            </w:r>
          </w:p>
          <w:p w14:paraId="314C7B1C" w14:textId="77777777"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第7條</w:t>
            </w:r>
          </w:p>
          <w:p w14:paraId="5E1BA92D" w14:textId="77777777" w:rsidR="00E237F5" w:rsidRPr="00013A9C" w:rsidRDefault="00E237F5" w:rsidP="00013A9C">
            <w:pPr>
              <w:pStyle w:val="a6"/>
              <w:snapToGrid w:val="0"/>
              <w:spacing w:line="400" w:lineRule="exact"/>
              <w:ind w:leftChars="0" w:left="82"/>
              <w:jc w:val="both"/>
              <w:rPr>
                <w:rFonts w:ascii="標楷體" w:eastAsia="標楷體" w:hAnsi="標楷體" w:cs="Times New Roman"/>
                <w:szCs w:val="24"/>
              </w:rPr>
            </w:pPr>
            <w:r w:rsidRPr="00013A9C">
              <w:rPr>
                <w:rFonts w:ascii="標楷體" w:eastAsia="標楷體" w:hAnsi="標楷體" w:cs="Times New Roman" w:hint="eastAsia"/>
                <w:szCs w:val="24"/>
              </w:rPr>
              <w:t>須長期用藥之慢性病人，有下列特殊情況之一而無法親自就醫者，以繼續領取相同方劑為限，得委請他人向</w:t>
            </w:r>
            <w:r w:rsidRPr="00013A9C">
              <w:rPr>
                <w:rFonts w:ascii="標楷體" w:eastAsia="標楷體" w:hAnsi="標楷體" w:cs="Times New Roman" w:hint="eastAsia"/>
                <w:szCs w:val="24"/>
              </w:rPr>
              <w:lastRenderedPageBreak/>
              <w:t>醫師陳述病情，醫師依其專業知識之判斷，確信可以掌握病情，再開給相同方劑：</w:t>
            </w:r>
          </w:p>
          <w:p w14:paraId="6636128A" w14:textId="77777777" w:rsidR="00E237F5" w:rsidRPr="00013A9C" w:rsidRDefault="00E237F5" w:rsidP="00013A9C">
            <w:pPr>
              <w:pStyle w:val="a6"/>
              <w:numPr>
                <w:ilvl w:val="0"/>
                <w:numId w:val="7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行動不便，經醫師認定或經受託人提供切結文件。</w:t>
            </w:r>
          </w:p>
          <w:p w14:paraId="43722740" w14:textId="77777777" w:rsidR="00E237F5" w:rsidRPr="00013A9C" w:rsidRDefault="00E237F5" w:rsidP="00013A9C">
            <w:pPr>
              <w:pStyle w:val="a6"/>
              <w:numPr>
                <w:ilvl w:val="0"/>
                <w:numId w:val="7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已出海，為遠洋漁業作業或在國際航線航行之船舶上服務，經受託人提供切結文件。</w:t>
            </w:r>
          </w:p>
          <w:p w14:paraId="0D58AA67" w14:textId="77777777" w:rsidR="00E237F5" w:rsidRPr="00013A9C" w:rsidRDefault="00E237F5" w:rsidP="00013A9C">
            <w:pPr>
              <w:pStyle w:val="a6"/>
              <w:numPr>
                <w:ilvl w:val="0"/>
                <w:numId w:val="7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因精神障礙或其他心智缺陷，受監護或輔助宣告，經受託人提供法院裁定文件影本。</w:t>
            </w:r>
          </w:p>
          <w:p w14:paraId="1D8DF754" w14:textId="77777777" w:rsidR="00E237F5" w:rsidRPr="00013A9C" w:rsidRDefault="00E237F5" w:rsidP="00013A9C">
            <w:pPr>
              <w:pStyle w:val="a6"/>
              <w:numPr>
                <w:ilvl w:val="0"/>
                <w:numId w:val="78"/>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經醫師認定之失智症病人。</w:t>
            </w:r>
          </w:p>
          <w:p w14:paraId="03BF16C8" w14:textId="055A04C3" w:rsidR="00E237F5" w:rsidRPr="00D16353" w:rsidRDefault="00E237F5" w:rsidP="00013A9C">
            <w:pPr>
              <w:pStyle w:val="a6"/>
              <w:numPr>
                <w:ilvl w:val="0"/>
                <w:numId w:val="78"/>
              </w:numPr>
              <w:snapToGrid w:val="0"/>
              <w:spacing w:line="400" w:lineRule="exact"/>
              <w:ind w:leftChars="0"/>
              <w:jc w:val="both"/>
              <w:rPr>
                <w:rFonts w:ascii="標楷體" w:eastAsia="標楷體" w:hAnsi="標楷體" w:cs="Times New Roman"/>
                <w:szCs w:val="24"/>
              </w:rPr>
            </w:pPr>
            <w:r w:rsidRPr="00D16353">
              <w:rPr>
                <w:rFonts w:ascii="標楷體" w:eastAsia="標楷體" w:hAnsi="標楷體" w:cs="Times New Roman" w:hint="eastAsia"/>
                <w:szCs w:val="24"/>
              </w:rPr>
              <w:t>其他經保險人認定之特殊情形。</w:t>
            </w:r>
          </w:p>
          <w:p w14:paraId="54D9ADF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第10條</w:t>
            </w:r>
          </w:p>
          <w:p w14:paraId="3DF3456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特約醫院於保險對象辦理住院手續時，應</w:t>
            </w:r>
            <w:r w:rsidRPr="00013A9C">
              <w:rPr>
                <w:rFonts w:ascii="標楷體" w:eastAsia="標楷體" w:hAnsi="標楷體" w:cs="Times New Roman" w:hint="eastAsia"/>
                <w:szCs w:val="24"/>
              </w:rPr>
              <w:t>查驗其健保卡後歸還</w:t>
            </w:r>
            <w:r w:rsidRPr="00013A9C">
              <w:rPr>
                <w:rFonts w:ascii="標楷體" w:eastAsia="標楷體" w:hAnsi="標楷體" w:cs="Times New Roman"/>
                <w:szCs w:val="24"/>
              </w:rPr>
              <w:t>保險對象。</w:t>
            </w:r>
          </w:p>
          <w:p w14:paraId="38BB53F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第15條</w:t>
            </w:r>
          </w:p>
          <w:p w14:paraId="0592189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保險對象持特約醫院、診所醫師交付之處方箋，應在該特約醫院、診所或至特約藥局調劑。但保險對象因故無法至原處方醫院、診所調劑，且有下列情形之一者，得至其他特約醫院或衛生所調劑：</w:t>
            </w:r>
          </w:p>
          <w:p w14:paraId="50C6CA46" w14:textId="77777777" w:rsidR="00E237F5" w:rsidRPr="00013A9C" w:rsidRDefault="00E237F5" w:rsidP="00013A9C">
            <w:pPr>
              <w:pStyle w:val="a6"/>
              <w:numPr>
                <w:ilvl w:val="0"/>
                <w:numId w:val="79"/>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持慢性病連續處方箋，且所在地無特約藥局者。</w:t>
            </w:r>
          </w:p>
          <w:p w14:paraId="754AC2B5" w14:textId="77777777" w:rsidR="00E237F5" w:rsidRPr="00013A9C" w:rsidRDefault="00E237F5" w:rsidP="00013A9C">
            <w:pPr>
              <w:pStyle w:val="a6"/>
              <w:numPr>
                <w:ilvl w:val="0"/>
                <w:numId w:val="79"/>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接受本保險居家照護服務，經醫師開立第一級或第二級管制藥品處方箋者。</w:t>
            </w:r>
          </w:p>
          <w:p w14:paraId="501C8D7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第22條</w:t>
            </w:r>
          </w:p>
          <w:p w14:paraId="726B13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對於符合第14條第2項慢性病範圍之保險對象，除腹膜透析使用之透析液，按病情需要，得一次給至31日之用藥量，其餘則按病情需要，得一次給予30日以內之用藥量。</w:t>
            </w:r>
          </w:p>
          <w:p w14:paraId="10CF3B8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第25條</w:t>
            </w:r>
          </w:p>
          <w:p w14:paraId="792A53A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E237F5" w:rsidRPr="00013A9C" w:rsidRDefault="00E237F5" w:rsidP="00013A9C">
            <w:pPr>
              <w:pStyle w:val="a6"/>
              <w:numPr>
                <w:ilvl w:val="0"/>
                <w:numId w:val="80"/>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預定出國或返回離島地區。</w:t>
            </w:r>
          </w:p>
          <w:p w14:paraId="04439761" w14:textId="77777777" w:rsidR="00E237F5" w:rsidRPr="00013A9C" w:rsidRDefault="00E237F5" w:rsidP="00013A9C">
            <w:pPr>
              <w:pStyle w:val="a6"/>
              <w:numPr>
                <w:ilvl w:val="0"/>
                <w:numId w:val="80"/>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遠洋漁船船員出海作業或國際航線船舶船員出海服務。</w:t>
            </w:r>
          </w:p>
          <w:p w14:paraId="30132786" w14:textId="77777777" w:rsidR="00E237F5" w:rsidRPr="00013A9C" w:rsidRDefault="00E237F5" w:rsidP="00013A9C">
            <w:pPr>
              <w:pStyle w:val="a6"/>
              <w:numPr>
                <w:ilvl w:val="0"/>
                <w:numId w:val="80"/>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為罕見疾病病人。</w:t>
            </w:r>
          </w:p>
          <w:p w14:paraId="69E01DDD" w14:textId="77777777" w:rsidR="00E237F5" w:rsidRPr="00013A9C" w:rsidRDefault="00E237F5" w:rsidP="00013A9C">
            <w:pPr>
              <w:pStyle w:val="a6"/>
              <w:numPr>
                <w:ilvl w:val="0"/>
                <w:numId w:val="80"/>
              </w:numPr>
              <w:snapToGrid w:val="0"/>
              <w:spacing w:line="400" w:lineRule="exact"/>
              <w:ind w:leftChars="0"/>
              <w:jc w:val="both"/>
              <w:rPr>
                <w:rFonts w:ascii="標楷體" w:eastAsia="標楷體" w:hAnsi="標楷體" w:cs="Times New Roman"/>
                <w:szCs w:val="24"/>
              </w:rPr>
            </w:pPr>
            <w:r w:rsidRPr="00013A9C">
              <w:rPr>
                <w:rFonts w:ascii="標楷體" w:eastAsia="標楷體" w:hAnsi="標楷體" w:cs="Times New Roman" w:hint="eastAsia"/>
                <w:szCs w:val="24"/>
              </w:rPr>
              <w:t>為經保險人認定確有需要一次領取該處方箋總用藥量之特殊個案。</w:t>
            </w:r>
          </w:p>
        </w:tc>
        <w:tc>
          <w:tcPr>
            <w:tcW w:w="3240" w:type="dxa"/>
            <w:shd w:val="clear" w:color="auto" w:fill="FFFFFF" w:themeFill="background1"/>
          </w:tcPr>
          <w:p w14:paraId="55E68D7D" w14:textId="77777777" w:rsidR="00E237F5" w:rsidRPr="00013A9C" w:rsidRDefault="00E237F5" w:rsidP="00F24BF4">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可使未滿14歲無其他足以證明身分文件之兒少，就醫時得以切結方式取代身分證明，增加就醫便利並減少醫療院所驗證及家長困擾之情事。</w:t>
            </w:r>
          </w:p>
          <w:p w14:paraId="08CEC4F6" w14:textId="77777777" w:rsidR="00E237F5" w:rsidRPr="00013A9C" w:rsidRDefault="00E237F5" w:rsidP="00F24BF4">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E237F5" w:rsidRPr="00013A9C" w:rsidRDefault="00E237F5" w:rsidP="008401B7">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減少醫院為保管住院保險對象健保卡產生之爭議及行政成本。</w:t>
            </w:r>
          </w:p>
          <w:p w14:paraId="261E72AF" w14:textId="77777777" w:rsidR="00E237F5" w:rsidRPr="00013A9C" w:rsidRDefault="00E237F5" w:rsidP="000E2536">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E237F5" w:rsidRPr="00013A9C" w:rsidRDefault="00E237F5" w:rsidP="000E2536">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配合臨床作業腹膜透析用藥療程，放寬透析液得一次給至31日，以利醫務行政作業。</w:t>
            </w:r>
          </w:p>
          <w:p w14:paraId="3840FF10" w14:textId="77777777" w:rsidR="00E237F5" w:rsidRPr="00013A9C" w:rsidRDefault="00E237F5" w:rsidP="000E2536">
            <w:pPr>
              <w:pStyle w:val="a6"/>
              <w:numPr>
                <w:ilvl w:val="0"/>
                <w:numId w:val="75"/>
              </w:numPr>
              <w:snapToGrid w:val="0"/>
              <w:spacing w:line="400" w:lineRule="exact"/>
              <w:ind w:leftChars="0" w:left="357" w:hanging="357"/>
              <w:jc w:val="both"/>
              <w:rPr>
                <w:rFonts w:ascii="標楷體" w:eastAsia="標楷體" w:hAnsi="標楷體" w:cs="Times New Roman"/>
                <w:szCs w:val="24"/>
              </w:rPr>
            </w:pPr>
            <w:r w:rsidRPr="00013A9C">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95" w:type="dxa"/>
            <w:shd w:val="clear" w:color="auto" w:fill="FFFFFF" w:themeFill="background1"/>
          </w:tcPr>
          <w:p w14:paraId="3085E7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107.4.27</w:t>
            </w:r>
          </w:p>
          <w:p w14:paraId="1C18698C"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D8987EB" w14:textId="77777777" w:rsidTr="006E57F4">
        <w:tc>
          <w:tcPr>
            <w:tcW w:w="675" w:type="dxa"/>
            <w:shd w:val="clear" w:color="auto" w:fill="FFFFFF" w:themeFill="background1"/>
          </w:tcPr>
          <w:p w14:paraId="65C76EA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EECBF21"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修正「語言治療所設置標準」第4條、新增第5條</w:t>
            </w:r>
          </w:p>
        </w:tc>
        <w:tc>
          <w:tcPr>
            <w:tcW w:w="3181" w:type="dxa"/>
            <w:shd w:val="clear" w:color="auto" w:fill="FFFFFF" w:themeFill="background1"/>
          </w:tcPr>
          <w:p w14:paraId="4B6D333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第4條   語言治療所應有下列設施：</w:t>
            </w:r>
          </w:p>
          <w:p w14:paraId="3753E50F" w14:textId="77777777" w:rsidR="00E237F5" w:rsidRPr="00013A9C" w:rsidRDefault="00E237F5" w:rsidP="00013A9C">
            <w:pPr>
              <w:pStyle w:val="a6"/>
              <w:numPr>
                <w:ilvl w:val="0"/>
                <w:numId w:val="84"/>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 45分貝（dBA）。</w:t>
            </w:r>
          </w:p>
          <w:p w14:paraId="28873CE1" w14:textId="77777777" w:rsidR="00E237F5" w:rsidRPr="00013A9C" w:rsidRDefault="00E237F5" w:rsidP="00013A9C">
            <w:pPr>
              <w:pStyle w:val="a6"/>
              <w:numPr>
                <w:ilvl w:val="0"/>
                <w:numId w:val="84"/>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673741B4" w14:textId="77777777" w:rsidR="00E237F5" w:rsidRPr="00013A9C" w:rsidRDefault="00E237F5" w:rsidP="00013A9C">
            <w:pPr>
              <w:pStyle w:val="a6"/>
              <w:numPr>
                <w:ilvl w:val="0"/>
                <w:numId w:val="84"/>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4DE0788C" w14:textId="77777777" w:rsidR="00E237F5" w:rsidRPr="00013A9C" w:rsidRDefault="00E237F5" w:rsidP="00013A9C">
            <w:pPr>
              <w:pStyle w:val="a6"/>
              <w:numPr>
                <w:ilvl w:val="0"/>
                <w:numId w:val="84"/>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377D6AC0" w14:textId="77777777" w:rsidR="00E237F5" w:rsidRPr="00013A9C" w:rsidRDefault="00E237F5" w:rsidP="00013A9C">
            <w:pPr>
              <w:pStyle w:val="a6"/>
              <w:numPr>
                <w:ilvl w:val="0"/>
                <w:numId w:val="84"/>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tc>
        <w:tc>
          <w:tcPr>
            <w:tcW w:w="3175" w:type="dxa"/>
            <w:shd w:val="clear" w:color="auto" w:fill="FFFFFF" w:themeFill="background1"/>
          </w:tcPr>
          <w:p w14:paraId="6175240F"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第4條  語言治療所之設施，應符合下列規定：</w:t>
            </w:r>
          </w:p>
          <w:p w14:paraId="65F54B42"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總樓地板面積，不得小於20平方公尺。</w:t>
            </w:r>
          </w:p>
          <w:p w14:paraId="0E550DD4"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語言治療室：應符合室內環境之背景噪音比擬教學視聽室之規範值45分貝（dBA）。</w:t>
            </w:r>
          </w:p>
          <w:p w14:paraId="7000323D"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鏡子。</w:t>
            </w:r>
          </w:p>
          <w:p w14:paraId="52943F27"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教具、錄音器材等評估與治療工具。</w:t>
            </w:r>
          </w:p>
          <w:p w14:paraId="1C4791B6"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應有等候空間。</w:t>
            </w:r>
          </w:p>
          <w:p w14:paraId="00ADC518" w14:textId="77777777" w:rsidR="00E237F5" w:rsidRPr="00013A9C" w:rsidRDefault="00E237F5" w:rsidP="00013A9C">
            <w:pPr>
              <w:pStyle w:val="a6"/>
              <w:numPr>
                <w:ilvl w:val="0"/>
                <w:numId w:val="81"/>
              </w:numPr>
              <w:spacing w:line="400" w:lineRule="exact"/>
              <w:ind w:leftChars="0"/>
              <w:jc w:val="both"/>
              <w:rPr>
                <w:rFonts w:ascii="標楷體" w:eastAsia="標楷體" w:hAnsi="標楷體"/>
                <w:szCs w:val="24"/>
              </w:rPr>
            </w:pPr>
            <w:r w:rsidRPr="00013A9C">
              <w:rPr>
                <w:rFonts w:ascii="標楷體" w:eastAsia="標楷體" w:hAnsi="標楷體" w:hint="eastAsia"/>
                <w:szCs w:val="24"/>
              </w:rPr>
              <w:t>應有保存執行業務紀錄及貯放教具之設施。</w:t>
            </w:r>
          </w:p>
          <w:p w14:paraId="256ED242" w14:textId="77777777" w:rsidR="00E237F5" w:rsidRPr="00013A9C" w:rsidRDefault="00E237F5" w:rsidP="00013A9C">
            <w:pPr>
              <w:spacing w:line="400" w:lineRule="exact"/>
              <w:ind w:firstLineChars="200" w:firstLine="480"/>
              <w:jc w:val="both"/>
              <w:rPr>
                <w:rFonts w:ascii="標楷體" w:eastAsia="標楷體" w:hAnsi="標楷體"/>
                <w:szCs w:val="24"/>
              </w:rPr>
            </w:pPr>
            <w:r w:rsidRPr="00013A9C">
              <w:rPr>
                <w:rFonts w:ascii="標楷體" w:eastAsia="標楷體" w:hAnsi="標楷體" w:hint="eastAsia"/>
                <w:szCs w:val="24"/>
              </w:rPr>
              <w:t>僅提供居家語言治療之</w:t>
            </w:r>
            <w:r w:rsidRPr="00013A9C">
              <w:rPr>
                <w:rFonts w:ascii="標楷體" w:eastAsia="標楷體" w:hAnsi="標楷體" w:hint="eastAsia"/>
                <w:szCs w:val="24"/>
              </w:rPr>
              <w:lastRenderedPageBreak/>
              <w:t>語言治療所，其設施得不受前項第1款至第5款規定之限制。</w:t>
            </w:r>
          </w:p>
          <w:p w14:paraId="2784EBB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第5條  語言治療所得與其他領有開業執照之醫事機構聯合設置於同一場所，使用共同設施、設備，分別執行醫事業務。</w:t>
            </w:r>
          </w:p>
          <w:p w14:paraId="3153CA9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前項同一場所為同棟使用數樓層者，各樓層應為連續使用。</w:t>
            </w:r>
          </w:p>
          <w:p w14:paraId="76901C1E"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 xml:space="preserve">    第一項共同設施、設備，得登記於任一家醫事機構，並負共同責任；其設施、設備如下：</w:t>
            </w:r>
          </w:p>
          <w:p w14:paraId="1193ACDD" w14:textId="77777777" w:rsidR="00E237F5" w:rsidRPr="00013A9C" w:rsidRDefault="00E237F5" w:rsidP="00013A9C">
            <w:pPr>
              <w:pStyle w:val="a6"/>
              <w:numPr>
                <w:ilvl w:val="0"/>
                <w:numId w:val="82"/>
              </w:numPr>
              <w:spacing w:line="400" w:lineRule="exact"/>
              <w:ind w:leftChars="0"/>
              <w:jc w:val="both"/>
              <w:rPr>
                <w:rFonts w:ascii="標楷體" w:eastAsia="標楷體" w:hAnsi="標楷體"/>
                <w:szCs w:val="24"/>
              </w:rPr>
            </w:pPr>
            <w:r w:rsidRPr="00013A9C">
              <w:rPr>
                <w:rFonts w:ascii="標楷體" w:eastAsia="標楷體" w:hAnsi="標楷體" w:hint="eastAsia"/>
                <w:szCs w:val="24"/>
              </w:rPr>
              <w:t>招牌。</w:t>
            </w:r>
          </w:p>
          <w:p w14:paraId="695B6330" w14:textId="77777777" w:rsidR="00E237F5" w:rsidRPr="00013A9C" w:rsidRDefault="00E237F5" w:rsidP="00013A9C">
            <w:pPr>
              <w:pStyle w:val="a6"/>
              <w:numPr>
                <w:ilvl w:val="0"/>
                <w:numId w:val="82"/>
              </w:numPr>
              <w:spacing w:line="400" w:lineRule="exact"/>
              <w:ind w:leftChars="0"/>
              <w:jc w:val="both"/>
              <w:rPr>
                <w:rFonts w:ascii="標楷體" w:eastAsia="標楷體" w:hAnsi="標楷體"/>
                <w:szCs w:val="24"/>
              </w:rPr>
            </w:pPr>
            <w:r w:rsidRPr="00013A9C">
              <w:rPr>
                <w:rFonts w:ascii="標楷體" w:eastAsia="標楷體" w:hAnsi="標楷體" w:hint="eastAsia"/>
                <w:szCs w:val="24"/>
              </w:rPr>
              <w:t>等候空間。</w:t>
            </w:r>
          </w:p>
          <w:p w14:paraId="71F91E86" w14:textId="77777777" w:rsidR="00E237F5" w:rsidRPr="00013A9C" w:rsidRDefault="00E237F5" w:rsidP="00013A9C">
            <w:pPr>
              <w:pStyle w:val="a6"/>
              <w:numPr>
                <w:ilvl w:val="0"/>
                <w:numId w:val="82"/>
              </w:numPr>
              <w:spacing w:line="400" w:lineRule="exact"/>
              <w:ind w:leftChars="0"/>
              <w:jc w:val="both"/>
              <w:rPr>
                <w:rFonts w:ascii="標楷體" w:eastAsia="標楷體" w:hAnsi="標楷體"/>
                <w:szCs w:val="24"/>
              </w:rPr>
            </w:pPr>
            <w:r w:rsidRPr="00013A9C">
              <w:rPr>
                <w:rFonts w:ascii="標楷體" w:eastAsia="標楷體" w:hAnsi="標楷體" w:hint="eastAsia"/>
                <w:szCs w:val="24"/>
              </w:rPr>
              <w:t>醫事人員紀錄之保存空間。</w:t>
            </w:r>
          </w:p>
          <w:p w14:paraId="7D14DEB5" w14:textId="77777777" w:rsidR="00E237F5" w:rsidRPr="00013A9C" w:rsidRDefault="00E237F5" w:rsidP="00013A9C">
            <w:pPr>
              <w:pStyle w:val="a6"/>
              <w:numPr>
                <w:ilvl w:val="0"/>
                <w:numId w:val="82"/>
              </w:numPr>
              <w:spacing w:line="400" w:lineRule="exact"/>
              <w:ind w:leftChars="0"/>
              <w:jc w:val="both"/>
              <w:rPr>
                <w:rFonts w:ascii="標楷體" w:eastAsia="標楷體" w:hAnsi="標楷體"/>
                <w:szCs w:val="24"/>
              </w:rPr>
            </w:pPr>
            <w:r w:rsidRPr="00013A9C">
              <w:rPr>
                <w:rFonts w:ascii="標楷體" w:eastAsia="標楷體" w:hAnsi="標楷體" w:hint="eastAsia"/>
                <w:szCs w:val="24"/>
              </w:rPr>
              <w:lastRenderedPageBreak/>
              <w:t>清潔、消毒及醫療廢棄物之處理設施、設 備。</w:t>
            </w:r>
          </w:p>
          <w:p w14:paraId="24B0B27A" w14:textId="77777777" w:rsidR="00E237F5" w:rsidRPr="00013A9C" w:rsidRDefault="00E237F5" w:rsidP="00013A9C">
            <w:pPr>
              <w:pStyle w:val="a6"/>
              <w:numPr>
                <w:ilvl w:val="0"/>
                <w:numId w:val="82"/>
              </w:numPr>
              <w:spacing w:line="400" w:lineRule="exact"/>
              <w:ind w:leftChars="0"/>
              <w:jc w:val="both"/>
              <w:rPr>
                <w:rFonts w:ascii="標楷體" w:eastAsia="標楷體" w:hAnsi="標楷體"/>
                <w:szCs w:val="24"/>
              </w:rPr>
            </w:pPr>
            <w:r w:rsidRPr="00013A9C">
              <w:rPr>
                <w:rFonts w:ascii="標楷體" w:eastAsia="標楷體" w:hAnsi="標楷體" w:hint="eastAsia"/>
                <w:szCs w:val="24"/>
              </w:rPr>
              <w:t>共同使用區域內之消防及安全設施、設備。</w:t>
            </w:r>
          </w:p>
          <w:p w14:paraId="22102F8A" w14:textId="58ECF527" w:rsidR="00E237F5" w:rsidRPr="00013A9C" w:rsidRDefault="00E237F5" w:rsidP="00B418DC">
            <w:pPr>
              <w:spacing w:line="400" w:lineRule="exact"/>
              <w:jc w:val="both"/>
              <w:rPr>
                <w:rFonts w:ascii="標楷體" w:eastAsia="標楷體" w:hAnsi="標楷體"/>
                <w:szCs w:val="24"/>
              </w:rPr>
            </w:pPr>
            <w:r w:rsidRPr="00013A9C">
              <w:rPr>
                <w:rFonts w:ascii="標楷體" w:eastAsia="標楷體" w:hAnsi="標楷體" w:hint="eastAsia"/>
                <w:szCs w:val="24"/>
              </w:rPr>
              <w:t xml:space="preserve">    前項各款以外之設施、設備，應獨立設置，與其他醫事機構明確區隔，並符合建築及消防法規之規定。</w:t>
            </w:r>
          </w:p>
        </w:tc>
        <w:tc>
          <w:tcPr>
            <w:tcW w:w="3240" w:type="dxa"/>
            <w:shd w:val="clear" w:color="auto" w:fill="FFFFFF" w:themeFill="background1"/>
          </w:tcPr>
          <w:p w14:paraId="61FC768E" w14:textId="77777777" w:rsidR="00E237F5" w:rsidRPr="00013A9C" w:rsidRDefault="00E237F5" w:rsidP="005D2220">
            <w:pPr>
              <w:pStyle w:val="a6"/>
              <w:numPr>
                <w:ilvl w:val="0"/>
                <w:numId w:val="83"/>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lastRenderedPageBreak/>
              <w:t>基於僅提供居家語言治療之語言治療所係提供到宅式服務，其設施應配合實務簡化，爰增訂第2項，規定僅提供居家語言治療之語言治療所排除適用第1項部分規定。</w:t>
            </w:r>
          </w:p>
          <w:p w14:paraId="2D5D12FC" w14:textId="77777777" w:rsidR="00E237F5" w:rsidRPr="00013A9C" w:rsidRDefault="00E237F5" w:rsidP="005D2220">
            <w:pPr>
              <w:pStyle w:val="a6"/>
              <w:numPr>
                <w:ilvl w:val="0"/>
                <w:numId w:val="83"/>
              </w:numPr>
              <w:spacing w:line="400" w:lineRule="exact"/>
              <w:ind w:leftChars="0" w:left="357" w:hanging="357"/>
              <w:jc w:val="both"/>
              <w:rPr>
                <w:rFonts w:ascii="標楷體" w:eastAsia="標楷體" w:hAnsi="標楷體"/>
                <w:szCs w:val="24"/>
              </w:rPr>
            </w:pPr>
            <w:r w:rsidRPr="00013A9C">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w:t>
            </w:r>
            <w:r w:rsidRPr="00013A9C">
              <w:rPr>
                <w:rFonts w:ascii="標楷體" w:eastAsia="標楷體" w:hAnsi="標楷體" w:hint="eastAsia"/>
                <w:szCs w:val="24"/>
              </w:rPr>
              <w:lastRenderedPageBreak/>
              <w:t>其他醫事機構聯合設置於同一場所，以達到提供各類醫事人員共同服務之目的。</w:t>
            </w:r>
          </w:p>
        </w:tc>
        <w:tc>
          <w:tcPr>
            <w:tcW w:w="1495" w:type="dxa"/>
            <w:shd w:val="clear" w:color="auto" w:fill="FFFFFF" w:themeFill="background1"/>
          </w:tcPr>
          <w:p w14:paraId="66AE0883" w14:textId="6F0BB4A2"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107.7.17</w:t>
            </w:r>
          </w:p>
        </w:tc>
      </w:tr>
      <w:tr w:rsidR="00E237F5" w:rsidRPr="00013A9C" w14:paraId="135C03E6" w14:textId="77777777" w:rsidTr="006E57F4">
        <w:tc>
          <w:tcPr>
            <w:tcW w:w="675" w:type="dxa"/>
            <w:tcBorders>
              <w:bottom w:val="single" w:sz="4" w:space="0" w:color="auto"/>
            </w:tcBorders>
            <w:shd w:val="clear" w:color="auto" w:fill="FFFFFF" w:themeFill="background1"/>
          </w:tcPr>
          <w:p w14:paraId="603025A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22144F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訂定「通訊診察治療辦法」</w:t>
            </w:r>
          </w:p>
          <w:p w14:paraId="4160AF7F" w14:textId="77777777" w:rsidR="00E237F5" w:rsidRPr="00013A9C" w:rsidRDefault="00E237F5" w:rsidP="00013A9C">
            <w:pPr>
              <w:spacing w:line="400" w:lineRule="exact"/>
              <w:jc w:val="both"/>
              <w:rPr>
                <w:rFonts w:ascii="標楷體" w:eastAsia="標楷體" w:hAnsi="標楷體"/>
                <w:szCs w:val="24"/>
              </w:rPr>
            </w:pPr>
          </w:p>
        </w:tc>
        <w:tc>
          <w:tcPr>
            <w:tcW w:w="3181" w:type="dxa"/>
            <w:tcBorders>
              <w:bottom w:val="single" w:sz="4" w:space="0" w:color="auto"/>
            </w:tcBorders>
            <w:shd w:val="clear" w:color="auto" w:fill="FFFFFF" w:themeFill="background1"/>
          </w:tcPr>
          <w:p w14:paraId="3539723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山地、離島及偏僻地區通訊醫療規定公告</w:t>
            </w:r>
          </w:p>
        </w:tc>
        <w:tc>
          <w:tcPr>
            <w:tcW w:w="3175" w:type="dxa"/>
            <w:tcBorders>
              <w:bottom w:val="single" w:sz="4" w:space="0" w:color="auto"/>
            </w:tcBorders>
            <w:shd w:val="clear" w:color="auto" w:fill="FFFFFF" w:themeFill="background1"/>
          </w:tcPr>
          <w:p w14:paraId="77DF114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240" w:type="dxa"/>
            <w:tcBorders>
              <w:bottom w:val="single" w:sz="4" w:space="0" w:color="auto"/>
            </w:tcBorders>
            <w:shd w:val="clear" w:color="auto" w:fill="FFFFFF" w:themeFill="background1"/>
          </w:tcPr>
          <w:p w14:paraId="43A6A93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可擴大通訊診療範圍至修正山地、離島及偏僻地區及5款特殊情形之病人：</w:t>
            </w:r>
          </w:p>
          <w:p w14:paraId="6BB63CF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(一)急性住院病人，依既定之出院準備計畫，於出院後3個月內之追蹤治療。</w:t>
            </w:r>
          </w:p>
          <w:p w14:paraId="494E4425"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(二)住宿式長照機構與醫療機構訂有醫療服務契約，其住民之病情需該醫療機構醫師診療。</w:t>
            </w:r>
          </w:p>
          <w:p w14:paraId="5A992D0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(三)「全民健康保險家庭醫師</w:t>
            </w:r>
            <w:r w:rsidRPr="00013A9C">
              <w:rPr>
                <w:rFonts w:ascii="標楷體" w:eastAsia="標楷體" w:hAnsi="標楷體" w:hint="eastAsia"/>
                <w:szCs w:val="24"/>
              </w:rPr>
              <w:lastRenderedPageBreak/>
              <w:t>整合性照護計畫」之會員，其病情需該家庭醫師診療。</w:t>
            </w:r>
          </w:p>
          <w:p w14:paraId="41628EB0"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(五)擬接受或已接受本國醫療機構治療之非本國籍，且未具健保身分之境外病人。</w:t>
            </w:r>
          </w:p>
        </w:tc>
        <w:tc>
          <w:tcPr>
            <w:tcW w:w="1495" w:type="dxa"/>
            <w:tcBorders>
              <w:bottom w:val="single" w:sz="4" w:space="0" w:color="auto"/>
            </w:tcBorders>
            <w:shd w:val="clear" w:color="auto" w:fill="FFFFFF" w:themeFill="background1"/>
          </w:tcPr>
          <w:p w14:paraId="53F5AF8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107.5.11</w:t>
            </w:r>
          </w:p>
        </w:tc>
      </w:tr>
      <w:tr w:rsidR="00E237F5" w:rsidRPr="00013A9C" w14:paraId="021C55E9" w14:textId="77777777" w:rsidTr="006E57F4">
        <w:tc>
          <w:tcPr>
            <w:tcW w:w="675" w:type="dxa"/>
            <w:tcBorders>
              <w:bottom w:val="single" w:sz="4" w:space="0" w:color="auto"/>
            </w:tcBorders>
            <w:shd w:val="clear" w:color="auto" w:fill="FFFFFF" w:themeFill="background1"/>
          </w:tcPr>
          <w:p w14:paraId="4C0E3BF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91F290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107年5月9日衛授食字第1071404052號公告訂定「藥品查驗登記審查準則第49條之1、第39條附件2、第40條附件4所定經中央衛生主管機關公告得以其他資料替代原料藥技術性資料之藥品」</w:t>
            </w:r>
          </w:p>
        </w:tc>
        <w:tc>
          <w:tcPr>
            <w:tcW w:w="3181" w:type="dxa"/>
            <w:tcBorders>
              <w:bottom w:val="single" w:sz="4" w:space="0" w:color="auto"/>
            </w:tcBorders>
            <w:shd w:val="clear" w:color="auto" w:fill="FFFFFF" w:themeFill="background1"/>
          </w:tcPr>
          <w:p w14:paraId="1B76CC04" w14:textId="77777777" w:rsidR="00E237F5" w:rsidRPr="00013A9C" w:rsidRDefault="00E237F5" w:rsidP="00013A9C">
            <w:pPr>
              <w:numPr>
                <w:ilvl w:val="0"/>
                <w:numId w:val="97"/>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藥品查驗登記或製劑變更原料藥來源皆須檢附原料藥技術性資料或技術性資料經本署核准證明文件。</w:t>
            </w:r>
          </w:p>
          <w:p w14:paraId="377D6555" w14:textId="77777777" w:rsidR="00E237F5" w:rsidRPr="00013A9C" w:rsidRDefault="00E237F5" w:rsidP="00013A9C">
            <w:pPr>
              <w:numPr>
                <w:ilvl w:val="0"/>
                <w:numId w:val="97"/>
              </w:numPr>
              <w:suppressAutoHyphen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原料藥技術性資料變更應依藥品查驗登記審查準則第49條之1附件12檢附資料辦理變更。</w:t>
            </w:r>
          </w:p>
        </w:tc>
        <w:tc>
          <w:tcPr>
            <w:tcW w:w="3175" w:type="dxa"/>
            <w:tcBorders>
              <w:bottom w:val="single" w:sz="4" w:space="0" w:color="auto"/>
            </w:tcBorders>
            <w:shd w:val="clear" w:color="auto" w:fill="FFFFFF" w:themeFill="background1"/>
            <w:vAlign w:val="center"/>
          </w:tcPr>
          <w:p w14:paraId="60A54A57" w14:textId="77777777" w:rsidR="00E237F5" w:rsidRPr="00013A9C" w:rsidRDefault="00E237F5" w:rsidP="00013A9C">
            <w:pPr>
              <w:numPr>
                <w:ilvl w:val="0"/>
                <w:numId w:val="98"/>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t>非屬新成分新藥或監視藥品之醫師、藥師、藥劑生指示藥品或成藥等製劑之原料藥，符合藥品優良製造規範者，得檢附原料藥反應步驟及流程圖、檢驗規格、方法及成績書等資料，取代原料藥技術性資料。</w:t>
            </w:r>
          </w:p>
          <w:p w14:paraId="4021CAFD" w14:textId="77777777" w:rsidR="00E237F5" w:rsidRPr="00013A9C" w:rsidRDefault="00E237F5" w:rsidP="00013A9C">
            <w:pPr>
              <w:numPr>
                <w:ilvl w:val="0"/>
                <w:numId w:val="98"/>
              </w:numPr>
              <w:suppressAutoHyphens/>
              <w:snapToGrid w:val="0"/>
              <w:spacing w:line="400" w:lineRule="exact"/>
              <w:ind w:left="284" w:hanging="284"/>
              <w:jc w:val="both"/>
              <w:rPr>
                <w:rFonts w:ascii="標楷體" w:eastAsia="標楷體" w:hAnsi="標楷體" w:cs="Times New Roman"/>
                <w:szCs w:val="24"/>
              </w:rPr>
            </w:pPr>
            <w:r w:rsidRPr="00013A9C">
              <w:rPr>
                <w:rFonts w:ascii="標楷體" w:eastAsia="標楷體" w:hAnsi="標楷體" w:cs="Times New Roman"/>
                <w:szCs w:val="24"/>
              </w:rPr>
              <w:lastRenderedPageBreak/>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Pharmacopoeia)辦理者，變更得僅檢附同意本部食品藥物管理署參考CEP審查資料之授權書、變更內容與CEP核准一致聲明書、CEP證書影本、變更對照表及檢驗成績書等資料。</w:t>
            </w:r>
          </w:p>
        </w:tc>
        <w:tc>
          <w:tcPr>
            <w:tcW w:w="3240" w:type="dxa"/>
            <w:tcBorders>
              <w:bottom w:val="single" w:sz="4" w:space="0" w:color="auto"/>
            </w:tcBorders>
            <w:shd w:val="clear" w:color="auto" w:fill="FFFFFF" w:themeFill="background1"/>
          </w:tcPr>
          <w:p w14:paraId="6B752E8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確保製劑使用之原料藥品質外，亦達到簡化並加速審查之目的，達到民眾、廠商、政府三贏的局面。</w:t>
            </w:r>
          </w:p>
        </w:tc>
        <w:tc>
          <w:tcPr>
            <w:tcW w:w="1495" w:type="dxa"/>
            <w:tcBorders>
              <w:bottom w:val="single" w:sz="4" w:space="0" w:color="auto"/>
            </w:tcBorders>
            <w:shd w:val="clear" w:color="auto" w:fill="FFFFFF" w:themeFill="background1"/>
          </w:tcPr>
          <w:p w14:paraId="0986594B" w14:textId="7E506C6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5</w:t>
            </w:r>
            <w:r w:rsidRPr="00013A9C">
              <w:rPr>
                <w:rFonts w:ascii="標楷體" w:eastAsia="標楷體" w:hAnsi="標楷體" w:cs="Times New Roman" w:hint="eastAsia"/>
                <w:szCs w:val="24"/>
              </w:rPr>
              <w:t>.</w:t>
            </w:r>
            <w:r w:rsidRPr="00013A9C">
              <w:rPr>
                <w:rFonts w:ascii="標楷體" w:eastAsia="標楷體" w:hAnsi="標楷體" w:cs="Times New Roman"/>
                <w:szCs w:val="24"/>
              </w:rPr>
              <w:t>9</w:t>
            </w:r>
          </w:p>
        </w:tc>
      </w:tr>
      <w:tr w:rsidR="00E237F5" w:rsidRPr="00013A9C" w14:paraId="2CCD9813" w14:textId="77777777" w:rsidTr="006E57F4">
        <w:tc>
          <w:tcPr>
            <w:tcW w:w="675" w:type="dxa"/>
            <w:tcBorders>
              <w:bottom w:val="single" w:sz="4" w:space="0" w:color="auto"/>
            </w:tcBorders>
            <w:shd w:val="clear" w:color="auto" w:fill="FFFFFF" w:themeFill="background1"/>
          </w:tcPr>
          <w:p w14:paraId="4109093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2B27272" w14:textId="72C8636C"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「特定醫療技術檢查檢驗醫療儀器施行或使用管理辦法」全文</w:t>
            </w:r>
            <w:r w:rsidRPr="00013A9C">
              <w:rPr>
                <w:rFonts w:ascii="標楷體" w:eastAsia="標楷體" w:hAnsi="標楷體" w:cs="Times New Roman" w:hint="eastAsia"/>
                <w:szCs w:val="24"/>
              </w:rPr>
              <w:t>共34條</w:t>
            </w:r>
          </w:p>
        </w:tc>
        <w:tc>
          <w:tcPr>
            <w:tcW w:w="3181" w:type="dxa"/>
            <w:tcBorders>
              <w:bottom w:val="single" w:sz="4" w:space="0" w:color="auto"/>
            </w:tcBorders>
            <w:shd w:val="clear" w:color="auto" w:fill="FFFFFF" w:themeFill="background1"/>
          </w:tcPr>
          <w:p w14:paraId="62DD4A7E" w14:textId="0C9B2D55" w:rsidR="00E237F5" w:rsidRPr="00013A9C" w:rsidRDefault="00E237F5" w:rsidP="004F3879">
            <w:pPr>
              <w:suppressAutoHyphens/>
              <w:snapToGrid w:val="0"/>
              <w:spacing w:line="400" w:lineRule="exact"/>
              <w:ind w:firstLineChars="14" w:firstLine="34"/>
              <w:jc w:val="both"/>
              <w:rPr>
                <w:rFonts w:ascii="標楷體" w:eastAsia="標楷體" w:hAnsi="標楷體" w:cs="Times New Roman"/>
                <w:szCs w:val="24"/>
              </w:rPr>
            </w:pPr>
            <w:r w:rsidRPr="00013A9C">
              <w:rPr>
                <w:rFonts w:ascii="標楷體" w:eastAsia="標楷體" w:hAnsi="標楷體" w:hint="eastAsia"/>
                <w:szCs w:val="24"/>
              </w:rPr>
              <w:t>依醫療法相關規定，細胞治療屬新醫療技術，應進行人體試驗。</w:t>
            </w:r>
          </w:p>
        </w:tc>
        <w:tc>
          <w:tcPr>
            <w:tcW w:w="3175" w:type="dxa"/>
            <w:tcBorders>
              <w:bottom w:val="single" w:sz="4" w:space="0" w:color="auto"/>
            </w:tcBorders>
            <w:shd w:val="clear" w:color="auto" w:fill="FFFFFF" w:themeFill="background1"/>
          </w:tcPr>
          <w:p w14:paraId="5E7F9DC3" w14:textId="3826DC89" w:rsidR="00E237F5" w:rsidRPr="00013A9C" w:rsidRDefault="00E237F5" w:rsidP="004F3879">
            <w:pPr>
              <w:suppressAutoHyphens/>
              <w:snapToGrid w:val="0"/>
              <w:spacing w:line="400" w:lineRule="exact"/>
              <w:ind w:leftChars="-14" w:left="-5" w:hangingChars="12" w:hanging="29"/>
              <w:jc w:val="both"/>
              <w:rPr>
                <w:rFonts w:ascii="標楷體" w:eastAsia="標楷體" w:hAnsi="標楷體" w:cs="Times New Roman"/>
                <w:szCs w:val="24"/>
              </w:rPr>
            </w:pPr>
            <w:r w:rsidRPr="00013A9C">
              <w:rPr>
                <w:rFonts w:ascii="標楷體" w:eastAsia="標楷體" w:hAnsi="標楷體" w:hint="eastAsia"/>
                <w:szCs w:val="24"/>
              </w:rPr>
              <w:t>開放6項細胞治療技術，並增訂必要規範事項。</w:t>
            </w:r>
          </w:p>
        </w:tc>
        <w:tc>
          <w:tcPr>
            <w:tcW w:w="3240" w:type="dxa"/>
            <w:tcBorders>
              <w:bottom w:val="single" w:sz="4" w:space="0" w:color="auto"/>
            </w:tcBorders>
            <w:shd w:val="clear" w:color="auto" w:fill="FFFFFF" w:themeFill="background1"/>
          </w:tcPr>
          <w:p w14:paraId="60D42172" w14:textId="45E7589F"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95" w:type="dxa"/>
            <w:tcBorders>
              <w:bottom w:val="single" w:sz="4" w:space="0" w:color="auto"/>
            </w:tcBorders>
            <w:shd w:val="clear" w:color="auto" w:fill="FFFFFF" w:themeFill="background1"/>
          </w:tcPr>
          <w:p w14:paraId="451409ED" w14:textId="3152C78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107.9.6</w:t>
            </w:r>
          </w:p>
        </w:tc>
      </w:tr>
      <w:tr w:rsidR="00E237F5" w:rsidRPr="00013A9C" w14:paraId="07A4E2FB" w14:textId="77777777" w:rsidTr="006E57F4">
        <w:tc>
          <w:tcPr>
            <w:tcW w:w="675" w:type="dxa"/>
            <w:tcBorders>
              <w:bottom w:val="single" w:sz="4" w:space="0" w:color="auto"/>
            </w:tcBorders>
            <w:shd w:val="clear" w:color="auto" w:fill="FFFFFF" w:themeFill="background1"/>
          </w:tcPr>
          <w:p w14:paraId="6035A93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5AA94AE" w14:textId="428F7649"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修正前行政院衛生署藥</w:t>
            </w:r>
            <w:r w:rsidRPr="00013A9C">
              <w:rPr>
                <w:rFonts w:ascii="標楷體" w:eastAsia="標楷體" w:hAnsi="標楷體" w:hint="eastAsia"/>
                <w:szCs w:val="24"/>
              </w:rPr>
              <w:lastRenderedPageBreak/>
              <w:t>物食品檢驗局95年3月10日藥檢科字第0951400610號函示「行政院衛生署藥品優良製造證明書」申請注意事項(含藥品劑型分類表)，擬定「西藥製造許可及GMP核定項目與作業內容之藥品劑型分類原則」</w:t>
            </w:r>
          </w:p>
        </w:tc>
        <w:tc>
          <w:tcPr>
            <w:tcW w:w="3181" w:type="dxa"/>
            <w:tcBorders>
              <w:bottom w:val="single" w:sz="4" w:space="0" w:color="auto"/>
            </w:tcBorders>
            <w:shd w:val="clear" w:color="auto" w:fill="FFFFFF" w:themeFill="background1"/>
          </w:tcPr>
          <w:p w14:paraId="7C1692ED" w14:textId="14B9AD75"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非無菌半固體製劑區分為軟</w:t>
            </w:r>
            <w:r w:rsidRPr="00013A9C">
              <w:rPr>
                <w:rFonts w:ascii="標楷體" w:eastAsia="標楷體" w:hAnsi="標楷體" w:hint="eastAsia"/>
                <w:szCs w:val="24"/>
              </w:rPr>
              <w:lastRenderedPageBreak/>
              <w:t>膏劑與乳膏劑，若僅核定乳膏劑者，不得生產軟膏劑產品；糖衣錠及膜衣錠分別核定，若僅核定膜衣錠者不得生產糖衣錠產品。</w:t>
            </w:r>
          </w:p>
        </w:tc>
        <w:tc>
          <w:tcPr>
            <w:tcW w:w="3175" w:type="dxa"/>
            <w:tcBorders>
              <w:bottom w:val="single" w:sz="4" w:space="0" w:color="auto"/>
            </w:tcBorders>
            <w:shd w:val="clear" w:color="auto" w:fill="FFFFFF" w:themeFill="background1"/>
          </w:tcPr>
          <w:p w14:paraId="090F8563" w14:textId="32401A4D"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非無菌半固體劑型統一核予</w:t>
            </w:r>
            <w:r w:rsidRPr="00013A9C">
              <w:rPr>
                <w:rFonts w:ascii="標楷體" w:eastAsia="標楷體" w:hAnsi="標楷體" w:hint="eastAsia"/>
                <w:szCs w:val="24"/>
              </w:rPr>
              <w:lastRenderedPageBreak/>
              <w:t>半固體製劑(不再區分軟膏劑與乳膏劑)；非無菌固體劑型之糖衣錠與膜衣錠統一以加衣錠核定之。</w:t>
            </w:r>
          </w:p>
        </w:tc>
        <w:tc>
          <w:tcPr>
            <w:tcW w:w="3240" w:type="dxa"/>
            <w:tcBorders>
              <w:bottom w:val="single" w:sz="4" w:space="0" w:color="auto"/>
            </w:tcBorders>
            <w:shd w:val="clear" w:color="auto" w:fill="FFFFFF" w:themeFill="background1"/>
          </w:tcPr>
          <w:p w14:paraId="337CE109" w14:textId="603DC9AC"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本規定修正之影響及受惠對</w:t>
            </w:r>
            <w:r w:rsidRPr="00013A9C">
              <w:rPr>
                <w:rFonts w:ascii="標楷體" w:eastAsia="標楷體" w:hAnsi="標楷體" w:hint="eastAsia"/>
                <w:szCs w:val="24"/>
              </w:rPr>
              <w:lastRenderedPageBreak/>
              <w:t xml:space="preserve">象為國內外西藥製劑廠，依規定業經核定半固體製劑，將可生產軟膏劑與乳膏劑產品；核定加衣錠者，將可生產糖衣錠及膜衣錠，均無須再申請新增劑型查核。可縮短申請查核時間。  </w:t>
            </w:r>
          </w:p>
        </w:tc>
        <w:tc>
          <w:tcPr>
            <w:tcW w:w="1495" w:type="dxa"/>
            <w:tcBorders>
              <w:bottom w:val="single" w:sz="4" w:space="0" w:color="auto"/>
            </w:tcBorders>
            <w:shd w:val="clear" w:color="auto" w:fill="FFFFFF" w:themeFill="background1"/>
          </w:tcPr>
          <w:p w14:paraId="5531C56B" w14:textId="77777777" w:rsidR="009208CB"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107.6.11</w:t>
            </w:r>
          </w:p>
          <w:p w14:paraId="7B737BA4" w14:textId="716F888A" w:rsidR="009208CB"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衛授食字第1071103236號函；107.8.8</w:t>
            </w:r>
          </w:p>
          <w:p w14:paraId="3D6EB330" w14:textId="5ED5FAD6" w:rsidR="00E237F5" w:rsidRPr="00013A9C" w:rsidRDefault="009208CB" w:rsidP="00013A9C">
            <w:pPr>
              <w:spacing w:line="400" w:lineRule="exact"/>
              <w:rPr>
                <w:rFonts w:ascii="標楷體" w:eastAsia="標楷體" w:hAnsi="標楷體"/>
                <w:szCs w:val="24"/>
              </w:rPr>
            </w:pPr>
            <w:r>
              <w:rPr>
                <w:rFonts w:ascii="標楷體" w:eastAsia="標楷體" w:hAnsi="標楷體" w:hint="eastAsia"/>
                <w:szCs w:val="24"/>
              </w:rPr>
              <w:t>衛授食字第</w:t>
            </w:r>
            <w:r w:rsidR="00E237F5" w:rsidRPr="00013A9C">
              <w:rPr>
                <w:rFonts w:ascii="標楷體" w:eastAsia="標楷體" w:hAnsi="標楷體" w:hint="eastAsia"/>
                <w:szCs w:val="24"/>
              </w:rPr>
              <w:t>1071104709號函</w:t>
            </w:r>
          </w:p>
          <w:p w14:paraId="5ADCFAE6" w14:textId="77777777" w:rsidR="00E237F5" w:rsidRPr="00013A9C" w:rsidRDefault="00E237F5" w:rsidP="00013A9C">
            <w:pPr>
              <w:spacing w:line="400" w:lineRule="exact"/>
              <w:rPr>
                <w:rFonts w:ascii="標楷體" w:eastAsia="標楷體" w:hAnsi="標楷體"/>
                <w:szCs w:val="24"/>
              </w:rPr>
            </w:pPr>
          </w:p>
          <w:p w14:paraId="58D1E757"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5487688B" w14:textId="77777777" w:rsidTr="006E57F4">
        <w:tc>
          <w:tcPr>
            <w:tcW w:w="675" w:type="dxa"/>
            <w:tcBorders>
              <w:bottom w:val="single" w:sz="4" w:space="0" w:color="auto"/>
            </w:tcBorders>
            <w:shd w:val="clear" w:color="auto" w:fill="FFFFFF" w:themeFill="background1"/>
          </w:tcPr>
          <w:p w14:paraId="27F15FB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1F0BEB9" w14:textId="6596169E"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修訂國外藥廠工廠資料準備須知</w:t>
            </w:r>
          </w:p>
        </w:tc>
        <w:tc>
          <w:tcPr>
            <w:tcW w:w="3181" w:type="dxa"/>
            <w:tcBorders>
              <w:bottom w:val="single" w:sz="4" w:space="0" w:color="auto"/>
            </w:tcBorders>
            <w:shd w:val="clear" w:color="auto" w:fill="FFFFFF" w:themeFill="background1"/>
          </w:tcPr>
          <w:p w14:paraId="3BD1AC9A" w14:textId="49EE8F81"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位於PIC/S會員國境內的國外藥廠，辦理生物藥品(含生物原料藥)GMP書面檢查時，需檢送全套技術性資料供審。</w:t>
            </w:r>
          </w:p>
        </w:tc>
        <w:tc>
          <w:tcPr>
            <w:tcW w:w="3175" w:type="dxa"/>
            <w:tcBorders>
              <w:bottom w:val="single" w:sz="4" w:space="0" w:color="auto"/>
            </w:tcBorders>
            <w:shd w:val="clear" w:color="auto" w:fill="FFFFFF" w:themeFill="background1"/>
          </w:tcPr>
          <w:p w14:paraId="75D77146" w14:textId="6004151D" w:rsidR="00E237F5" w:rsidRPr="00013A9C" w:rsidRDefault="00E237F5" w:rsidP="004F3879">
            <w:pPr>
              <w:suppressAutoHyphens/>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考量我國亦為國際PIC/S組織會員，生物藥品(含生物原料藥) 辦理生物藥品(含生物原料藥)GMP書面檢查時，得以「檢附經當地主管機關以等同PIC/S GMP標準之查廠報告」等資料，申請簡化審查，減免送審之資料。</w:t>
            </w:r>
          </w:p>
        </w:tc>
        <w:tc>
          <w:tcPr>
            <w:tcW w:w="3240" w:type="dxa"/>
            <w:tcBorders>
              <w:bottom w:val="single" w:sz="4" w:space="0" w:color="auto"/>
            </w:tcBorders>
            <w:shd w:val="clear" w:color="auto" w:fill="FFFFFF" w:themeFill="background1"/>
          </w:tcPr>
          <w:p w14:paraId="652188C2" w14:textId="17AADDCB"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本規定修正之影響及受惠對象為代理輸入生物藥品之藥商，依規定檢送替代資料以免除全套資料審查，可大幅減少送件資料準備工作與縮短審查時間。</w:t>
            </w:r>
          </w:p>
        </w:tc>
        <w:tc>
          <w:tcPr>
            <w:tcW w:w="1495" w:type="dxa"/>
            <w:tcBorders>
              <w:bottom w:val="single" w:sz="4" w:space="0" w:color="auto"/>
            </w:tcBorders>
            <w:shd w:val="clear" w:color="auto" w:fill="FFFFFF" w:themeFill="background1"/>
          </w:tcPr>
          <w:p w14:paraId="110B6993"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107.8.14衛授食字第1071103156號函</w:t>
            </w:r>
          </w:p>
          <w:p w14:paraId="7DDDE20C" w14:textId="77777777" w:rsidR="00E237F5" w:rsidRPr="00013A9C" w:rsidRDefault="00E237F5" w:rsidP="00013A9C">
            <w:pPr>
              <w:spacing w:line="400" w:lineRule="exact"/>
              <w:rPr>
                <w:rFonts w:ascii="標楷體" w:eastAsia="標楷體" w:hAnsi="標楷體"/>
                <w:szCs w:val="24"/>
              </w:rPr>
            </w:pPr>
          </w:p>
          <w:p w14:paraId="52885DE8"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7552F47C" w14:textId="77777777" w:rsidTr="006E57F4">
        <w:tc>
          <w:tcPr>
            <w:tcW w:w="675" w:type="dxa"/>
            <w:tcBorders>
              <w:bottom w:val="single" w:sz="4" w:space="0" w:color="auto"/>
            </w:tcBorders>
            <w:shd w:val="clear" w:color="auto" w:fill="D9D9D9" w:themeFill="background1" w:themeFillShade="D9"/>
          </w:tcPr>
          <w:p w14:paraId="4AEFA3F1"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667135BB" w14:textId="1286E4F8"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主計總處(計12項)</w:t>
            </w:r>
          </w:p>
        </w:tc>
        <w:tc>
          <w:tcPr>
            <w:tcW w:w="3181" w:type="dxa"/>
            <w:tcBorders>
              <w:bottom w:val="single" w:sz="4" w:space="0" w:color="auto"/>
            </w:tcBorders>
            <w:shd w:val="clear" w:color="auto" w:fill="D9D9D9" w:themeFill="background1" w:themeFillShade="D9"/>
          </w:tcPr>
          <w:p w14:paraId="20273754"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B8256AD"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7243F76C"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477DC80"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r>
      <w:tr w:rsidR="00E237F5" w:rsidRPr="00013A9C" w14:paraId="30A30BB7" w14:textId="77777777" w:rsidTr="006E57F4">
        <w:tc>
          <w:tcPr>
            <w:tcW w:w="675" w:type="dxa"/>
            <w:shd w:val="clear" w:color="auto" w:fill="FFFFFF" w:themeFill="background1"/>
          </w:tcPr>
          <w:p w14:paraId="0A7A3F0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ED073F8"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修正國外出差旅費報支要點第16點、第17點</w:t>
            </w:r>
          </w:p>
        </w:tc>
        <w:tc>
          <w:tcPr>
            <w:tcW w:w="3181" w:type="dxa"/>
            <w:shd w:val="clear" w:color="auto" w:fill="FFFFFF" w:themeFill="background1"/>
          </w:tcPr>
          <w:p w14:paraId="6DFD99B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第16點，並無</w:t>
            </w:r>
            <w:r w:rsidRPr="00013A9C">
              <w:rPr>
                <w:rFonts w:ascii="標楷體" w:eastAsia="標楷體" w:hAnsi="標楷體" w:cs="Times New Roman"/>
                <w:kern w:val="0"/>
                <w:szCs w:val="24"/>
              </w:rPr>
              <w:t>司處長級以上人員率團出差，如有租車必要，得</w:t>
            </w:r>
            <w:r w:rsidRPr="00013A9C">
              <w:rPr>
                <w:rFonts w:ascii="標楷體" w:eastAsia="標楷體" w:hAnsi="標楷體" w:cs="Times New Roman"/>
                <w:szCs w:val="24"/>
              </w:rPr>
              <w:t>國外出差報支租車費之規定。</w:t>
            </w:r>
          </w:p>
          <w:p w14:paraId="34FE7977" w14:textId="77777777" w:rsidR="00E237F5" w:rsidRPr="00013A9C" w:rsidRDefault="00E237F5" w:rsidP="00013A9C">
            <w:pPr>
              <w:snapToGrid w:val="0"/>
              <w:spacing w:line="400" w:lineRule="exact"/>
              <w:ind w:leftChars="4" w:left="214" w:hangingChars="85" w:hanging="204"/>
              <w:jc w:val="both"/>
              <w:rPr>
                <w:rFonts w:ascii="標楷體" w:eastAsia="標楷體" w:hAnsi="標楷體" w:cs="Times New Roman"/>
                <w:szCs w:val="24"/>
              </w:rPr>
            </w:pPr>
            <w:r w:rsidRPr="00013A9C">
              <w:rPr>
                <w:rFonts w:ascii="標楷體" w:eastAsia="標楷體" w:hAnsi="標楷體" w:cs="Times New Roman"/>
                <w:szCs w:val="24"/>
              </w:rPr>
              <w:t>2.原</w:t>
            </w:r>
            <w:r w:rsidRPr="00013A9C">
              <w:rPr>
                <w:rFonts w:ascii="標楷體" w:eastAsia="標楷體" w:hAnsi="標楷體" w:cs="Times New Roman"/>
                <w:kern w:val="0"/>
                <w:szCs w:val="24"/>
              </w:rPr>
              <w:t>報支要點</w:t>
            </w:r>
            <w:r w:rsidRPr="00013A9C">
              <w:rPr>
                <w:rFonts w:ascii="標楷體" w:eastAsia="標楷體" w:hAnsi="標楷體" w:cs="Times New Roman"/>
                <w:szCs w:val="24"/>
              </w:rPr>
              <w:t>第17點，並無國外租車規定</w:t>
            </w:r>
            <w:r w:rsidRPr="00013A9C">
              <w:rPr>
                <w:rFonts w:ascii="標楷體" w:eastAsia="標楷體" w:hAnsi="標楷體" w:cs="Times New Roman"/>
                <w:kern w:val="0"/>
                <w:szCs w:val="24"/>
              </w:rPr>
              <w:t>。</w:t>
            </w:r>
          </w:p>
        </w:tc>
        <w:tc>
          <w:tcPr>
            <w:tcW w:w="3175" w:type="dxa"/>
            <w:shd w:val="clear" w:color="auto" w:fill="FFFFFF" w:themeFill="background1"/>
          </w:tcPr>
          <w:p w14:paraId="2186937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1.第16點</w:t>
            </w:r>
            <w:r w:rsidRPr="00013A9C">
              <w:rPr>
                <w:rFonts w:ascii="標楷體" w:eastAsia="標楷體" w:hAnsi="標楷體" w:cs="Times New Roman"/>
                <w:szCs w:val="24"/>
              </w:rPr>
              <w:t>增列第4項：</w:t>
            </w:r>
            <w:r w:rsidRPr="00013A9C">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E237F5" w:rsidRPr="00013A9C" w:rsidRDefault="00E237F5" w:rsidP="00013A9C">
            <w:pPr>
              <w:snapToGrid w:val="0"/>
              <w:spacing w:line="400" w:lineRule="exact"/>
              <w:ind w:left="269" w:hangingChars="112" w:hanging="269"/>
              <w:jc w:val="both"/>
              <w:rPr>
                <w:rFonts w:ascii="標楷體" w:eastAsia="標楷體" w:hAnsi="標楷體" w:cs="Times New Roman"/>
                <w:szCs w:val="24"/>
              </w:rPr>
            </w:pPr>
            <w:r w:rsidRPr="00013A9C">
              <w:rPr>
                <w:rFonts w:ascii="標楷體" w:eastAsia="標楷體" w:hAnsi="標楷體" w:cs="Times New Roman"/>
                <w:kern w:val="0"/>
                <w:szCs w:val="24"/>
              </w:rPr>
              <w:t>2.第17點</w:t>
            </w:r>
            <w:r w:rsidRPr="00013A9C">
              <w:rPr>
                <w:rFonts w:ascii="標楷體" w:eastAsia="標楷體" w:hAnsi="標楷體" w:cs="Times New Roman"/>
                <w:szCs w:val="24"/>
              </w:rPr>
              <w:t>增列第2項：</w:t>
            </w:r>
            <w:r w:rsidRPr="00013A9C">
              <w:rPr>
                <w:rFonts w:ascii="標楷體" w:eastAsia="標楷體" w:hAnsi="標楷體" w:cs="Times New Roman"/>
                <w:kern w:val="0"/>
                <w:szCs w:val="24"/>
              </w:rPr>
              <w:t>前項(非屬隨同第16點司處長級人員率團出國)出差人員，如有租車必要且提出租車費較出差行程所需長途大眾陸運工具票價節省之證明文件者，得檢附原始單據覈實報支租車費，不受前項規定之限制。</w:t>
            </w:r>
          </w:p>
        </w:tc>
        <w:tc>
          <w:tcPr>
            <w:tcW w:w="3240" w:type="dxa"/>
            <w:shd w:val="clear" w:color="auto" w:fill="FFFFFF" w:themeFill="background1"/>
          </w:tcPr>
          <w:p w14:paraId="320AD54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E237F5" w:rsidRPr="00013A9C" w:rsidRDefault="00E237F5" w:rsidP="00013A9C">
            <w:pPr>
              <w:tabs>
                <w:tab w:val="left" w:pos="6300"/>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2.出差人員非屬隨同前點司處長級以上人員出差者，如經評估長途租車費確較長途大眾陸運工具支出總額具經濟效益，基於撙節原則，於本點禮品交際及雜費限額外另報支租車費。</w:t>
            </w:r>
          </w:p>
        </w:tc>
        <w:tc>
          <w:tcPr>
            <w:tcW w:w="1495" w:type="dxa"/>
            <w:shd w:val="clear" w:color="auto" w:fill="FFFFFF" w:themeFill="background1"/>
          </w:tcPr>
          <w:p w14:paraId="2708BB7A"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106.10.31</w:t>
            </w:r>
          </w:p>
          <w:p w14:paraId="150D0C71" w14:textId="77777777" w:rsidR="00E237F5" w:rsidRPr="00013A9C" w:rsidRDefault="00E237F5" w:rsidP="00013A9C">
            <w:pPr>
              <w:suppressAutoHyphens/>
              <w:snapToGrid w:val="0"/>
              <w:spacing w:line="400" w:lineRule="exact"/>
              <w:rPr>
                <w:rFonts w:ascii="標楷體" w:eastAsia="標楷體" w:hAnsi="標楷體" w:cs="Times New Roman"/>
                <w:szCs w:val="24"/>
              </w:rPr>
            </w:pPr>
          </w:p>
        </w:tc>
      </w:tr>
      <w:tr w:rsidR="00E237F5" w:rsidRPr="00013A9C" w14:paraId="2F9746AC" w14:textId="77777777" w:rsidTr="006E57F4">
        <w:tc>
          <w:tcPr>
            <w:tcW w:w="675" w:type="dxa"/>
            <w:shd w:val="clear" w:color="auto" w:fill="FFFFFF" w:themeFill="background1"/>
          </w:tcPr>
          <w:p w14:paraId="7A053BF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5D9DCA1"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停止適用行政院90年4月27日台90忠授字第03951號函</w:t>
            </w:r>
          </w:p>
          <w:p w14:paraId="01F1D001"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c>
          <w:tcPr>
            <w:tcW w:w="3181" w:type="dxa"/>
            <w:shd w:val="clear" w:color="auto" w:fill="FFFFFF" w:themeFill="background1"/>
          </w:tcPr>
          <w:p w14:paraId="34C55CBA"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lastRenderedPageBreak/>
              <w:t>國外出差租車費較長途大眾陸運工具票價節省時，同意在長途大眾陸運工具最高等</w:t>
            </w:r>
            <w:r w:rsidRPr="00013A9C">
              <w:rPr>
                <w:rFonts w:ascii="標楷體" w:eastAsia="標楷體" w:hAnsi="標楷體" w:cs="Times New Roman"/>
                <w:kern w:val="0"/>
                <w:szCs w:val="24"/>
              </w:rPr>
              <w:lastRenderedPageBreak/>
              <w:t>次票價範圍內，以租車方式報支，列為交通費項下。</w:t>
            </w:r>
          </w:p>
        </w:tc>
        <w:tc>
          <w:tcPr>
            <w:tcW w:w="3175" w:type="dxa"/>
            <w:shd w:val="clear" w:color="auto" w:fill="FFFFFF" w:themeFill="background1"/>
          </w:tcPr>
          <w:p w14:paraId="128325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lastRenderedPageBreak/>
              <w:t>停止適用</w:t>
            </w:r>
          </w:p>
        </w:tc>
        <w:tc>
          <w:tcPr>
            <w:tcW w:w="3240" w:type="dxa"/>
            <w:shd w:val="clear" w:color="auto" w:fill="FFFFFF" w:themeFill="background1"/>
          </w:tcPr>
          <w:p w14:paraId="4C3F15D2"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zCs w:val="24"/>
              </w:rPr>
            </w:pPr>
            <w:r w:rsidRPr="00013A9C">
              <w:rPr>
                <w:rFonts w:ascii="標楷體" w:eastAsia="標楷體" w:hAnsi="標楷體" w:cs="Times New Roman"/>
                <w:kern w:val="0"/>
                <w:szCs w:val="24"/>
              </w:rPr>
              <w:t>90年院函將原列為禮品交際及雜費項下之租車費除外列為交通費，造成國外租車費報</w:t>
            </w:r>
            <w:r w:rsidRPr="00013A9C">
              <w:rPr>
                <w:rFonts w:ascii="標楷體" w:eastAsia="標楷體" w:hAnsi="標楷體" w:cs="Times New Roman"/>
                <w:kern w:val="0"/>
                <w:szCs w:val="24"/>
              </w:rPr>
              <w:lastRenderedPageBreak/>
              <w:t>支分類不一致，且以行政院函作例外規定，亦未符法治作業原則。</w:t>
            </w:r>
          </w:p>
        </w:tc>
        <w:tc>
          <w:tcPr>
            <w:tcW w:w="1495" w:type="dxa"/>
            <w:shd w:val="clear" w:color="auto" w:fill="FFFFFF" w:themeFill="background1"/>
          </w:tcPr>
          <w:p w14:paraId="2B34E99D"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106.11.6</w:t>
            </w:r>
          </w:p>
          <w:p w14:paraId="27F2FB16" w14:textId="77777777" w:rsidR="00E237F5" w:rsidRPr="00013A9C" w:rsidRDefault="00E237F5" w:rsidP="00013A9C">
            <w:pPr>
              <w:suppressAutoHyphens/>
              <w:snapToGrid w:val="0"/>
              <w:spacing w:line="400" w:lineRule="exact"/>
              <w:rPr>
                <w:rFonts w:ascii="標楷體" w:eastAsia="標楷體" w:hAnsi="標楷體" w:cs="Times New Roman"/>
                <w:szCs w:val="24"/>
              </w:rPr>
            </w:pPr>
          </w:p>
        </w:tc>
      </w:tr>
      <w:tr w:rsidR="00E237F5" w:rsidRPr="00013A9C" w14:paraId="5075C00E" w14:textId="77777777" w:rsidTr="006E57F4">
        <w:tc>
          <w:tcPr>
            <w:tcW w:w="675" w:type="dxa"/>
            <w:shd w:val="clear" w:color="auto" w:fill="FFFFFF" w:themeFill="background1"/>
          </w:tcPr>
          <w:p w14:paraId="597EF97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7363BC6"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停止適用行政院89年3月31日台89忠授字第06495號函</w:t>
            </w:r>
          </w:p>
        </w:tc>
        <w:tc>
          <w:tcPr>
            <w:tcW w:w="3181" w:type="dxa"/>
            <w:shd w:val="clear" w:color="auto" w:fill="FFFFFF" w:themeFill="background1"/>
          </w:tcPr>
          <w:p w14:paraId="76A0156F"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spacing w:val="-2"/>
                <w:kern w:val="0"/>
                <w:szCs w:val="24"/>
              </w:rPr>
            </w:pPr>
            <w:r w:rsidRPr="00013A9C">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75" w:type="dxa"/>
            <w:shd w:val="clear" w:color="auto" w:fill="FFFFFF" w:themeFill="background1"/>
          </w:tcPr>
          <w:p w14:paraId="766342ED"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停止適用</w:t>
            </w:r>
          </w:p>
        </w:tc>
        <w:tc>
          <w:tcPr>
            <w:tcW w:w="3240" w:type="dxa"/>
            <w:shd w:val="clear" w:color="auto" w:fill="FFFFFF" w:themeFill="background1"/>
          </w:tcPr>
          <w:p w14:paraId="590B64D3"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89年院函規定，國外租車費如無法於禮品交際及雜費限額下容納，須報院同意後，始可排除限額規定，惟考量如屬重要出國案件，又團員人數較多時，租車較搭乘長途大眾陸運工具便捷，如確有租車必要，逐案報院同意徒增行政程序，爰停止適用本函釋，另增訂授權經機關首長核准即可，以利出國計畫之進行。</w:t>
            </w:r>
          </w:p>
        </w:tc>
        <w:tc>
          <w:tcPr>
            <w:tcW w:w="1495" w:type="dxa"/>
            <w:shd w:val="clear" w:color="auto" w:fill="FFFFFF" w:themeFill="background1"/>
          </w:tcPr>
          <w:p w14:paraId="2527CDB1"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106.11.6</w:t>
            </w:r>
          </w:p>
          <w:p w14:paraId="030ACD61" w14:textId="77777777" w:rsidR="00E237F5" w:rsidRPr="00013A9C" w:rsidRDefault="00E237F5" w:rsidP="00013A9C">
            <w:pPr>
              <w:suppressAutoHyphens/>
              <w:snapToGrid w:val="0"/>
              <w:spacing w:line="400" w:lineRule="exact"/>
              <w:rPr>
                <w:rFonts w:ascii="標楷體" w:eastAsia="標楷體" w:hAnsi="標楷體" w:cs="Times New Roman"/>
                <w:spacing w:val="-4"/>
                <w:szCs w:val="24"/>
              </w:rPr>
            </w:pPr>
          </w:p>
        </w:tc>
      </w:tr>
      <w:tr w:rsidR="00E237F5" w:rsidRPr="00013A9C" w14:paraId="37C8284A" w14:textId="77777777" w:rsidTr="006E57F4">
        <w:tc>
          <w:tcPr>
            <w:tcW w:w="675" w:type="dxa"/>
            <w:shd w:val="clear" w:color="auto" w:fill="FFFFFF" w:themeFill="background1"/>
          </w:tcPr>
          <w:p w14:paraId="5055AD4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1E6807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w:t>
            </w:r>
            <w:r w:rsidRPr="00013A9C">
              <w:rPr>
                <w:rFonts w:ascii="標楷體" w:eastAsia="標楷體" w:hAnsi="標楷體" w:cs="Times New Roman"/>
                <w:szCs w:val="24"/>
              </w:rPr>
              <w:t>各機關註銷經費賸餘-待納庫（押金、材料）及應收歲入（保留）款會計事務處理作業規定</w:t>
            </w:r>
            <w:r w:rsidRPr="00013A9C">
              <w:rPr>
                <w:rFonts w:ascii="標楷體" w:eastAsia="標楷體" w:hAnsi="標楷體" w:cs="Times New Roman"/>
                <w:kern w:val="0"/>
                <w:szCs w:val="24"/>
              </w:rPr>
              <w:t>第2點</w:t>
            </w:r>
          </w:p>
        </w:tc>
        <w:tc>
          <w:tcPr>
            <w:tcW w:w="3181" w:type="dxa"/>
            <w:shd w:val="clear" w:color="auto" w:fill="FFFFFF" w:themeFill="background1"/>
          </w:tcPr>
          <w:p w14:paraId="02DB747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szCs w:val="24"/>
              </w:rPr>
              <w:t>1.</w:t>
            </w:r>
            <w:r w:rsidRPr="00013A9C">
              <w:rPr>
                <w:rFonts w:ascii="標楷體" w:eastAsia="標楷體" w:hAnsi="標楷體" w:cs="Times New Roman"/>
                <w:kern w:val="0"/>
                <w:szCs w:val="24"/>
              </w:rPr>
              <w:t>原規定第2點第10項略以，各機關屆滿五年尚無法收繳之應收歲入款，已依法取得債權憑證者，應依本作業規定第2點第3</w:t>
            </w:r>
            <w:r w:rsidRPr="00013A9C">
              <w:rPr>
                <w:rFonts w:ascii="標楷體" w:eastAsia="標楷體" w:hAnsi="標楷體" w:cs="Times New Roman"/>
                <w:kern w:val="0"/>
                <w:szCs w:val="24"/>
              </w:rPr>
              <w:lastRenderedPageBreak/>
              <w:t>項辦理。</w:t>
            </w:r>
          </w:p>
          <w:p w14:paraId="380F5F7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2.原規定第2點第12項略以，若因其他特殊情形，無法依照前述規定辦理註銷者，應依照審計法第58條及同法施行細則第41條規定辦理</w:t>
            </w:r>
            <w:r w:rsidRPr="00013A9C">
              <w:rPr>
                <w:rFonts w:ascii="標楷體" w:eastAsia="標楷體" w:hAnsi="標楷體" w:cs="Times New Roman"/>
                <w:szCs w:val="24"/>
              </w:rPr>
              <w:t>，並副知本總處。</w:t>
            </w:r>
          </w:p>
        </w:tc>
        <w:tc>
          <w:tcPr>
            <w:tcW w:w="3175" w:type="dxa"/>
            <w:shd w:val="clear" w:color="auto" w:fill="FFFFFF" w:themeFill="background1"/>
          </w:tcPr>
          <w:p w14:paraId="40CDE9C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1.刪除「已依法取得債權憑證者，應依本作業規定第二點第三項辦理」等文字。</w:t>
            </w:r>
          </w:p>
          <w:p w14:paraId="368D9D0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2.增加「因債權憑證未能全額獲償而有辦理註銷之必</w:t>
            </w:r>
            <w:r w:rsidRPr="00013A9C">
              <w:rPr>
                <w:rFonts w:ascii="標楷體" w:eastAsia="標楷體" w:hAnsi="標楷體" w:cs="Times New Roman"/>
                <w:szCs w:val="24"/>
              </w:rPr>
              <w:lastRenderedPageBreak/>
              <w:t>要時」等文字。</w:t>
            </w:r>
          </w:p>
        </w:tc>
        <w:tc>
          <w:tcPr>
            <w:tcW w:w="3240" w:type="dxa"/>
            <w:shd w:val="clear" w:color="auto" w:fill="FFFFFF" w:themeFill="background1"/>
          </w:tcPr>
          <w:p w14:paraId="71CD0DE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1.各機關取得債權憑證，即須依規定程序辦理應收歲入款之註銷，應無原規定已屆滿五年且已取得債權憑證之應收款項之情形，爰刪除</w:t>
            </w:r>
            <w:r w:rsidRPr="00013A9C">
              <w:rPr>
                <w:rFonts w:ascii="標楷體" w:eastAsia="標楷體" w:hAnsi="標楷體" w:cs="Times New Roman"/>
                <w:szCs w:val="24"/>
              </w:rPr>
              <w:lastRenderedPageBreak/>
              <w:t>相關規定，俾與實務配合，以簡化各機關適用之法規。</w:t>
            </w:r>
          </w:p>
          <w:p w14:paraId="629BF96A"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2.因部分機關有減免部分債權之需，致持有之債權憑證未能全額獲償，爰</w:t>
            </w:r>
            <w:r w:rsidRPr="00013A9C">
              <w:rPr>
                <w:rFonts w:ascii="標楷體" w:eastAsia="標楷體" w:hAnsi="標楷體" w:cs="Times New Roman"/>
                <w:kern w:val="0"/>
                <w:szCs w:val="24"/>
              </w:rPr>
              <w:t>修正</w:t>
            </w:r>
            <w:r w:rsidRPr="00013A9C">
              <w:rPr>
                <w:rFonts w:ascii="標楷體" w:eastAsia="標楷體" w:hAnsi="標楷體" w:cs="Times New Roman"/>
                <w:szCs w:val="24"/>
              </w:rPr>
              <w:t>增列相關文字規定，以提升機關債務清理成效。</w:t>
            </w:r>
          </w:p>
        </w:tc>
        <w:tc>
          <w:tcPr>
            <w:tcW w:w="1495" w:type="dxa"/>
            <w:shd w:val="clear" w:color="auto" w:fill="FFFFFF" w:themeFill="background1"/>
          </w:tcPr>
          <w:p w14:paraId="14BC39E4"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106.11.30</w:t>
            </w:r>
          </w:p>
          <w:p w14:paraId="1405A644"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3DF059B1" w14:textId="77777777" w:rsidTr="006E57F4">
        <w:tc>
          <w:tcPr>
            <w:tcW w:w="675" w:type="dxa"/>
            <w:shd w:val="clear" w:color="auto" w:fill="FFFFFF" w:themeFill="background1"/>
          </w:tcPr>
          <w:p w14:paraId="14BE717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9134F6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修正中央政府各機關對於外匯匯率調整後有關帳務處理注意事項第2點</w:t>
            </w:r>
          </w:p>
        </w:tc>
        <w:tc>
          <w:tcPr>
            <w:tcW w:w="3181" w:type="dxa"/>
            <w:shd w:val="clear" w:color="auto" w:fill="FFFFFF" w:themeFill="background1"/>
          </w:tcPr>
          <w:p w14:paraId="24DACBBC"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75" w:type="dxa"/>
            <w:shd w:val="clear" w:color="auto" w:fill="FFFFFF" w:themeFill="background1"/>
          </w:tcPr>
          <w:p w14:paraId="78C6BB8B"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240" w:type="dxa"/>
            <w:shd w:val="clear" w:color="auto" w:fill="FFFFFF" w:themeFill="background1"/>
          </w:tcPr>
          <w:p w14:paraId="7B15B1F0" w14:textId="77777777" w:rsidR="00E237F5" w:rsidRPr="00013A9C" w:rsidRDefault="00E237F5" w:rsidP="00013A9C">
            <w:pPr>
              <w:snapToGrid w:val="0"/>
              <w:spacing w:line="400" w:lineRule="exact"/>
              <w:ind w:leftChars="-1" w:left="-2" w:firstLineChars="5" w:firstLine="12"/>
              <w:jc w:val="both"/>
              <w:rPr>
                <w:rFonts w:ascii="標楷體" w:eastAsia="標楷體" w:hAnsi="標楷體" w:cs="Times New Roman"/>
                <w:kern w:val="0"/>
                <w:szCs w:val="24"/>
              </w:rPr>
            </w:pPr>
            <w:r w:rsidRPr="00013A9C">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95" w:type="dxa"/>
            <w:shd w:val="clear" w:color="auto" w:fill="FFFFFF" w:themeFill="background1"/>
          </w:tcPr>
          <w:p w14:paraId="0A583A81" w14:textId="77777777" w:rsidR="00E237F5" w:rsidRPr="00013A9C" w:rsidRDefault="00E237F5" w:rsidP="00013A9C">
            <w:pPr>
              <w:suppressAutoHyphens/>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106.12.4</w:t>
            </w:r>
          </w:p>
          <w:p w14:paraId="75C91325" w14:textId="77777777" w:rsidR="00E237F5" w:rsidRPr="00013A9C" w:rsidRDefault="00E237F5" w:rsidP="00013A9C">
            <w:pPr>
              <w:snapToGrid w:val="0"/>
              <w:spacing w:line="400" w:lineRule="exact"/>
              <w:rPr>
                <w:rFonts w:ascii="標楷體" w:eastAsia="標楷體" w:hAnsi="標楷體" w:cs="Times New Roman"/>
                <w:szCs w:val="24"/>
              </w:rPr>
            </w:pPr>
          </w:p>
        </w:tc>
      </w:tr>
      <w:tr w:rsidR="00E237F5" w:rsidRPr="00013A9C" w14:paraId="6CECCF1F" w14:textId="77777777" w:rsidTr="006E57F4">
        <w:tc>
          <w:tcPr>
            <w:tcW w:w="675" w:type="dxa"/>
            <w:shd w:val="clear" w:color="auto" w:fill="FFFFFF" w:themeFill="background1"/>
          </w:tcPr>
          <w:p w14:paraId="48ADC0D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CCB6393"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修正國內出差旅費報支要點第5點</w:t>
            </w:r>
          </w:p>
          <w:p w14:paraId="31B7E116"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42C4E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搭乘飛機、高鐵、船舶者，應檢附票根或購票證明文件，搭乘飛機者並須檢附登機證存根。</w:t>
            </w:r>
            <w:r w:rsidRPr="00013A9C">
              <w:rPr>
                <w:rFonts w:ascii="標楷體" w:eastAsia="標楷體" w:hAnsi="標楷體" w:cs="Times New Roman"/>
                <w:szCs w:val="24"/>
              </w:rPr>
              <w:t>…</w:t>
            </w:r>
          </w:p>
        </w:tc>
        <w:tc>
          <w:tcPr>
            <w:tcW w:w="3175" w:type="dxa"/>
            <w:shd w:val="clear" w:color="auto" w:fill="FFFFFF" w:themeFill="background1"/>
          </w:tcPr>
          <w:p w14:paraId="7A89EA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第5點：…</w:t>
            </w:r>
            <w:r w:rsidRPr="00013A9C">
              <w:rPr>
                <w:rFonts w:ascii="標楷體" w:eastAsia="標楷體" w:hAnsi="標楷體" w:cs="Times New Roman"/>
                <w:kern w:val="0"/>
                <w:szCs w:val="24"/>
              </w:rPr>
              <w:t>搭乘飛機、高鐵、</w:t>
            </w:r>
            <w:r w:rsidRPr="00013A9C">
              <w:rPr>
                <w:rFonts w:ascii="標楷體" w:eastAsia="標楷體" w:hAnsi="標楷體" w:cs="Times New Roman"/>
                <w:szCs w:val="24"/>
              </w:rPr>
              <w:t>座(艙)位有分等之</w:t>
            </w:r>
            <w:r w:rsidRPr="00013A9C">
              <w:rPr>
                <w:rFonts w:ascii="標楷體" w:eastAsia="標楷體" w:hAnsi="標楷體" w:cs="Times New Roman"/>
                <w:kern w:val="0"/>
                <w:szCs w:val="24"/>
              </w:rPr>
              <w:t>船舶者，應檢附票根或購票證明文件。…</w:t>
            </w:r>
          </w:p>
        </w:tc>
        <w:tc>
          <w:tcPr>
            <w:tcW w:w="3240" w:type="dxa"/>
            <w:shd w:val="clear" w:color="auto" w:fill="FFFFFF" w:themeFill="background1"/>
          </w:tcPr>
          <w:p w14:paraId="17FBDCD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各機關員工出差，搭乘座(艙)位有分等之</w:t>
            </w:r>
            <w:r w:rsidRPr="00013A9C">
              <w:rPr>
                <w:rFonts w:ascii="標楷體" w:eastAsia="標楷體" w:hAnsi="標楷體" w:cs="Times New Roman"/>
                <w:kern w:val="0"/>
                <w:szCs w:val="24"/>
              </w:rPr>
              <w:t>船舶始須檢據報支交通費；搭乘飛機者毋須另檢附登機證存根，以鬆綁報支要件，並簡化報支程序。</w:t>
            </w:r>
          </w:p>
        </w:tc>
        <w:tc>
          <w:tcPr>
            <w:tcW w:w="1495" w:type="dxa"/>
            <w:shd w:val="clear" w:color="auto" w:fill="FFFFFF" w:themeFill="background1"/>
          </w:tcPr>
          <w:p w14:paraId="3452F0CE"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E237F5" w:rsidRPr="00013A9C" w14:paraId="3D3192BA" w14:textId="77777777" w:rsidTr="006E57F4">
        <w:tc>
          <w:tcPr>
            <w:tcW w:w="675" w:type="dxa"/>
            <w:shd w:val="clear" w:color="auto" w:fill="FFFFFF" w:themeFill="background1"/>
          </w:tcPr>
          <w:p w14:paraId="53D2D29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9E6E91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編製經費結報常見疑義問答集(新訂)</w:t>
            </w:r>
          </w:p>
        </w:tc>
        <w:tc>
          <w:tcPr>
            <w:tcW w:w="3181" w:type="dxa"/>
            <w:shd w:val="clear" w:color="auto" w:fill="FFFFFF" w:themeFill="background1"/>
          </w:tcPr>
          <w:p w14:paraId="0A87F9B6" w14:textId="77777777" w:rsidR="00E237F5" w:rsidRPr="00013A9C" w:rsidRDefault="00E237F5"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1D83680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蒐整外界關注之經費核銷議題及各機關常見問題等，製作問答集。</w:t>
            </w:r>
          </w:p>
        </w:tc>
        <w:tc>
          <w:tcPr>
            <w:tcW w:w="3240" w:type="dxa"/>
            <w:shd w:val="clear" w:color="auto" w:fill="FFFFFF" w:themeFill="background1"/>
          </w:tcPr>
          <w:p w14:paraId="55399A4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95" w:type="dxa"/>
            <w:shd w:val="clear" w:color="auto" w:fill="FFFFFF" w:themeFill="background1"/>
          </w:tcPr>
          <w:p w14:paraId="1DE033D7" w14:textId="77777777" w:rsidR="00E237F5" w:rsidRPr="00013A9C" w:rsidRDefault="00E237F5"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107.1.15</w:t>
            </w:r>
          </w:p>
        </w:tc>
      </w:tr>
      <w:tr w:rsidR="00E237F5" w:rsidRPr="00013A9C" w14:paraId="574BA366" w14:textId="77777777" w:rsidTr="006E57F4">
        <w:tc>
          <w:tcPr>
            <w:tcW w:w="675" w:type="dxa"/>
            <w:shd w:val="clear" w:color="auto" w:fill="FFFFFF" w:themeFill="background1"/>
          </w:tcPr>
          <w:p w14:paraId="31D6B85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569F7F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1060102970B</w:t>
            </w:r>
            <w:r w:rsidRPr="00013A9C">
              <w:rPr>
                <w:rFonts w:ascii="標楷體" w:eastAsia="標楷體" w:hAnsi="標楷體" w:cs="新細明體" w:hint="eastAsia"/>
                <w:kern w:val="0"/>
                <w:szCs w:val="24"/>
              </w:rPr>
              <w:t>號函釋，國內出差旅費報支要點第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點有關搭乘便車之解釋案例，並停止適用</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p>
        </w:tc>
        <w:tc>
          <w:tcPr>
            <w:tcW w:w="3181" w:type="dxa"/>
            <w:shd w:val="clear" w:color="auto" w:fill="FFFFFF" w:themeFill="background1"/>
          </w:tcPr>
          <w:p w14:paraId="1D5A4780"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搭乘朋友便車前往出差地，自不得報支交通費。（</w:t>
            </w:r>
            <w:r w:rsidRPr="00013A9C">
              <w:rPr>
                <w:rFonts w:ascii="標楷體" w:eastAsia="標楷體" w:hAnsi="標楷體" w:cs="新細明體"/>
                <w:kern w:val="0"/>
                <w:szCs w:val="24"/>
              </w:rPr>
              <w:t>92</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9</w:t>
            </w:r>
            <w:r w:rsidRPr="00013A9C">
              <w:rPr>
                <w:rFonts w:ascii="標楷體" w:eastAsia="標楷體" w:hAnsi="標楷體" w:cs="新細明體" w:hint="eastAsia"/>
                <w:kern w:val="0"/>
                <w:szCs w:val="24"/>
              </w:rPr>
              <w:t>月主計長信箱書面答復函）</w:t>
            </w:r>
            <w:r w:rsidRPr="00013A9C">
              <w:rPr>
                <w:rFonts w:ascii="標楷體" w:eastAsia="標楷體" w:hAnsi="標楷體" w:cs="新細明體"/>
                <w:kern w:val="0"/>
                <w:szCs w:val="24"/>
              </w:rPr>
              <w:t xml:space="preserve"> </w:t>
            </w:r>
          </w:p>
        </w:tc>
        <w:tc>
          <w:tcPr>
            <w:tcW w:w="3175" w:type="dxa"/>
            <w:shd w:val="clear" w:color="auto" w:fill="FFFFFF" w:themeFill="background1"/>
          </w:tcPr>
          <w:p w14:paraId="2B75B6A5"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主計長信箱答復函）</w:t>
            </w:r>
            <w:r w:rsidRPr="00013A9C">
              <w:rPr>
                <w:rFonts w:ascii="標楷體" w:eastAsia="標楷體" w:hAnsi="標楷體" w:cs="新細明體"/>
                <w:kern w:val="0"/>
                <w:szCs w:val="24"/>
              </w:rPr>
              <w:t xml:space="preserve"> </w:t>
            </w:r>
          </w:p>
        </w:tc>
        <w:tc>
          <w:tcPr>
            <w:tcW w:w="3240" w:type="dxa"/>
            <w:shd w:val="clear" w:color="auto" w:fill="FFFFFF" w:themeFill="background1"/>
          </w:tcPr>
          <w:p w14:paraId="5DEC93CF"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95" w:type="dxa"/>
            <w:shd w:val="clear" w:color="auto" w:fill="FFFFFF" w:themeFill="background1"/>
          </w:tcPr>
          <w:p w14:paraId="57EF4B0F"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.12</w:t>
            </w:r>
          </w:p>
          <w:p w14:paraId="121F56A5" w14:textId="77777777" w:rsidR="00E237F5" w:rsidRPr="00013A9C" w:rsidRDefault="00E237F5" w:rsidP="00013A9C">
            <w:pPr>
              <w:suppressAutoHyphens/>
              <w:spacing w:line="400" w:lineRule="exact"/>
              <w:jc w:val="center"/>
              <w:rPr>
                <w:rFonts w:ascii="標楷體" w:eastAsia="標楷體" w:hAnsi="標楷體" w:cs="新細明體"/>
                <w:kern w:val="0"/>
                <w:szCs w:val="24"/>
              </w:rPr>
            </w:pPr>
          </w:p>
        </w:tc>
      </w:tr>
      <w:tr w:rsidR="00E237F5" w:rsidRPr="00013A9C" w14:paraId="0BA2CE5A" w14:textId="77777777" w:rsidTr="006E57F4">
        <w:tc>
          <w:tcPr>
            <w:tcW w:w="675" w:type="dxa"/>
            <w:shd w:val="clear" w:color="auto" w:fill="FFFFFF" w:themeFill="background1"/>
          </w:tcPr>
          <w:p w14:paraId="0BC8676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232E09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新訂</w:t>
            </w:r>
            <w:r w:rsidRPr="00013A9C">
              <w:rPr>
                <w:rFonts w:ascii="標楷體" w:eastAsia="標楷體" w:hAnsi="標楷體" w:cs="新細明體"/>
                <w:kern w:val="0"/>
                <w:szCs w:val="24"/>
              </w:rPr>
              <w:t>106</w:t>
            </w:r>
            <w:r w:rsidRPr="00013A9C">
              <w:rPr>
                <w:rFonts w:ascii="標楷體" w:eastAsia="標楷體" w:hAnsi="標楷體" w:cs="新細明體" w:hint="eastAsia"/>
                <w:kern w:val="0"/>
                <w:szCs w:val="24"/>
              </w:rPr>
              <w:t>年</w:t>
            </w:r>
            <w:r w:rsidRPr="00013A9C">
              <w:rPr>
                <w:rFonts w:ascii="標楷體" w:eastAsia="標楷體" w:hAnsi="標楷體" w:cs="新細明體"/>
                <w:kern w:val="0"/>
                <w:szCs w:val="24"/>
              </w:rPr>
              <w:t>12</w:t>
            </w:r>
            <w:r w:rsidRPr="00013A9C">
              <w:rPr>
                <w:rFonts w:ascii="標楷體" w:eastAsia="標楷體" w:hAnsi="標楷體" w:cs="新細明體" w:hint="eastAsia"/>
                <w:kern w:val="0"/>
                <w:szCs w:val="24"/>
              </w:rPr>
              <w:t>月</w:t>
            </w:r>
            <w:r w:rsidRPr="00013A9C">
              <w:rPr>
                <w:rFonts w:ascii="標楷體" w:eastAsia="標楷體" w:hAnsi="標楷體" w:cs="新細明體"/>
                <w:kern w:val="0"/>
                <w:szCs w:val="24"/>
              </w:rPr>
              <w:t>20</w:t>
            </w:r>
            <w:r w:rsidRPr="00013A9C">
              <w:rPr>
                <w:rFonts w:ascii="標楷體" w:eastAsia="標楷體" w:hAnsi="標楷體" w:cs="新細明體" w:hint="eastAsia"/>
                <w:kern w:val="0"/>
                <w:szCs w:val="24"/>
              </w:rPr>
              <w:t>日主預字第</w:t>
            </w:r>
            <w:r w:rsidRPr="00013A9C">
              <w:rPr>
                <w:rFonts w:ascii="標楷體" w:eastAsia="標楷體" w:hAnsi="標楷體" w:cs="新細明體"/>
                <w:kern w:val="0"/>
                <w:szCs w:val="24"/>
              </w:rPr>
              <w:t>1060054231</w:t>
            </w:r>
            <w:r w:rsidRPr="00013A9C">
              <w:rPr>
                <w:rFonts w:ascii="標楷體" w:eastAsia="標楷體" w:hAnsi="標楷體" w:cs="新細明體" w:hint="eastAsia"/>
                <w:kern w:val="0"/>
                <w:szCs w:val="24"/>
              </w:rPr>
              <w:t>號主</w:t>
            </w:r>
            <w:r w:rsidRPr="00013A9C">
              <w:rPr>
                <w:rFonts w:ascii="標楷體" w:eastAsia="標楷體" w:hAnsi="標楷體" w:cs="新細明體" w:hint="eastAsia"/>
                <w:kern w:val="0"/>
                <w:szCs w:val="24"/>
              </w:rPr>
              <w:lastRenderedPageBreak/>
              <w:t>計長信箱答復函釋，國內出差旅費報支要點第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點有關公共自行車報支之函釋</w:t>
            </w:r>
          </w:p>
        </w:tc>
        <w:tc>
          <w:tcPr>
            <w:tcW w:w="3181" w:type="dxa"/>
            <w:shd w:val="clear" w:color="auto" w:fill="FFFFFF" w:themeFill="background1"/>
          </w:tcPr>
          <w:p w14:paraId="14DEA6FF"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p>
        </w:tc>
        <w:tc>
          <w:tcPr>
            <w:tcW w:w="3175" w:type="dxa"/>
            <w:shd w:val="clear" w:color="auto" w:fill="FFFFFF" w:themeFill="background1"/>
          </w:tcPr>
          <w:p w14:paraId="3CB94992"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t>出差途中有搭乘公共自行車之必要，得依國內出差旅費</w:t>
            </w:r>
            <w:r w:rsidRPr="00013A9C">
              <w:rPr>
                <w:rFonts w:ascii="標楷體" w:eastAsia="標楷體" w:hAnsi="標楷體" w:cs="新細明體" w:hint="eastAsia"/>
                <w:kern w:val="0"/>
                <w:szCs w:val="24"/>
              </w:rPr>
              <w:lastRenderedPageBreak/>
              <w:t>報支要點第</w:t>
            </w:r>
            <w:r w:rsidRPr="00013A9C">
              <w:rPr>
                <w:rFonts w:ascii="標楷體" w:eastAsia="標楷體" w:hAnsi="標楷體" w:cs="新細明體"/>
                <w:kern w:val="0"/>
                <w:szCs w:val="24"/>
              </w:rPr>
              <w:t>5</w:t>
            </w:r>
            <w:r w:rsidRPr="00013A9C">
              <w:rPr>
                <w:rFonts w:ascii="標楷體" w:eastAsia="標楷體" w:hAnsi="標楷體" w:cs="新細明體" w:hint="eastAsia"/>
                <w:kern w:val="0"/>
                <w:szCs w:val="24"/>
              </w:rPr>
              <w:t>點規定覈實報支交通費。</w:t>
            </w:r>
          </w:p>
        </w:tc>
        <w:tc>
          <w:tcPr>
            <w:tcW w:w="3240" w:type="dxa"/>
            <w:shd w:val="clear" w:color="auto" w:fill="FFFFFF" w:themeFill="background1"/>
          </w:tcPr>
          <w:p w14:paraId="2B484413" w14:textId="77777777" w:rsidR="00E237F5" w:rsidRPr="00013A9C" w:rsidRDefault="00E237F5" w:rsidP="00013A9C">
            <w:pPr>
              <w:spacing w:line="400" w:lineRule="exact"/>
              <w:ind w:leftChars="-1" w:left="-2" w:firstLineChars="5" w:firstLine="12"/>
              <w:jc w:val="both"/>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各機關員工出差，如符合前開函釋，均得依規定申請交通</w:t>
            </w:r>
            <w:r w:rsidRPr="00013A9C">
              <w:rPr>
                <w:rFonts w:ascii="標楷體" w:eastAsia="標楷體" w:hAnsi="標楷體" w:cs="新細明體" w:hint="eastAsia"/>
                <w:kern w:val="0"/>
                <w:szCs w:val="24"/>
              </w:rPr>
              <w:lastRenderedPageBreak/>
              <w:t>費。</w:t>
            </w:r>
          </w:p>
        </w:tc>
        <w:tc>
          <w:tcPr>
            <w:tcW w:w="1495" w:type="dxa"/>
            <w:shd w:val="clear" w:color="auto" w:fill="FFFFFF" w:themeFill="background1"/>
          </w:tcPr>
          <w:p w14:paraId="0E68652C"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新細明體" w:hint="eastAsia"/>
                <w:kern w:val="0"/>
                <w:szCs w:val="24"/>
              </w:rPr>
              <w:lastRenderedPageBreak/>
              <w:t>106.12.20</w:t>
            </w:r>
          </w:p>
          <w:p w14:paraId="55FDFB69" w14:textId="77777777" w:rsidR="00E237F5" w:rsidRPr="00013A9C" w:rsidRDefault="00E237F5" w:rsidP="00013A9C">
            <w:pPr>
              <w:spacing w:line="400" w:lineRule="exact"/>
              <w:jc w:val="center"/>
              <w:rPr>
                <w:rFonts w:ascii="標楷體" w:eastAsia="標楷體" w:hAnsi="標楷體" w:cs="新細明體"/>
                <w:kern w:val="0"/>
                <w:szCs w:val="24"/>
              </w:rPr>
            </w:pPr>
          </w:p>
        </w:tc>
      </w:tr>
      <w:tr w:rsidR="00E237F5" w:rsidRPr="00013A9C" w14:paraId="1A6FB081" w14:textId="77777777" w:rsidTr="006E57F4">
        <w:tc>
          <w:tcPr>
            <w:tcW w:w="675" w:type="dxa"/>
            <w:shd w:val="clear" w:color="auto" w:fill="FFFFFF" w:themeFill="background1"/>
          </w:tcPr>
          <w:p w14:paraId="7FD3190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074F711"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pacing w:val="20"/>
                <w:szCs w:val="24"/>
              </w:rPr>
              <w:t>修正「中央政府各機關學校出席費及稿費支給要點」第</w:t>
            </w:r>
            <w:r w:rsidRPr="00013A9C">
              <w:rPr>
                <w:rFonts w:ascii="標楷體" w:eastAsia="標楷體" w:hAnsi="標楷體"/>
                <w:spacing w:val="20"/>
                <w:szCs w:val="24"/>
              </w:rPr>
              <w:t>5</w:t>
            </w:r>
            <w:r w:rsidRPr="00013A9C">
              <w:rPr>
                <w:rFonts w:ascii="標楷體" w:eastAsia="標楷體" w:hAnsi="標楷體" w:hint="eastAsia"/>
                <w:spacing w:val="20"/>
                <w:szCs w:val="24"/>
              </w:rPr>
              <w:t>點</w:t>
            </w:r>
          </w:p>
        </w:tc>
        <w:tc>
          <w:tcPr>
            <w:tcW w:w="3181" w:type="dxa"/>
            <w:shd w:val="clear" w:color="auto" w:fill="FFFFFF" w:themeFill="background1"/>
          </w:tcPr>
          <w:p w14:paraId="02371E06"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點：出席費之支給，以每次會議新臺幣二千元為上限，由各機關學校視會議諮詢性質酌予支給。</w:t>
            </w:r>
          </w:p>
        </w:tc>
        <w:tc>
          <w:tcPr>
            <w:tcW w:w="3175" w:type="dxa"/>
            <w:shd w:val="clear" w:color="auto" w:fill="FFFFFF" w:themeFill="background1"/>
          </w:tcPr>
          <w:p w14:paraId="17876D4D"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第</w:t>
            </w:r>
            <w:r w:rsidRPr="00013A9C">
              <w:rPr>
                <w:rFonts w:ascii="標楷體" w:eastAsia="標楷體" w:hAnsi="標楷體"/>
                <w:szCs w:val="24"/>
              </w:rPr>
              <w:t>5</w:t>
            </w:r>
            <w:r w:rsidRPr="00013A9C">
              <w:rPr>
                <w:rFonts w:ascii="標楷體" w:eastAsia="標楷體" w:hAnsi="標楷體" w:hint="eastAsia"/>
                <w:szCs w:val="24"/>
              </w:rPr>
              <w:t>點：出席費之支給，以每次會議新臺幣二千五百元為上限，由各機關學校視會議諮詢性質及業務繁簡程度支給。</w:t>
            </w:r>
          </w:p>
        </w:tc>
        <w:tc>
          <w:tcPr>
            <w:tcW w:w="3240" w:type="dxa"/>
            <w:shd w:val="clear" w:color="auto" w:fill="FFFFFF" w:themeFill="background1"/>
          </w:tcPr>
          <w:p w14:paraId="4178E164" w14:textId="77777777" w:rsidR="00E237F5" w:rsidRPr="00013A9C" w:rsidRDefault="00E237F5" w:rsidP="00013A9C">
            <w:pPr>
              <w:pStyle w:val="3"/>
              <w:spacing w:line="400" w:lineRule="exact"/>
              <w:ind w:left="34" w:firstLine="0"/>
              <w:rPr>
                <w:rFonts w:cs="新細明體"/>
                <w:color w:val="auto"/>
                <w:kern w:val="0"/>
                <w:sz w:val="24"/>
                <w:szCs w:val="24"/>
              </w:rPr>
            </w:pPr>
            <w:r w:rsidRPr="00013A9C">
              <w:rPr>
                <w:rFonts w:hint="eastAsia"/>
                <w:color w:val="auto"/>
                <w:spacing w:val="20"/>
                <w:sz w:val="24"/>
                <w:szCs w:val="24"/>
              </w:rPr>
              <w:t>配合各機關實際執行需要，出席費每次會議支給上限</w:t>
            </w:r>
            <w:r w:rsidRPr="00013A9C">
              <w:rPr>
                <w:rFonts w:hint="eastAsia"/>
                <w:color w:val="auto"/>
                <w:sz w:val="24"/>
                <w:szCs w:val="24"/>
              </w:rPr>
              <w:t>由</w:t>
            </w:r>
            <w:r w:rsidRPr="00013A9C">
              <w:rPr>
                <w:color w:val="auto"/>
                <w:sz w:val="24"/>
                <w:szCs w:val="24"/>
              </w:rPr>
              <w:t>2,000</w:t>
            </w:r>
            <w:r w:rsidRPr="00013A9C">
              <w:rPr>
                <w:rFonts w:hint="eastAsia"/>
                <w:color w:val="auto"/>
                <w:sz w:val="24"/>
                <w:szCs w:val="24"/>
              </w:rPr>
              <w:t>元調增為</w:t>
            </w:r>
            <w:r w:rsidRPr="00013A9C">
              <w:rPr>
                <w:color w:val="auto"/>
                <w:sz w:val="24"/>
                <w:szCs w:val="24"/>
              </w:rPr>
              <w:t>2,500</w:t>
            </w:r>
            <w:r w:rsidRPr="00013A9C">
              <w:rPr>
                <w:rFonts w:hint="eastAsia"/>
                <w:color w:val="auto"/>
                <w:sz w:val="24"/>
                <w:szCs w:val="24"/>
              </w:rPr>
              <w:t>元，</w:t>
            </w:r>
            <w:r w:rsidRPr="00013A9C">
              <w:rPr>
                <w:rFonts w:hint="eastAsia"/>
                <w:color w:val="auto"/>
                <w:spacing w:val="20"/>
                <w:sz w:val="24"/>
                <w:szCs w:val="24"/>
              </w:rPr>
              <w:t>並增列得視業務繁簡程度辦理。</w:t>
            </w:r>
          </w:p>
        </w:tc>
        <w:tc>
          <w:tcPr>
            <w:tcW w:w="1495" w:type="dxa"/>
            <w:shd w:val="clear" w:color="auto" w:fill="FFFFFF" w:themeFill="background1"/>
          </w:tcPr>
          <w:p w14:paraId="556B8F92"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27</w:t>
            </w:r>
          </w:p>
        </w:tc>
      </w:tr>
      <w:tr w:rsidR="00E237F5" w:rsidRPr="00013A9C" w14:paraId="4FE961ED" w14:textId="77777777" w:rsidTr="006E57F4">
        <w:tc>
          <w:tcPr>
            <w:tcW w:w="675" w:type="dxa"/>
            <w:tcBorders>
              <w:bottom w:val="single" w:sz="4" w:space="0" w:color="auto"/>
            </w:tcBorders>
            <w:shd w:val="clear" w:color="auto" w:fill="FFFFFF" w:themeFill="background1"/>
          </w:tcPr>
          <w:p w14:paraId="49D2FDE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E62A9B5" w14:textId="77777777"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新細明體" w:hint="eastAsia"/>
                <w:kern w:val="0"/>
                <w:szCs w:val="24"/>
              </w:rPr>
              <w:t>修正「政府公共建設計畫先期作業實施要點」第</w:t>
            </w:r>
            <w:r w:rsidRPr="00013A9C">
              <w:rPr>
                <w:rFonts w:ascii="標楷體" w:eastAsia="標楷體" w:hAnsi="標楷體" w:cs="新細明體"/>
                <w:kern w:val="0"/>
                <w:szCs w:val="24"/>
              </w:rPr>
              <w:t>2</w:t>
            </w:r>
            <w:r w:rsidRPr="00013A9C">
              <w:rPr>
                <w:rFonts w:ascii="標楷體" w:eastAsia="標楷體" w:hAnsi="標楷體" w:cs="新細明體" w:hint="eastAsia"/>
                <w:kern w:val="0"/>
                <w:szCs w:val="24"/>
              </w:rPr>
              <w:t>點</w:t>
            </w:r>
          </w:p>
        </w:tc>
        <w:tc>
          <w:tcPr>
            <w:tcW w:w="3181" w:type="dxa"/>
            <w:tcBorders>
              <w:bottom w:val="single" w:sz="4" w:space="0" w:color="auto"/>
            </w:tcBorders>
            <w:shd w:val="clear" w:color="auto" w:fill="FFFFFF" w:themeFill="background1"/>
          </w:tcPr>
          <w:p w14:paraId="6A156017" w14:textId="77777777" w:rsidR="00E237F5" w:rsidRPr="00013A9C" w:rsidRDefault="00E237F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十為限，且</w:t>
            </w:r>
            <w:r w:rsidRPr="00013A9C">
              <w:rPr>
                <w:rFonts w:cs="新細明體" w:hint="eastAsia"/>
                <w:color w:val="auto"/>
                <w:kern w:val="0"/>
                <w:sz w:val="24"/>
                <w:szCs w:val="24"/>
              </w:rPr>
              <w:lastRenderedPageBreak/>
              <w:t>應確實考量整體政府財政經常收支狀況。</w:t>
            </w:r>
          </w:p>
        </w:tc>
        <w:tc>
          <w:tcPr>
            <w:tcW w:w="3175" w:type="dxa"/>
            <w:tcBorders>
              <w:bottom w:val="single" w:sz="4" w:space="0" w:color="auto"/>
            </w:tcBorders>
            <w:shd w:val="clear" w:color="auto" w:fill="FFFFFF" w:themeFill="background1"/>
          </w:tcPr>
          <w:p w14:paraId="51143C4E" w14:textId="77777777" w:rsidR="00E237F5" w:rsidRPr="00013A9C" w:rsidRDefault="00E237F5" w:rsidP="00013A9C">
            <w:pPr>
              <w:pStyle w:val="3"/>
              <w:spacing w:line="400" w:lineRule="exact"/>
              <w:ind w:left="0" w:firstLine="0"/>
              <w:rPr>
                <w:rFonts w:cs="新細明體"/>
                <w:color w:val="auto"/>
                <w:kern w:val="0"/>
                <w:sz w:val="24"/>
                <w:szCs w:val="24"/>
              </w:rPr>
            </w:pPr>
            <w:r w:rsidRPr="00013A9C">
              <w:rPr>
                <w:rFonts w:cs="新細明體" w:hint="eastAsia"/>
                <w:color w:val="auto"/>
                <w:kern w:val="0"/>
                <w:sz w:val="24"/>
                <w:szCs w:val="24"/>
              </w:rPr>
              <w:lastRenderedPageBreak/>
              <w:t>第</w:t>
            </w:r>
            <w:r w:rsidRPr="00013A9C">
              <w:rPr>
                <w:rFonts w:cs="新細明體"/>
                <w:color w:val="auto"/>
                <w:kern w:val="0"/>
                <w:sz w:val="24"/>
                <w:szCs w:val="24"/>
              </w:rPr>
              <w:t>2</w:t>
            </w:r>
            <w:r w:rsidRPr="00013A9C">
              <w:rPr>
                <w:rFonts w:cs="新細明體" w:hint="eastAsia"/>
                <w:color w:val="auto"/>
                <w:kern w:val="0"/>
                <w:sz w:val="24"/>
                <w:szCs w:val="24"/>
              </w:rPr>
              <w:t>點第</w:t>
            </w:r>
            <w:r w:rsidRPr="00013A9C">
              <w:rPr>
                <w:rFonts w:cs="新細明體"/>
                <w:color w:val="auto"/>
                <w:kern w:val="0"/>
                <w:sz w:val="24"/>
                <w:szCs w:val="24"/>
              </w:rPr>
              <w:t>1</w:t>
            </w:r>
            <w:r w:rsidRPr="00013A9C">
              <w:rPr>
                <w:rFonts w:cs="新細明體" w:hint="eastAsia"/>
                <w:color w:val="auto"/>
                <w:kern w:val="0"/>
                <w:sz w:val="24"/>
                <w:szCs w:val="24"/>
              </w:rPr>
              <w:t>項規定</w:t>
            </w:r>
            <w:r w:rsidRPr="00013A9C">
              <w:rPr>
                <w:rFonts w:cs="新細明體"/>
                <w:color w:val="auto"/>
                <w:kern w:val="0"/>
                <w:sz w:val="24"/>
                <w:szCs w:val="24"/>
              </w:rPr>
              <w:t xml:space="preserve">: </w:t>
            </w:r>
            <w:r w:rsidRPr="00013A9C">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例之限制，但各年度公共建設計畫經常門經費總額仍應以不超過當年度公共建設計畫總經費百分之二十為限，</w:t>
            </w:r>
            <w:r w:rsidRPr="00013A9C">
              <w:rPr>
                <w:rFonts w:cs="新細明體" w:hint="eastAsia"/>
                <w:color w:val="auto"/>
                <w:kern w:val="0"/>
                <w:sz w:val="24"/>
                <w:szCs w:val="24"/>
              </w:rPr>
              <w:lastRenderedPageBreak/>
              <w:t>且應確實考量整體政府財政經常收支狀況。</w:t>
            </w:r>
          </w:p>
        </w:tc>
        <w:tc>
          <w:tcPr>
            <w:tcW w:w="3240" w:type="dxa"/>
            <w:tcBorders>
              <w:bottom w:val="single" w:sz="4" w:space="0" w:color="auto"/>
            </w:tcBorders>
            <w:shd w:val="clear" w:color="auto" w:fill="FFFFFF" w:themeFill="background1"/>
          </w:tcPr>
          <w:p w14:paraId="105A5009" w14:textId="77777777" w:rsidR="00E237F5" w:rsidRPr="00013A9C" w:rsidRDefault="00E237F5" w:rsidP="00013A9C">
            <w:pPr>
              <w:pStyle w:val="3"/>
              <w:spacing w:line="400" w:lineRule="exact"/>
              <w:ind w:left="34" w:firstLine="0"/>
              <w:rPr>
                <w:rFonts w:cs="新細明體"/>
                <w:color w:val="auto"/>
                <w:kern w:val="0"/>
                <w:sz w:val="24"/>
                <w:szCs w:val="24"/>
              </w:rPr>
            </w:pPr>
            <w:r w:rsidRPr="00013A9C">
              <w:rPr>
                <w:rFonts w:cs="新細明體" w:hint="eastAsia"/>
                <w:color w:val="auto"/>
                <w:kern w:val="0"/>
                <w:sz w:val="24"/>
                <w:szCs w:val="24"/>
              </w:rPr>
              <w:lastRenderedPageBreak/>
              <w:t>為經濟發展需要，推動法規鬆綁，賦予執行彈性，經衡酌當前政府經常收支狀況，爰將各年度公共建設計畫經常門經費總額比例上限調整為</w:t>
            </w:r>
            <w:r w:rsidRPr="00013A9C">
              <w:rPr>
                <w:rFonts w:cs="新細明體"/>
                <w:color w:val="auto"/>
                <w:kern w:val="0"/>
                <w:sz w:val="24"/>
                <w:szCs w:val="24"/>
              </w:rPr>
              <w:t>20</w:t>
            </w:r>
            <w:r w:rsidRPr="00013A9C">
              <w:rPr>
                <w:rFonts w:cs="新細明體" w:hint="eastAsia"/>
                <w:color w:val="auto"/>
                <w:kern w:val="0"/>
                <w:sz w:val="24"/>
                <w:szCs w:val="24"/>
              </w:rPr>
              <w:t>％。</w:t>
            </w:r>
          </w:p>
        </w:tc>
        <w:tc>
          <w:tcPr>
            <w:tcW w:w="1495" w:type="dxa"/>
            <w:tcBorders>
              <w:bottom w:val="single" w:sz="4" w:space="0" w:color="auto"/>
            </w:tcBorders>
            <w:shd w:val="clear" w:color="auto" w:fill="FFFFFF" w:themeFill="background1"/>
          </w:tcPr>
          <w:p w14:paraId="73BD189F" w14:textId="77777777"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新細明體"/>
                <w:kern w:val="0"/>
                <w:szCs w:val="24"/>
              </w:rPr>
              <w:t>107</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1</w:t>
            </w:r>
            <w:r w:rsidRPr="00013A9C">
              <w:rPr>
                <w:rFonts w:ascii="標楷體" w:eastAsia="標楷體" w:hAnsi="標楷體" w:cs="新細明體" w:hint="eastAsia"/>
                <w:kern w:val="0"/>
                <w:szCs w:val="24"/>
              </w:rPr>
              <w:t>.</w:t>
            </w:r>
            <w:r w:rsidRPr="00013A9C">
              <w:rPr>
                <w:rFonts w:ascii="標楷體" w:eastAsia="標楷體" w:hAnsi="標楷體" w:cs="新細明體"/>
                <w:kern w:val="0"/>
                <w:szCs w:val="24"/>
              </w:rPr>
              <w:t>24</w:t>
            </w:r>
          </w:p>
          <w:p w14:paraId="3866842C" w14:textId="77777777" w:rsidR="00E237F5" w:rsidRPr="00013A9C" w:rsidRDefault="00E237F5" w:rsidP="00013A9C">
            <w:pPr>
              <w:spacing w:line="400" w:lineRule="exact"/>
              <w:jc w:val="both"/>
              <w:rPr>
                <w:rFonts w:ascii="標楷體" w:eastAsia="標楷體" w:hAnsi="標楷體" w:cs="新細明體"/>
                <w:kern w:val="0"/>
                <w:szCs w:val="24"/>
              </w:rPr>
            </w:pPr>
          </w:p>
        </w:tc>
      </w:tr>
      <w:tr w:rsidR="00E237F5" w:rsidRPr="00013A9C" w14:paraId="459C1B03" w14:textId="77777777" w:rsidTr="006E57F4">
        <w:tc>
          <w:tcPr>
            <w:tcW w:w="675" w:type="dxa"/>
            <w:tcBorders>
              <w:bottom w:val="single" w:sz="4" w:space="0" w:color="auto"/>
            </w:tcBorders>
            <w:shd w:val="clear" w:color="auto" w:fill="FFFFFF" w:themeFill="background1"/>
          </w:tcPr>
          <w:p w14:paraId="2DAB15E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773D10E" w14:textId="47E27706"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szCs w:val="24"/>
              </w:rPr>
              <w:t xml:space="preserve">修正「政府支出憑證處理要點」第5點、第7點格式1、第8點、第13點格式2、第14點格式3、第15點及其格式4 </w:t>
            </w:r>
          </w:p>
        </w:tc>
        <w:tc>
          <w:tcPr>
            <w:tcW w:w="3181" w:type="dxa"/>
            <w:tcBorders>
              <w:bottom w:val="single" w:sz="4" w:space="0" w:color="auto"/>
            </w:tcBorders>
            <w:shd w:val="clear" w:color="auto" w:fill="FFFFFF" w:themeFill="background1"/>
          </w:tcPr>
          <w:p w14:paraId="55FCEEA8"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Chars="-18" w:left="295" w:hangingChars="141" w:hanging="338"/>
              <w:jc w:val="both"/>
              <w:rPr>
                <w:rFonts w:ascii="標楷體" w:eastAsia="標楷體" w:hAnsi="標楷體"/>
                <w:szCs w:val="24"/>
              </w:rPr>
            </w:pPr>
            <w:r w:rsidRPr="00013A9C">
              <w:rPr>
                <w:rFonts w:ascii="標楷體" w:eastAsia="標楷體" w:hAnsi="標楷體"/>
                <w:szCs w:val="24"/>
              </w:rPr>
              <w:t>1.第5點及第7點格式1：收據及支出證明單應記明地址等。</w:t>
            </w:r>
          </w:p>
          <w:p w14:paraId="635C8CD4"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2.第8點：無法取得收據之依法提存款項，應檢具由經手人加註影本與原本相符並簽名之提存書影本等。</w:t>
            </w:r>
          </w:p>
          <w:p w14:paraId="70938D22"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3.第13點格式2分批（期）付款表、第14點格式3支出科目分攤表及第15點格式4支出機關分攤表：列有核章欄位。</w:t>
            </w:r>
          </w:p>
          <w:p w14:paraId="5127B7EA" w14:textId="679A55AC" w:rsidR="00E237F5" w:rsidRPr="00013A9C" w:rsidRDefault="00E237F5" w:rsidP="00DD025D">
            <w:pPr>
              <w:pStyle w:val="3"/>
              <w:spacing w:line="400" w:lineRule="exact"/>
              <w:ind w:left="240" w:hangingChars="100" w:hanging="240"/>
              <w:rPr>
                <w:rFonts w:cs="新細明體"/>
                <w:color w:val="auto"/>
                <w:kern w:val="0"/>
                <w:sz w:val="24"/>
                <w:szCs w:val="24"/>
              </w:rPr>
            </w:pPr>
            <w:r w:rsidRPr="00013A9C">
              <w:rPr>
                <w:sz w:val="24"/>
                <w:szCs w:val="24"/>
              </w:rPr>
              <w:t>4.第15點：數機關分攤之支付款項，其支出憑證無法分割，由主辦機關支付廠商者，其他各分攤機關應</w:t>
            </w:r>
            <w:r w:rsidRPr="00013A9C">
              <w:rPr>
                <w:sz w:val="24"/>
                <w:szCs w:val="24"/>
              </w:rPr>
              <w:lastRenderedPageBreak/>
              <w:t>檢附主辦機關出具之收據及支出機關分攤表。</w:t>
            </w:r>
          </w:p>
        </w:tc>
        <w:tc>
          <w:tcPr>
            <w:tcW w:w="3175" w:type="dxa"/>
            <w:tcBorders>
              <w:bottom w:val="single" w:sz="4" w:space="0" w:color="auto"/>
            </w:tcBorders>
            <w:shd w:val="clear" w:color="auto" w:fill="FFFFFF" w:themeFill="background1"/>
          </w:tcPr>
          <w:p w14:paraId="26D59F4C"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2.第8點：刪除提存書影本應由經手人加註影本與正本相符之規定。</w:t>
            </w:r>
          </w:p>
          <w:p w14:paraId="5DE3D24E"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3.第13點格式2、第14點格式3及第15點格式4：刪除核章欄位。</w:t>
            </w:r>
          </w:p>
          <w:p w14:paraId="7BC75DD4" w14:textId="0807EB68" w:rsidR="00E237F5" w:rsidRPr="00013A9C" w:rsidRDefault="00E237F5" w:rsidP="00DD025D">
            <w:pPr>
              <w:pStyle w:val="3"/>
              <w:spacing w:line="400" w:lineRule="exact"/>
              <w:ind w:left="240" w:hangingChars="100" w:hanging="240"/>
              <w:rPr>
                <w:rFonts w:cs="新細明體"/>
                <w:color w:val="auto"/>
                <w:kern w:val="0"/>
                <w:sz w:val="24"/>
                <w:szCs w:val="24"/>
              </w:rPr>
            </w:pPr>
            <w:r w:rsidRPr="00013A9C">
              <w:rPr>
                <w:sz w:val="24"/>
                <w:szCs w:val="24"/>
              </w:rPr>
              <w:t xml:space="preserve">4.第15點：增列主辦機關得以載明支出機關分攤表內容之公文取代該表。 </w:t>
            </w:r>
          </w:p>
        </w:tc>
        <w:tc>
          <w:tcPr>
            <w:tcW w:w="3240" w:type="dxa"/>
            <w:tcBorders>
              <w:bottom w:val="single" w:sz="4" w:space="0" w:color="auto"/>
            </w:tcBorders>
            <w:shd w:val="clear" w:color="auto" w:fill="FFFFFF" w:themeFill="background1"/>
          </w:tcPr>
          <w:p w14:paraId="2A677558" w14:textId="32DEABEE" w:rsidR="00E237F5" w:rsidRPr="00013A9C" w:rsidRDefault="00E237F5" w:rsidP="00013A9C">
            <w:pPr>
              <w:pStyle w:val="3"/>
              <w:spacing w:line="400" w:lineRule="exact"/>
              <w:ind w:left="34" w:firstLine="0"/>
              <w:rPr>
                <w:rFonts w:cs="新細明體"/>
                <w:color w:val="auto"/>
                <w:kern w:val="0"/>
                <w:sz w:val="24"/>
                <w:szCs w:val="24"/>
              </w:rPr>
            </w:pPr>
            <w:r w:rsidRPr="00013A9C">
              <w:rPr>
                <w:sz w:val="24"/>
                <w:szCs w:val="24"/>
              </w:rPr>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95" w:type="dxa"/>
            <w:tcBorders>
              <w:bottom w:val="single" w:sz="4" w:space="0" w:color="auto"/>
            </w:tcBorders>
            <w:shd w:val="clear" w:color="auto" w:fill="FFFFFF" w:themeFill="background1"/>
          </w:tcPr>
          <w:p w14:paraId="23769750" w14:textId="77777777" w:rsidR="00E237F5" w:rsidRPr="00013A9C" w:rsidRDefault="00E237F5" w:rsidP="00013A9C">
            <w:pPr>
              <w:pStyle w:val="ac"/>
              <w:pBdr>
                <w:top w:val="none" w:sz="0" w:space="0" w:color="auto"/>
                <w:left w:val="none" w:sz="0" w:space="0" w:color="auto"/>
                <w:bottom w:val="none" w:sz="0" w:space="0" w:color="auto"/>
                <w:right w:val="none" w:sz="0" w:space="0" w:color="auto"/>
              </w:pBdr>
              <w:snapToGrid w:val="0"/>
              <w:spacing w:line="400" w:lineRule="exact"/>
              <w:jc w:val="both"/>
              <w:rPr>
                <w:rFonts w:ascii="標楷體" w:eastAsia="標楷體" w:hAnsi="標楷體"/>
                <w:szCs w:val="24"/>
              </w:rPr>
            </w:pPr>
            <w:r w:rsidRPr="00013A9C">
              <w:rPr>
                <w:rFonts w:ascii="標楷體" w:eastAsia="標楷體" w:hAnsi="標楷體"/>
                <w:szCs w:val="24"/>
              </w:rPr>
              <w:t>107.8.3</w:t>
            </w:r>
          </w:p>
          <w:p w14:paraId="5E0D7706" w14:textId="77777777" w:rsidR="00E237F5" w:rsidRPr="00013A9C" w:rsidRDefault="00E237F5" w:rsidP="00013A9C">
            <w:pPr>
              <w:spacing w:line="400" w:lineRule="exact"/>
              <w:rPr>
                <w:rFonts w:ascii="標楷體" w:eastAsia="標楷體" w:hAnsi="標楷體" w:cs="新細明體"/>
                <w:kern w:val="0"/>
                <w:szCs w:val="24"/>
              </w:rPr>
            </w:pPr>
          </w:p>
        </w:tc>
      </w:tr>
      <w:tr w:rsidR="00E237F5" w:rsidRPr="00013A9C" w14:paraId="73FA8B8C" w14:textId="77777777" w:rsidTr="006E57F4">
        <w:tc>
          <w:tcPr>
            <w:tcW w:w="675" w:type="dxa"/>
            <w:tcBorders>
              <w:bottom w:val="single" w:sz="4" w:space="0" w:color="auto"/>
            </w:tcBorders>
            <w:shd w:val="clear" w:color="auto" w:fill="D9D9D9" w:themeFill="background1" w:themeFillShade="D9"/>
          </w:tcPr>
          <w:p w14:paraId="4119A792"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103E5745" w14:textId="4D22E670"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勞動部(計12</w:t>
            </w:r>
            <w:r w:rsidR="0046556F">
              <w:rPr>
                <w:rFonts w:ascii="標楷體" w:eastAsia="標楷體" w:hAnsi="標楷體" w:cs="Times New Roman" w:hint="eastAsia"/>
                <w:szCs w:val="24"/>
              </w:rPr>
              <w:t>項</w:t>
            </w:r>
            <w:r w:rsidRPr="00013A9C">
              <w:rPr>
                <w:rFonts w:ascii="標楷體" w:eastAsia="標楷體" w:hAnsi="標楷體" w:cs="Times New Roman" w:hint="eastAsia"/>
                <w:szCs w:val="24"/>
              </w:rPr>
              <w:t>)</w:t>
            </w:r>
          </w:p>
        </w:tc>
        <w:tc>
          <w:tcPr>
            <w:tcW w:w="3181" w:type="dxa"/>
            <w:tcBorders>
              <w:bottom w:val="single" w:sz="4" w:space="0" w:color="auto"/>
            </w:tcBorders>
            <w:shd w:val="clear" w:color="auto" w:fill="D9D9D9" w:themeFill="background1" w:themeFillShade="D9"/>
          </w:tcPr>
          <w:p w14:paraId="42A6B3A1"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175" w:type="dxa"/>
            <w:tcBorders>
              <w:bottom w:val="single" w:sz="4" w:space="0" w:color="auto"/>
            </w:tcBorders>
            <w:shd w:val="clear" w:color="auto" w:fill="D9D9D9" w:themeFill="background1" w:themeFillShade="D9"/>
          </w:tcPr>
          <w:p w14:paraId="1045FEDC"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3240" w:type="dxa"/>
            <w:tcBorders>
              <w:bottom w:val="single" w:sz="4" w:space="0" w:color="auto"/>
            </w:tcBorders>
            <w:shd w:val="clear" w:color="auto" w:fill="D9D9D9" w:themeFill="background1" w:themeFillShade="D9"/>
          </w:tcPr>
          <w:p w14:paraId="684EE974"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65EF570"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r>
      <w:tr w:rsidR="00E237F5" w:rsidRPr="00013A9C" w14:paraId="3486FB45" w14:textId="77777777" w:rsidTr="006E57F4">
        <w:tc>
          <w:tcPr>
            <w:tcW w:w="675" w:type="dxa"/>
            <w:tcBorders>
              <w:bottom w:val="single" w:sz="4" w:space="0" w:color="auto"/>
            </w:tcBorders>
            <w:shd w:val="clear" w:color="auto" w:fill="FFFFFF" w:themeFill="background1"/>
          </w:tcPr>
          <w:p w14:paraId="2689F25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522BF10" w14:textId="25C26AC8"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szCs w:val="24"/>
              </w:rPr>
              <w:t>勞工健康保護規則</w:t>
            </w:r>
          </w:p>
        </w:tc>
        <w:tc>
          <w:tcPr>
            <w:tcW w:w="3181" w:type="dxa"/>
            <w:tcBorders>
              <w:bottom w:val="single" w:sz="4" w:space="0" w:color="auto"/>
            </w:tcBorders>
            <w:shd w:val="clear" w:color="auto" w:fill="FFFFFF" w:themeFill="background1"/>
          </w:tcPr>
          <w:p w14:paraId="2E8748A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1.勞工人數在300人以上之事業單位須僱用勞工健康服務護理人員，不允許特約。</w:t>
            </w:r>
          </w:p>
          <w:p w14:paraId="710878EA" w14:textId="16FB323F" w:rsidR="00E237F5" w:rsidRPr="00013A9C" w:rsidRDefault="00E237F5" w:rsidP="00013A9C">
            <w:pPr>
              <w:pStyle w:val="3"/>
              <w:spacing w:line="400" w:lineRule="exact"/>
              <w:ind w:left="240" w:hangingChars="100" w:hanging="240"/>
              <w:rPr>
                <w:rFonts w:cs="新細明體"/>
                <w:color w:val="auto"/>
                <w:kern w:val="0"/>
                <w:sz w:val="24"/>
                <w:szCs w:val="24"/>
              </w:rPr>
            </w:pPr>
            <w:r w:rsidRPr="00013A9C">
              <w:rPr>
                <w:rFonts w:cs="Times New Roman"/>
                <w:sz w:val="24"/>
                <w:szCs w:val="24"/>
              </w:rPr>
              <w:t>2.勞工人數在6,000人以上之第一類事業單位須僱用專任勞工健康服務醫師。</w:t>
            </w:r>
          </w:p>
        </w:tc>
        <w:tc>
          <w:tcPr>
            <w:tcW w:w="3175" w:type="dxa"/>
            <w:tcBorders>
              <w:bottom w:val="single" w:sz="4" w:space="0" w:color="auto"/>
            </w:tcBorders>
            <w:shd w:val="clear" w:color="auto" w:fill="FFFFFF" w:themeFill="background1"/>
          </w:tcPr>
          <w:p w14:paraId="3DC34CD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放寬醫護人員任用之規定：</w:t>
            </w:r>
          </w:p>
          <w:p w14:paraId="08689A0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1.勞工人數50人至299人之事業單位得以特約方式配置勞工健康服務護理人員；勞工人數浮動未固定為300人以上之事業單位（如短期性、臨時性工作、派遣人員），得以特約方式辦理。</w:t>
            </w:r>
          </w:p>
          <w:p w14:paraId="6D139A5F" w14:textId="2FEA7715" w:rsidR="00E237F5" w:rsidRPr="00013A9C" w:rsidRDefault="00E237F5" w:rsidP="00013A9C">
            <w:pPr>
              <w:pStyle w:val="3"/>
              <w:spacing w:line="400" w:lineRule="exact"/>
              <w:ind w:left="240" w:hangingChars="100" w:hanging="240"/>
              <w:rPr>
                <w:rFonts w:cs="新細明體"/>
                <w:color w:val="auto"/>
                <w:kern w:val="0"/>
                <w:sz w:val="24"/>
                <w:szCs w:val="24"/>
              </w:rPr>
            </w:pPr>
            <w:r w:rsidRPr="00013A9C">
              <w:rPr>
                <w:rFonts w:cs="Times New Roman"/>
                <w:sz w:val="24"/>
                <w:szCs w:val="24"/>
              </w:rPr>
              <w:t>2.勞工健康服務醫師全部得以特約方式辦理。</w:t>
            </w:r>
          </w:p>
        </w:tc>
        <w:tc>
          <w:tcPr>
            <w:tcW w:w="3240" w:type="dxa"/>
            <w:tcBorders>
              <w:bottom w:val="single" w:sz="4" w:space="0" w:color="auto"/>
            </w:tcBorders>
            <w:shd w:val="clear" w:color="auto" w:fill="FFFFFF" w:themeFill="background1"/>
          </w:tcPr>
          <w:p w14:paraId="241627F9" w14:textId="50E7275C"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sz w:val="24"/>
                <w:szCs w:val="24"/>
              </w:rPr>
              <w:t>使事業單位得以特約方式辦理勞工健康保護事宜，增加企業人力運用之彈性及擴大受照顧勞工之範圍。</w:t>
            </w:r>
          </w:p>
        </w:tc>
        <w:tc>
          <w:tcPr>
            <w:tcW w:w="1495" w:type="dxa"/>
            <w:tcBorders>
              <w:bottom w:val="single" w:sz="4" w:space="0" w:color="auto"/>
            </w:tcBorders>
            <w:shd w:val="clear" w:color="auto" w:fill="FFFFFF" w:themeFill="background1"/>
          </w:tcPr>
          <w:p w14:paraId="01083FDF" w14:textId="4EDDE03E"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15</w:t>
            </w:r>
          </w:p>
        </w:tc>
      </w:tr>
      <w:tr w:rsidR="00E237F5" w:rsidRPr="00013A9C" w14:paraId="7EFCA803" w14:textId="77777777" w:rsidTr="006E57F4">
        <w:tc>
          <w:tcPr>
            <w:tcW w:w="675" w:type="dxa"/>
            <w:tcBorders>
              <w:bottom w:val="single" w:sz="4" w:space="0" w:color="auto"/>
            </w:tcBorders>
            <w:shd w:val="clear" w:color="auto" w:fill="FFFFFF" w:themeFill="background1"/>
          </w:tcPr>
          <w:p w14:paraId="1255156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521BB65" w14:textId="30F092FA"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szCs w:val="24"/>
              </w:rPr>
              <w:t>勞工在事業場所外工作時間指導原則</w:t>
            </w:r>
          </w:p>
        </w:tc>
        <w:tc>
          <w:tcPr>
            <w:tcW w:w="3181" w:type="dxa"/>
            <w:tcBorders>
              <w:bottom w:val="single" w:sz="4" w:space="0" w:color="auto"/>
            </w:tcBorders>
            <w:shd w:val="clear" w:color="auto" w:fill="FFFFFF" w:themeFill="background1"/>
          </w:tcPr>
          <w:p w14:paraId="5A1F0262" w14:textId="18433C3E"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適用於新聞媒體工作者、電傳勞動工作者、外勤業務員及汽車駕駛等在外工作者。</w:t>
            </w:r>
          </w:p>
        </w:tc>
        <w:tc>
          <w:tcPr>
            <w:tcW w:w="3175" w:type="dxa"/>
            <w:tcBorders>
              <w:bottom w:val="single" w:sz="4" w:space="0" w:color="auto"/>
            </w:tcBorders>
            <w:shd w:val="clear" w:color="auto" w:fill="FFFFFF" w:themeFill="background1"/>
          </w:tcPr>
          <w:p w14:paraId="72AB4AA2" w14:textId="666ACB92"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其他經常在外工作的勞工，均得適用。</w:t>
            </w:r>
          </w:p>
        </w:tc>
        <w:tc>
          <w:tcPr>
            <w:tcW w:w="3240" w:type="dxa"/>
            <w:tcBorders>
              <w:bottom w:val="single" w:sz="4" w:space="0" w:color="auto"/>
            </w:tcBorders>
            <w:shd w:val="clear" w:color="auto" w:fill="FFFFFF" w:themeFill="background1"/>
          </w:tcPr>
          <w:p w14:paraId="305B0B4F" w14:textId="2A1090F5"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sz w:val="24"/>
                <w:szCs w:val="24"/>
              </w:rPr>
              <w:t>凡受僱於各業之在事業場所外工作勞工，雇主均得依該指導原則與勞工約定出勤紀錄記載之最適作法。</w:t>
            </w:r>
          </w:p>
        </w:tc>
        <w:tc>
          <w:tcPr>
            <w:tcW w:w="1495" w:type="dxa"/>
            <w:tcBorders>
              <w:bottom w:val="single" w:sz="4" w:space="0" w:color="auto"/>
            </w:tcBorders>
            <w:shd w:val="clear" w:color="auto" w:fill="FFFFFF" w:themeFill="background1"/>
          </w:tcPr>
          <w:p w14:paraId="2FCDA340" w14:textId="5895D694"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E237F5" w:rsidRPr="00013A9C" w14:paraId="71EDD830" w14:textId="77777777" w:rsidTr="006E57F4">
        <w:tc>
          <w:tcPr>
            <w:tcW w:w="675" w:type="dxa"/>
            <w:tcBorders>
              <w:bottom w:val="single" w:sz="4" w:space="0" w:color="auto"/>
            </w:tcBorders>
            <w:shd w:val="clear" w:color="auto" w:fill="FFFFFF" w:themeFill="background1"/>
          </w:tcPr>
          <w:p w14:paraId="50D3732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AF550B2" w14:textId="0755C1DD"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szCs w:val="24"/>
              </w:rPr>
              <w:t>危險性工作場所審查及檢查辦法</w:t>
            </w:r>
          </w:p>
        </w:tc>
        <w:tc>
          <w:tcPr>
            <w:tcW w:w="3181" w:type="dxa"/>
            <w:tcBorders>
              <w:bottom w:val="single" w:sz="4" w:space="0" w:color="auto"/>
            </w:tcBorders>
            <w:shd w:val="clear" w:color="auto" w:fill="FFFFFF" w:themeFill="background1"/>
          </w:tcPr>
          <w:p w14:paraId="102598FB" w14:textId="7FFAE371"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丁類危險性工作場所範圍包括「建築物高度在五十公尺以上之建築工程」、「橋墩中心與橋墩中心之距離在五十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75" w:type="dxa"/>
            <w:tcBorders>
              <w:bottom w:val="single" w:sz="4" w:space="0" w:color="auto"/>
            </w:tcBorders>
            <w:shd w:val="clear" w:color="auto" w:fill="FFFFFF" w:themeFill="background1"/>
          </w:tcPr>
          <w:p w14:paraId="0D6A8045" w14:textId="56F4740A"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考量目前事業單位安全評估能力及安全管理水準已明顯提升，且103年修正施行之職業安全衛生法第5條已規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240" w:type="dxa"/>
            <w:tcBorders>
              <w:bottom w:val="single" w:sz="4" w:space="0" w:color="auto"/>
            </w:tcBorders>
            <w:shd w:val="clear" w:color="auto" w:fill="FFFFFF" w:themeFill="background1"/>
          </w:tcPr>
          <w:p w14:paraId="7B14859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修正前之影響對象及修正後之受惠對象：丁類危險性工作場所之營造工程。</w:t>
            </w:r>
          </w:p>
          <w:p w14:paraId="49C79B8D" w14:textId="5D54CEA9" w:rsidR="00E237F5" w:rsidRPr="00013A9C" w:rsidRDefault="00E237F5" w:rsidP="00013A9C">
            <w:pPr>
              <w:pStyle w:val="3"/>
              <w:spacing w:line="400" w:lineRule="exact"/>
              <w:ind w:left="240" w:hangingChars="100" w:hanging="240"/>
              <w:rPr>
                <w:rFonts w:cs="新細明體"/>
                <w:color w:val="auto"/>
                <w:kern w:val="0"/>
                <w:sz w:val="24"/>
                <w:szCs w:val="24"/>
              </w:rPr>
            </w:pPr>
            <w:r w:rsidRPr="00013A9C">
              <w:rPr>
                <w:rFonts w:cs="Times New Roman" w:hint="eastAsia"/>
                <w:sz w:val="24"/>
                <w:szCs w:val="24"/>
              </w:rPr>
              <w:t>2.</w:t>
            </w:r>
            <w:r w:rsidRPr="00013A9C">
              <w:rPr>
                <w:rFonts w:cs="Times New Roman"/>
                <w:sz w:val="24"/>
                <w:szCs w:val="24"/>
              </w:rPr>
              <w:t>鬆綁效益：103年修正施行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95" w:type="dxa"/>
            <w:tcBorders>
              <w:bottom w:val="single" w:sz="4" w:space="0" w:color="auto"/>
            </w:tcBorders>
            <w:shd w:val="clear" w:color="auto" w:fill="FFFFFF" w:themeFill="background1"/>
          </w:tcPr>
          <w:p w14:paraId="09A74AD1" w14:textId="19891239"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E237F5" w:rsidRPr="00013A9C" w14:paraId="7BFD9263" w14:textId="77777777" w:rsidTr="006E57F4">
        <w:tc>
          <w:tcPr>
            <w:tcW w:w="675" w:type="dxa"/>
            <w:tcBorders>
              <w:bottom w:val="single" w:sz="4" w:space="0" w:color="auto"/>
            </w:tcBorders>
            <w:shd w:val="clear" w:color="auto" w:fill="FFFFFF" w:themeFill="background1"/>
          </w:tcPr>
          <w:p w14:paraId="35A312DD"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C17880B" w14:textId="3A8CCC9B"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szCs w:val="24"/>
              </w:rPr>
              <w:t>就業保險失業者創業協助辦法</w:t>
            </w:r>
          </w:p>
        </w:tc>
        <w:tc>
          <w:tcPr>
            <w:tcW w:w="3181" w:type="dxa"/>
            <w:tcBorders>
              <w:bottom w:val="single" w:sz="4" w:space="0" w:color="auto"/>
            </w:tcBorders>
            <w:shd w:val="clear" w:color="auto" w:fill="FFFFFF" w:themeFill="background1"/>
          </w:tcPr>
          <w:p w14:paraId="46921D1E"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1.創業者應接受本部輔導後依法設立登記。</w:t>
            </w:r>
          </w:p>
          <w:p w14:paraId="6E73D45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2.創業者應取得本部創業研習課程證明作為申貸應備文件。</w:t>
            </w:r>
          </w:p>
          <w:p w14:paraId="3DCAED15" w14:textId="6CA5587B"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3.無再次申貸規定。</w:t>
            </w:r>
          </w:p>
        </w:tc>
        <w:tc>
          <w:tcPr>
            <w:tcW w:w="3175" w:type="dxa"/>
            <w:tcBorders>
              <w:bottom w:val="single" w:sz="4" w:space="0" w:color="auto"/>
            </w:tcBorders>
            <w:shd w:val="clear" w:color="auto" w:fill="FFFFFF" w:themeFill="background1"/>
          </w:tcPr>
          <w:p w14:paraId="1E4048EB"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1.放寬申請資格，不限於本部輔導後設立登記者，於設立登記後才參加輔導者亦可申貸。</w:t>
            </w:r>
          </w:p>
          <w:p w14:paraId="233A17F2"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2.本部或其他政府機關辦理之創業研習課程均予採認。</w:t>
            </w:r>
          </w:p>
          <w:p w14:paraId="2CF6055D" w14:textId="06B557B7" w:rsidR="00E237F5" w:rsidRPr="00013A9C" w:rsidRDefault="00E237F5" w:rsidP="00896A45">
            <w:pPr>
              <w:pStyle w:val="3"/>
              <w:spacing w:line="400" w:lineRule="exact"/>
              <w:ind w:left="240" w:hangingChars="100" w:hanging="240"/>
              <w:rPr>
                <w:rFonts w:cs="新細明體"/>
                <w:color w:val="auto"/>
                <w:kern w:val="0"/>
                <w:sz w:val="24"/>
                <w:szCs w:val="24"/>
              </w:rPr>
            </w:pPr>
            <w:r w:rsidRPr="00013A9C">
              <w:rPr>
                <w:rFonts w:cs="Times New Roman"/>
                <w:sz w:val="24"/>
                <w:szCs w:val="24"/>
              </w:rPr>
              <w:t>3.考量貸款人實際資金需求，增加再次申貸規定。</w:t>
            </w:r>
          </w:p>
        </w:tc>
        <w:tc>
          <w:tcPr>
            <w:tcW w:w="3240" w:type="dxa"/>
            <w:tcBorders>
              <w:bottom w:val="single" w:sz="4" w:space="0" w:color="auto"/>
            </w:tcBorders>
            <w:shd w:val="clear" w:color="auto" w:fill="FFFFFF" w:themeFill="background1"/>
          </w:tcPr>
          <w:p w14:paraId="7538863E" w14:textId="75F2AED1"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sz w:val="24"/>
                <w:szCs w:val="24"/>
              </w:rPr>
              <w:t>本貸款由本部提供3年利息補貼，經本次法規鬆綁，放寬申請條件後，預計將提升本貸款申請件數，受惠對象為就業保險被保險人失業且有意自行創業者。</w:t>
            </w:r>
          </w:p>
        </w:tc>
        <w:tc>
          <w:tcPr>
            <w:tcW w:w="1495" w:type="dxa"/>
            <w:tcBorders>
              <w:bottom w:val="single" w:sz="4" w:space="0" w:color="auto"/>
            </w:tcBorders>
            <w:shd w:val="clear" w:color="auto" w:fill="FFFFFF" w:themeFill="background1"/>
          </w:tcPr>
          <w:p w14:paraId="1482E0FA" w14:textId="7A296FA0"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tc>
      </w:tr>
      <w:tr w:rsidR="00E237F5" w:rsidRPr="00013A9C" w14:paraId="20E15257" w14:textId="77777777" w:rsidTr="006E57F4">
        <w:tc>
          <w:tcPr>
            <w:tcW w:w="675" w:type="dxa"/>
            <w:tcBorders>
              <w:bottom w:val="single" w:sz="4" w:space="0" w:color="auto"/>
            </w:tcBorders>
            <w:shd w:val="clear" w:color="auto" w:fill="FFFFFF" w:themeFill="background1"/>
          </w:tcPr>
          <w:p w14:paraId="324087B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0A4588A" w14:textId="0B8D3089"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szCs w:val="24"/>
              </w:rPr>
              <w:t>修正新制勞工退休基金、舊制勞工退休基金、國民年金保險基金國外委任投資方針：五、衍生性金融商品</w:t>
            </w:r>
          </w:p>
        </w:tc>
        <w:tc>
          <w:tcPr>
            <w:tcW w:w="3181" w:type="dxa"/>
            <w:tcBorders>
              <w:bottom w:val="single" w:sz="4" w:space="0" w:color="auto"/>
            </w:tcBorders>
            <w:shd w:val="clear" w:color="auto" w:fill="FFFFFF" w:themeFill="background1"/>
          </w:tcPr>
          <w:p w14:paraId="6BE5A223" w14:textId="439E899D"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得基於避險或提高投資效益之目的，從事股票相關期貨交易。</w:t>
            </w:r>
          </w:p>
        </w:tc>
        <w:tc>
          <w:tcPr>
            <w:tcW w:w="3175" w:type="dxa"/>
            <w:tcBorders>
              <w:bottom w:val="single" w:sz="4" w:space="0" w:color="auto"/>
            </w:tcBorders>
            <w:shd w:val="clear" w:color="auto" w:fill="FFFFFF" w:themeFill="background1"/>
          </w:tcPr>
          <w:p w14:paraId="638A0A3B" w14:textId="341219D0"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sz w:val="24"/>
                <w:szCs w:val="24"/>
              </w:rPr>
              <w:t>得基於避險或提高投資效益之目的，從事股票相關期貨、選擇權及總報酬交換交易。</w:t>
            </w:r>
          </w:p>
        </w:tc>
        <w:tc>
          <w:tcPr>
            <w:tcW w:w="3240" w:type="dxa"/>
            <w:tcBorders>
              <w:bottom w:val="single" w:sz="4" w:space="0" w:color="auto"/>
            </w:tcBorders>
            <w:shd w:val="clear" w:color="auto" w:fill="FFFFFF" w:themeFill="background1"/>
          </w:tcPr>
          <w:p w14:paraId="41B75A77" w14:textId="357508DF"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sz w:val="24"/>
                <w:szCs w:val="24"/>
              </w:rPr>
              <w:t>新增衍生性金融商品投資項目，有助於放寬國內外資產管理業者之操作限制，並增加其操作空間，增加業者投標誘因。</w:t>
            </w:r>
          </w:p>
        </w:tc>
        <w:tc>
          <w:tcPr>
            <w:tcW w:w="1495" w:type="dxa"/>
            <w:tcBorders>
              <w:bottom w:val="single" w:sz="4" w:space="0" w:color="auto"/>
            </w:tcBorders>
            <w:shd w:val="clear" w:color="auto" w:fill="FFFFFF" w:themeFill="background1"/>
          </w:tcPr>
          <w:p w14:paraId="321669B0" w14:textId="65E2115A"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szCs w:val="24"/>
              </w:rPr>
              <w:t>106.12.28</w:t>
            </w:r>
          </w:p>
        </w:tc>
      </w:tr>
      <w:tr w:rsidR="00E237F5" w:rsidRPr="00013A9C" w14:paraId="593EC380" w14:textId="77777777" w:rsidTr="006E57F4">
        <w:tc>
          <w:tcPr>
            <w:tcW w:w="675" w:type="dxa"/>
            <w:tcBorders>
              <w:bottom w:val="single" w:sz="4" w:space="0" w:color="auto"/>
            </w:tcBorders>
            <w:shd w:val="clear" w:color="auto" w:fill="FFFFFF" w:themeFill="background1"/>
          </w:tcPr>
          <w:p w14:paraId="324408D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CC08855" w14:textId="039CDCE8"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修正函釋，放</w:t>
            </w:r>
            <w:r w:rsidR="007A74FB">
              <w:rPr>
                <w:rFonts w:ascii="標楷體" w:eastAsia="標楷體" w:hAnsi="標楷體" w:hint="eastAsia"/>
                <w:szCs w:val="24"/>
              </w:rPr>
              <w:t>寬獨資事業單位負責人變更，新雇主設立勞工退休準備金專戶程序規定</w:t>
            </w:r>
            <w:r w:rsidRPr="00013A9C">
              <w:rPr>
                <w:rFonts w:ascii="標楷體" w:eastAsia="標楷體" w:hAnsi="標楷體" w:hint="eastAsia"/>
                <w:szCs w:val="24"/>
              </w:rPr>
              <w:t xml:space="preserve">（107年2月1日勞動福 3字第 </w:t>
            </w:r>
            <w:r w:rsidRPr="00013A9C">
              <w:rPr>
                <w:rFonts w:ascii="標楷體" w:eastAsia="標楷體" w:hAnsi="標楷體" w:hint="eastAsia"/>
                <w:szCs w:val="24"/>
              </w:rPr>
              <w:lastRenderedPageBreak/>
              <w:t>1060136454 號函）</w:t>
            </w:r>
          </w:p>
          <w:p w14:paraId="7713D680" w14:textId="77777777" w:rsidR="00E237F5" w:rsidRPr="00013A9C" w:rsidRDefault="00E237F5" w:rsidP="00013A9C">
            <w:pPr>
              <w:spacing w:line="400" w:lineRule="exact"/>
              <w:jc w:val="both"/>
              <w:rPr>
                <w:rFonts w:ascii="標楷體" w:eastAsia="標楷體" w:hAnsi="標楷體" w:cs="新細明體"/>
                <w:kern w:val="0"/>
                <w:szCs w:val="24"/>
              </w:rPr>
            </w:pPr>
          </w:p>
        </w:tc>
        <w:tc>
          <w:tcPr>
            <w:tcW w:w="3181" w:type="dxa"/>
            <w:tcBorders>
              <w:bottom w:val="single" w:sz="4" w:space="0" w:color="auto"/>
            </w:tcBorders>
            <w:shd w:val="clear" w:color="auto" w:fill="FFFFFF" w:themeFill="background1"/>
          </w:tcPr>
          <w:p w14:paraId="4F18E7C2" w14:textId="713AE829" w:rsidR="00E237F5" w:rsidRPr="00013A9C" w:rsidRDefault="00E237F5" w:rsidP="00013A9C">
            <w:pPr>
              <w:pStyle w:val="3"/>
              <w:spacing w:line="400" w:lineRule="exact"/>
              <w:ind w:left="0" w:firstLine="0"/>
              <w:rPr>
                <w:rFonts w:cs="新細明體"/>
                <w:color w:val="auto"/>
                <w:kern w:val="0"/>
                <w:sz w:val="24"/>
                <w:szCs w:val="24"/>
              </w:rPr>
            </w:pPr>
            <w:r w:rsidRPr="00013A9C">
              <w:rPr>
                <w:rFonts w:hint="eastAsia"/>
                <w:sz w:val="24"/>
                <w:szCs w:val="24"/>
              </w:rPr>
              <w:lastRenderedPageBreak/>
              <w:t>獨資事業單位負責人變更，應重新設立勞工退休準備金專戶。</w:t>
            </w:r>
          </w:p>
        </w:tc>
        <w:tc>
          <w:tcPr>
            <w:tcW w:w="3175" w:type="dxa"/>
            <w:tcBorders>
              <w:bottom w:val="single" w:sz="4" w:space="0" w:color="auto"/>
            </w:tcBorders>
            <w:shd w:val="clear" w:color="auto" w:fill="FFFFFF" w:themeFill="background1"/>
          </w:tcPr>
          <w:p w14:paraId="097FCFAD" w14:textId="7BE97170" w:rsidR="00E237F5" w:rsidRPr="00013A9C" w:rsidRDefault="00E237F5" w:rsidP="00013A9C">
            <w:pPr>
              <w:pStyle w:val="3"/>
              <w:spacing w:line="400" w:lineRule="exact"/>
              <w:ind w:left="0" w:firstLine="0"/>
              <w:rPr>
                <w:rFonts w:cs="新細明體"/>
                <w:color w:val="auto"/>
                <w:kern w:val="0"/>
                <w:sz w:val="24"/>
                <w:szCs w:val="24"/>
              </w:rPr>
            </w:pPr>
            <w:r w:rsidRPr="00013A9C">
              <w:rPr>
                <w:rFonts w:hint="eastAsia"/>
                <w:sz w:val="24"/>
                <w:szCs w:val="24"/>
              </w:rPr>
              <w:t>獨資事業單位負責人變更，經新、舊負責人協議將舊雇主領回之準備金餘款移轉至新雇主準備金專戶，得簡化新雇主開立準備專戶程序。</w:t>
            </w:r>
          </w:p>
        </w:tc>
        <w:tc>
          <w:tcPr>
            <w:tcW w:w="3240" w:type="dxa"/>
            <w:tcBorders>
              <w:bottom w:val="single" w:sz="4" w:space="0" w:color="auto"/>
            </w:tcBorders>
            <w:shd w:val="clear" w:color="auto" w:fill="FFFFFF" w:themeFill="background1"/>
          </w:tcPr>
          <w:p w14:paraId="45B1E254" w14:textId="77777777" w:rsidR="00E237F5" w:rsidRPr="00013A9C" w:rsidRDefault="00E237F5" w:rsidP="00013A9C">
            <w:pPr>
              <w:spacing w:line="400" w:lineRule="exact"/>
              <w:ind w:left="254" w:hangingChars="106" w:hanging="254"/>
              <w:jc w:val="both"/>
              <w:rPr>
                <w:rFonts w:ascii="標楷體" w:eastAsia="標楷體" w:hAnsi="標楷體"/>
                <w:szCs w:val="24"/>
              </w:rPr>
            </w:pPr>
            <w:r w:rsidRPr="00013A9C">
              <w:rPr>
                <w:rFonts w:ascii="標楷體" w:eastAsia="標楷體" w:hAnsi="標楷體" w:hint="eastAsia"/>
                <w:szCs w:val="24"/>
              </w:rPr>
              <w:t>1.修正前之影響對象及修正後之受惠對象：僱有具舊年資勞工之獨資事業單位(約3萬8千餘家)。</w:t>
            </w:r>
          </w:p>
          <w:p w14:paraId="074EDD4B" w14:textId="5444881B" w:rsidR="00E237F5" w:rsidRPr="00013A9C" w:rsidRDefault="00E237F5" w:rsidP="00013A9C">
            <w:pPr>
              <w:pStyle w:val="3"/>
              <w:spacing w:line="400" w:lineRule="exact"/>
              <w:ind w:left="240" w:hangingChars="100" w:hanging="240"/>
              <w:rPr>
                <w:rFonts w:cs="新細明體"/>
                <w:color w:val="auto"/>
                <w:kern w:val="0"/>
                <w:sz w:val="24"/>
                <w:szCs w:val="24"/>
              </w:rPr>
            </w:pPr>
            <w:r w:rsidRPr="00013A9C">
              <w:rPr>
                <w:rFonts w:hint="eastAsia"/>
                <w:sz w:val="24"/>
                <w:szCs w:val="24"/>
              </w:rPr>
              <w:t>2.效益：簡化事業單位設立勞</w:t>
            </w:r>
            <w:r w:rsidRPr="00013A9C">
              <w:rPr>
                <w:rFonts w:hint="eastAsia"/>
                <w:sz w:val="24"/>
                <w:szCs w:val="24"/>
              </w:rPr>
              <w:lastRenderedPageBreak/>
              <w:t>工退休準備金專戶之繁瑣程序及行政時間，達簡政便民效果。</w:t>
            </w:r>
          </w:p>
        </w:tc>
        <w:tc>
          <w:tcPr>
            <w:tcW w:w="1495" w:type="dxa"/>
            <w:tcBorders>
              <w:bottom w:val="single" w:sz="4" w:space="0" w:color="auto"/>
            </w:tcBorders>
            <w:shd w:val="clear" w:color="auto" w:fill="FFFFFF" w:themeFill="background1"/>
          </w:tcPr>
          <w:p w14:paraId="778C379F" w14:textId="64265A9C"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hint="eastAsia"/>
                <w:szCs w:val="24"/>
              </w:rPr>
              <w:lastRenderedPageBreak/>
              <w:t>107.2.1</w:t>
            </w:r>
          </w:p>
        </w:tc>
      </w:tr>
      <w:tr w:rsidR="00E237F5" w:rsidRPr="00013A9C" w14:paraId="7A72BA59" w14:textId="77777777" w:rsidTr="006E57F4">
        <w:tc>
          <w:tcPr>
            <w:tcW w:w="675" w:type="dxa"/>
            <w:tcBorders>
              <w:bottom w:val="single" w:sz="4" w:space="0" w:color="auto"/>
            </w:tcBorders>
            <w:shd w:val="clear" w:color="auto" w:fill="FFFFFF" w:themeFill="background1"/>
          </w:tcPr>
          <w:p w14:paraId="561EF22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C3C86F3" w14:textId="2E6EF49B"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hint="eastAsia"/>
                <w:szCs w:val="24"/>
              </w:rPr>
              <w:t>指定長期夜間工作之勞工為雇主應施行特定項目健康檢查之特定對象(勞動部107年1月5日勞授字第1060205113號公告)</w:t>
            </w:r>
          </w:p>
        </w:tc>
        <w:tc>
          <w:tcPr>
            <w:tcW w:w="3181" w:type="dxa"/>
            <w:tcBorders>
              <w:bottom w:val="single" w:sz="4" w:space="0" w:color="auto"/>
            </w:tcBorders>
            <w:shd w:val="clear" w:color="auto" w:fill="FFFFFF" w:themeFill="background1"/>
          </w:tcPr>
          <w:p w14:paraId="39120EBD" w14:textId="77777777" w:rsidR="00E237F5" w:rsidRPr="00013A9C" w:rsidRDefault="00E237F5" w:rsidP="00013A9C">
            <w:pPr>
              <w:pStyle w:val="3"/>
              <w:spacing w:line="400" w:lineRule="exact"/>
              <w:ind w:left="0" w:firstLine="0"/>
              <w:rPr>
                <w:rFonts w:cs="新細明體"/>
                <w:color w:val="auto"/>
                <w:kern w:val="0"/>
                <w:sz w:val="24"/>
                <w:szCs w:val="24"/>
              </w:rPr>
            </w:pPr>
          </w:p>
        </w:tc>
        <w:tc>
          <w:tcPr>
            <w:tcW w:w="3175" w:type="dxa"/>
            <w:tcBorders>
              <w:bottom w:val="single" w:sz="4" w:space="0" w:color="auto"/>
            </w:tcBorders>
            <w:shd w:val="clear" w:color="auto" w:fill="FFFFFF" w:themeFill="background1"/>
          </w:tcPr>
          <w:p w14:paraId="71AAA14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指定一定工作日數或時數以上之長期夜間工作之勞工，雇主應對其施行特定項目健康檢查</w:t>
            </w:r>
          </w:p>
          <w:p w14:paraId="04CC493F" w14:textId="77777777" w:rsidR="00E237F5" w:rsidRPr="00013A9C" w:rsidRDefault="00E237F5" w:rsidP="00013A9C">
            <w:pPr>
              <w:pStyle w:val="3"/>
              <w:spacing w:line="400" w:lineRule="exact"/>
              <w:ind w:left="0" w:firstLine="0"/>
              <w:rPr>
                <w:rFonts w:cs="新細明體"/>
                <w:color w:val="auto"/>
                <w:kern w:val="0"/>
                <w:sz w:val="24"/>
                <w:szCs w:val="24"/>
              </w:rPr>
            </w:pPr>
          </w:p>
        </w:tc>
        <w:tc>
          <w:tcPr>
            <w:tcW w:w="3240" w:type="dxa"/>
            <w:tcBorders>
              <w:bottom w:val="single" w:sz="4" w:space="0" w:color="auto"/>
            </w:tcBorders>
            <w:shd w:val="clear" w:color="auto" w:fill="FFFFFF" w:themeFill="background1"/>
          </w:tcPr>
          <w:p w14:paraId="39FAA2E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修正後之受惠對象：長期夜間工作之勞工。</w:t>
            </w:r>
          </w:p>
          <w:p w14:paraId="2C22AE89" w14:textId="5F490821" w:rsidR="00E237F5" w:rsidRPr="00013A9C" w:rsidRDefault="00E237F5" w:rsidP="00013A9C">
            <w:pPr>
              <w:pStyle w:val="3"/>
              <w:spacing w:line="400" w:lineRule="exact"/>
              <w:ind w:left="34" w:firstLine="0"/>
              <w:rPr>
                <w:rFonts w:cs="新細明體"/>
                <w:color w:val="auto"/>
                <w:kern w:val="0"/>
                <w:sz w:val="24"/>
                <w:szCs w:val="24"/>
              </w:rPr>
            </w:pPr>
            <w:r w:rsidRPr="00013A9C">
              <w:rPr>
                <w:rFonts w:hint="eastAsia"/>
                <w:sz w:val="24"/>
                <w:szCs w:val="24"/>
              </w:rPr>
              <w:t>鬆綁效益：長期夜間工作可能對健康產生疲勞、加重心血管與肝臟疾病等衝擊，透過雇主對該等勞工施行特定項目健康檢查與後續健康管理，可強化勞工之健康保護。</w:t>
            </w:r>
          </w:p>
        </w:tc>
        <w:tc>
          <w:tcPr>
            <w:tcW w:w="1495" w:type="dxa"/>
            <w:tcBorders>
              <w:bottom w:val="single" w:sz="4" w:space="0" w:color="auto"/>
            </w:tcBorders>
            <w:shd w:val="clear" w:color="auto" w:fill="FFFFFF" w:themeFill="background1"/>
          </w:tcPr>
          <w:p w14:paraId="0FC9D65F"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107.1.5</w:t>
            </w:r>
          </w:p>
          <w:p w14:paraId="498E7D89" w14:textId="77777777" w:rsidR="00E237F5" w:rsidRPr="00013A9C" w:rsidRDefault="00E237F5" w:rsidP="00013A9C">
            <w:pPr>
              <w:spacing w:line="400" w:lineRule="exact"/>
              <w:rPr>
                <w:rFonts w:ascii="標楷體" w:eastAsia="標楷體" w:hAnsi="標楷體" w:cs="新細明體"/>
                <w:kern w:val="0"/>
                <w:szCs w:val="24"/>
              </w:rPr>
            </w:pPr>
          </w:p>
        </w:tc>
      </w:tr>
      <w:tr w:rsidR="00E237F5" w:rsidRPr="00013A9C" w14:paraId="242D5D91" w14:textId="77777777" w:rsidTr="006E57F4">
        <w:tc>
          <w:tcPr>
            <w:tcW w:w="675" w:type="dxa"/>
            <w:tcBorders>
              <w:bottom w:val="single" w:sz="4" w:space="0" w:color="auto"/>
            </w:tcBorders>
            <w:shd w:val="clear" w:color="auto" w:fill="FFFFFF" w:themeFill="background1"/>
          </w:tcPr>
          <w:p w14:paraId="5F123817"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p w14:paraId="3545A7DA" w14:textId="7B6B5113" w:rsidR="00E237F5" w:rsidRPr="00013A9C" w:rsidRDefault="00E237F5" w:rsidP="00013A9C">
            <w:pPr>
              <w:spacing w:line="400" w:lineRule="exact"/>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C4533DB" w14:textId="220611BC"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hint="eastAsia"/>
                <w:szCs w:val="24"/>
              </w:rPr>
              <w:t>就業保險法施行細則」第13條、第15</w:t>
            </w:r>
            <w:r w:rsidR="00307C74">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5E33459" w14:textId="08EEF1ED"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就業保險被保險人參加職業訓練期滿未能推介就業而申請失業給付，或請領失業給付後再參加職業訓練而申請職業訓練生活津貼時，被保險人均應檢附金融機構存摺影本。</w:t>
            </w:r>
          </w:p>
        </w:tc>
        <w:tc>
          <w:tcPr>
            <w:tcW w:w="3175" w:type="dxa"/>
            <w:tcBorders>
              <w:bottom w:val="single" w:sz="4" w:space="0" w:color="auto"/>
            </w:tcBorders>
            <w:shd w:val="clear" w:color="auto" w:fill="FFFFFF" w:themeFill="background1"/>
          </w:tcPr>
          <w:p w14:paraId="485C015D" w14:textId="51C3CC37"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簡化失業給付及職業訓練生活津貼之申請書件，如其匯款之金融帳戶與之前請領給付或津貼之帳戶相同時，可免再提供存摺影本。</w:t>
            </w:r>
          </w:p>
        </w:tc>
        <w:tc>
          <w:tcPr>
            <w:tcW w:w="3240" w:type="dxa"/>
            <w:tcBorders>
              <w:bottom w:val="single" w:sz="4" w:space="0" w:color="auto"/>
            </w:tcBorders>
            <w:shd w:val="clear" w:color="auto" w:fill="FFFFFF" w:themeFill="background1"/>
          </w:tcPr>
          <w:p w14:paraId="0CAD2E1F" w14:textId="5F7E3FE2"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hint="eastAsia"/>
                <w:sz w:val="24"/>
                <w:szCs w:val="24"/>
              </w:rPr>
              <w:t>本案修正後，每年約有1萬多名被保險人可更為簡便申請相關保險給付。</w:t>
            </w:r>
          </w:p>
        </w:tc>
        <w:tc>
          <w:tcPr>
            <w:tcW w:w="1495" w:type="dxa"/>
            <w:tcBorders>
              <w:bottom w:val="single" w:sz="4" w:space="0" w:color="auto"/>
            </w:tcBorders>
            <w:shd w:val="clear" w:color="auto" w:fill="FFFFFF" w:themeFill="background1"/>
          </w:tcPr>
          <w:p w14:paraId="6ACF0CDD" w14:textId="09659C25"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hint="eastAsia"/>
                <w:szCs w:val="24"/>
              </w:rPr>
              <w:t>107</w:t>
            </w:r>
            <w:r w:rsidRPr="00013A9C">
              <w:rPr>
                <w:rFonts w:ascii="標楷體" w:eastAsia="標楷體" w:hAnsi="標楷體" w:hint="eastAsia"/>
                <w:szCs w:val="24"/>
              </w:rPr>
              <w:t>.3.21</w:t>
            </w:r>
          </w:p>
        </w:tc>
      </w:tr>
      <w:tr w:rsidR="00E237F5" w:rsidRPr="00013A9C" w14:paraId="5ED4A2FA" w14:textId="77777777" w:rsidTr="006E57F4">
        <w:tc>
          <w:tcPr>
            <w:tcW w:w="675" w:type="dxa"/>
            <w:tcBorders>
              <w:bottom w:val="single" w:sz="4" w:space="0" w:color="auto"/>
            </w:tcBorders>
            <w:shd w:val="clear" w:color="auto" w:fill="FFFFFF" w:themeFill="background1"/>
          </w:tcPr>
          <w:p w14:paraId="2F5FE6E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D29DF06" w14:textId="1A23DF28"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hint="eastAsia"/>
                <w:szCs w:val="24"/>
              </w:rPr>
              <w:t>外國人從事就業服務法</w:t>
            </w:r>
            <w:r w:rsidRPr="00013A9C">
              <w:rPr>
                <w:rFonts w:ascii="標楷體" w:eastAsia="標楷體" w:hAnsi="標楷體" w:cs="Times New Roman" w:hint="eastAsia"/>
                <w:szCs w:val="24"/>
              </w:rPr>
              <w:lastRenderedPageBreak/>
              <w:t>第46條第1項第1款至第6款工作資格及審查標準</w:t>
            </w:r>
          </w:p>
        </w:tc>
        <w:tc>
          <w:tcPr>
            <w:tcW w:w="3181" w:type="dxa"/>
            <w:tcBorders>
              <w:bottom w:val="single" w:sz="4" w:space="0" w:color="auto"/>
            </w:tcBorders>
            <w:shd w:val="clear" w:color="auto" w:fill="FFFFFF" w:themeFill="background1"/>
          </w:tcPr>
          <w:p w14:paraId="1A5D9803" w14:textId="6D34BF58"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lastRenderedPageBreak/>
              <w:t>第47條第2項規定雇主聘僱</w:t>
            </w:r>
            <w:r w:rsidRPr="00013A9C">
              <w:rPr>
                <w:rFonts w:cs="Times New Roman" w:hint="eastAsia"/>
                <w:sz w:val="24"/>
                <w:szCs w:val="24"/>
              </w:rPr>
              <w:lastRenderedPageBreak/>
              <w:t>外國人從事藝術及演藝工作限制其工作場所。</w:t>
            </w:r>
          </w:p>
        </w:tc>
        <w:tc>
          <w:tcPr>
            <w:tcW w:w="3175" w:type="dxa"/>
            <w:tcBorders>
              <w:bottom w:val="single" w:sz="4" w:space="0" w:color="auto"/>
            </w:tcBorders>
            <w:shd w:val="clear" w:color="auto" w:fill="FFFFFF" w:themeFill="background1"/>
          </w:tcPr>
          <w:p w14:paraId="139D72B9" w14:textId="1B9D8D8E"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lastRenderedPageBreak/>
              <w:t>刪除第47條第2項規定雇主</w:t>
            </w:r>
            <w:r w:rsidRPr="00013A9C">
              <w:rPr>
                <w:rFonts w:cs="Times New Roman" w:hint="eastAsia"/>
                <w:sz w:val="24"/>
                <w:szCs w:val="24"/>
              </w:rPr>
              <w:lastRenderedPageBreak/>
              <w:t>聘僱外國人從事藝術及演藝工作之工作場所限制。</w:t>
            </w:r>
          </w:p>
        </w:tc>
        <w:tc>
          <w:tcPr>
            <w:tcW w:w="3240" w:type="dxa"/>
            <w:tcBorders>
              <w:bottom w:val="single" w:sz="4" w:space="0" w:color="auto"/>
            </w:tcBorders>
            <w:shd w:val="clear" w:color="auto" w:fill="FFFFFF" w:themeFill="background1"/>
          </w:tcPr>
          <w:p w14:paraId="064C3A5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受惠對象：雇主及外國人</w:t>
            </w:r>
          </w:p>
          <w:p w14:paraId="1A46EF90" w14:textId="1F3389DE" w:rsidR="00E237F5" w:rsidRPr="00013A9C" w:rsidRDefault="00E237F5" w:rsidP="00013A9C">
            <w:pPr>
              <w:pStyle w:val="3"/>
              <w:spacing w:line="400" w:lineRule="exact"/>
              <w:ind w:left="34" w:firstLine="0"/>
              <w:rPr>
                <w:rFonts w:cs="新細明體"/>
                <w:color w:val="auto"/>
                <w:kern w:val="0"/>
                <w:sz w:val="24"/>
                <w:szCs w:val="24"/>
              </w:rPr>
            </w:pPr>
          </w:p>
        </w:tc>
        <w:tc>
          <w:tcPr>
            <w:tcW w:w="1495" w:type="dxa"/>
            <w:tcBorders>
              <w:bottom w:val="single" w:sz="4" w:space="0" w:color="auto"/>
            </w:tcBorders>
            <w:shd w:val="clear" w:color="auto" w:fill="FFFFFF" w:themeFill="background1"/>
          </w:tcPr>
          <w:p w14:paraId="2E611E50" w14:textId="59B9BC0E"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hint="eastAsia"/>
                <w:szCs w:val="24"/>
              </w:rPr>
              <w:lastRenderedPageBreak/>
              <w:t>107.5.</w:t>
            </w:r>
            <w:r w:rsidRPr="00013A9C">
              <w:rPr>
                <w:rFonts w:ascii="標楷體" w:eastAsia="標楷體" w:hAnsi="標楷體" w:cs="Times New Roman"/>
                <w:szCs w:val="24"/>
              </w:rPr>
              <w:t>9</w:t>
            </w:r>
          </w:p>
        </w:tc>
      </w:tr>
      <w:tr w:rsidR="00E237F5" w:rsidRPr="00013A9C" w14:paraId="42B88492" w14:textId="77777777" w:rsidTr="006E57F4">
        <w:tc>
          <w:tcPr>
            <w:tcW w:w="675" w:type="dxa"/>
            <w:tcBorders>
              <w:bottom w:val="single" w:sz="4" w:space="0" w:color="auto"/>
            </w:tcBorders>
            <w:shd w:val="clear" w:color="auto" w:fill="FFFFFF" w:themeFill="background1"/>
          </w:tcPr>
          <w:p w14:paraId="76D50589"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5424B1C" w14:textId="1B662043"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81" w:type="dxa"/>
            <w:tcBorders>
              <w:bottom w:val="single" w:sz="4" w:space="0" w:color="auto"/>
            </w:tcBorders>
            <w:shd w:val="clear" w:color="auto" w:fill="FFFFFF" w:themeFill="background1"/>
          </w:tcPr>
          <w:p w14:paraId="3B485234" w14:textId="37F06981"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附表一作業規範分級指標原「計畫別」A級別項目為「行政院2015年經濟發展願景計畫所屬工程或愛臺12建設計畫所屬工程」。</w:t>
            </w:r>
          </w:p>
        </w:tc>
        <w:tc>
          <w:tcPr>
            <w:tcW w:w="3175" w:type="dxa"/>
            <w:tcBorders>
              <w:bottom w:val="single" w:sz="4" w:space="0" w:color="auto"/>
            </w:tcBorders>
            <w:shd w:val="clear" w:color="auto" w:fill="FFFFFF" w:themeFill="background1"/>
          </w:tcPr>
          <w:p w14:paraId="60867758" w14:textId="1D0C586D"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依工程會及交通部建議，將「前瞻基礎建設計畫所屬工程」納入作業規範分級指標「計畫別」A級別項目之一。</w:t>
            </w:r>
          </w:p>
        </w:tc>
        <w:tc>
          <w:tcPr>
            <w:tcW w:w="3240" w:type="dxa"/>
            <w:tcBorders>
              <w:bottom w:val="single" w:sz="4" w:space="0" w:color="auto"/>
            </w:tcBorders>
            <w:shd w:val="clear" w:color="auto" w:fill="FFFFFF" w:themeFill="background1"/>
          </w:tcPr>
          <w:p w14:paraId="7DA909E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鬆綁效益：</w:t>
            </w:r>
          </w:p>
          <w:p w14:paraId="219D5EBC" w14:textId="58EE3850" w:rsidR="00E237F5" w:rsidRPr="00013A9C" w:rsidRDefault="00E237F5" w:rsidP="00013A9C">
            <w:pPr>
              <w:pStyle w:val="3"/>
              <w:spacing w:line="400" w:lineRule="exact"/>
              <w:ind w:left="34" w:firstLine="0"/>
              <w:rPr>
                <w:rFonts w:cs="新細明體"/>
                <w:color w:val="auto"/>
                <w:kern w:val="0"/>
                <w:sz w:val="24"/>
                <w:szCs w:val="24"/>
              </w:rPr>
            </w:pPr>
            <w:r w:rsidRPr="00013A9C">
              <w:rPr>
                <w:rFonts w:cs="Times New Roman" w:hint="eastAsia"/>
                <w:sz w:val="24"/>
                <w:szCs w:val="24"/>
              </w:rPr>
              <w:t>作業規範附表一之分級指標調整為鐵路改擴建工程，以因應鐵路工程因施工特性致招募本國勞工困難；另納入非都市計畫區，以舒緩偏遠地區缺工問題，加速公共建設之推行。</w:t>
            </w:r>
          </w:p>
        </w:tc>
        <w:tc>
          <w:tcPr>
            <w:tcW w:w="1495" w:type="dxa"/>
            <w:tcBorders>
              <w:bottom w:val="single" w:sz="4" w:space="0" w:color="auto"/>
            </w:tcBorders>
            <w:shd w:val="clear" w:color="auto" w:fill="FFFFFF" w:themeFill="background1"/>
          </w:tcPr>
          <w:p w14:paraId="2D481E20" w14:textId="374D1096"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hint="eastAsia"/>
                <w:szCs w:val="24"/>
              </w:rPr>
              <w:t>107.6.25</w:t>
            </w:r>
          </w:p>
        </w:tc>
      </w:tr>
      <w:tr w:rsidR="00E237F5" w:rsidRPr="00013A9C" w14:paraId="5343C5D5" w14:textId="77777777" w:rsidTr="006E57F4">
        <w:tc>
          <w:tcPr>
            <w:tcW w:w="675" w:type="dxa"/>
            <w:tcBorders>
              <w:bottom w:val="single" w:sz="4" w:space="0" w:color="auto"/>
            </w:tcBorders>
            <w:shd w:val="clear" w:color="auto" w:fill="FFFFFF" w:themeFill="background1"/>
          </w:tcPr>
          <w:p w14:paraId="25EA415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6D874BA" w14:textId="1F2710E6" w:rsidR="00E237F5" w:rsidRPr="00013A9C" w:rsidRDefault="00E237F5" w:rsidP="00013A9C">
            <w:pPr>
              <w:spacing w:line="400" w:lineRule="exact"/>
              <w:jc w:val="both"/>
              <w:rPr>
                <w:rFonts w:ascii="標楷體" w:eastAsia="標楷體" w:hAnsi="標楷體" w:cs="新細明體"/>
                <w:kern w:val="0"/>
                <w:szCs w:val="24"/>
              </w:rPr>
            </w:pPr>
            <w:r w:rsidRPr="00013A9C">
              <w:rPr>
                <w:rFonts w:ascii="標楷體" w:eastAsia="標楷體" w:hAnsi="標楷體" w:cs="Times New Roman" w:hint="eastAsia"/>
                <w:szCs w:val="24"/>
              </w:rPr>
              <w:t>修正發布「外國人從事就業服務法第四十六條第一項第一款至第六款工作資格及審查標準」第</w:t>
            </w:r>
            <w:r w:rsidRPr="00013A9C">
              <w:rPr>
                <w:rFonts w:ascii="標楷體" w:eastAsia="標楷體" w:hAnsi="標楷體" w:cs="Times New Roman"/>
                <w:szCs w:val="24"/>
              </w:rPr>
              <w:t>5</w:t>
            </w:r>
            <w:r w:rsidRPr="00013A9C">
              <w:rPr>
                <w:rFonts w:ascii="標楷體" w:eastAsia="標楷體" w:hAnsi="標楷體" w:cs="Times New Roman" w:hint="eastAsia"/>
                <w:szCs w:val="24"/>
              </w:rPr>
              <w:t>條第</w:t>
            </w:r>
            <w:r w:rsidRPr="00013A9C">
              <w:rPr>
                <w:rFonts w:ascii="標楷體" w:eastAsia="標楷體" w:hAnsi="標楷體" w:cs="Times New Roman"/>
                <w:szCs w:val="24"/>
              </w:rPr>
              <w:t>3</w:t>
            </w:r>
            <w:r w:rsidRPr="00013A9C">
              <w:rPr>
                <w:rFonts w:ascii="標楷體" w:eastAsia="標楷體" w:hAnsi="標楷體" w:cs="Times New Roman" w:hint="eastAsia"/>
                <w:szCs w:val="24"/>
              </w:rPr>
              <w:t>款規定之解釋令</w:t>
            </w:r>
          </w:p>
        </w:tc>
        <w:tc>
          <w:tcPr>
            <w:tcW w:w="3181" w:type="dxa"/>
            <w:tcBorders>
              <w:bottom w:val="single" w:sz="4" w:space="0" w:color="auto"/>
            </w:tcBorders>
            <w:shd w:val="clear" w:color="auto" w:fill="FFFFFF" w:themeFill="background1"/>
          </w:tcPr>
          <w:p w14:paraId="5902D52B" w14:textId="38C019C0"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「跨國企業」指在2個以上國家建立子公司或分公司，其母公司或本公司設於國外且在臺灣地區設有子公司或分公司。</w:t>
            </w:r>
          </w:p>
        </w:tc>
        <w:tc>
          <w:tcPr>
            <w:tcW w:w="3175" w:type="dxa"/>
            <w:tcBorders>
              <w:bottom w:val="single" w:sz="4" w:space="0" w:color="auto"/>
            </w:tcBorders>
            <w:shd w:val="clear" w:color="auto" w:fill="FFFFFF" w:themeFill="background1"/>
          </w:tcPr>
          <w:p w14:paraId="5CB8A50A" w14:textId="3CA8BE8E" w:rsidR="00E237F5" w:rsidRPr="00013A9C" w:rsidRDefault="00E237F5" w:rsidP="00013A9C">
            <w:pPr>
              <w:pStyle w:val="3"/>
              <w:spacing w:line="400" w:lineRule="exact"/>
              <w:ind w:left="0" w:firstLine="0"/>
              <w:rPr>
                <w:rFonts w:cs="新細明體"/>
                <w:color w:val="auto"/>
                <w:kern w:val="0"/>
                <w:sz w:val="24"/>
                <w:szCs w:val="24"/>
              </w:rPr>
            </w:pPr>
            <w:r w:rsidRPr="00013A9C">
              <w:rPr>
                <w:rFonts w:cs="Times New Roman" w:hint="eastAsia"/>
                <w:sz w:val="24"/>
                <w:szCs w:val="24"/>
              </w:rPr>
              <w:t>除原先規定外，放寬母公司或本公司設於臺灣地區者，亦符合「跨國企業」定義。</w:t>
            </w:r>
          </w:p>
        </w:tc>
        <w:tc>
          <w:tcPr>
            <w:tcW w:w="3240" w:type="dxa"/>
            <w:tcBorders>
              <w:bottom w:val="single" w:sz="4" w:space="0" w:color="auto"/>
            </w:tcBorders>
            <w:shd w:val="clear" w:color="auto" w:fill="FFFFFF" w:themeFill="background1"/>
          </w:tcPr>
          <w:p w14:paraId="30A32554" w14:textId="5D9D80A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受惠對象為母公司或本公司在臺灣地區之跨國企業雇主及其聘僱之外國人。</w:t>
            </w:r>
          </w:p>
          <w:p w14:paraId="32A06958" w14:textId="41AFC1A6" w:rsidR="00E237F5" w:rsidRPr="00013A9C" w:rsidRDefault="00E237F5" w:rsidP="00013A9C">
            <w:pPr>
              <w:pStyle w:val="3"/>
              <w:spacing w:line="400" w:lineRule="exact"/>
              <w:ind w:left="34" w:firstLine="0"/>
              <w:rPr>
                <w:rFonts w:cs="新細明體"/>
                <w:color w:val="auto"/>
                <w:kern w:val="0"/>
                <w:sz w:val="24"/>
                <w:szCs w:val="24"/>
              </w:rPr>
            </w:pPr>
          </w:p>
        </w:tc>
        <w:tc>
          <w:tcPr>
            <w:tcW w:w="1495" w:type="dxa"/>
            <w:tcBorders>
              <w:bottom w:val="single" w:sz="4" w:space="0" w:color="auto"/>
            </w:tcBorders>
            <w:shd w:val="clear" w:color="auto" w:fill="FFFFFF" w:themeFill="background1"/>
          </w:tcPr>
          <w:p w14:paraId="4EF62059" w14:textId="75A96584" w:rsidR="00E237F5" w:rsidRPr="00013A9C" w:rsidRDefault="00E237F5" w:rsidP="00013A9C">
            <w:pPr>
              <w:spacing w:line="400" w:lineRule="exact"/>
              <w:rPr>
                <w:rFonts w:ascii="標楷體" w:eastAsia="標楷體" w:hAnsi="標楷體" w:cs="新細明體"/>
                <w:kern w:val="0"/>
                <w:szCs w:val="24"/>
              </w:rPr>
            </w:pPr>
            <w:r w:rsidRPr="00013A9C">
              <w:rPr>
                <w:rFonts w:ascii="標楷體" w:eastAsia="標楷體" w:hAnsi="標楷體" w:cs="Times New Roman" w:hint="eastAsia"/>
                <w:szCs w:val="24"/>
              </w:rPr>
              <w:t>107.7.2.</w:t>
            </w:r>
          </w:p>
        </w:tc>
      </w:tr>
      <w:tr w:rsidR="00E237F5" w:rsidRPr="00013A9C" w14:paraId="604265E5" w14:textId="77777777" w:rsidTr="006E57F4">
        <w:tc>
          <w:tcPr>
            <w:tcW w:w="675" w:type="dxa"/>
            <w:tcBorders>
              <w:bottom w:val="single" w:sz="4" w:space="0" w:color="auto"/>
            </w:tcBorders>
            <w:shd w:val="clear" w:color="auto" w:fill="FFFFFF" w:themeFill="background1"/>
          </w:tcPr>
          <w:p w14:paraId="6F8F1E1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519D8E5" w14:textId="77777777" w:rsidR="003F1C9E"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修正發布「外國人從事就業服務法第46條第1項第1款至第6款工作資格</w:t>
            </w:r>
            <w:r w:rsidRPr="00013A9C">
              <w:rPr>
                <w:rFonts w:ascii="標楷體" w:eastAsia="標楷體" w:hAnsi="標楷體" w:cs="Times New Roman" w:hint="eastAsia"/>
                <w:szCs w:val="24"/>
              </w:rPr>
              <w:lastRenderedPageBreak/>
              <w:t>及審查標準第36條第5</w:t>
            </w:r>
            <w:r w:rsidR="003F1C9E">
              <w:rPr>
                <w:rFonts w:ascii="標楷體" w:eastAsia="標楷體" w:hAnsi="標楷體" w:cs="Times New Roman" w:hint="eastAsia"/>
                <w:szCs w:val="24"/>
              </w:rPr>
              <w:t>款」解釋令</w:t>
            </w:r>
          </w:p>
          <w:p w14:paraId="60817F6A" w14:textId="7BA2BFF3" w:rsidR="00E237F5" w:rsidRPr="00013A9C" w:rsidRDefault="003F1C9E" w:rsidP="00013A9C">
            <w:pPr>
              <w:spacing w:line="400" w:lineRule="exact"/>
              <w:jc w:val="both"/>
              <w:rPr>
                <w:rFonts w:ascii="標楷體" w:eastAsia="標楷體" w:hAnsi="標楷體" w:cs="Times New Roman"/>
                <w:szCs w:val="24"/>
              </w:rPr>
            </w:pPr>
            <w:r>
              <w:rPr>
                <w:rFonts w:ascii="標楷體" w:eastAsia="標楷體" w:hAnsi="標楷體" w:cs="Times New Roman" w:hint="eastAsia"/>
                <w:szCs w:val="24"/>
              </w:rPr>
              <w:t>(</w:t>
            </w:r>
            <w:r w:rsidR="00E237F5" w:rsidRPr="00013A9C">
              <w:rPr>
                <w:rFonts w:ascii="標楷體" w:eastAsia="標楷體" w:hAnsi="標楷體" w:cs="Times New Roman" w:hint="eastAsia"/>
                <w:szCs w:val="24"/>
              </w:rPr>
              <w:t>107年7月24日勞動發管字第10705092461號</w:t>
            </w:r>
            <w:r>
              <w:rPr>
                <w:rFonts w:ascii="標楷體" w:eastAsia="標楷體" w:hAnsi="標楷體" w:cs="Times New Roman" w:hint="eastAsia"/>
                <w:szCs w:val="24"/>
              </w:rPr>
              <w:t>)</w:t>
            </w:r>
          </w:p>
        </w:tc>
        <w:tc>
          <w:tcPr>
            <w:tcW w:w="3181" w:type="dxa"/>
            <w:tcBorders>
              <w:bottom w:val="single" w:sz="4" w:space="0" w:color="auto"/>
            </w:tcBorders>
            <w:shd w:val="clear" w:color="auto" w:fill="FFFFFF" w:themeFill="background1"/>
          </w:tcPr>
          <w:p w14:paraId="6301EE7B" w14:textId="3E423737"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lastRenderedPageBreak/>
              <w:t>國內事業單位依規定須達一定資本額及營業額(以本國公司之製造業或批發業為</w:t>
            </w:r>
            <w:r w:rsidRPr="00013A9C">
              <w:rPr>
                <w:rFonts w:cs="Times New Roman" w:hint="eastAsia"/>
                <w:sz w:val="24"/>
                <w:szCs w:val="24"/>
              </w:rPr>
              <w:lastRenderedPageBreak/>
              <w:t>例，實收資本額達新臺幣500萬以上、營業額達新臺幣1,000萬以上)，始得聘僱外國專業人才來臺工作。</w:t>
            </w:r>
          </w:p>
        </w:tc>
        <w:tc>
          <w:tcPr>
            <w:tcW w:w="3175" w:type="dxa"/>
            <w:tcBorders>
              <w:bottom w:val="single" w:sz="4" w:space="0" w:color="auto"/>
            </w:tcBorders>
            <w:shd w:val="clear" w:color="auto" w:fill="FFFFFF" w:themeFill="background1"/>
          </w:tcPr>
          <w:p w14:paraId="5C26D0E1" w14:textId="02C3DBC7"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lastRenderedPageBreak/>
              <w:t>符合「五加二」產業相關事業單位之雇主，欲延攬外國專業人才來臺工作，於檢送</w:t>
            </w:r>
            <w:r w:rsidRPr="00013A9C">
              <w:rPr>
                <w:rFonts w:cs="Times New Roman" w:hint="eastAsia"/>
                <w:sz w:val="24"/>
                <w:szCs w:val="24"/>
              </w:rPr>
              <w:lastRenderedPageBreak/>
              <w:t>相關證明文件經認定後，得免受資本額及營業額限制。</w:t>
            </w:r>
          </w:p>
        </w:tc>
        <w:tc>
          <w:tcPr>
            <w:tcW w:w="3240" w:type="dxa"/>
            <w:tcBorders>
              <w:bottom w:val="single" w:sz="4" w:space="0" w:color="auto"/>
            </w:tcBorders>
            <w:shd w:val="clear" w:color="auto" w:fill="FFFFFF" w:themeFill="background1"/>
          </w:tcPr>
          <w:p w14:paraId="58282CAA" w14:textId="37A5A37D"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本次訂定發布令釋之受惠對象:包含亞洲矽谷、生醫產業、綠能科技、智慧機械、國</w:t>
            </w:r>
            <w:r w:rsidRPr="00013A9C">
              <w:rPr>
                <w:rFonts w:ascii="標楷體" w:eastAsia="標楷體" w:hAnsi="標楷體" w:cs="Times New Roman" w:hint="eastAsia"/>
                <w:szCs w:val="24"/>
              </w:rPr>
              <w:lastRenderedPageBreak/>
              <w:t>防產業、新農業或循環經濟等符合「五加二產業」之事業單位。</w:t>
            </w:r>
          </w:p>
        </w:tc>
        <w:tc>
          <w:tcPr>
            <w:tcW w:w="1495" w:type="dxa"/>
            <w:tcBorders>
              <w:bottom w:val="single" w:sz="4" w:space="0" w:color="auto"/>
            </w:tcBorders>
            <w:shd w:val="clear" w:color="auto" w:fill="FFFFFF" w:themeFill="background1"/>
          </w:tcPr>
          <w:p w14:paraId="1846694D" w14:textId="5EC436FE"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107.7.24</w:t>
            </w:r>
          </w:p>
        </w:tc>
      </w:tr>
      <w:tr w:rsidR="00E237F5" w:rsidRPr="00013A9C" w14:paraId="46443F33" w14:textId="77777777" w:rsidTr="006E57F4">
        <w:tc>
          <w:tcPr>
            <w:tcW w:w="675" w:type="dxa"/>
            <w:tcBorders>
              <w:bottom w:val="single" w:sz="4" w:space="0" w:color="auto"/>
            </w:tcBorders>
            <w:shd w:val="clear" w:color="auto" w:fill="D9D9D9" w:themeFill="background1" w:themeFillShade="D9"/>
          </w:tcPr>
          <w:p w14:paraId="572721F5" w14:textId="77777777" w:rsidR="00E237F5" w:rsidRPr="00013A9C" w:rsidRDefault="00E237F5"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134EA8E5" w14:textId="1DC66457"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工程會(計11項)</w:t>
            </w:r>
          </w:p>
        </w:tc>
        <w:tc>
          <w:tcPr>
            <w:tcW w:w="3181" w:type="dxa"/>
            <w:tcBorders>
              <w:bottom w:val="single" w:sz="4" w:space="0" w:color="auto"/>
            </w:tcBorders>
            <w:shd w:val="clear" w:color="auto" w:fill="D9D9D9" w:themeFill="background1" w:themeFillShade="D9"/>
          </w:tcPr>
          <w:p w14:paraId="4BB21A74" w14:textId="77777777" w:rsidR="00E237F5" w:rsidRPr="00013A9C" w:rsidRDefault="00E237F5" w:rsidP="00013A9C">
            <w:pPr>
              <w:pStyle w:val="3"/>
              <w:spacing w:beforeLines="50" w:before="180" w:afterLines="50" w:after="180" w:line="400" w:lineRule="exact"/>
              <w:ind w:left="0" w:firstLine="0"/>
              <w:rPr>
                <w:rFonts w:cs="Times New Roman"/>
                <w:sz w:val="24"/>
                <w:szCs w:val="24"/>
              </w:rPr>
            </w:pPr>
          </w:p>
        </w:tc>
        <w:tc>
          <w:tcPr>
            <w:tcW w:w="3175" w:type="dxa"/>
            <w:tcBorders>
              <w:bottom w:val="single" w:sz="4" w:space="0" w:color="auto"/>
            </w:tcBorders>
            <w:shd w:val="clear" w:color="auto" w:fill="D9D9D9" w:themeFill="background1" w:themeFillShade="D9"/>
          </w:tcPr>
          <w:p w14:paraId="0AADB600" w14:textId="77777777" w:rsidR="00E237F5" w:rsidRPr="00013A9C" w:rsidRDefault="00E237F5" w:rsidP="00013A9C">
            <w:pPr>
              <w:pStyle w:val="3"/>
              <w:spacing w:beforeLines="50" w:before="180" w:afterLines="50" w:after="180" w:line="400" w:lineRule="exact"/>
              <w:ind w:left="0" w:firstLine="0"/>
              <w:rPr>
                <w:rFonts w:cs="Times New Roman"/>
                <w:sz w:val="24"/>
                <w:szCs w:val="24"/>
              </w:rPr>
            </w:pPr>
          </w:p>
        </w:tc>
        <w:tc>
          <w:tcPr>
            <w:tcW w:w="3240" w:type="dxa"/>
            <w:tcBorders>
              <w:bottom w:val="single" w:sz="4" w:space="0" w:color="auto"/>
            </w:tcBorders>
            <w:shd w:val="clear" w:color="auto" w:fill="D9D9D9" w:themeFill="background1" w:themeFillShade="D9"/>
          </w:tcPr>
          <w:p w14:paraId="452BDA04" w14:textId="77777777" w:rsidR="00E237F5" w:rsidRPr="00013A9C" w:rsidRDefault="00E237F5"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tcBorders>
              <w:bottom w:val="single" w:sz="4" w:space="0" w:color="auto"/>
            </w:tcBorders>
            <w:shd w:val="clear" w:color="auto" w:fill="D9D9D9" w:themeFill="background1" w:themeFillShade="D9"/>
          </w:tcPr>
          <w:p w14:paraId="3E57B840" w14:textId="77777777" w:rsidR="00E237F5" w:rsidRPr="00013A9C" w:rsidRDefault="00E237F5" w:rsidP="00013A9C">
            <w:pPr>
              <w:spacing w:beforeLines="50" w:before="180" w:afterLines="50" w:after="180" w:line="400" w:lineRule="exact"/>
              <w:rPr>
                <w:rFonts w:ascii="標楷體" w:eastAsia="標楷體" w:hAnsi="標楷體" w:cs="Times New Roman"/>
                <w:szCs w:val="24"/>
              </w:rPr>
            </w:pPr>
          </w:p>
        </w:tc>
      </w:tr>
      <w:tr w:rsidR="00E237F5" w:rsidRPr="00013A9C" w14:paraId="00E9232E" w14:textId="77777777" w:rsidTr="006E57F4">
        <w:tc>
          <w:tcPr>
            <w:tcW w:w="675" w:type="dxa"/>
            <w:tcBorders>
              <w:bottom w:val="single" w:sz="4" w:space="0" w:color="auto"/>
            </w:tcBorders>
            <w:shd w:val="clear" w:color="auto" w:fill="FFFFFF" w:themeFill="background1"/>
          </w:tcPr>
          <w:p w14:paraId="20E86765"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F2A44E5" w14:textId="044D0B77" w:rsidR="00E237F5" w:rsidRPr="00013A9C" w:rsidRDefault="0096383E" w:rsidP="00013A9C">
            <w:pPr>
              <w:spacing w:line="400" w:lineRule="exact"/>
              <w:jc w:val="both"/>
              <w:rPr>
                <w:rFonts w:ascii="標楷體" w:eastAsia="標楷體" w:hAnsi="標楷體" w:cs="Times New Roman"/>
                <w:szCs w:val="24"/>
              </w:rPr>
            </w:pPr>
            <w:r>
              <w:rPr>
                <w:rFonts w:ascii="標楷體" w:eastAsia="標楷體" w:hAnsi="標楷體" w:cs="Times New Roman" w:hint="eastAsia"/>
                <w:bCs/>
                <w:szCs w:val="24"/>
              </w:rPr>
              <w:t>工程</w:t>
            </w:r>
            <w:r w:rsidR="00E237F5" w:rsidRPr="00013A9C">
              <w:rPr>
                <w:rFonts w:ascii="標楷體" w:eastAsia="標楷體" w:hAnsi="標楷體" w:cs="Times New Roman"/>
                <w:bCs/>
                <w:szCs w:val="24"/>
              </w:rPr>
              <w:t>會92.4.29工程管字第09200153150號函</w:t>
            </w:r>
          </w:p>
          <w:p w14:paraId="0ED35028"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3A1CDF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工程竣工後，廠商申請將品管人員解職（解除職務），惟廠商品管人員仍應於工程驗收、改善時，負責執行品管工作。</w:t>
            </w:r>
          </w:p>
          <w:p w14:paraId="5BB6C66D"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6166A510"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增列前述竣工解職品管人員如已</w:t>
            </w:r>
            <w:r w:rsidRPr="00013A9C">
              <w:rPr>
                <w:rFonts w:ascii="標楷體" w:eastAsia="標楷體" w:hAnsi="標楷體" w:hint="eastAsia"/>
                <w:b/>
                <w:szCs w:val="24"/>
              </w:rPr>
              <w:t>不</w:t>
            </w:r>
            <w:r w:rsidRPr="00013A9C">
              <w:rPr>
                <w:rFonts w:ascii="標楷體" w:eastAsia="標楷體" w:hAnsi="標楷體" w:hint="eastAsia"/>
                <w:szCs w:val="24"/>
              </w:rPr>
              <w:t>於原工程擔任工作，於工程驗收、改善時，廠商可另指派人員，負責執行品管工作。</w:t>
            </w:r>
          </w:p>
          <w:p w14:paraId="0DE730C6"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7946C1FD" w14:textId="39D74316"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施工廠商</w:t>
            </w:r>
          </w:p>
        </w:tc>
        <w:tc>
          <w:tcPr>
            <w:tcW w:w="1495" w:type="dxa"/>
            <w:tcBorders>
              <w:bottom w:val="single" w:sz="4" w:space="0" w:color="auto"/>
            </w:tcBorders>
            <w:shd w:val="clear" w:color="auto" w:fill="FFFFFF" w:themeFill="background1"/>
          </w:tcPr>
          <w:p w14:paraId="2A8D119B" w14:textId="1235688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106.12.15</w:t>
            </w:r>
          </w:p>
        </w:tc>
      </w:tr>
      <w:tr w:rsidR="00E237F5" w:rsidRPr="00013A9C" w14:paraId="38CF237A" w14:textId="77777777" w:rsidTr="006E57F4">
        <w:tc>
          <w:tcPr>
            <w:tcW w:w="675" w:type="dxa"/>
            <w:tcBorders>
              <w:bottom w:val="single" w:sz="4" w:space="0" w:color="auto"/>
            </w:tcBorders>
            <w:shd w:val="clear" w:color="auto" w:fill="FFFFFF" w:themeFill="background1"/>
          </w:tcPr>
          <w:p w14:paraId="59E3B0F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F08BFB6" w14:textId="43362721"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szCs w:val="24"/>
              </w:rPr>
              <w:t>工程技術顧問公司管理條例施行細則(以下簡稱本施行細則)第10</w:t>
            </w:r>
            <w:r w:rsidR="00CF10CF">
              <w:rPr>
                <w:rFonts w:ascii="標楷體" w:eastAsia="標楷體" w:hAnsi="標楷體" w:cs="Times New Roman"/>
                <w:szCs w:val="24"/>
              </w:rPr>
              <w:t>條規定之兼任範圍</w:t>
            </w:r>
          </w:p>
        </w:tc>
        <w:tc>
          <w:tcPr>
            <w:tcW w:w="3181" w:type="dxa"/>
            <w:tcBorders>
              <w:bottom w:val="single" w:sz="4" w:space="0" w:color="auto"/>
            </w:tcBorders>
            <w:shd w:val="clear" w:color="auto" w:fill="FFFFFF" w:themeFill="background1"/>
          </w:tcPr>
          <w:p w14:paraId="5DAF63A2" w14:textId="2E5DB8BE"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t>本施行細則第10條規定：「本條例第13條所稱專任，指在受聘之工程技術顧問公司服務或受聘僱工程技術顧問公司之支配於公司外服務，且在公司營業之全部時間內服務，支領全部時間之報酬；</w:t>
            </w:r>
            <w:r w:rsidRPr="00013A9C">
              <w:rPr>
                <w:rFonts w:cs="Times New Roman"/>
                <w:sz w:val="24"/>
                <w:szCs w:val="24"/>
              </w:rPr>
              <w:lastRenderedPageBreak/>
              <w:t>於受聘任職期間，在公司營業之全部時間內無兼任該公司以外其他業務或職務之情形。但經主管機關認可之兼任教學、研究、勘災、鑑定或其他業務、職務者，不在此限。」(正面表列事項)</w:t>
            </w:r>
          </w:p>
        </w:tc>
        <w:tc>
          <w:tcPr>
            <w:tcW w:w="3175" w:type="dxa"/>
            <w:tcBorders>
              <w:bottom w:val="single" w:sz="4" w:space="0" w:color="auto"/>
            </w:tcBorders>
            <w:shd w:val="clear" w:color="auto" w:fill="FFFFFF" w:themeFill="background1"/>
          </w:tcPr>
          <w:p w14:paraId="2C8E38BC" w14:textId="5C852CCF"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lastRenderedPageBreak/>
              <w:t>本施行細則第10條後段規定(正面表列事項)，有關受聘於或組織工程技術顧問公司之執業技師得兼任業務、職務，鬆綁增加「審查」、「檢查」、「抽查」、「調查」、「勘驗」、「評估」計6項。</w:t>
            </w:r>
          </w:p>
        </w:tc>
        <w:tc>
          <w:tcPr>
            <w:tcW w:w="3240" w:type="dxa"/>
            <w:tcBorders>
              <w:bottom w:val="single" w:sz="4" w:space="0" w:color="auto"/>
            </w:tcBorders>
            <w:shd w:val="clear" w:color="auto" w:fill="FFFFFF" w:themeFill="background1"/>
          </w:tcPr>
          <w:p w14:paraId="7C14EE97"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修正前之影響對象及修正後之受惠對象：受聘於或組織工程技術顧問公司之執業技師</w:t>
            </w:r>
          </w:p>
          <w:p w14:paraId="672359F0" w14:textId="4A121E8D"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鬆綁效益：技師公會得整合相關技師專業資源，指派會員為受聘於或組織工程技</w:t>
            </w:r>
            <w:r w:rsidRPr="00013A9C">
              <w:rPr>
                <w:rFonts w:ascii="標楷體" w:eastAsia="標楷體" w:hAnsi="標楷體" w:cs="Times New Roman"/>
                <w:szCs w:val="24"/>
              </w:rPr>
              <w:lastRenderedPageBreak/>
              <w:t>術顧問公司之執業技師者，以公正客觀第三人角色，辦理政府機關委託屬該科技師技術事項之「審查」、「檢查」、「抽查」、「調查」、「勘驗」、「評估」等事項。</w:t>
            </w:r>
          </w:p>
        </w:tc>
        <w:tc>
          <w:tcPr>
            <w:tcW w:w="1495" w:type="dxa"/>
            <w:tcBorders>
              <w:bottom w:val="single" w:sz="4" w:space="0" w:color="auto"/>
            </w:tcBorders>
            <w:shd w:val="clear" w:color="auto" w:fill="FFFFFF" w:themeFill="background1"/>
          </w:tcPr>
          <w:p w14:paraId="523E3DA1" w14:textId="342ADF44"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7</w:t>
            </w:r>
          </w:p>
        </w:tc>
      </w:tr>
      <w:tr w:rsidR="00E237F5" w:rsidRPr="00013A9C" w14:paraId="036E0DC0" w14:textId="77777777" w:rsidTr="006E57F4">
        <w:tc>
          <w:tcPr>
            <w:tcW w:w="675" w:type="dxa"/>
            <w:tcBorders>
              <w:bottom w:val="single" w:sz="4" w:space="0" w:color="auto"/>
            </w:tcBorders>
            <w:shd w:val="clear" w:color="auto" w:fill="FFFFFF" w:themeFill="background1"/>
          </w:tcPr>
          <w:p w14:paraId="13AE563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2FA531C" w14:textId="4E34CCF1"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訂定之「投標須知範本」第42點</w:t>
            </w:r>
          </w:p>
          <w:p w14:paraId="222DCC67"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2075825" w14:textId="38534A64" w:rsidR="00E237F5" w:rsidRPr="009910BD" w:rsidRDefault="00E237F5" w:rsidP="00013A9C">
            <w:pPr>
              <w:pStyle w:val="3"/>
              <w:spacing w:line="400" w:lineRule="exact"/>
              <w:ind w:left="0" w:firstLine="0"/>
              <w:rPr>
                <w:rFonts w:cs="Times New Roman"/>
                <w:sz w:val="24"/>
                <w:szCs w:val="24"/>
              </w:rPr>
            </w:pPr>
            <w:r w:rsidRPr="00013A9C">
              <w:rPr>
                <w:rFonts w:cs="Times New Roman"/>
                <w:sz w:val="24"/>
                <w:szCs w:val="24"/>
              </w:rPr>
              <w:t>履約保證金有效期(無履約保證金者免填)：</w:t>
            </w:r>
          </w:p>
        </w:tc>
        <w:tc>
          <w:tcPr>
            <w:tcW w:w="3175" w:type="dxa"/>
            <w:tcBorders>
              <w:bottom w:val="single" w:sz="4" w:space="0" w:color="auto"/>
            </w:tcBorders>
            <w:shd w:val="clear" w:color="auto" w:fill="FFFFFF" w:themeFill="background1"/>
          </w:tcPr>
          <w:p w14:paraId="6E59A369"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履約保證金有效期(無履約保證金者免填)：</w:t>
            </w:r>
          </w:p>
          <w:p w14:paraId="7ECD5D47" w14:textId="7FDEDF1D" w:rsidR="00E237F5" w:rsidRPr="00013A9C" w:rsidRDefault="00E237F5" w:rsidP="00013A9C">
            <w:pPr>
              <w:pStyle w:val="3"/>
              <w:spacing w:line="400" w:lineRule="exact"/>
              <w:ind w:left="0" w:firstLine="0"/>
              <w:rPr>
                <w:rFonts w:cs="Times New Roman"/>
                <w:sz w:val="24"/>
                <w:szCs w:val="24"/>
              </w:rPr>
            </w:pPr>
            <w:r w:rsidRPr="00013A9C">
              <w:rPr>
                <w:rFonts w:cs="Times New Roman"/>
                <w:sz w:val="24"/>
                <w:szCs w:val="24"/>
              </w:rPr>
              <w:t>廠商以銀行開發或保兌之不可撤銷擔保信用狀、銀行之書面連帶保證或保險公司之保證保險單繳納履約保證金者，其有效期應較契約約定之最後施工、供應或安裝期限長___日（由機關於招標時自行填列，未填列者，為90日）。但得標廠商以銀行開立之不可撤銷擔保信用狀或銀</w:t>
            </w:r>
            <w:r w:rsidRPr="00013A9C">
              <w:rPr>
                <w:rFonts w:cs="Times New Roman"/>
                <w:sz w:val="24"/>
                <w:szCs w:val="24"/>
              </w:rPr>
              <w:lastRenderedPageBreak/>
              <w:t>行之書面連帶保證繳納，有效期未能立即涵蓋上述有效期，須先以較短有效期繳納者，其有效期每次至少</w:t>
            </w:r>
            <w:r w:rsidRPr="00013A9C">
              <w:rPr>
                <w:rFonts w:cs="Times New Roman"/>
                <w:sz w:val="24"/>
                <w:szCs w:val="24"/>
                <w:u w:val="single"/>
              </w:rPr>
              <w:t xml:space="preserve">   </w:t>
            </w:r>
            <w:r w:rsidRPr="00013A9C">
              <w:rPr>
                <w:rFonts w:cs="Times New Roman"/>
                <w:sz w:val="24"/>
                <w:szCs w:val="24"/>
              </w:rPr>
              <w:t>年（由機關於招標時自行填列，未填列者，為3年，末次之有效期得少於3年）。得標廠商應於有效期屆滿前</w:t>
            </w:r>
            <w:r w:rsidRPr="00013A9C">
              <w:rPr>
                <w:rFonts w:cs="Times New Roman"/>
                <w:sz w:val="24"/>
                <w:szCs w:val="24"/>
                <w:u w:val="single"/>
              </w:rPr>
              <w:t xml:space="preserve">  </w:t>
            </w:r>
            <w:r w:rsidRPr="00013A9C">
              <w:rPr>
                <w:rFonts w:cs="Times New Roman"/>
                <w:sz w:val="24"/>
                <w:szCs w:val="24"/>
              </w:rPr>
              <w:t>日（由機關於招標時自行填列，未填列者，為30日）辦理完成繳交符合契約約定額度之保證金。</w:t>
            </w:r>
          </w:p>
        </w:tc>
        <w:tc>
          <w:tcPr>
            <w:tcW w:w="3240" w:type="dxa"/>
            <w:tcBorders>
              <w:bottom w:val="single" w:sz="4" w:space="0" w:color="auto"/>
            </w:tcBorders>
            <w:shd w:val="clear" w:color="auto" w:fill="FFFFFF" w:themeFill="background1"/>
          </w:tcPr>
          <w:p w14:paraId="24225200"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w:t>
            </w:r>
            <w:r w:rsidRPr="00013A9C">
              <w:rPr>
                <w:rFonts w:ascii="標楷體" w:eastAsia="標楷體" w:hAnsi="標楷體" w:cs="Times New Roman"/>
                <w:szCs w:val="24"/>
              </w:rPr>
              <w:t>修正前之影響對象及修正後之受惠對象：個案採購履約期限3年以上之得標廠商。</w:t>
            </w:r>
          </w:p>
          <w:p w14:paraId="278064D4" w14:textId="53B08438"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鬆綁效益：得標廠商較易取得銀行開立之不可撤銷擔保信用狀或銀行之書面連帶保證，解決銀行因履約期過長不願提供保證之障礙，增加廠商繳納履約保證金之彈性。</w:t>
            </w:r>
          </w:p>
        </w:tc>
        <w:tc>
          <w:tcPr>
            <w:tcW w:w="1495" w:type="dxa"/>
            <w:tcBorders>
              <w:bottom w:val="single" w:sz="4" w:space="0" w:color="auto"/>
            </w:tcBorders>
            <w:shd w:val="clear" w:color="auto" w:fill="FFFFFF" w:themeFill="background1"/>
          </w:tcPr>
          <w:p w14:paraId="03A8F28F" w14:textId="35CD375B"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106.12.4</w:t>
            </w:r>
          </w:p>
        </w:tc>
      </w:tr>
      <w:tr w:rsidR="00E237F5" w:rsidRPr="00013A9C" w14:paraId="298BEE41" w14:textId="77777777" w:rsidTr="006E57F4">
        <w:tc>
          <w:tcPr>
            <w:tcW w:w="675" w:type="dxa"/>
            <w:tcBorders>
              <w:bottom w:val="single" w:sz="4" w:space="0" w:color="auto"/>
            </w:tcBorders>
            <w:shd w:val="clear" w:color="auto" w:fill="FFFFFF" w:themeFill="background1"/>
          </w:tcPr>
          <w:p w14:paraId="2E699FA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256BE94" w14:textId="6DD8AA13"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工程會</w:t>
            </w:r>
            <w:r w:rsidRPr="00013A9C">
              <w:rPr>
                <w:rFonts w:ascii="標楷體" w:eastAsia="標楷體" w:hAnsi="標楷體" w:cs="Times New Roman"/>
                <w:bCs/>
                <w:szCs w:val="24"/>
              </w:rPr>
              <w:t>106.11.14</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10600357250</w:t>
            </w:r>
            <w:r w:rsidRPr="00013A9C">
              <w:rPr>
                <w:rFonts w:ascii="標楷體" w:eastAsia="標楷體" w:hAnsi="標楷體" w:cs="Times New Roman" w:hint="eastAsia"/>
                <w:bCs/>
                <w:szCs w:val="24"/>
              </w:rPr>
              <w:t>號函，補充說明</w:t>
            </w:r>
            <w:r w:rsidRPr="00013A9C">
              <w:rPr>
                <w:rFonts w:ascii="標楷體" w:eastAsia="標楷體" w:hAnsi="標楷體" w:cs="Times New Roman" w:hint="eastAsia"/>
                <w:szCs w:val="24"/>
              </w:rPr>
              <w:t>本會前</w:t>
            </w:r>
            <w:r w:rsidRPr="00013A9C">
              <w:rPr>
                <w:rFonts w:ascii="標楷體" w:eastAsia="標楷體" w:hAnsi="標楷體" w:cs="Times New Roman"/>
                <w:bCs/>
                <w:szCs w:val="24"/>
              </w:rPr>
              <w:t>92.4.29</w:t>
            </w:r>
            <w:r w:rsidRPr="00013A9C">
              <w:rPr>
                <w:rFonts w:ascii="標楷體" w:eastAsia="標楷體" w:hAnsi="標楷體" w:cs="Times New Roman" w:hint="eastAsia"/>
                <w:bCs/>
                <w:szCs w:val="24"/>
              </w:rPr>
              <w:t>工程管字第</w:t>
            </w:r>
            <w:r w:rsidRPr="00013A9C">
              <w:rPr>
                <w:rFonts w:ascii="標楷體" w:eastAsia="標楷體" w:hAnsi="標楷體" w:cs="Times New Roman"/>
                <w:bCs/>
                <w:szCs w:val="24"/>
              </w:rPr>
              <w:t>09200153150</w:t>
            </w:r>
            <w:r w:rsidRPr="00013A9C">
              <w:rPr>
                <w:rFonts w:ascii="標楷體" w:eastAsia="標楷體" w:hAnsi="標楷體" w:cs="Times New Roman" w:hint="eastAsia"/>
                <w:bCs/>
                <w:szCs w:val="24"/>
              </w:rPr>
              <w:t>號函相關說明</w:t>
            </w:r>
          </w:p>
          <w:p w14:paraId="251E6DEF"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4D9E0F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2EE281F" w14:textId="45979210"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增列前述竣工解職品管人員如已擔任其他工程專職品管人員，於工程驗收、改善時，廠商可另指派人員，負責執行品管工作之規定。</w:t>
            </w:r>
          </w:p>
        </w:tc>
        <w:tc>
          <w:tcPr>
            <w:tcW w:w="3240" w:type="dxa"/>
            <w:tcBorders>
              <w:bottom w:val="single" w:sz="4" w:space="0" w:color="auto"/>
            </w:tcBorders>
            <w:shd w:val="clear" w:color="auto" w:fill="FFFFFF" w:themeFill="background1"/>
          </w:tcPr>
          <w:p w14:paraId="62CB3ABD" w14:textId="77777777" w:rsidR="00E237F5" w:rsidRPr="00013A9C" w:rsidRDefault="00E237F5" w:rsidP="00013A9C">
            <w:pPr>
              <w:snapToGrid w:val="0"/>
              <w:spacing w:line="400" w:lineRule="exact"/>
              <w:ind w:left="324" w:hangingChars="135" w:hanging="324"/>
              <w:jc w:val="both"/>
              <w:rPr>
                <w:rFonts w:ascii="標楷體" w:eastAsia="標楷體" w:hAnsi="標楷體" w:cs="Times New Roman"/>
                <w:szCs w:val="24"/>
              </w:rPr>
            </w:pPr>
            <w:r w:rsidRPr="00013A9C">
              <w:rPr>
                <w:rFonts w:ascii="標楷體" w:eastAsia="標楷體" w:hAnsi="標楷體" w:cs="Times New Roman"/>
                <w:szCs w:val="24"/>
              </w:rPr>
              <w:t>1.</w:t>
            </w:r>
            <w:r w:rsidRPr="00013A9C">
              <w:rPr>
                <w:rFonts w:ascii="標楷體" w:eastAsia="標楷體" w:hAnsi="標楷體" w:cs="Times New Roman" w:hint="eastAsia"/>
                <w:szCs w:val="24"/>
              </w:rPr>
              <w:t>修正前之影響對象及修正後之受惠對象：參與辦理公共工程之施工廠商。</w:t>
            </w:r>
          </w:p>
          <w:p w14:paraId="2585FC2A" w14:textId="29995714"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鬆綁效益：明確說明施工廠商於工程竣工辦理工程驗收、改善人員相關資格，減少廠商作業疑慮，落實簡政</w:t>
            </w:r>
            <w:r w:rsidRPr="00013A9C">
              <w:rPr>
                <w:rFonts w:ascii="標楷體" w:eastAsia="標楷體" w:hAnsi="標楷體" w:cs="Times New Roman" w:hint="eastAsia"/>
                <w:szCs w:val="24"/>
              </w:rPr>
              <w:lastRenderedPageBreak/>
              <w:t>便民政策。</w:t>
            </w:r>
          </w:p>
        </w:tc>
        <w:tc>
          <w:tcPr>
            <w:tcW w:w="1495" w:type="dxa"/>
            <w:tcBorders>
              <w:bottom w:val="single" w:sz="4" w:space="0" w:color="auto"/>
            </w:tcBorders>
            <w:shd w:val="clear" w:color="auto" w:fill="FFFFFF" w:themeFill="background1"/>
          </w:tcPr>
          <w:p w14:paraId="20279500" w14:textId="7AAE5BC0"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1D948B58" w14:textId="77777777" w:rsidTr="006E57F4">
        <w:tc>
          <w:tcPr>
            <w:tcW w:w="675" w:type="dxa"/>
            <w:tcBorders>
              <w:bottom w:val="single" w:sz="4" w:space="0" w:color="auto"/>
            </w:tcBorders>
            <w:shd w:val="clear" w:color="auto" w:fill="FFFFFF" w:themeFill="background1"/>
          </w:tcPr>
          <w:p w14:paraId="2B800C5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A669D07" w14:textId="0E02CB84"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bCs/>
                <w:szCs w:val="24"/>
              </w:rPr>
              <w:t>中央機關未達公告金額採購招標辦法</w:t>
            </w:r>
            <w:r w:rsidRPr="00013A9C">
              <w:rPr>
                <w:rFonts w:ascii="標楷體" w:eastAsia="標楷體" w:hAnsi="標楷體" w:cs="Times New Roman" w:hint="eastAsia"/>
                <w:szCs w:val="24"/>
              </w:rPr>
              <w:t>第</w:t>
            </w:r>
            <w:r w:rsidRPr="00013A9C">
              <w:rPr>
                <w:rFonts w:ascii="標楷體" w:eastAsia="標楷體" w:hAnsi="標楷體" w:cs="Times New Roman"/>
                <w:szCs w:val="24"/>
              </w:rPr>
              <w:t>2</w:t>
            </w:r>
            <w:r w:rsidRPr="00013A9C">
              <w:rPr>
                <w:rFonts w:ascii="標楷體" w:eastAsia="標楷體" w:hAnsi="標楷體" w:cs="Times New Roman" w:hint="eastAsia"/>
                <w:szCs w:val="24"/>
              </w:rPr>
              <w:t>條</w:t>
            </w:r>
          </w:p>
        </w:tc>
        <w:tc>
          <w:tcPr>
            <w:tcW w:w="3181" w:type="dxa"/>
            <w:tcBorders>
              <w:bottom w:val="single" w:sz="4" w:space="0" w:color="auto"/>
            </w:tcBorders>
            <w:shd w:val="clear" w:color="auto" w:fill="FFFFFF" w:themeFill="background1"/>
          </w:tcPr>
          <w:p w14:paraId="1C4636A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條第一項第十六款所定情形，經需</w:t>
            </w:r>
            <w:r w:rsidRPr="00013A9C">
              <w:rPr>
                <w:rFonts w:ascii="標楷體" w:eastAsia="標楷體" w:hAnsi="標楷體" w:cs="Times New Roman"/>
                <w:szCs w:val="24"/>
              </w:rPr>
              <w:t xml:space="preserve"> </w:t>
            </w:r>
            <w:r w:rsidRPr="00013A9C">
              <w:rPr>
                <w:rFonts w:ascii="標楷體" w:eastAsia="標楷體" w:hAnsi="標楷體" w:cs="Times New Roman" w:hint="eastAsia"/>
                <w:szCs w:val="24"/>
              </w:rPr>
              <w:t>求、使用或承辦採購單位就個案敘明不採公告方式辦理及邀請指定廠商比價或議價之適當理由，簽報機關首長或其授權人員核准者，得採限制性招標，免報經主管機關認定。」</w:t>
            </w:r>
          </w:p>
          <w:p w14:paraId="7DA3088E" w14:textId="4CACA619"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166CF4B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第</w:t>
            </w:r>
            <w:r w:rsidRPr="00013A9C">
              <w:rPr>
                <w:rFonts w:ascii="標楷體" w:eastAsia="標楷體" w:hAnsi="標楷體" w:cs="Times New Roman"/>
                <w:szCs w:val="24"/>
              </w:rPr>
              <w:t>1</w:t>
            </w:r>
            <w:r w:rsidRPr="00013A9C">
              <w:rPr>
                <w:rFonts w:ascii="標楷體" w:eastAsia="標楷體" w:hAnsi="標楷體" w:cs="Times New Roman" w:hint="eastAsia"/>
                <w:szCs w:val="24"/>
              </w:rPr>
              <w:t>項第</w:t>
            </w:r>
            <w:r w:rsidRPr="00013A9C">
              <w:rPr>
                <w:rFonts w:ascii="標楷體" w:eastAsia="標楷體" w:hAnsi="標楷體" w:cs="Times New Roman"/>
                <w:szCs w:val="24"/>
              </w:rPr>
              <w:t>2</w:t>
            </w:r>
            <w:r w:rsidRPr="00013A9C">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728C28D1" w14:textId="6CF4A59C" w:rsidR="00E237F5" w:rsidRPr="00013A9C" w:rsidRDefault="00E237F5" w:rsidP="00013A9C">
            <w:pPr>
              <w:pStyle w:val="3"/>
              <w:spacing w:line="400" w:lineRule="exact"/>
              <w:ind w:left="0" w:firstLine="0"/>
              <w:rPr>
                <w:rFonts w:cs="Times New Roman"/>
                <w:sz w:val="24"/>
                <w:szCs w:val="24"/>
              </w:rPr>
            </w:pPr>
            <w:r w:rsidRPr="00013A9C">
              <w:rPr>
                <w:rFonts w:cs="Times New Roman" w:hint="eastAsia"/>
                <w:sz w:val="24"/>
                <w:szCs w:val="24"/>
              </w:rPr>
              <w:t>第</w:t>
            </w:r>
            <w:r w:rsidRPr="00013A9C">
              <w:rPr>
                <w:rFonts w:cs="Times New Roman"/>
                <w:sz w:val="24"/>
                <w:szCs w:val="24"/>
              </w:rPr>
              <w:t>2</w:t>
            </w:r>
            <w:r w:rsidRPr="00013A9C">
              <w:rPr>
                <w:rFonts w:cs="Times New Roman"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82340F" w14:textId="77777777" w:rsidR="00E237F5" w:rsidRPr="00013A9C" w:rsidRDefault="00E237F5" w:rsidP="00013A9C">
            <w:pPr>
              <w:numPr>
                <w:ilvl w:val="0"/>
                <w:numId w:val="28"/>
              </w:num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修正前之影響對象及修正後之受惠對象：採購機關及參與政府採購之廠商。</w:t>
            </w:r>
          </w:p>
          <w:p w14:paraId="0606D63C" w14:textId="1E13C399" w:rsidR="00E237F5" w:rsidRPr="00013A9C" w:rsidRDefault="00E237F5" w:rsidP="009D6F1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sidRPr="00013A9C">
              <w:rPr>
                <w:rFonts w:ascii="標楷體" w:eastAsia="標楷體" w:hAnsi="標楷體" w:cs="Times New Roman"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4F557C76" w14:textId="77437522"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E237F5" w:rsidRPr="00013A9C" w14:paraId="5BEC2B32" w14:textId="77777777" w:rsidTr="006E57F4">
        <w:tc>
          <w:tcPr>
            <w:tcW w:w="675" w:type="dxa"/>
            <w:tcBorders>
              <w:bottom w:val="single" w:sz="4" w:space="0" w:color="auto"/>
            </w:tcBorders>
            <w:shd w:val="clear" w:color="auto" w:fill="FFFFFF" w:themeFill="background1"/>
          </w:tcPr>
          <w:p w14:paraId="2F7D161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AA2EA96"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政府採購法施行細則第58條（107年3月2日工程企字第10700054830號）</w:t>
            </w:r>
          </w:p>
          <w:p w14:paraId="6CC681F8"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1674F7B7"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270E42E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款規定辦理者，其評選為優勝廠商或經勘選認定適合需要者有二家以上，得依序遞補辦理議價。」</w:t>
            </w:r>
          </w:p>
          <w:p w14:paraId="204FDB42"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692A4E0B" w14:textId="77777777" w:rsidR="00E237F5" w:rsidRPr="00013A9C" w:rsidRDefault="00E237F5" w:rsidP="009910BD">
            <w:pPr>
              <w:numPr>
                <w:ilvl w:val="0"/>
                <w:numId w:val="55"/>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修正前之影響對象及修正後之受惠對象：依政府採購法第22條第1項第9款至第11款規定經評選為優勝或經勘選認定適合需要之未得標廠商。</w:t>
            </w:r>
          </w:p>
          <w:p w14:paraId="329B3A29" w14:textId="45E640D0" w:rsidR="00E237F5" w:rsidRPr="009D6F18" w:rsidRDefault="00E237F5" w:rsidP="009910BD">
            <w:pPr>
              <w:numPr>
                <w:ilvl w:val="0"/>
                <w:numId w:val="55"/>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機關依政府採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95" w:type="dxa"/>
            <w:tcBorders>
              <w:bottom w:val="single" w:sz="4" w:space="0" w:color="auto"/>
            </w:tcBorders>
            <w:shd w:val="clear" w:color="auto" w:fill="FFFFFF" w:themeFill="background1"/>
          </w:tcPr>
          <w:p w14:paraId="0812FFCE" w14:textId="252CCDAB" w:rsidR="00E237F5" w:rsidRPr="00013A9C" w:rsidRDefault="00016D23" w:rsidP="00013A9C">
            <w:pPr>
              <w:spacing w:line="400" w:lineRule="exact"/>
              <w:rPr>
                <w:rFonts w:ascii="標楷體" w:eastAsia="標楷體" w:hAnsi="標楷體" w:cs="Times New Roman"/>
                <w:szCs w:val="24"/>
              </w:rPr>
            </w:pPr>
            <w:r>
              <w:rPr>
                <w:rFonts w:ascii="標楷體" w:eastAsia="標楷體" w:hAnsi="標楷體" w:cs="Times New Roman" w:hint="eastAsia"/>
                <w:szCs w:val="24"/>
              </w:rPr>
              <w:t>107.3.2</w:t>
            </w:r>
          </w:p>
        </w:tc>
      </w:tr>
      <w:tr w:rsidR="00E237F5" w:rsidRPr="00013A9C" w14:paraId="5D6FE4CD" w14:textId="77777777" w:rsidTr="006E57F4">
        <w:tc>
          <w:tcPr>
            <w:tcW w:w="675" w:type="dxa"/>
            <w:tcBorders>
              <w:bottom w:val="single" w:sz="4" w:space="0" w:color="auto"/>
            </w:tcBorders>
            <w:shd w:val="clear" w:color="auto" w:fill="FFFFFF" w:themeFill="background1"/>
          </w:tcPr>
          <w:p w14:paraId="78586951"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CFA6DBA" w14:textId="77777777" w:rsidR="00E237F5" w:rsidRPr="00013A9C" w:rsidRDefault="00E237F5" w:rsidP="00307C74">
            <w:pPr>
              <w:spacing w:line="400" w:lineRule="exact"/>
              <w:jc w:val="both"/>
              <w:rPr>
                <w:rFonts w:ascii="標楷體" w:eastAsia="標楷體" w:hAnsi="標楷體"/>
                <w:szCs w:val="24"/>
              </w:rPr>
            </w:pPr>
            <w:r w:rsidRPr="00013A9C">
              <w:rPr>
                <w:rFonts w:ascii="標楷體" w:eastAsia="標楷體" w:hAnsi="標楷體" w:hint="eastAsia"/>
                <w:szCs w:val="24"/>
              </w:rPr>
              <w:t>中央機關未達公告金額採購招標辦法第</w:t>
            </w:r>
            <w:r w:rsidRPr="00013A9C">
              <w:rPr>
                <w:rFonts w:ascii="標楷體" w:eastAsia="標楷體" w:hAnsi="標楷體"/>
                <w:szCs w:val="24"/>
              </w:rPr>
              <w:t>2</w:t>
            </w:r>
            <w:r w:rsidRPr="00013A9C">
              <w:rPr>
                <w:rFonts w:ascii="標楷體" w:eastAsia="標楷體" w:hAnsi="標楷體" w:hint="eastAsia"/>
                <w:szCs w:val="24"/>
              </w:rPr>
              <w:t>條</w:t>
            </w:r>
          </w:p>
          <w:p w14:paraId="0E506658" w14:textId="6BDAE92D" w:rsidR="00E237F5" w:rsidRPr="00013A9C" w:rsidRDefault="00307C74" w:rsidP="00307C74">
            <w:pPr>
              <w:spacing w:line="400" w:lineRule="exact"/>
              <w:jc w:val="both"/>
              <w:rPr>
                <w:rFonts w:ascii="標楷體" w:eastAsia="標楷體" w:hAnsi="標楷體"/>
                <w:szCs w:val="24"/>
              </w:rPr>
            </w:pPr>
            <w:r>
              <w:rPr>
                <w:rFonts w:ascii="標楷體" w:eastAsia="標楷體" w:hAnsi="標楷體" w:hint="eastAsia"/>
                <w:szCs w:val="24"/>
              </w:rPr>
              <w:t>(</w:t>
            </w:r>
            <w:r w:rsidR="00E237F5" w:rsidRPr="00013A9C">
              <w:rPr>
                <w:rFonts w:ascii="標楷體" w:eastAsia="標楷體" w:hAnsi="標楷體" w:hint="eastAsia"/>
                <w:szCs w:val="24"/>
              </w:rPr>
              <w:t>107年3月8日工程企字第10700063160號</w:t>
            </w:r>
            <w:r>
              <w:rPr>
                <w:rFonts w:ascii="標楷體" w:eastAsia="標楷體" w:hAnsi="標楷體" w:hint="eastAsia"/>
                <w:szCs w:val="24"/>
              </w:rPr>
              <w:t>)</w:t>
            </w:r>
          </w:p>
          <w:p w14:paraId="72CD3991" w14:textId="77777777" w:rsidR="00E237F5" w:rsidRPr="00013A9C" w:rsidRDefault="00E237F5" w:rsidP="00307C74">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3D72F56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w:t>
            </w:r>
            <w:r w:rsidRPr="00013A9C">
              <w:rPr>
                <w:rFonts w:ascii="標楷體" w:eastAsia="標楷體" w:hAnsi="標楷體"/>
                <w:szCs w:val="24"/>
              </w:rPr>
              <w:t xml:space="preserve"> </w:t>
            </w:r>
            <w:r w:rsidRPr="00013A9C">
              <w:rPr>
                <w:rFonts w:ascii="標楷體" w:eastAsia="標楷體" w:hAnsi="標楷體" w:hint="eastAsia"/>
                <w:szCs w:val="24"/>
              </w:rPr>
              <w:t>條第一項第十六款所定情形，經需</w:t>
            </w:r>
            <w:r w:rsidRPr="00013A9C">
              <w:rPr>
                <w:rFonts w:ascii="標楷體" w:eastAsia="標楷體" w:hAnsi="標楷體"/>
                <w:szCs w:val="24"/>
              </w:rPr>
              <w:t xml:space="preserve"> </w:t>
            </w:r>
            <w:r w:rsidRPr="00013A9C">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項：「上級機關對於機關依前項第二款規定辦理者，應加強查核監督，並得視需要訂定較嚴格之適用規定或授權條件。」</w:t>
            </w:r>
          </w:p>
        </w:tc>
        <w:tc>
          <w:tcPr>
            <w:tcW w:w="3175" w:type="dxa"/>
            <w:tcBorders>
              <w:bottom w:val="single" w:sz="4" w:space="0" w:color="auto"/>
            </w:tcBorders>
            <w:shd w:val="clear" w:color="auto" w:fill="FFFFFF" w:themeFill="background1"/>
          </w:tcPr>
          <w:p w14:paraId="23F73597"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第</w:t>
            </w:r>
            <w:r w:rsidRPr="00013A9C">
              <w:rPr>
                <w:rFonts w:ascii="標楷體" w:eastAsia="標楷體" w:hAnsi="標楷體"/>
                <w:szCs w:val="24"/>
              </w:rPr>
              <w:t>1</w:t>
            </w:r>
            <w:r w:rsidRPr="00013A9C">
              <w:rPr>
                <w:rFonts w:ascii="標楷體" w:eastAsia="標楷體" w:hAnsi="標楷體" w:hint="eastAsia"/>
                <w:szCs w:val="24"/>
              </w:rPr>
              <w:t>項第</w:t>
            </w:r>
            <w:r w:rsidRPr="00013A9C">
              <w:rPr>
                <w:rFonts w:ascii="標楷體" w:eastAsia="標楷體" w:hAnsi="標楷體"/>
                <w:szCs w:val="24"/>
              </w:rPr>
              <w:t>2</w:t>
            </w:r>
            <w:r w:rsidRPr="00013A9C">
              <w:rPr>
                <w:rFonts w:ascii="標楷體" w:eastAsia="標楷體" w:hAnsi="標楷體"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之適當理由，簽報機關首長或其授權人員核准者，得採限制性招標，免報經主管機關認定。」</w:t>
            </w:r>
          </w:p>
          <w:p w14:paraId="477D0C14" w14:textId="5DCF9DB9"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2</w:t>
            </w:r>
            <w:r w:rsidRPr="00013A9C">
              <w:rPr>
                <w:rFonts w:hint="eastAsia"/>
                <w:sz w:val="24"/>
                <w:szCs w:val="24"/>
              </w:rPr>
              <w:t>項：「上級機關對於機關依前項第二款規定辦理者，得視需要訂定較嚴格之適用規定或授權條件。」</w:t>
            </w:r>
          </w:p>
        </w:tc>
        <w:tc>
          <w:tcPr>
            <w:tcW w:w="3240" w:type="dxa"/>
            <w:tcBorders>
              <w:bottom w:val="single" w:sz="4" w:space="0" w:color="auto"/>
            </w:tcBorders>
            <w:shd w:val="clear" w:color="auto" w:fill="FFFFFF" w:themeFill="background1"/>
          </w:tcPr>
          <w:p w14:paraId="00E2A112"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1.修正前之影響對象及修正後之受惠對象：採購機關及參與政府採購之廠商。</w:t>
            </w:r>
          </w:p>
          <w:p w14:paraId="234529A5" w14:textId="1149E15F" w:rsidR="00E237F5" w:rsidRPr="00013A9C" w:rsidRDefault="00E237F5" w:rsidP="0035156D">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w:t>
            </w:r>
            <w:r w:rsidRPr="00013A9C">
              <w:rPr>
                <w:rFonts w:ascii="標楷體" w:eastAsia="標楷體" w:hAnsi="標楷體" w:hint="eastAsia"/>
                <w:szCs w:val="24"/>
              </w:rPr>
              <w:t>鬆綁效益：刪除須就個案敘明不採公告方式辦理之規定，以利機關彈性運用採購策略，使其與調高小額採購金額之效果一致。另刪除上級機關應加強查核監督之規定，回歸由上級機關視個案情形監督，以符合政府法規鬆綁原則。</w:t>
            </w:r>
          </w:p>
        </w:tc>
        <w:tc>
          <w:tcPr>
            <w:tcW w:w="1495" w:type="dxa"/>
            <w:tcBorders>
              <w:bottom w:val="single" w:sz="4" w:space="0" w:color="auto"/>
            </w:tcBorders>
            <w:shd w:val="clear" w:color="auto" w:fill="FFFFFF" w:themeFill="background1"/>
          </w:tcPr>
          <w:p w14:paraId="2F5B5245" w14:textId="5A57A4F8"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tc>
      </w:tr>
      <w:tr w:rsidR="00E237F5" w:rsidRPr="00013A9C" w14:paraId="64977521" w14:textId="77777777" w:rsidTr="006E57F4">
        <w:tc>
          <w:tcPr>
            <w:tcW w:w="675" w:type="dxa"/>
            <w:tcBorders>
              <w:bottom w:val="single" w:sz="4" w:space="0" w:color="auto"/>
            </w:tcBorders>
            <w:shd w:val="clear" w:color="auto" w:fill="FFFFFF" w:themeFill="background1"/>
          </w:tcPr>
          <w:p w14:paraId="7069AB3C"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0DAFD75" w14:textId="4F780AB3"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修正「預付款還款保證連</w:t>
            </w:r>
            <w:r w:rsidRPr="00013A9C">
              <w:rPr>
                <w:rFonts w:ascii="標楷體" w:eastAsia="標楷體" w:hAnsi="標楷體" w:hint="eastAsia"/>
                <w:szCs w:val="24"/>
              </w:rPr>
              <w:lastRenderedPageBreak/>
              <w:t>帶保證書格式」、「預付款還款保證金不可撤銷擔保信用狀格式」、「預付款還款保證擔保信用狀格式」及「預付款還款保證連帶保證保險單條款」加計年息之規定（107年1月16日工程企字第10700012340號）</w:t>
            </w:r>
          </w:p>
        </w:tc>
        <w:tc>
          <w:tcPr>
            <w:tcW w:w="3181" w:type="dxa"/>
            <w:tcBorders>
              <w:bottom w:val="single" w:sz="4" w:space="0" w:color="auto"/>
            </w:tcBorders>
            <w:shd w:val="clear" w:color="auto" w:fill="FFFFFF" w:themeFill="background1"/>
          </w:tcPr>
          <w:p w14:paraId="4B3F50AA"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廠商未依契約約定履約或契</w:t>
            </w:r>
            <w:r w:rsidRPr="00013A9C">
              <w:rPr>
                <w:rFonts w:ascii="標楷體" w:eastAsia="標楷體" w:hAnsi="標楷體" w:hint="eastAsia"/>
                <w:szCs w:val="24"/>
              </w:rPr>
              <w:lastRenderedPageBreak/>
              <w:t>約經終止或解除者，機關得就預付款還款保證尚未遞減之部分加計年息5 %之利息。</w:t>
            </w:r>
          </w:p>
          <w:p w14:paraId="0C3A3145"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7066937"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廠商未依契約約定履約或契</w:t>
            </w:r>
            <w:r w:rsidRPr="00013A9C">
              <w:rPr>
                <w:rFonts w:ascii="標楷體" w:eastAsia="標楷體" w:hAnsi="標楷體" w:hint="eastAsia"/>
                <w:szCs w:val="24"/>
              </w:rPr>
              <w:lastRenderedPageBreak/>
              <w:t>約經終止或解除者，機關得就預付款還款保證尚未遞減之部分加計年息，其數值由機關依個案採購之招標文件所訂加計年息數值填列。</w:t>
            </w:r>
          </w:p>
          <w:p w14:paraId="2F80EDA6" w14:textId="77777777" w:rsidR="00E237F5" w:rsidRPr="00013A9C" w:rsidRDefault="00E237F5" w:rsidP="00013A9C">
            <w:pPr>
              <w:pStyle w:val="3"/>
              <w:spacing w:line="400" w:lineRule="exact"/>
              <w:ind w:left="0" w:firstLine="0"/>
              <w:rPr>
                <w:rFonts w:cs="Times New Roman"/>
                <w:sz w:val="24"/>
                <w:szCs w:val="24"/>
              </w:rPr>
            </w:pPr>
          </w:p>
        </w:tc>
        <w:tc>
          <w:tcPr>
            <w:tcW w:w="3240" w:type="dxa"/>
            <w:tcBorders>
              <w:bottom w:val="single" w:sz="4" w:space="0" w:color="auto"/>
            </w:tcBorders>
            <w:shd w:val="clear" w:color="auto" w:fill="FFFFFF" w:themeFill="background1"/>
          </w:tcPr>
          <w:p w14:paraId="2BFF4C8E" w14:textId="77777777" w:rsidR="00E237F5" w:rsidRPr="00013A9C" w:rsidRDefault="00E237F5" w:rsidP="00B05247">
            <w:pPr>
              <w:numPr>
                <w:ilvl w:val="0"/>
                <w:numId w:val="56"/>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w:t>
            </w:r>
            <w:r w:rsidRPr="00013A9C">
              <w:rPr>
                <w:rFonts w:ascii="標楷體" w:eastAsia="標楷體" w:hAnsi="標楷體" w:hint="eastAsia"/>
                <w:szCs w:val="24"/>
              </w:rPr>
              <w:lastRenderedPageBreak/>
              <w:t>後之受惠對象：招標機關、得標廠商及擔保人</w:t>
            </w:r>
          </w:p>
          <w:p w14:paraId="7C28BACD" w14:textId="77777777" w:rsidR="00E237F5" w:rsidRPr="00013A9C" w:rsidRDefault="00E237F5" w:rsidP="00B05247">
            <w:pPr>
              <w:numPr>
                <w:ilvl w:val="0"/>
                <w:numId w:val="56"/>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鬆綁效益：降低承攬廠商及擔保人成本風險，提高廠商投標意願。</w:t>
            </w:r>
          </w:p>
          <w:p w14:paraId="0029BB05"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5BF86DC1" w14:textId="419334CC"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lastRenderedPageBreak/>
              <w:t>107.1.16</w:t>
            </w:r>
          </w:p>
        </w:tc>
      </w:tr>
      <w:tr w:rsidR="00E237F5" w:rsidRPr="00013A9C" w14:paraId="4F7B35A1" w14:textId="77777777" w:rsidTr="006E57F4">
        <w:tc>
          <w:tcPr>
            <w:tcW w:w="675" w:type="dxa"/>
            <w:tcBorders>
              <w:bottom w:val="single" w:sz="4" w:space="0" w:color="auto"/>
            </w:tcBorders>
            <w:shd w:val="clear" w:color="auto" w:fill="FFFFFF" w:themeFill="background1"/>
          </w:tcPr>
          <w:p w14:paraId="0AB48C4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75D465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6060FF80"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補助對象未包含測繪業。</w:t>
            </w:r>
          </w:p>
          <w:p w14:paraId="0436C7AA"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每半年撥款1次。 </w:t>
            </w:r>
          </w:p>
          <w:p w14:paraId="44968964"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核定補助額度不得調整。</w:t>
            </w:r>
          </w:p>
          <w:p w14:paraId="5E21A9DA"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一級科目間不得流用。</w:t>
            </w:r>
          </w:p>
          <w:p w14:paraId="4C7DF8F2"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新興計畫執行期間為核定計畫日起至107年12月31日止。</w:t>
            </w:r>
          </w:p>
          <w:p w14:paraId="17C43335" w14:textId="77777777" w:rsidR="00E237F5" w:rsidRPr="00013A9C" w:rsidRDefault="00E237F5" w:rsidP="00EE03E0">
            <w:pPr>
              <w:numPr>
                <w:ilvl w:val="0"/>
                <w:numId w:val="57"/>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日支生活費請領條件</w:t>
            </w:r>
            <w:r w:rsidRPr="00013A9C">
              <w:rPr>
                <w:rFonts w:ascii="標楷體" w:eastAsia="標楷體" w:hAnsi="標楷體" w:hint="eastAsia"/>
                <w:szCs w:val="24"/>
              </w:rPr>
              <w:lastRenderedPageBreak/>
              <w:t>由「單月進駐該據點之日數不得少於20日」。</w:t>
            </w:r>
          </w:p>
          <w:p w14:paraId="267933D0"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5CED432E" w14:textId="77777777" w:rsidR="00E237F5" w:rsidRPr="00013A9C" w:rsidRDefault="00E237F5" w:rsidP="00EE03E0">
            <w:pPr>
              <w:numPr>
                <w:ilvl w:val="0"/>
                <w:numId w:val="58"/>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lastRenderedPageBreak/>
              <w:t>新增補助對象包含測繪業。</w:t>
            </w:r>
          </w:p>
          <w:p w14:paraId="15372E21" w14:textId="77777777" w:rsidR="00E237F5" w:rsidRPr="00013A9C" w:rsidRDefault="00E237F5" w:rsidP="00EE03E0">
            <w:pPr>
              <w:numPr>
                <w:ilvl w:val="0"/>
                <w:numId w:val="58"/>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 xml:space="preserve">增加每季撥款機制。 </w:t>
            </w:r>
          </w:p>
          <w:p w14:paraId="00F1697B" w14:textId="77777777" w:rsidR="00E237F5" w:rsidRPr="00013A9C" w:rsidRDefault="00E237F5" w:rsidP="00EE03E0">
            <w:pPr>
              <w:numPr>
                <w:ilvl w:val="0"/>
                <w:numId w:val="58"/>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增加期中審查會議得視拓點計畫經費支用情形調整計畫核定補助額度。</w:t>
            </w:r>
          </w:p>
          <w:p w14:paraId="48683DB8" w14:textId="77777777" w:rsidR="00E237F5" w:rsidRPr="00013A9C" w:rsidRDefault="00E237F5" w:rsidP="00EE03E0">
            <w:pPr>
              <w:numPr>
                <w:ilvl w:val="0"/>
                <w:numId w:val="58"/>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增加一級科目間之預算流用最多20 %。</w:t>
            </w:r>
          </w:p>
          <w:p w14:paraId="621491DC" w14:textId="77777777" w:rsidR="00E237F5" w:rsidRDefault="00E237F5" w:rsidP="00EE03E0">
            <w:pPr>
              <w:numPr>
                <w:ilvl w:val="0"/>
                <w:numId w:val="58"/>
              </w:numPr>
              <w:spacing w:line="400" w:lineRule="exact"/>
              <w:ind w:left="567" w:hanging="567"/>
              <w:jc w:val="both"/>
              <w:rPr>
                <w:rFonts w:ascii="標楷體" w:eastAsia="標楷體" w:hAnsi="標楷體"/>
                <w:szCs w:val="24"/>
              </w:rPr>
            </w:pPr>
            <w:r w:rsidRPr="00013A9C">
              <w:rPr>
                <w:rFonts w:ascii="標楷體" w:eastAsia="標楷體" w:hAnsi="標楷體" w:hint="eastAsia"/>
                <w:szCs w:val="24"/>
              </w:rPr>
              <w:t>放寬新興計畫執行期</w:t>
            </w:r>
            <w:r w:rsidRPr="00013A9C">
              <w:rPr>
                <w:rFonts w:ascii="標楷體" w:eastAsia="標楷體" w:hAnsi="標楷體" w:hint="eastAsia"/>
                <w:szCs w:val="24"/>
              </w:rPr>
              <w:lastRenderedPageBreak/>
              <w:t>間為107年1月1日起至107年12月31日止。</w:t>
            </w:r>
          </w:p>
          <w:p w14:paraId="12C58211" w14:textId="5635231E" w:rsidR="00E237F5" w:rsidRPr="00013A9C" w:rsidRDefault="00E237F5" w:rsidP="00EE03E0">
            <w:pPr>
              <w:numPr>
                <w:ilvl w:val="0"/>
                <w:numId w:val="58"/>
              </w:numPr>
              <w:spacing w:line="400" w:lineRule="exact"/>
              <w:ind w:left="567" w:hanging="567"/>
              <w:jc w:val="both"/>
              <w:rPr>
                <w:rFonts w:cs="Times New Roman"/>
                <w:szCs w:val="24"/>
              </w:rPr>
            </w:pPr>
            <w:r w:rsidRPr="0035156D">
              <w:rPr>
                <w:rFonts w:ascii="標楷體" w:eastAsia="標楷體" w:hAnsi="標楷體" w:hint="eastAsia"/>
                <w:szCs w:val="24"/>
              </w:rPr>
              <w:t>日支生活費請領條件修正為「單次進駐該據點之日數不得少於20日」。</w:t>
            </w:r>
          </w:p>
        </w:tc>
        <w:tc>
          <w:tcPr>
            <w:tcW w:w="3240" w:type="dxa"/>
            <w:tcBorders>
              <w:bottom w:val="single" w:sz="4" w:space="0" w:color="auto"/>
            </w:tcBorders>
            <w:shd w:val="clear" w:color="auto" w:fill="FFFFFF" w:themeFill="background1"/>
          </w:tcPr>
          <w:p w14:paraId="2CC1FA11" w14:textId="77777777" w:rsidR="00E237F5" w:rsidRPr="00013A9C" w:rsidRDefault="00E237F5" w:rsidP="00013A9C">
            <w:pPr>
              <w:numPr>
                <w:ilvl w:val="0"/>
                <w:numId w:val="59"/>
              </w:numPr>
              <w:spacing w:line="400" w:lineRule="exact"/>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4CCC41BB" w:rsidR="00E237F5" w:rsidRPr="00013A9C" w:rsidRDefault="00E237F5" w:rsidP="0035156D">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hint="eastAsia"/>
                <w:szCs w:val="24"/>
              </w:rPr>
              <w:t>2.</w:t>
            </w:r>
            <w:r>
              <w:rPr>
                <w:rFonts w:ascii="標楷體" w:eastAsia="標楷體" w:hAnsi="標楷體" w:hint="eastAsia"/>
                <w:szCs w:val="24"/>
              </w:rPr>
              <w:t xml:space="preserve"> </w:t>
            </w:r>
            <w:r w:rsidRPr="00013A9C">
              <w:rPr>
                <w:rFonts w:ascii="標楷體" w:eastAsia="標楷體" w:hAnsi="標楷體" w:hint="eastAsia"/>
                <w:szCs w:val="24"/>
              </w:rPr>
              <w:t>鬆綁效益：107年度補助國內工程產業策略聯盟赴海外拓點計畫之受補助廠商可更有彈性的運用補助經費。</w:t>
            </w:r>
          </w:p>
        </w:tc>
        <w:tc>
          <w:tcPr>
            <w:tcW w:w="1495" w:type="dxa"/>
            <w:tcBorders>
              <w:bottom w:val="single" w:sz="4" w:space="0" w:color="auto"/>
            </w:tcBorders>
            <w:shd w:val="clear" w:color="auto" w:fill="FFFFFF" w:themeFill="background1"/>
          </w:tcPr>
          <w:p w14:paraId="3D7BBFD5" w14:textId="174CF2C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107.1.31</w:t>
            </w:r>
          </w:p>
        </w:tc>
      </w:tr>
      <w:tr w:rsidR="00E237F5" w:rsidRPr="00013A9C" w14:paraId="1DCEF425" w14:textId="77777777" w:rsidTr="006E57F4">
        <w:tc>
          <w:tcPr>
            <w:tcW w:w="675" w:type="dxa"/>
            <w:tcBorders>
              <w:bottom w:val="single" w:sz="4" w:space="0" w:color="auto"/>
            </w:tcBorders>
            <w:shd w:val="clear" w:color="auto" w:fill="FFFFFF" w:themeFill="background1"/>
          </w:tcPr>
          <w:p w14:paraId="007A0953"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4C3D852"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公共工程創新產品交流作業要點</w:t>
            </w:r>
          </w:p>
          <w:p w14:paraId="684E68D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szCs w:val="24"/>
              </w:rPr>
              <w:t>（</w:t>
            </w:r>
            <w:r w:rsidRPr="00013A9C">
              <w:rPr>
                <w:rFonts w:ascii="標楷體" w:eastAsia="標楷體" w:hAnsi="標楷體" w:hint="eastAsia"/>
                <w:szCs w:val="24"/>
              </w:rPr>
              <w:t>107年1月29日行政院公共工程委員會工程技字第 10700030200號</w:t>
            </w:r>
            <w:r w:rsidRPr="00013A9C">
              <w:rPr>
                <w:rFonts w:ascii="標楷體" w:eastAsia="標楷體" w:hAnsi="標楷體"/>
                <w:szCs w:val="24"/>
              </w:rPr>
              <w:t>）</w:t>
            </w:r>
          </w:p>
          <w:p w14:paraId="64C470A5" w14:textId="77777777" w:rsidR="00E237F5" w:rsidRPr="00013A9C" w:rsidRDefault="00E237F5" w:rsidP="00013A9C">
            <w:pPr>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231858D8"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5F224C52" w14:textId="77777777" w:rsidR="00E237F5" w:rsidRPr="00013A9C" w:rsidRDefault="00E237F5" w:rsidP="00013A9C">
            <w:pPr>
              <w:pStyle w:val="3"/>
              <w:spacing w:line="400" w:lineRule="exact"/>
              <w:ind w:left="0" w:firstLine="0"/>
              <w:rPr>
                <w:rFonts w:cs="Times New Roman"/>
                <w:sz w:val="24"/>
                <w:szCs w:val="24"/>
              </w:rPr>
            </w:pPr>
          </w:p>
        </w:tc>
        <w:tc>
          <w:tcPr>
            <w:tcW w:w="3175" w:type="dxa"/>
            <w:tcBorders>
              <w:bottom w:val="single" w:sz="4" w:space="0" w:color="auto"/>
            </w:tcBorders>
            <w:shd w:val="clear" w:color="auto" w:fill="FFFFFF" w:themeFill="background1"/>
          </w:tcPr>
          <w:p w14:paraId="7815296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有關之機關申請，並副知其主管機關及本會。</w:t>
            </w:r>
          </w:p>
          <w:p w14:paraId="41D6DE0D" w14:textId="5EE2A444"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lastRenderedPageBreak/>
              <w:t>（附註：過去可出具推薦書之單位僅限於專業之學〈公〉會、大專院校或研究機構。修正後放寬與公共工程領域相關之「協會」亦可出具推薦書）</w:t>
            </w:r>
          </w:p>
        </w:tc>
        <w:tc>
          <w:tcPr>
            <w:tcW w:w="3240" w:type="dxa"/>
            <w:tcBorders>
              <w:bottom w:val="single" w:sz="4" w:space="0" w:color="auto"/>
            </w:tcBorders>
            <w:shd w:val="clear" w:color="auto" w:fill="FFFFFF" w:themeFill="background1"/>
          </w:tcPr>
          <w:p w14:paraId="37C4C01C" w14:textId="77777777" w:rsidR="00E237F5" w:rsidRPr="00013A9C" w:rsidRDefault="00E237F5" w:rsidP="006C6B0A">
            <w:pPr>
              <w:numPr>
                <w:ilvl w:val="0"/>
                <w:numId w:val="60"/>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lastRenderedPageBreak/>
              <w:t>修正前之影響對象及修正後之受惠對象：公共工程相關專業協會及創新廠商。</w:t>
            </w:r>
          </w:p>
          <w:p w14:paraId="120AD23C" w14:textId="77777777" w:rsidR="00E237F5" w:rsidRPr="00013A9C" w:rsidRDefault="00E237F5" w:rsidP="006C6B0A">
            <w:pPr>
              <w:numPr>
                <w:ilvl w:val="0"/>
                <w:numId w:val="60"/>
              </w:numPr>
              <w:spacing w:line="400" w:lineRule="exact"/>
              <w:ind w:left="284" w:hanging="284"/>
              <w:jc w:val="both"/>
              <w:rPr>
                <w:rFonts w:ascii="標楷體" w:eastAsia="標楷體" w:hAnsi="標楷體"/>
                <w:szCs w:val="24"/>
              </w:rPr>
            </w:pPr>
            <w:r w:rsidRPr="00013A9C">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E237F5" w:rsidRPr="00013A9C" w:rsidRDefault="00E237F5"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29D0DF2A"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107.1.29</w:t>
            </w:r>
          </w:p>
          <w:p w14:paraId="31A10A37"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發布、</w:t>
            </w:r>
          </w:p>
          <w:p w14:paraId="23D3874C" w14:textId="77777777" w:rsidR="006C6B0A"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t>107.2.1</w:t>
            </w:r>
          </w:p>
          <w:p w14:paraId="14B5CEE5" w14:textId="04FA27C9"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hint="eastAsia"/>
                <w:szCs w:val="24"/>
              </w:rPr>
              <w:t>施行</w:t>
            </w:r>
          </w:p>
        </w:tc>
      </w:tr>
      <w:tr w:rsidR="00E237F5" w:rsidRPr="00013A9C" w14:paraId="14773CC0" w14:textId="77777777" w:rsidTr="006E57F4">
        <w:tc>
          <w:tcPr>
            <w:tcW w:w="675" w:type="dxa"/>
            <w:tcBorders>
              <w:bottom w:val="single" w:sz="4" w:space="0" w:color="auto"/>
            </w:tcBorders>
            <w:shd w:val="clear" w:color="auto" w:fill="FFFFFF" w:themeFill="background1"/>
          </w:tcPr>
          <w:p w14:paraId="36831B7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EC0A693" w14:textId="7765A9AB"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hint="eastAsia"/>
                <w:szCs w:val="24"/>
              </w:rPr>
              <w:t>修正「機關指定地區採購房地產作業辦法」第</w:t>
            </w:r>
            <w:r w:rsidRPr="00013A9C">
              <w:rPr>
                <w:rFonts w:ascii="標楷體" w:eastAsia="標楷體" w:hAnsi="標楷體"/>
                <w:szCs w:val="24"/>
              </w:rPr>
              <w:t>8</w:t>
            </w:r>
            <w:r w:rsidRPr="00013A9C">
              <w:rPr>
                <w:rFonts w:ascii="標楷體" w:eastAsia="標楷體" w:hAnsi="標楷體" w:hint="eastAsia"/>
                <w:szCs w:val="24"/>
              </w:rPr>
              <w:t>條規定</w:t>
            </w:r>
          </w:p>
        </w:tc>
        <w:tc>
          <w:tcPr>
            <w:tcW w:w="3181" w:type="dxa"/>
            <w:tcBorders>
              <w:bottom w:val="single" w:sz="4" w:space="0" w:color="auto"/>
            </w:tcBorders>
            <w:shd w:val="clear" w:color="auto" w:fill="FFFFFF" w:themeFill="background1"/>
          </w:tcPr>
          <w:p w14:paraId="1FC33E28" w14:textId="122B063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75" w:type="dxa"/>
            <w:tcBorders>
              <w:bottom w:val="single" w:sz="4" w:space="0" w:color="auto"/>
            </w:tcBorders>
            <w:shd w:val="clear" w:color="auto" w:fill="FFFFFF" w:themeFill="background1"/>
          </w:tcPr>
          <w:p w14:paraId="20343576" w14:textId="179A915A" w:rsidR="00E237F5" w:rsidRPr="00013A9C" w:rsidRDefault="00E237F5" w:rsidP="00013A9C">
            <w:pPr>
              <w:pStyle w:val="3"/>
              <w:spacing w:line="400" w:lineRule="exact"/>
              <w:ind w:left="0" w:firstLine="0"/>
              <w:rPr>
                <w:rFonts w:cs="Times New Roman"/>
                <w:sz w:val="24"/>
                <w:szCs w:val="24"/>
              </w:rPr>
            </w:pPr>
            <w:r w:rsidRPr="00013A9C">
              <w:rPr>
                <w:rFonts w:hint="eastAsia"/>
                <w:sz w:val="24"/>
                <w:szCs w:val="24"/>
              </w:rPr>
              <w:t>第</w:t>
            </w:r>
            <w:r w:rsidRPr="00013A9C">
              <w:rPr>
                <w:sz w:val="24"/>
                <w:szCs w:val="24"/>
              </w:rPr>
              <w:t>8</w:t>
            </w:r>
            <w:r w:rsidRPr="00013A9C">
              <w:rPr>
                <w:rFonts w:hint="eastAsia"/>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240" w:type="dxa"/>
            <w:tcBorders>
              <w:bottom w:val="single" w:sz="4" w:space="0" w:color="auto"/>
            </w:tcBorders>
            <w:shd w:val="clear" w:color="auto" w:fill="FFFFFF" w:themeFill="background1"/>
          </w:tcPr>
          <w:p w14:paraId="1FC6D89A"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1.修正前之影響對象及修正後之受惠對象：參與機關辦理指定地區採購房地產之投標廠商。</w:t>
            </w:r>
          </w:p>
          <w:p w14:paraId="0DF3BACD" w14:textId="2A705A8C" w:rsidR="00E237F5" w:rsidRPr="00013A9C" w:rsidRDefault="00E237F5" w:rsidP="007929C0">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2.鬆綁效益：有利廠商免再申請印鑑證明，減少廠商作業程序，落實簡政便民政策。</w:t>
            </w:r>
          </w:p>
        </w:tc>
        <w:tc>
          <w:tcPr>
            <w:tcW w:w="1495" w:type="dxa"/>
            <w:tcBorders>
              <w:bottom w:val="single" w:sz="4" w:space="0" w:color="auto"/>
            </w:tcBorders>
            <w:shd w:val="clear" w:color="auto" w:fill="FFFFFF" w:themeFill="background1"/>
          </w:tcPr>
          <w:p w14:paraId="5A51F029" w14:textId="334E7517" w:rsidR="00E237F5" w:rsidRPr="00013A9C" w:rsidRDefault="00E237F5"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3</w:t>
            </w:r>
            <w:r w:rsidRPr="00013A9C">
              <w:rPr>
                <w:rFonts w:ascii="標楷體" w:eastAsia="標楷體" w:hAnsi="標楷體" w:cs="Times New Roman" w:hint="eastAsia"/>
                <w:szCs w:val="24"/>
              </w:rPr>
              <w:t>.</w:t>
            </w:r>
            <w:r w:rsidRPr="00013A9C">
              <w:rPr>
                <w:rFonts w:ascii="標楷體" w:eastAsia="標楷體" w:hAnsi="標楷體" w:cs="Times New Roman"/>
                <w:szCs w:val="24"/>
              </w:rPr>
              <w:t>14</w:t>
            </w:r>
          </w:p>
        </w:tc>
      </w:tr>
      <w:tr w:rsidR="00E237F5" w:rsidRPr="00013A9C" w14:paraId="63D284B6" w14:textId="77777777" w:rsidTr="006E57F4">
        <w:tc>
          <w:tcPr>
            <w:tcW w:w="675" w:type="dxa"/>
            <w:shd w:val="clear" w:color="auto" w:fill="D9D9D9" w:themeFill="background1" w:themeFillShade="D9"/>
          </w:tcPr>
          <w:p w14:paraId="475EA80D" w14:textId="77777777" w:rsidR="00E237F5" w:rsidRPr="00013A9C" w:rsidRDefault="00E237F5" w:rsidP="00013A9C">
            <w:pPr>
              <w:spacing w:beforeLines="50" w:before="180" w:afterLines="50" w:after="180" w:line="400" w:lineRule="exact"/>
              <w:jc w:val="both"/>
              <w:rPr>
                <w:rFonts w:ascii="標楷體" w:eastAsia="標楷體" w:hAnsi="標楷體" w:cs="Times New Roman"/>
                <w:szCs w:val="24"/>
              </w:rPr>
            </w:pPr>
          </w:p>
        </w:tc>
        <w:tc>
          <w:tcPr>
            <w:tcW w:w="2835" w:type="dxa"/>
            <w:shd w:val="clear" w:color="auto" w:fill="D9D9D9" w:themeFill="background1" w:themeFillShade="D9"/>
          </w:tcPr>
          <w:p w14:paraId="1561C43B" w14:textId="6937DE51" w:rsidR="00E237F5" w:rsidRPr="00013A9C" w:rsidRDefault="00E237F5"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文化部(計</w:t>
            </w:r>
            <w:r>
              <w:rPr>
                <w:rFonts w:ascii="標楷體" w:eastAsia="標楷體" w:hAnsi="標楷體" w:cs="Times New Roman" w:hint="eastAsia"/>
                <w:szCs w:val="24"/>
              </w:rPr>
              <w:t>11</w:t>
            </w:r>
            <w:r w:rsidRPr="00013A9C">
              <w:rPr>
                <w:rFonts w:ascii="標楷體" w:eastAsia="標楷體" w:hAnsi="標楷體" w:cs="Times New Roman" w:hint="eastAsia"/>
                <w:szCs w:val="24"/>
              </w:rPr>
              <w:t>項)</w:t>
            </w:r>
          </w:p>
        </w:tc>
        <w:tc>
          <w:tcPr>
            <w:tcW w:w="3181" w:type="dxa"/>
            <w:shd w:val="clear" w:color="auto" w:fill="D9D9D9" w:themeFill="background1" w:themeFillShade="D9"/>
          </w:tcPr>
          <w:p w14:paraId="62B1C62D" w14:textId="77777777" w:rsidR="00E237F5" w:rsidRPr="00013A9C" w:rsidRDefault="00E237F5" w:rsidP="00013A9C">
            <w:pPr>
              <w:pStyle w:val="3"/>
              <w:spacing w:beforeLines="50" w:before="180" w:afterLines="50" w:after="180" w:line="400" w:lineRule="exact"/>
              <w:ind w:left="0" w:firstLine="0"/>
              <w:rPr>
                <w:rFonts w:cs="Times New Roman"/>
                <w:color w:val="auto"/>
                <w:sz w:val="24"/>
                <w:szCs w:val="24"/>
              </w:rPr>
            </w:pPr>
          </w:p>
        </w:tc>
        <w:tc>
          <w:tcPr>
            <w:tcW w:w="3175" w:type="dxa"/>
            <w:shd w:val="clear" w:color="auto" w:fill="D9D9D9" w:themeFill="background1" w:themeFillShade="D9"/>
          </w:tcPr>
          <w:p w14:paraId="590C95C5" w14:textId="77777777" w:rsidR="00E237F5" w:rsidRPr="00013A9C" w:rsidRDefault="00E237F5" w:rsidP="00013A9C">
            <w:pPr>
              <w:pStyle w:val="3"/>
              <w:spacing w:beforeLines="50" w:before="180" w:afterLines="50" w:after="180" w:line="400" w:lineRule="exact"/>
              <w:ind w:left="0" w:firstLine="0"/>
              <w:rPr>
                <w:rFonts w:cs="Times New Roman"/>
                <w:color w:val="auto"/>
                <w:sz w:val="24"/>
                <w:szCs w:val="24"/>
              </w:rPr>
            </w:pPr>
          </w:p>
        </w:tc>
        <w:tc>
          <w:tcPr>
            <w:tcW w:w="3240" w:type="dxa"/>
            <w:shd w:val="clear" w:color="auto" w:fill="D9D9D9" w:themeFill="background1" w:themeFillShade="D9"/>
          </w:tcPr>
          <w:p w14:paraId="52DA9635" w14:textId="77777777" w:rsidR="00E237F5" w:rsidRPr="00013A9C" w:rsidRDefault="00E237F5" w:rsidP="00013A9C">
            <w:pPr>
              <w:pStyle w:val="3"/>
              <w:spacing w:beforeLines="50" w:before="180" w:afterLines="50" w:after="180" w:line="400" w:lineRule="exact"/>
              <w:ind w:left="34" w:firstLine="0"/>
              <w:rPr>
                <w:rFonts w:cs="Times New Roman"/>
                <w:color w:val="auto"/>
                <w:sz w:val="24"/>
                <w:szCs w:val="24"/>
              </w:rPr>
            </w:pPr>
          </w:p>
        </w:tc>
        <w:tc>
          <w:tcPr>
            <w:tcW w:w="1495" w:type="dxa"/>
            <w:shd w:val="clear" w:color="auto" w:fill="D9D9D9" w:themeFill="background1" w:themeFillShade="D9"/>
          </w:tcPr>
          <w:p w14:paraId="26C161D2" w14:textId="77777777" w:rsidR="00E237F5" w:rsidRPr="00013A9C" w:rsidRDefault="00E237F5" w:rsidP="00013A9C">
            <w:pPr>
              <w:spacing w:beforeLines="50" w:before="180" w:afterLines="50" w:after="180" w:line="400" w:lineRule="exact"/>
              <w:rPr>
                <w:rFonts w:ascii="標楷體" w:eastAsia="標楷體" w:hAnsi="標楷體" w:cs="Times New Roman"/>
                <w:szCs w:val="24"/>
              </w:rPr>
            </w:pPr>
          </w:p>
        </w:tc>
      </w:tr>
      <w:tr w:rsidR="00E237F5" w:rsidRPr="00013A9C" w14:paraId="687544CC" w14:textId="77777777" w:rsidTr="006E57F4">
        <w:tc>
          <w:tcPr>
            <w:tcW w:w="675" w:type="dxa"/>
            <w:shd w:val="clear" w:color="auto" w:fill="FFFFFF" w:themeFill="background1"/>
          </w:tcPr>
          <w:p w14:paraId="1E3A28A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835CBFC"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1.電影人才培訓輔導要點第十一點第二款</w:t>
            </w:r>
          </w:p>
          <w:p w14:paraId="02DF4310" w14:textId="4E0F49A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2.中華民國106年12月4</w:t>
            </w:r>
            <w:r w:rsidRPr="00013A9C">
              <w:rPr>
                <w:rFonts w:ascii="標楷體" w:eastAsia="標楷體" w:hAnsi="標楷體" w:cs="Times New Roman" w:hint="eastAsia"/>
                <w:szCs w:val="24"/>
              </w:rPr>
              <w:t xml:space="preserve"> </w:t>
            </w:r>
            <w:r w:rsidRPr="00013A9C">
              <w:rPr>
                <w:rFonts w:ascii="標楷體" w:eastAsia="標楷體" w:hAnsi="標楷體" w:cs="Times New Roman"/>
                <w:szCs w:val="24"/>
              </w:rPr>
              <w:t>日局影(推)字第10630073721號令修正發布</w:t>
            </w:r>
          </w:p>
        </w:tc>
        <w:tc>
          <w:tcPr>
            <w:tcW w:w="3181" w:type="dxa"/>
            <w:shd w:val="clear" w:color="auto" w:fill="FFFFFF" w:themeFill="background1"/>
          </w:tcPr>
          <w:p w14:paraId="4A1C7F59" w14:textId="77777777" w:rsidR="00E237F5" w:rsidRPr="00013A9C" w:rsidRDefault="00E237F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本局應廢止其補助金受領資格，不支付補助金及其他任</w:t>
            </w:r>
            <w:r w:rsidRPr="00013A9C">
              <w:rPr>
                <w:rFonts w:ascii="標楷體" w:eastAsia="標楷體" w:hAnsi="標楷體" w:cs="Times New Roman"/>
                <w:szCs w:val="24"/>
              </w:rPr>
              <w:lastRenderedPageBreak/>
              <w:t>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75" w:type="dxa"/>
            <w:shd w:val="clear" w:color="auto" w:fill="FFFFFF" w:themeFill="background1"/>
          </w:tcPr>
          <w:p w14:paraId="424E5E90" w14:textId="77777777" w:rsidR="00E237F5" w:rsidRPr="00013A9C" w:rsidRDefault="00E237F5" w:rsidP="00013A9C">
            <w:pPr>
              <w:pStyle w:val="a6"/>
              <w:snapToGrid w:val="0"/>
              <w:spacing w:line="400" w:lineRule="exact"/>
              <w:ind w:leftChars="0" w:left="135"/>
              <w:jc w:val="both"/>
              <w:rPr>
                <w:rFonts w:ascii="標楷體" w:eastAsia="標楷體" w:hAnsi="標楷體" w:cs="Times New Roman"/>
                <w:szCs w:val="24"/>
              </w:rPr>
            </w:pPr>
            <w:r w:rsidRPr="00013A9C">
              <w:rPr>
                <w:rFonts w:ascii="標楷體" w:eastAsia="標楷體" w:hAnsi="標楷體" w:cs="Times New Roman"/>
                <w:szCs w:val="24"/>
              </w:rPr>
              <w:lastRenderedPageBreak/>
              <w:t>本局應廢止其補助金受領資格。</w:t>
            </w:r>
          </w:p>
        </w:tc>
        <w:tc>
          <w:tcPr>
            <w:tcW w:w="3240" w:type="dxa"/>
            <w:shd w:val="clear" w:color="auto" w:fill="FFFFFF" w:themeFill="background1"/>
          </w:tcPr>
          <w:p w14:paraId="538E9400"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本款修正目的，係針對獲補助者違反附負擔規定之處置，依</w:t>
            </w:r>
            <w:r w:rsidRPr="00013A9C">
              <w:rPr>
                <w:rFonts w:ascii="標楷體" w:eastAsia="標楷體" w:hAnsi="標楷體" w:cs="Times New Roman"/>
                <w:szCs w:val="24"/>
              </w:rPr>
              <w:lastRenderedPageBreak/>
              <w:t>據比例原則重新檢視調整。</w:t>
            </w:r>
          </w:p>
          <w:p w14:paraId="1FD0AE1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95" w:type="dxa"/>
            <w:shd w:val="clear" w:color="auto" w:fill="FFFFFF" w:themeFill="background1"/>
          </w:tcPr>
          <w:p w14:paraId="23B3D6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4540F7F5"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4AE2CB47" w14:textId="77777777" w:rsidTr="006E57F4">
        <w:tc>
          <w:tcPr>
            <w:tcW w:w="675" w:type="dxa"/>
            <w:shd w:val="clear" w:color="auto" w:fill="FFFFFF" w:themeFill="background1"/>
          </w:tcPr>
          <w:p w14:paraId="75DD3B4B"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338AFB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1.電影人才培訓輔導要點第十一點第三款</w:t>
            </w:r>
          </w:p>
          <w:p w14:paraId="70BB03D5"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2.中華民國106年12月4日局影(推)字第10630073721號令修正發布</w:t>
            </w:r>
          </w:p>
        </w:tc>
        <w:tc>
          <w:tcPr>
            <w:tcW w:w="3181" w:type="dxa"/>
            <w:shd w:val="clear" w:color="auto" w:fill="FFFFFF" w:themeFill="background1"/>
          </w:tcPr>
          <w:p w14:paraId="518EED3A" w14:textId="77777777" w:rsidR="00E237F5" w:rsidRPr="00013A9C" w:rsidRDefault="00E237F5" w:rsidP="00013A9C">
            <w:pPr>
              <w:widowControl/>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w:t>
            </w:r>
            <w:r w:rsidRPr="00013A9C">
              <w:rPr>
                <w:rFonts w:ascii="標楷體" w:eastAsia="標楷體" w:hAnsi="標楷體" w:cs="Times New Roman"/>
                <w:szCs w:val="24"/>
              </w:rPr>
              <w:lastRenderedPageBreak/>
              <w:t>再申請本局任何補助。</w:t>
            </w:r>
          </w:p>
        </w:tc>
        <w:tc>
          <w:tcPr>
            <w:tcW w:w="3175" w:type="dxa"/>
            <w:shd w:val="clear" w:color="auto" w:fill="FFFFFF" w:themeFill="background1"/>
          </w:tcPr>
          <w:p w14:paraId="732FA4CE"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違反前點第三款至第十款規定之一者，本局得視情節輕重，廢止其一部或全部補助金受領資格，或不予核銷相關經費。</w:t>
            </w:r>
          </w:p>
        </w:tc>
        <w:tc>
          <w:tcPr>
            <w:tcW w:w="3240" w:type="dxa"/>
            <w:shd w:val="clear" w:color="auto" w:fill="FFFFFF" w:themeFill="background1"/>
          </w:tcPr>
          <w:p w14:paraId="05D271C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本款修正以為簡化違反負擔規定之處置，並考量本要點屬培育活動類補助，個案情況有別，爰對前述違反情事，保留行政裁量空間。修正後將有助鼓勵民間單位持續籌辦人才培訓活動，促進產業人才培育。</w:t>
            </w:r>
          </w:p>
        </w:tc>
        <w:tc>
          <w:tcPr>
            <w:tcW w:w="1495" w:type="dxa"/>
            <w:shd w:val="clear" w:color="auto" w:fill="FFFFFF" w:themeFill="background1"/>
          </w:tcPr>
          <w:p w14:paraId="75633AA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4</w:t>
            </w:r>
          </w:p>
          <w:p w14:paraId="7ACDF952"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B2C8A8C" w14:textId="77777777" w:rsidTr="006E57F4">
        <w:tc>
          <w:tcPr>
            <w:tcW w:w="675" w:type="dxa"/>
            <w:shd w:val="clear" w:color="auto" w:fill="FFFFFF" w:themeFill="background1"/>
          </w:tcPr>
          <w:p w14:paraId="799D52CF"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37EBE3F" w14:textId="77777777" w:rsidR="00E237F5" w:rsidRPr="00013A9C" w:rsidRDefault="00E237F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1.文化部補助藝術村營運扶植計畫作業要點第四點、第八點</w:t>
            </w:r>
          </w:p>
          <w:p w14:paraId="505531DB" w14:textId="77777777" w:rsidR="00E237F5" w:rsidRPr="00013A9C" w:rsidRDefault="00E237F5"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2.中華民國106年11月27日文藝字第10620431901號令修正</w:t>
            </w:r>
          </w:p>
        </w:tc>
        <w:tc>
          <w:tcPr>
            <w:tcW w:w="3181" w:type="dxa"/>
            <w:shd w:val="clear" w:color="auto" w:fill="FFFFFF" w:themeFill="background1"/>
          </w:tcPr>
          <w:p w14:paraId="6F667686" w14:textId="77777777" w:rsidR="00E237F5" w:rsidRPr="00013A9C" w:rsidRDefault="00E237F5" w:rsidP="007929C0">
            <w:pPr>
              <w:pStyle w:val="a6"/>
              <w:widowControl/>
              <w:numPr>
                <w:ilvl w:val="0"/>
                <w:numId w:val="35"/>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辦理期程：每年自簽約日起至當年十一月三十日止。</w:t>
            </w:r>
          </w:p>
          <w:p w14:paraId="48DDD5F6" w14:textId="77777777" w:rsidR="00E237F5" w:rsidRPr="00013A9C" w:rsidRDefault="00E237F5" w:rsidP="007929C0">
            <w:pPr>
              <w:pStyle w:val="a6"/>
              <w:numPr>
                <w:ilvl w:val="0"/>
                <w:numId w:val="35"/>
              </w:numPr>
              <w:snapToGrid w:val="0"/>
              <w:spacing w:line="400" w:lineRule="exact"/>
              <w:ind w:leftChars="0" w:left="284" w:hanging="284"/>
              <w:jc w:val="both"/>
              <w:rPr>
                <w:rFonts w:ascii="標楷體" w:eastAsia="標楷體" w:hAnsi="標楷體" w:cs="Times New Roman"/>
                <w:szCs w:val="24"/>
              </w:rPr>
            </w:pPr>
            <w:r w:rsidRPr="00013A9C">
              <w:rPr>
                <w:rFonts w:ascii="標楷體" w:eastAsia="標楷體" w:hAnsi="標楷體" w:cs="Times New Roman"/>
                <w:szCs w:val="24"/>
              </w:rPr>
              <w:t>申請程序：申請單位應檢具詳細之計畫書一式十份。</w:t>
            </w:r>
          </w:p>
        </w:tc>
        <w:tc>
          <w:tcPr>
            <w:tcW w:w="3175" w:type="dxa"/>
            <w:shd w:val="clear" w:color="auto" w:fill="FFFFFF" w:themeFill="background1"/>
          </w:tcPr>
          <w:p w14:paraId="01660BC6" w14:textId="77777777" w:rsidR="00E237F5" w:rsidRPr="00013A9C" w:rsidRDefault="00E237F5" w:rsidP="00D8718F">
            <w:pPr>
              <w:pStyle w:val="a6"/>
              <w:numPr>
                <w:ilvl w:val="0"/>
                <w:numId w:val="36"/>
              </w:numPr>
              <w:snapToGrid w:val="0"/>
              <w:spacing w:line="400" w:lineRule="exact"/>
              <w:ind w:leftChars="0" w:left="255" w:hanging="255"/>
              <w:jc w:val="both"/>
              <w:rPr>
                <w:rFonts w:ascii="標楷體" w:eastAsia="標楷體" w:hAnsi="標楷體" w:cs="Times New Roman"/>
                <w:szCs w:val="24"/>
                <w:u w:val="single"/>
              </w:rPr>
            </w:pPr>
            <w:r w:rsidRPr="00013A9C">
              <w:rPr>
                <w:rFonts w:ascii="標楷體" w:eastAsia="標楷體" w:hAnsi="標楷體" w:cs="Times New Roman"/>
                <w:szCs w:val="24"/>
              </w:rPr>
              <w:t>辦理期程：自申請當年起，過去曾連續三年獲本部補助者，得申請跨年度計畫（至多二年）。</w:t>
            </w:r>
          </w:p>
          <w:p w14:paraId="42DE5065" w14:textId="59373397" w:rsidR="00E237F5" w:rsidRPr="00013A9C" w:rsidRDefault="00E237F5" w:rsidP="00D8718F">
            <w:pPr>
              <w:pStyle w:val="a6"/>
              <w:numPr>
                <w:ilvl w:val="0"/>
                <w:numId w:val="36"/>
              </w:numPr>
              <w:snapToGrid w:val="0"/>
              <w:spacing w:line="400" w:lineRule="exact"/>
              <w:ind w:leftChars="0" w:left="255" w:hanging="255"/>
              <w:jc w:val="both"/>
              <w:rPr>
                <w:rFonts w:ascii="標楷體" w:eastAsia="標楷體" w:hAnsi="標楷體" w:cs="Times New Roman"/>
                <w:szCs w:val="24"/>
              </w:rPr>
            </w:pPr>
            <w:r w:rsidRPr="00013A9C">
              <w:rPr>
                <w:rFonts w:ascii="標楷體" w:eastAsia="標楷體" w:hAnsi="標楷體" w:cs="Times New Roman"/>
                <w:szCs w:val="24"/>
              </w:rPr>
              <w:t>申請程序：申請單位應檢</w:t>
            </w:r>
            <w:r>
              <w:rPr>
                <w:rFonts w:ascii="標楷體" w:eastAsia="標楷體" w:hAnsi="標楷體" w:cs="Times New Roman" w:hint="eastAsia"/>
                <w:szCs w:val="24"/>
              </w:rPr>
              <w:t xml:space="preserve">  </w:t>
            </w:r>
            <w:r w:rsidRPr="00013A9C">
              <w:rPr>
                <w:rFonts w:ascii="標楷體" w:eastAsia="標楷體" w:hAnsi="標楷體" w:cs="Times New Roman"/>
                <w:szCs w:val="24"/>
              </w:rPr>
              <w:t>具詳細之計畫書一式一份。</w:t>
            </w:r>
          </w:p>
        </w:tc>
        <w:tc>
          <w:tcPr>
            <w:tcW w:w="3240" w:type="dxa"/>
            <w:shd w:val="clear" w:color="auto" w:fill="FFFFFF" w:themeFill="background1"/>
          </w:tcPr>
          <w:p w14:paraId="65BF05A3" w14:textId="56553BDD" w:rsidR="00E237F5" w:rsidRPr="00013A9C" w:rsidRDefault="00E237F5" w:rsidP="00FF69D8">
            <w:pPr>
              <w:pStyle w:val="a6"/>
              <w:numPr>
                <w:ilvl w:val="0"/>
                <w:numId w:val="37"/>
              </w:numPr>
              <w:snapToGrid w:val="0"/>
              <w:spacing w:line="400" w:lineRule="exact"/>
              <w:ind w:leftChars="0" w:left="249" w:hanging="249"/>
              <w:jc w:val="both"/>
              <w:rPr>
                <w:rFonts w:ascii="標楷體" w:eastAsia="標楷體" w:hAnsi="標楷體" w:cs="Times New Roman"/>
                <w:szCs w:val="24"/>
              </w:rPr>
            </w:pPr>
            <w:r w:rsidRPr="00013A9C">
              <w:rPr>
                <w:rFonts w:ascii="標楷體" w:eastAsia="標楷體" w:hAnsi="標楷體" w:cs="Times New Roman"/>
                <w:szCs w:val="24"/>
              </w:rPr>
              <w:t>増加跨年度計畫申請，簡化</w:t>
            </w:r>
            <w:r>
              <w:rPr>
                <w:rFonts w:ascii="標楷體" w:eastAsia="標楷體" w:hAnsi="標楷體" w:cs="Times New Roman" w:hint="eastAsia"/>
                <w:szCs w:val="24"/>
              </w:rPr>
              <w:t xml:space="preserve"> </w:t>
            </w:r>
            <w:r w:rsidRPr="00013A9C">
              <w:rPr>
                <w:rFonts w:ascii="標楷體" w:eastAsia="標楷體" w:hAnsi="標楷體" w:cs="Times New Roman"/>
                <w:szCs w:val="24"/>
              </w:rPr>
              <w:t>申請單位申請與作業次數，並讓申請單位能有更充分時間執行計畫，做短、中期計畫規劃。</w:t>
            </w:r>
          </w:p>
          <w:p w14:paraId="6C482670" w14:textId="77777777" w:rsidR="00E237F5" w:rsidRPr="00013A9C" w:rsidRDefault="00E237F5" w:rsidP="00013A9C">
            <w:pPr>
              <w:pStyle w:val="a6"/>
              <w:numPr>
                <w:ilvl w:val="0"/>
                <w:numId w:val="37"/>
              </w:numPr>
              <w:snapToGrid w:val="0"/>
              <w:spacing w:line="400" w:lineRule="exact"/>
              <w:ind w:leftChars="0" w:left="248" w:hanging="248"/>
              <w:jc w:val="both"/>
              <w:rPr>
                <w:rFonts w:ascii="標楷體" w:eastAsia="標楷體" w:hAnsi="標楷體" w:cs="Times New Roman"/>
                <w:szCs w:val="24"/>
              </w:rPr>
            </w:pPr>
            <w:r w:rsidRPr="00013A9C">
              <w:rPr>
                <w:rFonts w:ascii="標楷體" w:eastAsia="標楷體" w:hAnsi="標楷體" w:cs="Times New Roman"/>
                <w:szCs w:val="24"/>
              </w:rPr>
              <w:t>簡化申請單位申請文件，將申請計畫書之份數由十份減為一份。</w:t>
            </w:r>
          </w:p>
        </w:tc>
        <w:tc>
          <w:tcPr>
            <w:tcW w:w="1495" w:type="dxa"/>
            <w:shd w:val="clear" w:color="auto" w:fill="FFFFFF" w:themeFill="background1"/>
          </w:tcPr>
          <w:p w14:paraId="26F789EE" w14:textId="77777777" w:rsidR="00E237F5" w:rsidRPr="00013A9C" w:rsidRDefault="00E237F5" w:rsidP="00013A9C">
            <w:pPr>
              <w:snapToGrid w:val="0"/>
              <w:spacing w:line="400" w:lineRule="exact"/>
              <w:jc w:val="both"/>
              <w:rPr>
                <w:rFonts w:ascii="標楷體" w:eastAsia="標楷體" w:hAnsi="標楷體" w:cs="Times New Roman"/>
                <w:kern w:val="0"/>
                <w:szCs w:val="24"/>
              </w:rPr>
            </w:pPr>
            <w:r w:rsidRPr="00013A9C">
              <w:rPr>
                <w:rFonts w:ascii="標楷體" w:eastAsia="標楷體" w:hAnsi="標楷體" w:cs="Times New Roman"/>
                <w:kern w:val="0"/>
                <w:szCs w:val="24"/>
              </w:rPr>
              <w:t>106</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11</w:t>
            </w:r>
            <w:r w:rsidRPr="00013A9C">
              <w:rPr>
                <w:rFonts w:ascii="標楷體" w:eastAsia="標楷體" w:hAnsi="標楷體" w:cs="Times New Roman" w:hint="eastAsia"/>
                <w:kern w:val="0"/>
                <w:szCs w:val="24"/>
              </w:rPr>
              <w:t>.</w:t>
            </w:r>
            <w:r w:rsidRPr="00013A9C">
              <w:rPr>
                <w:rFonts w:ascii="標楷體" w:eastAsia="標楷體" w:hAnsi="標楷體" w:cs="Times New Roman"/>
                <w:kern w:val="0"/>
                <w:szCs w:val="24"/>
              </w:rPr>
              <w:t>27</w:t>
            </w:r>
          </w:p>
          <w:p w14:paraId="01733107" w14:textId="77777777" w:rsidR="00E237F5" w:rsidRPr="00013A9C" w:rsidRDefault="00E237F5" w:rsidP="00013A9C">
            <w:pPr>
              <w:snapToGrid w:val="0"/>
              <w:spacing w:line="400" w:lineRule="exact"/>
              <w:jc w:val="both"/>
              <w:rPr>
                <w:rFonts w:ascii="標楷體" w:eastAsia="標楷體" w:hAnsi="標楷體" w:cs="Times New Roman"/>
                <w:kern w:val="0"/>
                <w:szCs w:val="24"/>
              </w:rPr>
            </w:pPr>
          </w:p>
        </w:tc>
      </w:tr>
      <w:tr w:rsidR="00E237F5" w:rsidRPr="00013A9C" w14:paraId="4935E4DF" w14:textId="77777777" w:rsidTr="006E57F4">
        <w:tc>
          <w:tcPr>
            <w:tcW w:w="675" w:type="dxa"/>
            <w:shd w:val="clear" w:color="auto" w:fill="FFFFFF" w:themeFill="background1"/>
          </w:tcPr>
          <w:p w14:paraId="36CBEEC2"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8935BD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kern w:val="0"/>
                <w:szCs w:val="24"/>
                <w:lang w:val="zh-TW"/>
              </w:rPr>
            </w:pPr>
            <w:r w:rsidRPr="00013A9C">
              <w:rPr>
                <w:rFonts w:ascii="標楷體" w:eastAsia="標楷體" w:hAnsi="標楷體" w:cs="Times New Roman"/>
                <w:kern w:val="0"/>
                <w:szCs w:val="24"/>
              </w:rPr>
              <w:t>1.</w:t>
            </w:r>
            <w:r w:rsidRPr="00013A9C">
              <w:rPr>
                <w:rFonts w:ascii="標楷體" w:eastAsia="標楷體" w:hAnsi="標楷體" w:cs="Times New Roman"/>
                <w:kern w:val="0"/>
                <w:szCs w:val="24"/>
                <w:lang w:val="zh-TW"/>
              </w:rPr>
              <w:t>105及106年度國產電影長片輔導金辦理要點第十七點規定</w:t>
            </w:r>
          </w:p>
          <w:p w14:paraId="58385A38"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2.中華民國106年11月10日局影(輔)字第10630068922號令修正第十七點</w:t>
            </w:r>
          </w:p>
        </w:tc>
        <w:tc>
          <w:tcPr>
            <w:tcW w:w="3181" w:type="dxa"/>
            <w:shd w:val="clear" w:color="auto" w:fill="FFFFFF" w:themeFill="background1"/>
          </w:tcPr>
          <w:p w14:paraId="04E9F8E1"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lang w:val="zh-TW"/>
              </w:rPr>
              <w:t>有關獲輔導金者違反簽約規定之罰則與其他違反要點情節較為重大者，均為廢止輔導金受領資格且二年內不得再申請本局電影長片輔導金。</w:t>
            </w:r>
          </w:p>
        </w:tc>
        <w:tc>
          <w:tcPr>
            <w:tcW w:w="3175" w:type="dxa"/>
            <w:shd w:val="clear" w:color="auto" w:fill="FFFFFF" w:themeFill="background1"/>
          </w:tcPr>
          <w:p w14:paraId="1EFD7DB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獲輔導金者違反簽約規定（即在簽約期限內尚未簽約），且向本局表示放棄製作（含已開拍但未製作完成）者，得不受自被廢止輔導金資格之日起二年內，不得再申請本局各年度國產電影長片輔導金規定之限制。</w:t>
            </w:r>
          </w:p>
        </w:tc>
        <w:tc>
          <w:tcPr>
            <w:tcW w:w="3240" w:type="dxa"/>
            <w:shd w:val="clear" w:color="auto" w:fill="FFFFFF" w:themeFill="background1"/>
          </w:tcPr>
          <w:p w14:paraId="7DCDD01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kern w:val="0"/>
                <w:szCs w:val="24"/>
                <w:lang w:val="zh-TW"/>
              </w:rPr>
              <w:t>獲輔導金補助者9個月之簽約考慮期，目的即在於協助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w:t>
            </w:r>
            <w:r w:rsidRPr="00013A9C">
              <w:rPr>
                <w:rFonts w:ascii="標楷體" w:eastAsia="標楷體" w:hAnsi="標楷體" w:cs="Times New Roman" w:hint="eastAsia"/>
                <w:kern w:val="0"/>
                <w:szCs w:val="24"/>
                <w:lang w:val="zh-TW"/>
              </w:rPr>
              <w:lastRenderedPageBreak/>
              <w:t>出新案，維持公司運作。</w:t>
            </w:r>
          </w:p>
        </w:tc>
        <w:tc>
          <w:tcPr>
            <w:tcW w:w="1495" w:type="dxa"/>
            <w:shd w:val="clear" w:color="auto" w:fill="FFFFFF" w:themeFill="background1"/>
          </w:tcPr>
          <w:p w14:paraId="5BB4FC0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10</w:t>
            </w:r>
          </w:p>
        </w:tc>
      </w:tr>
      <w:tr w:rsidR="00E237F5" w:rsidRPr="00013A9C" w14:paraId="11CD7C6B" w14:textId="77777777" w:rsidTr="006E57F4">
        <w:tc>
          <w:tcPr>
            <w:tcW w:w="675" w:type="dxa"/>
            <w:shd w:val="clear" w:color="auto" w:fill="FFFFFF" w:themeFill="background1"/>
          </w:tcPr>
          <w:p w14:paraId="339A25AA"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BA3BEC1"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1.文化部媒合演藝團隊進駐演藝場所合作計畫補助作業要點第四點第二款、第三款</w:t>
            </w:r>
          </w:p>
          <w:p w14:paraId="13D9BD58" w14:textId="77777777" w:rsidR="00E237F5" w:rsidRPr="00013A9C" w:rsidRDefault="00E237F5" w:rsidP="00013A9C">
            <w:pPr>
              <w:snapToGrid w:val="0"/>
              <w:spacing w:line="400" w:lineRule="exact"/>
              <w:ind w:left="242" w:hangingChars="101" w:hanging="242"/>
              <w:jc w:val="both"/>
              <w:rPr>
                <w:rFonts w:ascii="標楷體" w:eastAsia="標楷體" w:hAnsi="標楷體" w:cs="Times New Roman"/>
                <w:szCs w:val="24"/>
              </w:rPr>
            </w:pPr>
            <w:r w:rsidRPr="00013A9C">
              <w:rPr>
                <w:rFonts w:ascii="標楷體" w:eastAsia="標楷體" w:hAnsi="標楷體" w:cs="Times New Roman"/>
                <w:szCs w:val="24"/>
              </w:rPr>
              <w:t>2.中華民國106年11月2日文藝字第10630305671號令修正</w:t>
            </w:r>
          </w:p>
        </w:tc>
        <w:tc>
          <w:tcPr>
            <w:tcW w:w="3181" w:type="dxa"/>
            <w:shd w:val="clear" w:color="auto" w:fill="FFFFFF" w:themeFill="background1"/>
          </w:tcPr>
          <w:p w14:paraId="23419A88" w14:textId="77777777" w:rsidR="00E237F5" w:rsidRPr="00013A9C" w:rsidRDefault="00E237F5" w:rsidP="00013A9C">
            <w:pPr>
              <w:snapToGrid w:val="0"/>
              <w:spacing w:line="400" w:lineRule="exact"/>
              <w:ind w:left="168" w:hangingChars="70" w:hanging="168"/>
              <w:jc w:val="both"/>
              <w:rPr>
                <w:rFonts w:ascii="標楷體" w:eastAsia="標楷體" w:hAnsi="標楷體" w:cs="Times New Roman"/>
                <w:szCs w:val="24"/>
              </w:rPr>
            </w:pPr>
            <w:r w:rsidRPr="00013A9C">
              <w:rPr>
                <w:rFonts w:ascii="標楷體" w:eastAsia="標楷體" w:hAnsi="標楷體" w:cs="Times New Roman"/>
                <w:szCs w:val="24"/>
              </w:rPr>
              <w:t>1.進駐期程：最短不得低於二週，最長以三年為一期，並應分年提送本部審核。</w:t>
            </w:r>
          </w:p>
        </w:tc>
        <w:tc>
          <w:tcPr>
            <w:tcW w:w="3175" w:type="dxa"/>
            <w:shd w:val="clear" w:color="auto" w:fill="FFFFFF" w:themeFill="background1"/>
          </w:tcPr>
          <w:p w14:paraId="26D22AC6" w14:textId="77777777" w:rsidR="00E237F5" w:rsidRPr="00013A9C" w:rsidRDefault="00E237F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1.進駐期程：最短不得少於二週。</w:t>
            </w:r>
          </w:p>
          <w:p w14:paraId="67BFBFD3" w14:textId="77777777" w:rsidR="00E237F5" w:rsidRPr="00013A9C" w:rsidRDefault="00E237F5" w:rsidP="00013A9C">
            <w:pPr>
              <w:snapToGrid w:val="0"/>
              <w:spacing w:line="400" w:lineRule="exact"/>
              <w:ind w:left="259" w:hangingChars="108" w:hanging="259"/>
              <w:jc w:val="both"/>
              <w:rPr>
                <w:rFonts w:ascii="標楷體" w:eastAsia="標楷體" w:hAnsi="標楷體" w:cs="Times New Roman"/>
                <w:szCs w:val="24"/>
              </w:rPr>
            </w:pPr>
            <w:r w:rsidRPr="00013A9C">
              <w:rPr>
                <w:rFonts w:ascii="標楷體" w:eastAsia="標楷體" w:hAnsi="標楷體" w:cs="Times New Roman"/>
                <w:szCs w:val="24"/>
              </w:rPr>
              <w:t>2.執行期程：得為單一年度或跨年度計畫（至多二年）。屬跨年度計畫者，應於提案第一年研提整體計畫、計畫期程、分年計畫構想及分年經費；跨年度計畫之次年度經費得視前年度執行情形及立法院補助本計畫預算額度，調整補助經費。</w:t>
            </w:r>
          </w:p>
        </w:tc>
        <w:tc>
          <w:tcPr>
            <w:tcW w:w="3240" w:type="dxa"/>
            <w:shd w:val="clear" w:color="auto" w:fill="FFFFFF" w:themeFill="background1"/>
          </w:tcPr>
          <w:p w14:paraId="422EEFF2"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因應國內表演藝術漸趨蓬勃發展，計畫類型益發多元，並持續落實本要點團隊與場館穩定發展之目標，爰酌修本點第二款進駐期程原則，及酌增第三款有關跨年度計畫之規定。</w:t>
            </w:r>
          </w:p>
        </w:tc>
        <w:tc>
          <w:tcPr>
            <w:tcW w:w="1495" w:type="dxa"/>
            <w:shd w:val="clear" w:color="auto" w:fill="FFFFFF" w:themeFill="background1"/>
          </w:tcPr>
          <w:p w14:paraId="1DB7FF24"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w:t>
            </w:r>
            <w:r w:rsidRPr="00013A9C">
              <w:rPr>
                <w:rFonts w:ascii="標楷體" w:eastAsia="標楷體" w:hAnsi="標楷體" w:cs="Times New Roman" w:hint="eastAsia"/>
                <w:szCs w:val="24"/>
              </w:rPr>
              <w:t>.</w:t>
            </w:r>
            <w:r w:rsidRPr="00013A9C">
              <w:rPr>
                <w:rFonts w:ascii="標楷體" w:eastAsia="標楷體" w:hAnsi="標楷體" w:cs="Times New Roman"/>
                <w:szCs w:val="24"/>
              </w:rPr>
              <w:t>11</w:t>
            </w:r>
            <w:r w:rsidRPr="00013A9C">
              <w:rPr>
                <w:rFonts w:ascii="標楷體" w:eastAsia="標楷體" w:hAnsi="標楷體" w:cs="Times New Roman" w:hint="eastAsia"/>
                <w:szCs w:val="24"/>
              </w:rPr>
              <w:t>.</w:t>
            </w:r>
            <w:r w:rsidRPr="00013A9C">
              <w:rPr>
                <w:rFonts w:ascii="標楷體" w:eastAsia="標楷體" w:hAnsi="標楷體" w:cs="Times New Roman"/>
                <w:szCs w:val="24"/>
              </w:rPr>
              <w:t>2</w:t>
            </w:r>
          </w:p>
          <w:p w14:paraId="36C3D4F5"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03F8ACEB" w14:textId="77777777" w:rsidTr="006E57F4">
        <w:tc>
          <w:tcPr>
            <w:tcW w:w="675" w:type="dxa"/>
            <w:shd w:val="clear" w:color="auto" w:fill="FFFFFF" w:themeFill="background1"/>
          </w:tcPr>
          <w:p w14:paraId="132ADE4E"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E9F0A1C"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網站公告修正文化部107年度補助文創事業國際參展申請須知(申請應備文件)</w:t>
            </w:r>
          </w:p>
        </w:tc>
        <w:tc>
          <w:tcPr>
            <w:tcW w:w="3181" w:type="dxa"/>
            <w:shd w:val="clear" w:color="auto" w:fill="FFFFFF" w:themeFill="background1"/>
          </w:tcPr>
          <w:p w14:paraId="6653C1B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紙本一式十份及電子檔光碟一份</w:t>
            </w:r>
          </w:p>
        </w:tc>
        <w:tc>
          <w:tcPr>
            <w:tcW w:w="3175" w:type="dxa"/>
            <w:shd w:val="clear" w:color="auto" w:fill="FFFFFF" w:themeFill="background1"/>
          </w:tcPr>
          <w:p w14:paraId="363B78E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電子檔光碟一式三份</w:t>
            </w:r>
          </w:p>
        </w:tc>
        <w:tc>
          <w:tcPr>
            <w:tcW w:w="3240" w:type="dxa"/>
            <w:shd w:val="clear" w:color="auto" w:fill="FFFFFF" w:themeFill="background1"/>
          </w:tcPr>
          <w:p w14:paraId="2299ED38"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簡化文創業者申請文件，將申請文件由紙本十份及光碟一份減為光碟三份。</w:t>
            </w:r>
          </w:p>
        </w:tc>
        <w:tc>
          <w:tcPr>
            <w:tcW w:w="1495" w:type="dxa"/>
            <w:shd w:val="clear" w:color="auto" w:fill="FFFFFF" w:themeFill="background1"/>
          </w:tcPr>
          <w:p w14:paraId="062E32C5"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106.10</w:t>
            </w:r>
            <w:r w:rsidRPr="00013A9C">
              <w:rPr>
                <w:rFonts w:ascii="標楷體" w:eastAsia="標楷體" w:hAnsi="標楷體" w:cs="Times New Roman" w:hint="eastAsia"/>
                <w:szCs w:val="24"/>
              </w:rPr>
              <w:t>.</w:t>
            </w:r>
            <w:r w:rsidRPr="00013A9C">
              <w:rPr>
                <w:rFonts w:ascii="標楷體" w:eastAsia="標楷體" w:hAnsi="標楷體" w:cs="Times New Roman"/>
                <w:szCs w:val="24"/>
              </w:rPr>
              <w:t>30</w:t>
            </w:r>
          </w:p>
          <w:p w14:paraId="355E7699" w14:textId="77777777" w:rsidR="00E237F5" w:rsidRPr="00013A9C" w:rsidRDefault="00E237F5" w:rsidP="00013A9C">
            <w:pPr>
              <w:snapToGrid w:val="0"/>
              <w:spacing w:line="400" w:lineRule="exact"/>
              <w:jc w:val="both"/>
              <w:rPr>
                <w:rFonts w:ascii="標楷體" w:eastAsia="標楷體" w:hAnsi="標楷體" w:cs="Times New Roman"/>
                <w:szCs w:val="24"/>
              </w:rPr>
            </w:pPr>
          </w:p>
        </w:tc>
      </w:tr>
      <w:tr w:rsidR="00E237F5" w:rsidRPr="00013A9C" w14:paraId="333BB194" w14:textId="77777777" w:rsidTr="006E57F4">
        <w:tc>
          <w:tcPr>
            <w:tcW w:w="675" w:type="dxa"/>
            <w:shd w:val="clear" w:color="auto" w:fill="FFFFFF" w:themeFill="background1"/>
          </w:tcPr>
          <w:p w14:paraId="760E64F8"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14487B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文化部推動實體書店發展補助作業要點第五點</w:t>
            </w:r>
            <w:r w:rsidRPr="00013A9C">
              <w:rPr>
                <w:rFonts w:ascii="標楷體" w:eastAsia="標楷體" w:hAnsi="標楷體" w:cs="Times New Roman"/>
                <w:szCs w:val="24"/>
              </w:rPr>
              <w:lastRenderedPageBreak/>
              <w:t>第七款、第七點</w:t>
            </w:r>
          </w:p>
        </w:tc>
        <w:tc>
          <w:tcPr>
            <w:tcW w:w="3181" w:type="dxa"/>
            <w:shd w:val="clear" w:color="auto" w:fill="FFFFFF" w:themeFill="background1"/>
          </w:tcPr>
          <w:p w14:paraId="5D182B0F"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1.第五點第七款：補助書店負責人薪資列為不補助項</w:t>
            </w:r>
            <w:r w:rsidRPr="00013A9C">
              <w:rPr>
                <w:rFonts w:ascii="標楷體" w:eastAsia="標楷體" w:hAnsi="標楷體" w:cs="Times New Roman"/>
                <w:szCs w:val="24"/>
              </w:rPr>
              <w:lastRenderedPageBreak/>
              <w:t>目</w:t>
            </w:r>
          </w:p>
          <w:p w14:paraId="0338D0A5" w14:textId="77777777" w:rsidR="00E237F5" w:rsidRPr="00013A9C" w:rsidRDefault="00E237F5"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2.第七點：</w:t>
            </w:r>
          </w:p>
          <w:p w14:paraId="35A8F686"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(1)計畫申請份數十份</w:t>
            </w:r>
          </w:p>
          <w:p w14:paraId="2E064F72"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u w:val="single"/>
              </w:rPr>
            </w:pPr>
            <w:r w:rsidRPr="00013A9C">
              <w:rPr>
                <w:rFonts w:ascii="標楷體" w:eastAsia="標楷體" w:hAnsi="標楷體" w:cs="Times New Roman"/>
                <w:szCs w:val="24"/>
              </w:rPr>
              <w:t>(2)計畫申請格式</w:t>
            </w:r>
          </w:p>
        </w:tc>
        <w:tc>
          <w:tcPr>
            <w:tcW w:w="3175" w:type="dxa"/>
            <w:shd w:val="clear" w:color="auto" w:fill="FFFFFF" w:themeFill="background1"/>
          </w:tcPr>
          <w:p w14:paraId="43228DF3"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1.第五點第七款：刪除不補助書店負責人薪資之規定</w:t>
            </w:r>
          </w:p>
          <w:p w14:paraId="1FAC6C56"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2.第七點：</w:t>
            </w:r>
          </w:p>
          <w:p w14:paraId="34C4D6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計畫申請份數一份</w:t>
            </w:r>
          </w:p>
          <w:p w14:paraId="7E6747EB"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簡化計畫書格式為表格形式，並精簡應填項目</w:t>
            </w:r>
          </w:p>
        </w:tc>
        <w:tc>
          <w:tcPr>
            <w:tcW w:w="3240" w:type="dxa"/>
            <w:shd w:val="clear" w:color="auto" w:fill="FFFFFF" w:themeFill="background1"/>
          </w:tcPr>
          <w:p w14:paraId="5B3EEFC4" w14:textId="77777777" w:rsidR="00E237F5" w:rsidRPr="00013A9C" w:rsidRDefault="00E237F5"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1.第五點第七款：考量現今實體書店多屬小型書店，書店</w:t>
            </w:r>
            <w:r w:rsidRPr="00013A9C">
              <w:rPr>
                <w:rFonts w:ascii="標楷體" w:eastAsia="標楷體" w:hAnsi="標楷體" w:cs="Times New Roman"/>
                <w:szCs w:val="24"/>
              </w:rPr>
              <w:lastRenderedPageBreak/>
              <w:t>負責人為創造各實體書店特殊文化之核心角色，是書店重要的無形資產，開放補助書店負責人薪資，有助於書店彈性運用政府補助款，進而有助於書店穩定發展。</w:t>
            </w:r>
          </w:p>
          <w:p w14:paraId="1881138A"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2.第七點：</w:t>
            </w:r>
          </w:p>
          <w:p w14:paraId="2AD746BD"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E237F5" w:rsidRPr="00013A9C" w:rsidRDefault="00E237F5"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szCs w:val="24"/>
              </w:rPr>
              <w:t>(2)簡化計畫書為表格式形式，明確應填報項目，有助於申請者具體掌握填寫方向</w:t>
            </w:r>
          </w:p>
        </w:tc>
        <w:tc>
          <w:tcPr>
            <w:tcW w:w="1495" w:type="dxa"/>
            <w:shd w:val="clear" w:color="auto" w:fill="FFFFFF" w:themeFill="background1"/>
          </w:tcPr>
          <w:p w14:paraId="5CFB6417"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106.12.28</w:t>
            </w:r>
          </w:p>
        </w:tc>
      </w:tr>
      <w:tr w:rsidR="00E237F5" w:rsidRPr="00013A9C" w14:paraId="5B601EC5" w14:textId="77777777" w:rsidTr="006E57F4">
        <w:tc>
          <w:tcPr>
            <w:tcW w:w="675" w:type="dxa"/>
            <w:shd w:val="clear" w:color="auto" w:fill="FFFFFF" w:themeFill="background1"/>
          </w:tcPr>
          <w:p w14:paraId="141851D6"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9DD1B9E" w14:textId="2E0E129B" w:rsidR="00E237F5" w:rsidRPr="00013A9C" w:rsidRDefault="00E237F5" w:rsidP="00013A9C">
            <w:pPr>
              <w:spacing w:line="400" w:lineRule="exact"/>
              <w:jc w:val="both"/>
              <w:rPr>
                <w:rFonts w:ascii="標楷體" w:eastAsia="標楷體" w:hAnsi="標楷體" w:cs="Times New Roman"/>
                <w:bCs/>
                <w:kern w:val="0"/>
                <w:szCs w:val="24"/>
              </w:rPr>
            </w:pPr>
            <w:r w:rsidRPr="00013A9C">
              <w:rPr>
                <w:rFonts w:ascii="標楷體" w:eastAsia="標楷體" w:hAnsi="標楷體" w:cs="Times New Roman"/>
                <w:bCs/>
                <w:kern w:val="0"/>
                <w:szCs w:val="24"/>
              </w:rPr>
              <w:t>中華民國一百零五年度</w:t>
            </w:r>
            <w:r w:rsidRPr="00013A9C">
              <w:rPr>
                <w:rFonts w:ascii="標楷體" w:eastAsia="標楷體" w:hAnsi="標楷體" w:cs="Times New Roman"/>
                <w:bCs/>
                <w:kern w:val="0"/>
                <w:szCs w:val="24"/>
              </w:rPr>
              <w:lastRenderedPageBreak/>
              <w:t>行動寬頻影音節目製作補助要點第十點</w:t>
            </w:r>
          </w:p>
        </w:tc>
        <w:tc>
          <w:tcPr>
            <w:tcW w:w="3181" w:type="dxa"/>
            <w:shd w:val="clear" w:color="auto" w:fill="FFFFFF" w:themeFill="background1"/>
          </w:tcPr>
          <w:p w14:paraId="42796320" w14:textId="77777777" w:rsidR="00E237F5" w:rsidRPr="00013A9C" w:rsidRDefault="00E237F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45DC9D97" w14:textId="77777777" w:rsidR="00E237F5" w:rsidRPr="00013A9C" w:rsidRDefault="00E237F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一）獲補助者應依本局核定之企畫書執行。除預估製作經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w:t>
            </w:r>
            <w:r w:rsidRPr="00013A9C">
              <w:rPr>
                <w:rFonts w:ascii="標楷體" w:eastAsia="標楷體" w:hAnsi="標楷體" w:cs="Times New Roman"/>
                <w:szCs w:val="24"/>
              </w:rPr>
              <w:lastRenderedPageBreak/>
              <w:t>內修正補助契約後，獲補助者始得依變更後之企畫書執行。變更以二次為限。</w:t>
            </w:r>
          </w:p>
        </w:tc>
        <w:tc>
          <w:tcPr>
            <w:tcW w:w="3175" w:type="dxa"/>
            <w:shd w:val="clear" w:color="auto" w:fill="FFFFFF" w:themeFill="background1"/>
          </w:tcPr>
          <w:p w14:paraId="3B9670F7" w14:textId="77777777" w:rsidR="00E237F5" w:rsidRPr="00013A9C" w:rsidRDefault="00E237F5" w:rsidP="00013A9C">
            <w:pPr>
              <w:spacing w:line="400" w:lineRule="exact"/>
              <w:ind w:left="72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十、企畫書之變更</w:t>
            </w:r>
          </w:p>
          <w:p w14:paraId="157875AC" w14:textId="77777777" w:rsidR="00E237F5" w:rsidRPr="00013A9C" w:rsidRDefault="00E237F5" w:rsidP="00013A9C">
            <w:pPr>
              <w:spacing w:line="400" w:lineRule="exact"/>
              <w:ind w:leftChars="100" w:left="960" w:hangingChars="300" w:hanging="720"/>
              <w:jc w:val="both"/>
              <w:rPr>
                <w:rFonts w:ascii="標楷體" w:eastAsia="標楷體" w:hAnsi="標楷體" w:cs="Times New Roman"/>
                <w:szCs w:val="24"/>
              </w:rPr>
            </w:pPr>
            <w:r w:rsidRPr="00013A9C">
              <w:rPr>
                <w:rFonts w:ascii="標楷體" w:eastAsia="標楷體" w:hAnsi="標楷體" w:cs="Times New Roman"/>
                <w:szCs w:val="24"/>
              </w:rPr>
              <w:lastRenderedPageBreak/>
              <w:t>（一）獲補助者應依本局核定之企畫書執行。除企畫書所載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w:t>
            </w:r>
            <w:r w:rsidRPr="00013A9C">
              <w:rPr>
                <w:rFonts w:ascii="標楷體" w:eastAsia="標楷體" w:hAnsi="標楷體" w:cs="Times New Roman"/>
                <w:szCs w:val="24"/>
              </w:rPr>
              <w:lastRenderedPageBreak/>
              <w:t>到局說明，獲補助者不得規避、妨礙或拒絕。經本局同意並於指定期限內修正補助契約後，獲補助者始得依變更後之企畫書執行。變更以二次為限。</w:t>
            </w:r>
          </w:p>
        </w:tc>
        <w:tc>
          <w:tcPr>
            <w:tcW w:w="3240" w:type="dxa"/>
            <w:shd w:val="clear" w:color="auto" w:fill="FFFFFF" w:themeFill="background1"/>
          </w:tcPr>
          <w:p w14:paraId="4946F4F7"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105年度獲「行動寬頻影音節</w:t>
            </w:r>
            <w:r w:rsidRPr="00013A9C">
              <w:rPr>
                <w:rFonts w:ascii="標楷體" w:eastAsia="標楷體" w:hAnsi="標楷體" w:cs="Times New Roman" w:hint="eastAsia"/>
                <w:szCs w:val="24"/>
              </w:rPr>
              <w:lastRenderedPageBreak/>
              <w:t>目製作補助案」之獲補助者企畫變更將更具彈性。</w:t>
            </w:r>
          </w:p>
        </w:tc>
        <w:tc>
          <w:tcPr>
            <w:tcW w:w="1495" w:type="dxa"/>
            <w:shd w:val="clear" w:color="auto" w:fill="FFFFFF" w:themeFill="background1"/>
          </w:tcPr>
          <w:p w14:paraId="42308B63" w14:textId="77777777" w:rsidR="00E237F5" w:rsidRPr="00013A9C" w:rsidRDefault="00E237F5" w:rsidP="00013A9C">
            <w:pPr>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106.12.26</w:t>
            </w:r>
          </w:p>
        </w:tc>
      </w:tr>
      <w:tr w:rsidR="00E237F5" w:rsidRPr="00013A9C" w14:paraId="4A6FF208" w14:textId="77777777" w:rsidTr="006E57F4">
        <w:tc>
          <w:tcPr>
            <w:tcW w:w="675" w:type="dxa"/>
            <w:shd w:val="clear" w:color="auto" w:fill="FFFFFF" w:themeFill="background1"/>
          </w:tcPr>
          <w:p w14:paraId="11894230"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59BCDE03"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修正「文化部補助直轄市及縣(市）政府推動地方影視音體驗及聚落發展計畫作業要點」第4點、第9點、第11點</w:t>
            </w:r>
          </w:p>
        </w:tc>
        <w:tc>
          <w:tcPr>
            <w:tcW w:w="3181" w:type="dxa"/>
            <w:shd w:val="clear" w:color="auto" w:fill="FFFFFF" w:themeFill="background1"/>
          </w:tcPr>
          <w:p w14:paraId="3D9E0A3B"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w:t>
            </w:r>
            <w:r w:rsidRPr="00013A9C">
              <w:rPr>
                <w:rFonts w:ascii="標楷體" w:eastAsia="標楷體" w:hAnsi="標楷體" w:hint="eastAsia"/>
                <w:szCs w:val="24"/>
              </w:rPr>
              <w:t>(第4點)補助款用途:</w:t>
            </w:r>
          </w:p>
          <w:p w14:paraId="72FB5DE9"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本部補助經費項目如下：</w:t>
            </w:r>
          </w:p>
          <w:p w14:paraId="304EA3BD"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(2)直轄市及縣(市)政府辦</w:t>
            </w:r>
            <w:r w:rsidRPr="00013A9C">
              <w:rPr>
                <w:rFonts w:ascii="標楷體" w:eastAsia="標楷體" w:hAnsi="標楷體" w:hint="eastAsia"/>
                <w:szCs w:val="24"/>
              </w:rPr>
              <w:lastRenderedPageBreak/>
              <w:t>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2.(第9點)撥款方式：補助款項分四期撥付。</w:t>
            </w:r>
          </w:p>
          <w:p w14:paraId="66FBEB3E"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(1)第一期款（百分之三十）：受補助之直轄市及縣（市）政府應檢送修正</w:t>
            </w:r>
            <w:r w:rsidRPr="00013A9C">
              <w:rPr>
                <w:rFonts w:ascii="標楷體" w:eastAsia="標楷體" w:hAnsi="標楷體" w:hint="eastAsia"/>
                <w:szCs w:val="24"/>
              </w:rPr>
              <w:lastRenderedPageBreak/>
              <w:t>計畫書(得以電子檔傳送)、納入預算或追加預算證明正本及第一期款領據等文件、資料送交本部審查，經本部審查通過後按核定補助經費百分之三十撥付。</w:t>
            </w:r>
          </w:p>
          <w:p w14:paraId="697C9186"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第二期款領據等文件、資料送交本部審查，經本部審查通過後按核定補助經費百分之四十撥付。</w:t>
            </w:r>
          </w:p>
          <w:p w14:paraId="6AE7A003"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(3)第三期款（百分之二</w:t>
            </w:r>
            <w:r w:rsidRPr="00013A9C">
              <w:rPr>
                <w:rFonts w:ascii="標楷體" w:eastAsia="標楷體" w:hAnsi="標楷體" w:hint="eastAsia"/>
                <w:szCs w:val="24"/>
              </w:rPr>
              <w:lastRenderedPageBreak/>
              <w:t>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助經費百分之二十撥付。</w:t>
            </w:r>
          </w:p>
          <w:p w14:paraId="52F2873A"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(4)第四期款(百分之十)：受補助之直轄市及縣（市）政府計畫執行完成後，且於核定補助當年度十二月五日前，檢送成果報告書（含成果報告、照片及</w:t>
            </w:r>
            <w:r w:rsidRPr="00013A9C">
              <w:rPr>
                <w:rFonts w:ascii="標楷體" w:eastAsia="標楷體" w:hAnsi="標楷體" w:hint="eastAsia"/>
                <w:szCs w:val="24"/>
              </w:rPr>
              <w:lastRenderedPageBreak/>
              <w:t>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3.(第11點)執行考核：</w:t>
            </w:r>
          </w:p>
          <w:p w14:paraId="0EBAB91C"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lastRenderedPageBreak/>
              <w:t>(2)受補助之直轄市及縣(市)政府應於計畫執行開始時，填報年度工作摘要及進度表，另於計畫執行期間，請依實際執行情形填報季報表，函報本部俾憑追蹤管制進度。</w:t>
            </w:r>
          </w:p>
          <w:p w14:paraId="63F2E9EC"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(3)計畫辦理完成後，應於每年十一月三十日前檢附成果報告書一式三份送本部辦理結案手續；若計畫執行完畢時間為十月，須延遲結案者，應事先函報本部同意，惟仍應於會計年度終了前辦理核銷作業。</w:t>
            </w:r>
          </w:p>
        </w:tc>
        <w:tc>
          <w:tcPr>
            <w:tcW w:w="3175" w:type="dxa"/>
            <w:shd w:val="clear" w:color="auto" w:fill="FFFFFF" w:themeFill="background1"/>
          </w:tcPr>
          <w:p w14:paraId="7905003C"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lastRenderedPageBreak/>
              <w:t>1.(第4點)補助款用途:</w:t>
            </w:r>
          </w:p>
          <w:p w14:paraId="4FE7078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(2)經常門：直轄市及縣(市)政府辦理影視音文化體</w:t>
            </w:r>
            <w:r w:rsidRPr="00013A9C">
              <w:rPr>
                <w:rFonts w:ascii="標楷體" w:eastAsia="標楷體" w:hAnsi="標楷體" w:hint="eastAsia"/>
                <w:szCs w:val="24"/>
              </w:rPr>
              <w:lastRenderedPageBreak/>
              <w:t>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2.(第9點)撥款方式：受補助之直轄市、縣(市)政府應按下列規定事項，向本部辦理核定補助案經費之申請：</w:t>
            </w:r>
          </w:p>
          <w:p w14:paraId="3588CF49" w14:textId="77777777" w:rsidR="00E237F5" w:rsidRPr="00013A9C" w:rsidRDefault="00E237F5" w:rsidP="00013A9C">
            <w:pPr>
              <w:spacing w:line="400" w:lineRule="exact"/>
              <w:ind w:left="480" w:hangingChars="200" w:hanging="480"/>
              <w:jc w:val="both"/>
              <w:rPr>
                <w:rFonts w:ascii="標楷體" w:eastAsia="標楷體" w:hAnsi="標楷體"/>
                <w:szCs w:val="24"/>
              </w:rPr>
            </w:pPr>
            <w:r w:rsidRPr="00013A9C">
              <w:rPr>
                <w:rFonts w:ascii="標楷體" w:eastAsia="標楷體" w:hAnsi="標楷體" w:hint="eastAsia"/>
                <w:szCs w:val="24"/>
              </w:rPr>
              <w:t>(1)第一期款（百分之三十）：檢送修正計畫書、年度工作摘要及進度表(得以電子檔傳送)、納入預算或追加預算證明</w:t>
            </w:r>
            <w:r w:rsidRPr="00013A9C">
              <w:rPr>
                <w:rFonts w:ascii="標楷體" w:eastAsia="標楷體" w:hAnsi="標楷體" w:hint="eastAsia"/>
                <w:szCs w:val="24"/>
              </w:rPr>
              <w:lastRenderedPageBreak/>
              <w:t>正本及第一期款領據等文件、資料送交本部審查，經本部審查通過後按核定補助經費百分之三十撥付。</w:t>
            </w:r>
          </w:p>
          <w:p w14:paraId="5C84E4B5"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、第二期款領據、整體工作進度達百分之七十以上證明等文件、資料送交本部審查，經本部審查通過後按核定補助經費百分之五十五撥付。</w:t>
            </w:r>
          </w:p>
          <w:p w14:paraId="7146CEA4" w14:textId="77777777" w:rsidR="00E237F5" w:rsidRPr="00013A9C" w:rsidRDefault="00E237F5" w:rsidP="00013A9C">
            <w:pPr>
              <w:spacing w:line="400" w:lineRule="exact"/>
              <w:ind w:left="360" w:hangingChars="150" w:hanging="360"/>
              <w:jc w:val="both"/>
              <w:rPr>
                <w:rFonts w:ascii="標楷體" w:eastAsia="標楷體" w:hAnsi="標楷體"/>
                <w:szCs w:val="24"/>
              </w:rPr>
            </w:pPr>
            <w:r w:rsidRPr="00013A9C">
              <w:rPr>
                <w:rFonts w:ascii="標楷體" w:eastAsia="標楷體" w:hAnsi="標楷體" w:hint="eastAsia"/>
                <w:szCs w:val="24"/>
              </w:rPr>
              <w:t>(3)第三期款（百分之十五）：於受補助之計畫執</w:t>
            </w:r>
            <w:r w:rsidRPr="00013A9C">
              <w:rPr>
                <w:rFonts w:ascii="標楷體" w:eastAsia="標楷體" w:hAnsi="標楷體" w:hint="eastAsia"/>
                <w:szCs w:val="24"/>
              </w:rPr>
              <w:lastRenderedPageBreak/>
              <w:t>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3.(第11點)執行考核：為加強輔導及督導考核，本部得辦理計畫之執行考核，各受補助之直轄市及縣(市)政府應針對計畫執行情形、成果作報告，以了解實際執行情形。必要時，本部得不定時派員實</w:t>
            </w:r>
            <w:r w:rsidRPr="00013A9C">
              <w:rPr>
                <w:rFonts w:ascii="標楷體" w:eastAsia="標楷體" w:hAnsi="標楷體" w:hint="eastAsia"/>
                <w:szCs w:val="24"/>
              </w:rPr>
              <w:lastRenderedPageBreak/>
              <w:t>地輔導、考核。</w:t>
            </w:r>
          </w:p>
        </w:tc>
        <w:tc>
          <w:tcPr>
            <w:tcW w:w="3240" w:type="dxa"/>
            <w:shd w:val="clear" w:color="auto" w:fill="FFFFFF" w:themeFill="background1"/>
          </w:tcPr>
          <w:p w14:paraId="7076FBAF"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2.第九點鬆綁效益：減少受補助之地方政府請款行政程序；並給予地方政府於計畫執行中更彈性運用經費空間，而調整第二期及第三期撥款比例。</w:t>
            </w:r>
          </w:p>
          <w:p w14:paraId="33A6171C"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3.第十一點鬆綁效益：考量本計畫每年度分三期撥款，每期申請撥款均須繳交執行進度報告，為簡化程序，而不再要求填報季報表等資料。</w:t>
            </w:r>
          </w:p>
        </w:tc>
        <w:tc>
          <w:tcPr>
            <w:tcW w:w="1495" w:type="dxa"/>
            <w:shd w:val="clear" w:color="auto" w:fill="FFFFFF" w:themeFill="background1"/>
          </w:tcPr>
          <w:p w14:paraId="05D15329" w14:textId="77777777" w:rsidR="00E237F5" w:rsidRPr="00013A9C" w:rsidRDefault="00E237F5" w:rsidP="00013A9C">
            <w:pPr>
              <w:spacing w:line="400" w:lineRule="exact"/>
              <w:rPr>
                <w:rFonts w:ascii="標楷體" w:eastAsia="標楷體" w:hAnsi="標楷體"/>
                <w:szCs w:val="24"/>
              </w:rPr>
            </w:pPr>
            <w:r w:rsidRPr="00013A9C">
              <w:rPr>
                <w:rFonts w:ascii="標楷體" w:eastAsia="標楷體" w:hAnsi="標楷體" w:hint="eastAsia"/>
                <w:szCs w:val="24"/>
              </w:rPr>
              <w:lastRenderedPageBreak/>
              <w:t>107.2.5</w:t>
            </w:r>
          </w:p>
        </w:tc>
      </w:tr>
      <w:tr w:rsidR="00E237F5" w:rsidRPr="00013A9C" w14:paraId="64BC8EC3" w14:textId="77777777" w:rsidTr="006E57F4">
        <w:tc>
          <w:tcPr>
            <w:tcW w:w="675" w:type="dxa"/>
            <w:tcBorders>
              <w:bottom w:val="single" w:sz="4" w:space="0" w:color="auto"/>
            </w:tcBorders>
            <w:shd w:val="clear" w:color="auto" w:fill="FFFFFF" w:themeFill="background1"/>
          </w:tcPr>
          <w:p w14:paraId="43A50834" w14:textId="77777777" w:rsidR="00E237F5" w:rsidRPr="00013A9C" w:rsidRDefault="00E237F5"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D3890ED" w14:textId="77777777" w:rsidR="00E237F5" w:rsidRPr="00013A9C" w:rsidRDefault="00E237F5" w:rsidP="00013A9C">
            <w:pPr>
              <w:spacing w:line="400" w:lineRule="exact"/>
              <w:jc w:val="both"/>
              <w:rPr>
                <w:rFonts w:ascii="標楷體" w:eastAsia="標楷體" w:hAnsi="標楷體"/>
                <w:szCs w:val="24"/>
              </w:rPr>
            </w:pPr>
            <w:r w:rsidRPr="00013A9C">
              <w:rPr>
                <w:rFonts w:ascii="標楷體" w:eastAsia="標楷體" w:hAnsi="標楷體" w:hint="eastAsia"/>
                <w:szCs w:val="24"/>
              </w:rPr>
              <w:t>修正「文化部輔導數位出版產業發展補助作業要點」</w:t>
            </w:r>
            <w:r w:rsidRPr="00013A9C">
              <w:rPr>
                <w:rFonts w:ascii="標楷體" w:eastAsia="標楷體" w:hAnsi="標楷體" w:cs="Times New Roman" w:hint="eastAsia"/>
                <w:szCs w:val="24"/>
              </w:rPr>
              <w:t>第3點、第6點、第</w:t>
            </w:r>
            <w:r w:rsidRPr="00013A9C">
              <w:rPr>
                <w:rFonts w:ascii="標楷體" w:eastAsia="標楷體" w:hAnsi="標楷體" w:cs="Times New Roman" w:hint="eastAsia"/>
                <w:szCs w:val="24"/>
              </w:rPr>
              <w:lastRenderedPageBreak/>
              <w:t>10點、第12點</w:t>
            </w:r>
          </w:p>
        </w:tc>
        <w:tc>
          <w:tcPr>
            <w:tcW w:w="3181" w:type="dxa"/>
            <w:tcBorders>
              <w:bottom w:val="single" w:sz="4" w:space="0" w:color="auto"/>
            </w:tcBorders>
            <w:shd w:val="clear" w:color="auto" w:fill="FFFFFF" w:themeFill="background1"/>
          </w:tcPr>
          <w:p w14:paraId="6E1CAC5C"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1.規定相同或類似申請案計畫書已獲其他政府機關</w:t>
            </w:r>
            <w:r w:rsidRPr="00013A9C">
              <w:rPr>
                <w:rFonts w:ascii="標楷體" w:eastAsia="標楷體" w:hAnsi="標楷體"/>
                <w:szCs w:val="24"/>
              </w:rPr>
              <w:t>(</w:t>
            </w:r>
            <w:r w:rsidRPr="00013A9C">
              <w:rPr>
                <w:rFonts w:ascii="標楷體" w:eastAsia="標楷體" w:hAnsi="標楷體" w:hint="eastAsia"/>
                <w:szCs w:val="24"/>
              </w:rPr>
              <w:t>構</w:t>
            </w:r>
            <w:r w:rsidRPr="00013A9C">
              <w:rPr>
                <w:rFonts w:ascii="標楷體" w:eastAsia="標楷體" w:hAnsi="標楷體"/>
                <w:szCs w:val="24"/>
              </w:rPr>
              <w:t>)</w:t>
            </w:r>
            <w:r w:rsidRPr="00013A9C">
              <w:rPr>
                <w:rFonts w:ascii="標楷體" w:eastAsia="標楷體" w:hAnsi="標楷體" w:hint="eastAsia"/>
                <w:szCs w:val="24"/>
              </w:rPr>
              <w:t>、政府捐助之財團法</w:t>
            </w:r>
            <w:r w:rsidRPr="00013A9C">
              <w:rPr>
                <w:rFonts w:ascii="標楷體" w:eastAsia="標楷體" w:hAnsi="標楷體" w:hint="eastAsia"/>
                <w:szCs w:val="24"/>
              </w:rPr>
              <w:lastRenderedPageBreak/>
              <w:t>人者不得申請補助。</w:t>
            </w:r>
          </w:p>
          <w:p w14:paraId="5D0D4493" w14:textId="77777777" w:rsidR="00E237F5" w:rsidRPr="00013A9C" w:rsidRDefault="00E237F5" w:rsidP="00144173">
            <w:pPr>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w:t>
            </w:r>
            <w:r w:rsidRPr="00013A9C">
              <w:rPr>
                <w:rFonts w:ascii="標楷體" w:eastAsia="標楷體" w:hAnsi="標楷體" w:hint="eastAsia"/>
                <w:szCs w:val="24"/>
              </w:rPr>
              <w:t>專案補助之申請資格受第2點申請者資格之限制。</w:t>
            </w:r>
          </w:p>
          <w:p w14:paraId="610C9EAE" w14:textId="77777777" w:rsidR="00E237F5" w:rsidRPr="00013A9C" w:rsidRDefault="00E237F5" w:rsidP="00013A9C">
            <w:pPr>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3.規定獲補助計畫者倘有變更計畫書之必要，以2次為限。</w:t>
            </w:r>
          </w:p>
        </w:tc>
        <w:tc>
          <w:tcPr>
            <w:tcW w:w="3175" w:type="dxa"/>
            <w:tcBorders>
              <w:bottom w:val="single" w:sz="4" w:space="0" w:color="auto"/>
            </w:tcBorders>
            <w:shd w:val="clear" w:color="auto" w:fill="FFFFFF" w:themeFill="background1"/>
          </w:tcPr>
          <w:p w14:paraId="3C306CE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lastRenderedPageBreak/>
              <w:t>1.為免限制數位出版業者積極爭取各項獎補助計畫經費，爰放寬不得重複補助</w:t>
            </w:r>
            <w:r w:rsidRPr="00013A9C">
              <w:rPr>
                <w:rFonts w:ascii="標楷體" w:eastAsia="標楷體" w:hAnsi="標楷體" w:hint="eastAsia"/>
                <w:szCs w:val="24"/>
              </w:rPr>
              <w:lastRenderedPageBreak/>
              <w:t>之單位(修正規定第3點、第6點及第12點)。</w:t>
            </w:r>
          </w:p>
          <w:p w14:paraId="28CE9EC7" w14:textId="77777777" w:rsidR="00E237F5" w:rsidRPr="00013A9C" w:rsidRDefault="00E237F5" w:rsidP="00013A9C">
            <w:pPr>
              <w:spacing w:line="400" w:lineRule="exact"/>
              <w:ind w:left="240" w:hangingChars="100" w:hanging="240"/>
              <w:jc w:val="both"/>
              <w:rPr>
                <w:rFonts w:ascii="標楷體" w:eastAsia="標楷體" w:hAnsi="標楷體"/>
                <w:szCs w:val="24"/>
              </w:rPr>
            </w:pPr>
            <w:r w:rsidRPr="00013A9C">
              <w:rPr>
                <w:rFonts w:ascii="標楷體" w:eastAsia="標楷體" w:hAnsi="標楷體" w:hint="eastAsia"/>
                <w:szCs w:val="24"/>
              </w:rPr>
              <w:t>2.參考部內其他補助要點，專案補助之申請資格、補助範圍、申請時間及補助項目多不受限制，修正放寬「專案申請」之資格不受第2點規定限制</w:t>
            </w:r>
            <w:r w:rsidRPr="00013A9C">
              <w:rPr>
                <w:rFonts w:ascii="標楷體" w:eastAsia="標楷體" w:hAnsi="標楷體"/>
                <w:szCs w:val="24"/>
              </w:rPr>
              <w:t>(</w:t>
            </w:r>
            <w:r w:rsidRPr="00013A9C">
              <w:rPr>
                <w:rFonts w:ascii="標楷體" w:eastAsia="標楷體" w:hAnsi="標楷體" w:hint="eastAsia"/>
                <w:szCs w:val="24"/>
              </w:rPr>
              <w:t>修正規定第10點</w:t>
            </w:r>
            <w:r w:rsidRPr="00013A9C">
              <w:rPr>
                <w:rFonts w:ascii="標楷體" w:eastAsia="標楷體" w:hAnsi="標楷體"/>
                <w:szCs w:val="24"/>
              </w:rPr>
              <w:t>)</w:t>
            </w:r>
            <w:r w:rsidRPr="00013A9C">
              <w:rPr>
                <w:rFonts w:ascii="標楷體" w:eastAsia="標楷體" w:hAnsi="標楷體" w:hint="eastAsia"/>
                <w:szCs w:val="24"/>
              </w:rPr>
              <w:t>。</w:t>
            </w:r>
            <w:r w:rsidRPr="00013A9C">
              <w:rPr>
                <w:rFonts w:ascii="標楷體" w:eastAsia="標楷體" w:hAnsi="標楷體"/>
                <w:szCs w:val="24"/>
              </w:rPr>
              <w:t xml:space="preserve"> </w:t>
            </w:r>
          </w:p>
          <w:p w14:paraId="19AE0F5D" w14:textId="77777777" w:rsidR="00E237F5" w:rsidRPr="00013A9C" w:rsidRDefault="00E237F5" w:rsidP="00013A9C">
            <w:pPr>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szCs w:val="24"/>
              </w:rPr>
              <w:t>3.為因應出版產業實務情況，並讓計畫執行更有彈性，刪除計畫變更次數限制（修正規定第12點）。</w:t>
            </w:r>
          </w:p>
        </w:tc>
        <w:tc>
          <w:tcPr>
            <w:tcW w:w="3240" w:type="dxa"/>
            <w:tcBorders>
              <w:bottom w:val="single" w:sz="4" w:space="0" w:color="auto"/>
            </w:tcBorders>
            <w:shd w:val="clear" w:color="auto" w:fill="FFFFFF" w:themeFill="background1"/>
          </w:tcPr>
          <w:p w14:paraId="459018CF"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lastRenderedPageBreak/>
              <w:t>放寬申請者不得重複補助之單位、</w:t>
            </w:r>
            <w:r w:rsidRPr="00013A9C">
              <w:rPr>
                <w:rFonts w:ascii="標楷體" w:eastAsia="標楷體" w:hAnsi="標楷體" w:cs="DFKaiShu-SB-Estd-BF" w:hint="eastAsia"/>
                <w:kern w:val="0"/>
                <w:szCs w:val="24"/>
              </w:rPr>
              <w:t>「專案申請」之申請資格及獲補助者計畫變更次數</w:t>
            </w:r>
            <w:r w:rsidRPr="00013A9C">
              <w:rPr>
                <w:rFonts w:ascii="標楷體" w:eastAsia="標楷體" w:hAnsi="標楷體" w:cs="DFKaiShu-SB-Estd-BF" w:hint="eastAsia"/>
                <w:kern w:val="0"/>
                <w:szCs w:val="24"/>
              </w:rPr>
              <w:lastRenderedPageBreak/>
              <w:t>限制。</w:t>
            </w:r>
          </w:p>
        </w:tc>
        <w:tc>
          <w:tcPr>
            <w:tcW w:w="1495" w:type="dxa"/>
            <w:tcBorders>
              <w:bottom w:val="single" w:sz="4" w:space="0" w:color="auto"/>
            </w:tcBorders>
            <w:shd w:val="clear" w:color="auto" w:fill="FFFFFF" w:themeFill="background1"/>
          </w:tcPr>
          <w:p w14:paraId="4414959D" w14:textId="77777777" w:rsidR="00E237F5" w:rsidRPr="00013A9C" w:rsidRDefault="00E237F5"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lastRenderedPageBreak/>
              <w:t>107.2.7</w:t>
            </w:r>
          </w:p>
        </w:tc>
      </w:tr>
      <w:tr w:rsidR="00133ED1" w:rsidRPr="00013A9C" w14:paraId="46E19141" w14:textId="77777777" w:rsidTr="006E57F4">
        <w:tc>
          <w:tcPr>
            <w:tcW w:w="675" w:type="dxa"/>
            <w:tcBorders>
              <w:bottom w:val="single" w:sz="4" w:space="0" w:color="auto"/>
            </w:tcBorders>
            <w:shd w:val="clear" w:color="auto" w:fill="FFFFFF" w:themeFill="background1"/>
          </w:tcPr>
          <w:p w14:paraId="20AC931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792A874" w14:textId="09116F89" w:rsidR="00133ED1" w:rsidRPr="00013A9C" w:rsidRDefault="00133ED1" w:rsidP="000C70C8">
            <w:pPr>
              <w:spacing w:line="400" w:lineRule="exact"/>
              <w:jc w:val="both"/>
              <w:rPr>
                <w:rFonts w:ascii="標楷體" w:eastAsia="標楷體" w:hAnsi="標楷體"/>
                <w:szCs w:val="24"/>
              </w:rPr>
            </w:pPr>
            <w:r>
              <w:rPr>
                <w:rFonts w:ascii="標楷體" w:eastAsia="標楷體" w:hAnsi="標楷體"/>
                <w:color w:val="000000"/>
              </w:rPr>
              <w:t>核釋公營事業得否適用「文化資產保存法」第99條減免稅捐相關規定</w:t>
            </w:r>
          </w:p>
        </w:tc>
        <w:tc>
          <w:tcPr>
            <w:tcW w:w="3181" w:type="dxa"/>
            <w:tcBorders>
              <w:bottom w:val="single" w:sz="4" w:space="0" w:color="auto"/>
            </w:tcBorders>
            <w:shd w:val="clear" w:color="auto" w:fill="FFFFFF" w:themeFill="background1"/>
          </w:tcPr>
          <w:p w14:paraId="7055233C" w14:textId="7CF0A193" w:rsidR="00133ED1" w:rsidRPr="00013A9C" w:rsidRDefault="00133ED1" w:rsidP="002C3C0A">
            <w:pPr>
              <w:spacing w:line="400" w:lineRule="exact"/>
              <w:ind w:left="34" w:hangingChars="14" w:hanging="34"/>
              <w:jc w:val="both"/>
              <w:rPr>
                <w:rFonts w:ascii="標楷體" w:eastAsia="標楷體" w:hAnsi="標楷體"/>
                <w:szCs w:val="24"/>
              </w:rPr>
            </w:pPr>
            <w:r>
              <w:rPr>
                <w:rFonts w:ascii="標楷體" w:eastAsia="標楷體" w:hAnsi="標楷體"/>
                <w:color w:val="000000"/>
              </w:rPr>
              <w:t>公營事業所有財產部分為文資法第</w:t>
            </w:r>
            <w:r>
              <w:rPr>
                <w:rFonts w:ascii="標楷體" w:eastAsia="標楷體" w:hAnsi="標楷體"/>
              </w:rPr>
              <w:t>8條所稱</w:t>
            </w:r>
            <w:r>
              <w:rPr>
                <w:rFonts w:ascii="標楷體" w:eastAsia="標楷體" w:hAnsi="標楷體"/>
                <w:color w:val="000000"/>
              </w:rPr>
              <w:t>「公有」文化資產，不得適用同法第99</w:t>
            </w:r>
            <w:r>
              <w:rPr>
                <w:rFonts w:ascii="標楷體" w:eastAsia="標楷體" w:hAnsi="標楷體"/>
              </w:rPr>
              <w:t>條私有財產</w:t>
            </w:r>
            <w:r>
              <w:rPr>
                <w:rFonts w:ascii="標楷體" w:eastAsia="標楷體" w:hAnsi="標楷體"/>
                <w:color w:val="000000"/>
              </w:rPr>
              <w:t>相關減免稅捐之規定。</w:t>
            </w:r>
          </w:p>
        </w:tc>
        <w:tc>
          <w:tcPr>
            <w:tcW w:w="3175" w:type="dxa"/>
            <w:tcBorders>
              <w:bottom w:val="single" w:sz="4" w:space="0" w:color="auto"/>
            </w:tcBorders>
            <w:shd w:val="clear" w:color="auto" w:fill="FFFFFF" w:themeFill="background1"/>
          </w:tcPr>
          <w:p w14:paraId="36737732" w14:textId="77777777" w:rsidR="00133ED1" w:rsidRDefault="00133ED1" w:rsidP="000C70C8">
            <w:pPr>
              <w:pStyle w:val="Web"/>
              <w:spacing w:after="0" w:afterAutospacing="0" w:line="400" w:lineRule="exact"/>
            </w:pPr>
            <w:r>
              <w:rPr>
                <w:rFonts w:ascii="標楷體" w:eastAsia="標楷體" w:hAnsi="標楷體"/>
                <w:color w:val="000000"/>
              </w:rPr>
              <w:t>核釋公營事業得否適用文化資產保存法第九十九條減免稅捐乙事，解釋如下：</w:t>
            </w:r>
          </w:p>
          <w:p w14:paraId="06B07722"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一、按文化資產保存法（以下簡稱文資法）第八條第一項規定：「本法所</w:t>
            </w:r>
            <w:r>
              <w:rPr>
                <w:rFonts w:ascii="標楷體" w:eastAsia="標楷體" w:hAnsi="標楷體"/>
                <w:color w:val="000000"/>
              </w:rPr>
              <w:lastRenderedPageBreak/>
              <w:t>稱公有文化資產，指國家、地方自治團體及其他公法人、公營事業所有之文化資產。」其係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二、次按，鑑於私有古蹟、考古遺址、歷史建築、</w:t>
            </w:r>
            <w:r>
              <w:rPr>
                <w:rFonts w:ascii="標楷體" w:eastAsia="標楷體" w:hAnsi="標楷體"/>
                <w:color w:val="000000"/>
              </w:rPr>
              <w:lastRenderedPageBreak/>
              <w:t>紀念建築、聚落建築群、史蹟、文化景觀經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三、另按公營事業依公司法規定設立者，為私法人（司法院釋字第三○五號解釋參照），僅有股份為公有財產；其本身</w:t>
            </w:r>
            <w:r>
              <w:rPr>
                <w:rFonts w:ascii="標楷體" w:eastAsia="標楷體" w:hAnsi="標楷體"/>
                <w:color w:val="000000"/>
              </w:rPr>
              <w:lastRenderedPageBreak/>
              <w:t>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四、準此，文資法第九十九條既係對私人（包括私法人）所有財產經指定或登錄為文化資產後給予稅賦減免之規定，其有關公、私有財產之認定，自應與其他稅賦減免法令如土地稅法、土地稅減免規則、房屋稅</w:t>
            </w:r>
            <w:r>
              <w:rPr>
                <w:rFonts w:ascii="標楷體" w:eastAsia="標楷體" w:hAnsi="標楷體"/>
                <w:color w:val="000000"/>
              </w:rPr>
              <w:lastRenderedPageBreak/>
              <w:t>減免條例等法令為同一之解釋，始符合該條獎勵私人（包括私法人）保存文化資產之立法目的，爰公營事業依公司法規定設立者，亦應有該條規定之適用。</w:t>
            </w:r>
          </w:p>
          <w:p w14:paraId="7888C43F" w14:textId="77777777" w:rsidR="00133ED1" w:rsidRDefault="00133ED1" w:rsidP="002C3C0A">
            <w:pPr>
              <w:pStyle w:val="Web"/>
              <w:spacing w:before="0" w:beforeAutospacing="0" w:after="0" w:afterAutospacing="0" w:line="400" w:lineRule="exact"/>
              <w:ind w:left="482" w:hanging="482"/>
            </w:pPr>
            <w:r>
              <w:rPr>
                <w:rFonts w:ascii="標楷體" w:eastAsia="標楷體" w:hAnsi="標楷體"/>
                <w:color w:val="000000"/>
              </w:rPr>
              <w:t>五、本部一○四年十一月二十三日文授資局蹟字第一○四三○一○四一八號、一○六年五月二十三日文授資局綜字第一○五三○○四七九○號及一○六年七月十三日文授資局綜字第一○六三○○七四五五號之函釋與本令釋相抵觸者，應不再適用。</w:t>
            </w:r>
          </w:p>
          <w:p w14:paraId="0D359E60" w14:textId="31DD8FBC" w:rsidR="00133ED1" w:rsidRPr="00013A9C" w:rsidRDefault="00133ED1" w:rsidP="000C70C8">
            <w:pPr>
              <w:spacing w:line="400" w:lineRule="exact"/>
              <w:ind w:left="240" w:hangingChars="100" w:hanging="240"/>
              <w:jc w:val="both"/>
              <w:rPr>
                <w:rFonts w:ascii="標楷體" w:eastAsia="標楷體" w:hAnsi="標楷體"/>
                <w:szCs w:val="24"/>
              </w:rPr>
            </w:pPr>
            <w:r>
              <w:rPr>
                <w:rFonts w:ascii="標楷體" w:eastAsia="標楷體" w:hAnsi="標楷體"/>
                <w:color w:val="000000"/>
              </w:rPr>
              <w:t>六、本解釋令自即日生效。</w:t>
            </w:r>
          </w:p>
        </w:tc>
        <w:tc>
          <w:tcPr>
            <w:tcW w:w="3240" w:type="dxa"/>
            <w:tcBorders>
              <w:bottom w:val="single" w:sz="4" w:space="0" w:color="auto"/>
            </w:tcBorders>
            <w:shd w:val="clear" w:color="auto" w:fill="FFFFFF" w:themeFill="background1"/>
          </w:tcPr>
          <w:p w14:paraId="2F7DA3D1" w14:textId="77777777" w:rsidR="00133ED1" w:rsidRDefault="00133ED1" w:rsidP="006E57F4">
            <w:pPr>
              <w:pStyle w:val="Web"/>
              <w:spacing w:after="0" w:afterAutospacing="0" w:line="400" w:lineRule="exact"/>
              <w:ind w:left="238" w:hanging="238"/>
            </w:pPr>
            <w:r>
              <w:rPr>
                <w:rFonts w:ascii="標楷體" w:eastAsia="標楷體" w:hAnsi="標楷體"/>
                <w:color w:val="000000"/>
              </w:rPr>
              <w:lastRenderedPageBreak/>
              <w:t>1.按「文化資產保存法第8條第1項有關『公有』文化資產之定義適用於租稅事項時，就公營事業所有部分，應依其立法目的作合憲性限縮解釋，將公營（包括</w:t>
            </w:r>
            <w:r>
              <w:rPr>
                <w:rFonts w:ascii="標楷體" w:eastAsia="標楷體" w:hAnsi="標楷體"/>
                <w:color w:val="000000"/>
              </w:rPr>
              <w:lastRenderedPageBreak/>
              <w:t>國營）事業為公司組織所有者排除在公有之外，以符合同法第99條第1項規定私有古蹟及其所定著之土地免徵相關稅捐，其目的在鼓勵人民（包括私法人）參與文化保存工作之立法意旨」，最高法院107年度判字第107號判決意旨參照。</w:t>
            </w:r>
          </w:p>
          <w:p w14:paraId="020262B2" w14:textId="77777777" w:rsidR="00133ED1" w:rsidRDefault="00133ED1" w:rsidP="006E57F4">
            <w:pPr>
              <w:pStyle w:val="Web"/>
              <w:spacing w:before="0" w:beforeAutospacing="0" w:after="0" w:afterAutospacing="0" w:line="400" w:lineRule="exact"/>
              <w:ind w:left="238" w:hanging="238"/>
            </w:pPr>
            <w:r>
              <w:rPr>
                <w:rFonts w:ascii="標楷體" w:eastAsia="標楷體" w:hAnsi="標楷體"/>
                <w:color w:val="000000"/>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w:t>
            </w:r>
            <w:r>
              <w:rPr>
                <w:rFonts w:ascii="標楷體" w:eastAsia="標楷體" w:hAnsi="標楷體"/>
                <w:color w:val="000000"/>
              </w:rPr>
              <w:lastRenderedPageBreak/>
              <w:t>稅法律作相同解釋，乃屬私法人所有之財產，得適用相關減免稅捐之規定。</w:t>
            </w:r>
          </w:p>
          <w:p w14:paraId="5D0979CD" w14:textId="77777777" w:rsidR="00133ED1" w:rsidRPr="00013A9C" w:rsidRDefault="00133ED1" w:rsidP="000C70C8">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AF4C401" w14:textId="77777777" w:rsidR="00133ED1" w:rsidRDefault="00133ED1" w:rsidP="0056151A">
            <w:pPr>
              <w:snapToGrid w:val="0"/>
              <w:spacing w:line="400" w:lineRule="exact"/>
              <w:jc w:val="both"/>
              <w:rPr>
                <w:rFonts w:ascii="標楷體" w:eastAsia="標楷體" w:hAnsi="標楷體"/>
              </w:rPr>
            </w:pPr>
            <w:r>
              <w:rPr>
                <w:rFonts w:ascii="標楷體" w:eastAsia="標楷體" w:hAnsi="標楷體"/>
                <w:color w:val="000000"/>
              </w:rPr>
              <w:lastRenderedPageBreak/>
              <w:t>107</w:t>
            </w:r>
            <w:r>
              <w:rPr>
                <w:rFonts w:ascii="標楷體" w:eastAsia="標楷體" w:hAnsi="標楷體" w:hint="eastAsia"/>
                <w:color w:val="000000"/>
              </w:rPr>
              <w:t>.</w:t>
            </w:r>
            <w:r>
              <w:rPr>
                <w:rFonts w:ascii="標楷體" w:eastAsia="標楷體" w:hAnsi="標楷體"/>
              </w:rPr>
              <w:t>7</w:t>
            </w:r>
            <w:r>
              <w:rPr>
                <w:rFonts w:ascii="標楷體" w:eastAsia="標楷體" w:hAnsi="標楷體" w:hint="eastAsia"/>
              </w:rPr>
              <w:t>.</w:t>
            </w:r>
            <w:r>
              <w:rPr>
                <w:rFonts w:ascii="標楷體" w:eastAsia="標楷體" w:hAnsi="標楷體"/>
              </w:rPr>
              <w:t>25</w:t>
            </w:r>
          </w:p>
          <w:p w14:paraId="4F929EC3" w14:textId="4B1049C8" w:rsidR="00133ED1" w:rsidRPr="00013A9C" w:rsidRDefault="00133ED1" w:rsidP="0056151A">
            <w:pPr>
              <w:snapToGrid w:val="0"/>
              <w:spacing w:line="400" w:lineRule="exact"/>
              <w:jc w:val="both"/>
              <w:rPr>
                <w:rFonts w:ascii="標楷體" w:eastAsia="標楷體" w:hAnsi="標楷體"/>
                <w:szCs w:val="24"/>
              </w:rPr>
            </w:pPr>
            <w:r>
              <w:rPr>
                <w:rFonts w:ascii="標楷體" w:eastAsia="標楷體" w:hAnsi="標楷體" w:hint="eastAsia"/>
              </w:rPr>
              <w:t>(</w:t>
            </w:r>
            <w:r>
              <w:rPr>
                <w:rFonts w:ascii="標楷體" w:eastAsia="標楷體" w:hAnsi="標楷體"/>
                <w:color w:val="000000"/>
              </w:rPr>
              <w:t>文授資局綜字第10730081351號</w:t>
            </w:r>
            <w:r>
              <w:rPr>
                <w:rFonts w:ascii="標楷體" w:eastAsia="標楷體" w:hAnsi="標楷體" w:hint="eastAsia"/>
                <w:color w:val="000000"/>
              </w:rPr>
              <w:t>令發布</w:t>
            </w:r>
            <w:r>
              <w:rPr>
                <w:rFonts w:ascii="標楷體" w:eastAsia="標楷體" w:hAnsi="標楷體"/>
                <w:color w:val="000000"/>
              </w:rPr>
              <w:t xml:space="preserve"> </w:t>
            </w:r>
            <w:r>
              <w:rPr>
                <w:rFonts w:ascii="標楷體" w:eastAsia="標楷體" w:hAnsi="標楷體" w:hint="eastAsia"/>
                <w:color w:val="000000"/>
              </w:rPr>
              <w:t>)</w:t>
            </w:r>
          </w:p>
        </w:tc>
      </w:tr>
      <w:tr w:rsidR="00133ED1" w:rsidRPr="00013A9C" w14:paraId="0803238F" w14:textId="77777777" w:rsidTr="006E57F4">
        <w:tc>
          <w:tcPr>
            <w:tcW w:w="675" w:type="dxa"/>
            <w:shd w:val="clear" w:color="auto" w:fill="D9D9D9" w:themeFill="background1" w:themeFillShade="D9"/>
          </w:tcPr>
          <w:p w14:paraId="30BDA9CE"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77280AF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法務部(計9項)</w:t>
            </w:r>
          </w:p>
        </w:tc>
        <w:tc>
          <w:tcPr>
            <w:tcW w:w="3181" w:type="dxa"/>
            <w:shd w:val="clear" w:color="auto" w:fill="D9D9D9" w:themeFill="background1" w:themeFillShade="D9"/>
          </w:tcPr>
          <w:p w14:paraId="5638A7DA" w14:textId="77777777" w:rsidR="00133ED1" w:rsidRPr="00013A9C" w:rsidRDefault="00133ED1"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568C2A0A" w14:textId="77777777" w:rsidR="00133ED1" w:rsidRPr="00013A9C" w:rsidRDefault="00133ED1" w:rsidP="00013A9C">
            <w:pPr>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5A35A549"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5712D1B0"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r>
      <w:tr w:rsidR="00133ED1" w:rsidRPr="00013A9C" w14:paraId="13059EEB" w14:textId="77777777" w:rsidTr="006E57F4">
        <w:tc>
          <w:tcPr>
            <w:tcW w:w="675" w:type="dxa"/>
            <w:shd w:val="clear" w:color="auto" w:fill="FFFFFF" w:themeFill="background1"/>
          </w:tcPr>
          <w:p w14:paraId="7B77D786"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3F9420D2"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法務部矯正署雲林第二監獄辦理收容人寄(送)入飲食物品注意事項第2點</w:t>
            </w:r>
          </w:p>
        </w:tc>
        <w:tc>
          <w:tcPr>
            <w:tcW w:w="3181" w:type="dxa"/>
            <w:shd w:val="clear" w:color="auto" w:fill="FFFFFF" w:themeFill="background1"/>
          </w:tcPr>
          <w:p w14:paraId="30BBFCEB" w14:textId="77777777" w:rsidR="00133ED1" w:rsidRPr="00013A9C" w:rsidRDefault="00133ED1"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二、實施方式：</w:t>
            </w:r>
          </w:p>
          <w:p w14:paraId="36E29B0A" w14:textId="77777777" w:rsidR="00133ED1" w:rsidRPr="00013A9C" w:rsidRDefault="00133ED1" w:rsidP="00013A9C">
            <w:pPr>
              <w:pStyle w:val="HTML"/>
              <w:snapToGrid w:val="0"/>
              <w:spacing w:line="400" w:lineRule="exact"/>
              <w:ind w:left="725" w:hanging="725"/>
              <w:jc w:val="both"/>
              <w:rPr>
                <w:rFonts w:ascii="標楷體" w:eastAsia="標楷體" w:hAnsi="標楷體"/>
                <w:lang w:val="en-US" w:eastAsia="zh-TW"/>
              </w:rPr>
            </w:pPr>
            <w:r w:rsidRPr="00013A9C">
              <w:rPr>
                <w:rFonts w:ascii="標楷體" w:eastAsia="標楷體" w:hAnsi="標楷體"/>
                <w:lang w:val="en-US" w:eastAsia="zh-TW"/>
              </w:rPr>
              <w:t>(一)送入飲食：</w:t>
            </w:r>
          </w:p>
          <w:p w14:paraId="2E62960A"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1.送入之飲食(食品、菜餚或水果)，應經檢查，每次不得逾2公斤。</w:t>
            </w:r>
          </w:p>
          <w:p w14:paraId="1722DB72"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2.送入之飲食有損收容人健康、夾藏違禁品、或有妨害監所紀律者，不許送入，例如：</w:t>
            </w:r>
          </w:p>
          <w:p w14:paraId="2F4967C7"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(1)含有酒精成分之食物，如燒酒雞(鴨)、麻油雞或摻有酒類之香腸等。</w:t>
            </w:r>
          </w:p>
          <w:p w14:paraId="2E1EFC16"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(2)未經煮熟之食物，如生魚片。</w:t>
            </w:r>
          </w:p>
          <w:p w14:paraId="75B993B5"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(3)涼拌不易保鮮之食品或醃製食品如豆</w:t>
            </w:r>
            <w:r w:rsidRPr="00013A9C">
              <w:rPr>
                <w:rFonts w:ascii="標楷體" w:eastAsia="標楷體" w:hAnsi="標楷體"/>
                <w:lang w:val="en-US" w:eastAsia="zh-TW"/>
              </w:rPr>
              <w:lastRenderedPageBreak/>
              <w:t>鼓、泡菜、蜜餞。</w:t>
            </w:r>
          </w:p>
          <w:p w14:paraId="6B647E0A"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(4)保育類，如海豚肉、斑鳩肉、鼠肉、狗肉、蛇肉…等。</w:t>
            </w:r>
          </w:p>
          <w:p w14:paraId="09442612"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3.送入飲食為「無法檢查」或「檢查後產生質變或無法再食用」者，不許送入，如下列：</w:t>
            </w:r>
          </w:p>
          <w:p w14:paraId="16752B53"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280BDE21"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(2)結晶狀(如果凍、布丁)或粉狀(如鹽、糖、奶粉、咖啡、麥粉)食物、流質(湯類、飲料類)食物及冰涷食物。</w:t>
            </w:r>
          </w:p>
          <w:p w14:paraId="6A555CB2"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(3)未切(刴)之魚、肉類或長條狀莖管類蔬菜，但由送入者刴塊、切塊、切片、切</w:t>
            </w:r>
            <w:r w:rsidRPr="00013A9C">
              <w:rPr>
                <w:rFonts w:ascii="標楷體" w:eastAsia="標楷體" w:hAnsi="標楷體"/>
                <w:lang w:val="en-US" w:eastAsia="zh-TW"/>
              </w:rPr>
              <w:lastRenderedPageBreak/>
              <w:t>段後，可准予送入。</w:t>
            </w:r>
          </w:p>
          <w:p w14:paraId="67D20828"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4A71BB8F"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(6)其他經客觀認定確實係無法檢查或檢查後產生質變或無法再食用之飲食，例如：A.食物經沾粉油炸或有沾醬(如沙</w:t>
            </w:r>
            <w:r w:rsidRPr="00013A9C">
              <w:rPr>
                <w:rFonts w:ascii="標楷體" w:eastAsia="標楷體" w:hAnsi="標楷體"/>
                <w:lang w:val="en-US" w:eastAsia="zh-TW"/>
              </w:rPr>
              <w:lastRenderedPageBreak/>
              <w:t>拉、醬油)、調味包或芶芡湯汁等食品。B.肉鬆、大骨類、麵食加工及米加工食品，如包子、肉粽、炒麵、炒飯、炒米粉、肉圓、米糕、米血、米腸、壽司、春捲、火鍋餃類、包餡丸類等。C.麵包、泡麵、零食等。</w:t>
            </w:r>
          </w:p>
          <w:p w14:paraId="08354ADF"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75" w:type="dxa"/>
            <w:shd w:val="clear" w:color="auto" w:fill="FFFFFF" w:themeFill="background1"/>
          </w:tcPr>
          <w:p w14:paraId="7F861264" w14:textId="77777777" w:rsidR="00133ED1" w:rsidRPr="00013A9C" w:rsidRDefault="00133ED1" w:rsidP="00013A9C">
            <w:pPr>
              <w:pStyle w:val="HTML"/>
              <w:snapToGrid w:val="0"/>
              <w:spacing w:line="400" w:lineRule="exact"/>
              <w:ind w:left="202" w:hanging="224"/>
              <w:jc w:val="both"/>
              <w:rPr>
                <w:rFonts w:ascii="標楷體" w:eastAsia="標楷體" w:hAnsi="標楷體"/>
                <w:lang w:val="en-US" w:eastAsia="zh-TW"/>
              </w:rPr>
            </w:pPr>
            <w:r w:rsidRPr="00013A9C">
              <w:rPr>
                <w:rFonts w:ascii="標楷體" w:eastAsia="標楷體" w:hAnsi="標楷體"/>
                <w:lang w:val="en-US" w:eastAsia="zh-TW"/>
              </w:rPr>
              <w:lastRenderedPageBreak/>
              <w:t>二、處理原則：</w:t>
            </w:r>
          </w:p>
          <w:p w14:paraId="557C8E2C" w14:textId="77777777" w:rsidR="00133ED1" w:rsidRPr="00013A9C" w:rsidRDefault="00133ED1" w:rsidP="00013A9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00" w:lineRule="exact"/>
              <w:ind w:left="-9" w:firstLine="9"/>
              <w:jc w:val="both"/>
              <w:rPr>
                <w:rFonts w:ascii="標楷體" w:eastAsia="標楷體" w:hAnsi="標楷體" w:cs="Times New Roman"/>
                <w:szCs w:val="24"/>
              </w:rPr>
            </w:pPr>
            <w:r w:rsidRPr="00013A9C">
              <w:rPr>
                <w:rFonts w:ascii="標楷體" w:eastAsia="標楷體" w:hAnsi="標楷體" w:cs="Times New Roman"/>
                <w:szCs w:val="24"/>
              </w:rPr>
              <w:t>(一)送入飲食處理原則：</w:t>
            </w:r>
          </w:p>
          <w:p w14:paraId="266713F7"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1.送入之飲食，應經查驗，每次不得逾2公斤。</w:t>
            </w:r>
          </w:p>
          <w:p w14:paraId="5B75A65F"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t>3.送入之飲食為「無法檢查」或「檢查後產生質變或無法再飲食」者，不許送入：</w:t>
            </w:r>
          </w:p>
          <w:p w14:paraId="0180FB93"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(1)茶葉。</w:t>
            </w:r>
          </w:p>
          <w:p w14:paraId="4C3FE0BD"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(2)結晶狀或粉狀(如鹽、糖、奶粉)食物、流質食物及冰凍食</w:t>
            </w:r>
            <w:r w:rsidRPr="00013A9C">
              <w:rPr>
                <w:rFonts w:ascii="標楷體" w:eastAsia="標楷體" w:hAnsi="標楷體"/>
                <w:lang w:val="en-US" w:eastAsia="zh-TW"/>
              </w:rPr>
              <w:lastRenderedPageBreak/>
              <w:t>物。</w:t>
            </w:r>
          </w:p>
          <w:p w14:paraId="499D7E30"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(3)未切(剁)之魚、肉類或長條狀莖管蔬菜，但由送入者剁塊、切塊、切片、切段後，可准予送入。</w:t>
            </w:r>
          </w:p>
          <w:p w14:paraId="39FEE056"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(4)未去殼之海鮮類或堅果類食品，但由送入者去殼後，可准予送入。</w:t>
            </w:r>
          </w:p>
          <w:p w14:paraId="01F12879"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(5)未開罐之罐頭類食品，但由送入者開啟另裝於透明塑膠袋並去除湯汁後，可准予送入。</w:t>
            </w:r>
          </w:p>
          <w:p w14:paraId="1BAA6CA5" w14:textId="77777777" w:rsidR="00133ED1" w:rsidRPr="00013A9C" w:rsidRDefault="00133ED1" w:rsidP="00013A9C">
            <w:pPr>
              <w:pStyle w:val="HTML"/>
              <w:tabs>
                <w:tab w:val="clear" w:pos="916"/>
                <w:tab w:val="left" w:pos="789"/>
              </w:tabs>
              <w:snapToGrid w:val="0"/>
              <w:spacing w:line="400" w:lineRule="exact"/>
              <w:ind w:leftChars="250" w:left="840" w:hangingChars="100" w:hanging="240"/>
              <w:jc w:val="both"/>
              <w:rPr>
                <w:rFonts w:ascii="標楷體" w:eastAsia="標楷體" w:hAnsi="標楷體"/>
                <w:lang w:val="en-US" w:eastAsia="zh-TW"/>
              </w:rPr>
            </w:pPr>
            <w:r w:rsidRPr="00013A9C">
              <w:rPr>
                <w:rFonts w:ascii="標楷體" w:eastAsia="標楷體" w:hAnsi="標楷體"/>
                <w:lang w:val="en-US" w:eastAsia="zh-TW"/>
              </w:rPr>
              <w:t>(6)其他經客觀認定確實係無法檢查或檢查後產生質變或無法食用之飲食。</w:t>
            </w:r>
          </w:p>
          <w:p w14:paraId="7416C2BE" w14:textId="77777777" w:rsidR="00133ED1" w:rsidRPr="00013A9C" w:rsidRDefault="00133ED1" w:rsidP="00E63563">
            <w:pPr>
              <w:pStyle w:val="HTML"/>
              <w:tabs>
                <w:tab w:val="clear" w:pos="916"/>
                <w:tab w:val="left" w:pos="789"/>
              </w:tabs>
              <w:snapToGrid w:val="0"/>
              <w:spacing w:line="400" w:lineRule="exact"/>
              <w:ind w:leftChars="150" w:left="600" w:hangingChars="100" w:hanging="240"/>
              <w:jc w:val="both"/>
              <w:rPr>
                <w:rFonts w:ascii="標楷體" w:eastAsia="標楷體" w:hAnsi="標楷體"/>
                <w:lang w:val="en-US" w:eastAsia="zh-TW"/>
              </w:rPr>
            </w:pPr>
            <w:r w:rsidRPr="00013A9C">
              <w:rPr>
                <w:rFonts w:ascii="標楷體" w:eastAsia="標楷體" w:hAnsi="標楷體"/>
                <w:lang w:val="en-US" w:eastAsia="zh-TW"/>
              </w:rPr>
              <w:lastRenderedPageBreak/>
              <w:t>4.水果經切開或剝開後，可准予送入。</w:t>
            </w:r>
          </w:p>
        </w:tc>
        <w:tc>
          <w:tcPr>
            <w:tcW w:w="3240" w:type="dxa"/>
            <w:shd w:val="clear" w:color="auto" w:fill="FFFFFF" w:themeFill="background1"/>
          </w:tcPr>
          <w:p w14:paraId="2839EAD6"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95" w:type="dxa"/>
            <w:shd w:val="clear" w:color="auto" w:fill="FFFFFF" w:themeFill="background1"/>
          </w:tcPr>
          <w:p w14:paraId="50F2D84D"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12</w:t>
            </w:r>
            <w:r w:rsidRPr="00013A9C">
              <w:rPr>
                <w:rFonts w:ascii="標楷體" w:eastAsia="標楷體" w:hAnsi="標楷體" w:hint="eastAsia"/>
                <w:szCs w:val="24"/>
              </w:rPr>
              <w:t>.</w:t>
            </w:r>
            <w:r w:rsidRPr="00013A9C">
              <w:rPr>
                <w:rFonts w:ascii="標楷體" w:eastAsia="標楷體" w:hAnsi="標楷體"/>
                <w:szCs w:val="24"/>
              </w:rPr>
              <w:t>1</w:t>
            </w:r>
          </w:p>
          <w:p w14:paraId="0F60E388" w14:textId="77777777" w:rsidR="00133ED1" w:rsidRPr="00013A9C" w:rsidRDefault="00133ED1" w:rsidP="00013A9C">
            <w:pPr>
              <w:pStyle w:val="Textbody"/>
              <w:snapToGrid w:val="0"/>
              <w:spacing w:line="400" w:lineRule="exact"/>
              <w:jc w:val="both"/>
              <w:rPr>
                <w:rFonts w:ascii="標楷體" w:eastAsia="標楷體" w:hAnsi="標楷體"/>
                <w:szCs w:val="24"/>
              </w:rPr>
            </w:pPr>
          </w:p>
        </w:tc>
      </w:tr>
      <w:tr w:rsidR="00133ED1" w:rsidRPr="00013A9C" w14:paraId="15019915" w14:textId="77777777" w:rsidTr="006E57F4">
        <w:tc>
          <w:tcPr>
            <w:tcW w:w="675" w:type="dxa"/>
            <w:shd w:val="clear" w:color="auto" w:fill="FFFFFF" w:themeFill="background1"/>
          </w:tcPr>
          <w:p w14:paraId="59AE4DEC"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EF04B8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bCs/>
                <w:szCs w:val="24"/>
              </w:rPr>
              <w:t>法務部矯正署自強外役</w:t>
            </w:r>
            <w:r w:rsidRPr="00013A9C">
              <w:rPr>
                <w:rFonts w:ascii="標楷體" w:eastAsia="標楷體" w:hAnsi="標楷體"/>
                <w:bCs/>
                <w:szCs w:val="24"/>
              </w:rPr>
              <w:lastRenderedPageBreak/>
              <w:t>監獄</w:t>
            </w:r>
            <w:r w:rsidRPr="00013A9C">
              <w:rPr>
                <w:rFonts w:ascii="標楷體" w:eastAsia="標楷體" w:hAnsi="標楷體"/>
                <w:szCs w:val="24"/>
              </w:rPr>
              <w:t>申請外僱作業應行注意事項第2點、第4點、第7點</w:t>
            </w:r>
          </w:p>
          <w:p w14:paraId="338F1A85" w14:textId="77777777" w:rsidR="00133ED1" w:rsidRPr="00013A9C" w:rsidRDefault="00133ED1" w:rsidP="00013A9C">
            <w:pPr>
              <w:pStyle w:val="ac"/>
              <w:snapToGrid w:val="0"/>
              <w:spacing w:line="400" w:lineRule="exact"/>
              <w:jc w:val="both"/>
              <w:rPr>
                <w:rFonts w:ascii="標楷體" w:eastAsia="標楷體" w:hAnsi="標楷體"/>
                <w:szCs w:val="24"/>
              </w:rPr>
            </w:pPr>
          </w:p>
        </w:tc>
        <w:tc>
          <w:tcPr>
            <w:tcW w:w="3181" w:type="dxa"/>
            <w:shd w:val="clear" w:color="auto" w:fill="FFFFFF" w:themeFill="background1"/>
          </w:tcPr>
          <w:p w14:paraId="13F91FEF"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1.欲申請外僱須於事前至本</w:t>
            </w:r>
            <w:r w:rsidRPr="00013A9C">
              <w:rPr>
                <w:rFonts w:ascii="標楷體" w:eastAsia="標楷體" w:hAnsi="標楷體"/>
                <w:szCs w:val="24"/>
              </w:rPr>
              <w:lastRenderedPageBreak/>
              <w:t>監作業科填寫申請簿，並與承辦人員勘察作業地點及解說作業概況，經本監核准後依申請先後順序，視戒護人力等安排外僱時間。(星期六、日及國定假日不出工。每日上午8點出工、下午16點40分前回到本監)。(第2點)</w:t>
            </w:r>
          </w:p>
          <w:p w14:paraId="574ACF77"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3.勿代受刑人傳遞書狀、信函、現金…等或提供違反本監規定之活動及違禁品，違者須接受懲罰性違約金新台幣3萬元。(第7點)</w:t>
            </w:r>
          </w:p>
        </w:tc>
        <w:tc>
          <w:tcPr>
            <w:tcW w:w="3175" w:type="dxa"/>
            <w:shd w:val="clear" w:color="auto" w:fill="FFFFFF" w:themeFill="background1"/>
          </w:tcPr>
          <w:p w14:paraId="4FE5FEA3" w14:textId="77777777" w:rsidR="00133ED1" w:rsidRPr="00013A9C" w:rsidRDefault="00133ED1"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1.欲申請外僱作業須於事前</w:t>
            </w:r>
            <w:r w:rsidRPr="00013A9C">
              <w:rPr>
                <w:rFonts w:ascii="標楷體" w:eastAsia="標楷體" w:hAnsi="標楷體"/>
                <w:szCs w:val="24"/>
              </w:rPr>
              <w:lastRenderedPageBreak/>
              <w:t>至本監作業科填寫申請簿，並與承辦人員勘察作業地點及解說作業概況，經本監核准後依申請先後順序，視戒護人力等安排外僱時間。(星期六、日及例假日不出工。每日8時出工、17時前回到本監) (第2點)</w:t>
            </w:r>
          </w:p>
          <w:p w14:paraId="45668809" w14:textId="77777777" w:rsidR="00133ED1" w:rsidRPr="00013A9C" w:rsidRDefault="00133ED1" w:rsidP="006E57F4">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133ED1" w:rsidRPr="00013A9C" w:rsidRDefault="00133ED1" w:rsidP="00013A9C">
            <w:pPr>
              <w:pStyle w:val="ac"/>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3.不得替收容人傳遞書狀、信函、現金等或提供違反本監規定之活動及違禁品，違者須接受懲罰性違約金新臺幣3萬元。(第7點)</w:t>
            </w:r>
          </w:p>
        </w:tc>
        <w:tc>
          <w:tcPr>
            <w:tcW w:w="3240" w:type="dxa"/>
            <w:shd w:val="clear" w:color="auto" w:fill="FFFFFF" w:themeFill="background1"/>
          </w:tcPr>
          <w:p w14:paraId="4B6053D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延後回監時間，避免因急於收</w:t>
            </w:r>
            <w:r w:rsidRPr="00013A9C">
              <w:rPr>
                <w:rFonts w:ascii="標楷體" w:eastAsia="標楷體" w:hAnsi="標楷體"/>
                <w:szCs w:val="24"/>
              </w:rPr>
              <w:lastRenderedPageBreak/>
              <w:t>工而影響工作品質，並可維護人員安全。另顧及工作量，減少最低僱用人數，提供僱主較大彈性選擇，以減輕人數負擔。明確違規行為，避免違反僱工規定而影響僱主權益。</w:t>
            </w:r>
          </w:p>
        </w:tc>
        <w:tc>
          <w:tcPr>
            <w:tcW w:w="1495" w:type="dxa"/>
            <w:shd w:val="clear" w:color="auto" w:fill="FFFFFF" w:themeFill="background1"/>
          </w:tcPr>
          <w:p w14:paraId="497E800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tc>
      </w:tr>
      <w:tr w:rsidR="00133ED1" w:rsidRPr="00013A9C" w14:paraId="1A723954" w14:textId="77777777" w:rsidTr="006E57F4">
        <w:tc>
          <w:tcPr>
            <w:tcW w:w="675" w:type="dxa"/>
            <w:shd w:val="clear" w:color="auto" w:fill="FFFFFF" w:themeFill="background1"/>
          </w:tcPr>
          <w:p w14:paraId="795A71A0"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DC5ED6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kern w:val="0"/>
                <w:szCs w:val="24"/>
              </w:rPr>
              <w:t>法務部矯正署自強外役監獄衛生科藥品材料申請、採購、驗收、領用、盤點實施要點第14點</w:t>
            </w:r>
          </w:p>
        </w:tc>
        <w:tc>
          <w:tcPr>
            <w:tcW w:w="3181" w:type="dxa"/>
            <w:shd w:val="clear" w:color="auto" w:fill="FFFFFF" w:themeFill="background1"/>
          </w:tcPr>
          <w:p w14:paraId="4D31600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十四、藥品管理要項：</w:t>
            </w:r>
          </w:p>
          <w:p w14:paraId="7A3D1386"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(二)設藥品檢查登記簿：檢查戒護外醫攜回藥品，或新收入監由他監攜回之藥品，或家屬寄入之</w:t>
            </w:r>
            <w:r w:rsidRPr="00013A9C">
              <w:rPr>
                <w:rFonts w:ascii="標楷體" w:eastAsia="標楷體" w:hAnsi="標楷體"/>
                <w:szCs w:val="24"/>
              </w:rPr>
              <w:lastRenderedPageBreak/>
              <w:t>藥品，應詳加登記交由監內醫師檢查認可後使得發放使用。</w:t>
            </w:r>
          </w:p>
          <w:p w14:paraId="1E5C50E2"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(三)代購藥品：收容人代購藥品以每月5日前填寫自購藥品申請表，會請醫師開立處方箋認證陳核後，彙整交由總務科代為購買。</w:t>
            </w:r>
          </w:p>
          <w:p w14:paraId="5697B761" w14:textId="77777777" w:rsidR="00133ED1" w:rsidRPr="00013A9C" w:rsidRDefault="00133ED1" w:rsidP="00013A9C">
            <w:pPr>
              <w:pStyle w:val="ac"/>
              <w:snapToGrid w:val="0"/>
              <w:spacing w:line="400" w:lineRule="exact"/>
              <w:ind w:left="514" w:hangingChars="214" w:hanging="514"/>
              <w:jc w:val="both"/>
              <w:rPr>
                <w:rFonts w:ascii="標楷體" w:eastAsia="標楷體" w:hAnsi="標楷體"/>
                <w:szCs w:val="24"/>
              </w:rPr>
            </w:pPr>
            <w:r w:rsidRPr="00013A9C">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133ED1" w:rsidRPr="00013A9C" w:rsidRDefault="00133ED1" w:rsidP="00013A9C">
            <w:pPr>
              <w:pStyle w:val="ac"/>
              <w:snapToGrid w:val="0"/>
              <w:spacing w:line="400" w:lineRule="exact"/>
              <w:jc w:val="both"/>
              <w:rPr>
                <w:rFonts w:ascii="標楷體" w:eastAsia="標楷體" w:hAnsi="標楷體"/>
                <w:szCs w:val="24"/>
              </w:rPr>
            </w:pPr>
          </w:p>
        </w:tc>
        <w:tc>
          <w:tcPr>
            <w:tcW w:w="3175" w:type="dxa"/>
            <w:shd w:val="clear" w:color="auto" w:fill="FFFFFF" w:themeFill="background1"/>
          </w:tcPr>
          <w:p w14:paraId="10A30C43"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十四、藥品管理要項：</w:t>
            </w:r>
          </w:p>
          <w:p w14:paraId="5A1A2E7F"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(二)設藥品檢查登記簿：檢查戒護外醫攜回藥品，或新收入監由他監攜回之藥品，或返家探視攜</w:t>
            </w:r>
            <w:r w:rsidRPr="00013A9C">
              <w:rPr>
                <w:rFonts w:ascii="標楷體" w:eastAsia="標楷體" w:hAnsi="標楷體"/>
                <w:szCs w:val="24"/>
              </w:rPr>
              <w:lastRenderedPageBreak/>
              <w:t>回之藥品，應詳加登記交由監內藥師檢查認可後始得發放使用。</w:t>
            </w:r>
          </w:p>
          <w:p w14:paraId="153B48CC" w14:textId="77777777" w:rsidR="00133ED1" w:rsidRPr="00013A9C" w:rsidRDefault="00133ED1" w:rsidP="00013A9C">
            <w:pPr>
              <w:pStyle w:val="ac"/>
              <w:snapToGrid w:val="0"/>
              <w:spacing w:line="400" w:lineRule="exact"/>
              <w:ind w:left="535" w:hangingChars="223" w:hanging="535"/>
              <w:jc w:val="both"/>
              <w:rPr>
                <w:rFonts w:ascii="標楷體" w:eastAsia="標楷體" w:hAnsi="標楷體"/>
                <w:szCs w:val="24"/>
              </w:rPr>
            </w:pPr>
            <w:r w:rsidRPr="00013A9C">
              <w:rPr>
                <w:rFonts w:ascii="標楷體" w:eastAsia="標楷體" w:hAnsi="標楷體"/>
                <w:szCs w:val="24"/>
              </w:rPr>
              <w:t>(三)代購藥品：收容人代購藥品以每月5日前填寫自購藥品申請表，經藥師認證陳核後，彙整交由總務科代為購買。</w:t>
            </w:r>
          </w:p>
        </w:tc>
        <w:tc>
          <w:tcPr>
            <w:tcW w:w="3240" w:type="dxa"/>
            <w:shd w:val="clear" w:color="auto" w:fill="FFFFFF" w:themeFill="background1"/>
          </w:tcPr>
          <w:p w14:paraId="1E647CA6"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95" w:type="dxa"/>
            <w:shd w:val="clear" w:color="auto" w:fill="FFFFFF" w:themeFill="background1"/>
          </w:tcPr>
          <w:p w14:paraId="100EAB2C"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w:t>
            </w:r>
            <w:r w:rsidRPr="00013A9C">
              <w:rPr>
                <w:rFonts w:ascii="標楷體" w:eastAsia="標楷體" w:hAnsi="標楷體" w:hint="eastAsia"/>
                <w:szCs w:val="24"/>
              </w:rPr>
              <w:t>.</w:t>
            </w:r>
            <w:r w:rsidRPr="00013A9C">
              <w:rPr>
                <w:rFonts w:ascii="標楷體" w:eastAsia="標楷體" w:hAnsi="標楷體"/>
                <w:szCs w:val="24"/>
              </w:rPr>
              <w:t>11</w:t>
            </w:r>
            <w:r w:rsidRPr="00013A9C">
              <w:rPr>
                <w:rFonts w:ascii="標楷體" w:eastAsia="標楷體" w:hAnsi="標楷體" w:hint="eastAsia"/>
                <w:szCs w:val="24"/>
              </w:rPr>
              <w:t>.</w:t>
            </w:r>
            <w:r w:rsidRPr="00013A9C">
              <w:rPr>
                <w:rFonts w:ascii="標楷體" w:eastAsia="標楷體" w:hAnsi="標楷體"/>
                <w:szCs w:val="24"/>
              </w:rPr>
              <w:t>23</w:t>
            </w:r>
          </w:p>
          <w:p w14:paraId="1DC979AC" w14:textId="77777777" w:rsidR="00133ED1" w:rsidRPr="00013A9C" w:rsidRDefault="00133ED1" w:rsidP="00013A9C">
            <w:pPr>
              <w:pStyle w:val="ac"/>
              <w:snapToGrid w:val="0"/>
              <w:spacing w:line="400" w:lineRule="exact"/>
              <w:jc w:val="both"/>
              <w:rPr>
                <w:rFonts w:ascii="標楷體" w:eastAsia="標楷體" w:hAnsi="標楷體"/>
                <w:szCs w:val="24"/>
              </w:rPr>
            </w:pPr>
          </w:p>
          <w:p w14:paraId="554D8849" w14:textId="77777777" w:rsidR="00133ED1" w:rsidRPr="00013A9C" w:rsidRDefault="00133ED1" w:rsidP="00013A9C">
            <w:pPr>
              <w:pStyle w:val="ac"/>
              <w:snapToGrid w:val="0"/>
              <w:spacing w:line="400" w:lineRule="exact"/>
              <w:jc w:val="both"/>
              <w:rPr>
                <w:rFonts w:ascii="標楷體" w:eastAsia="標楷體" w:hAnsi="標楷體"/>
                <w:szCs w:val="24"/>
              </w:rPr>
            </w:pPr>
          </w:p>
        </w:tc>
      </w:tr>
      <w:tr w:rsidR="00133ED1" w:rsidRPr="00013A9C" w14:paraId="5794D3CF" w14:textId="77777777" w:rsidTr="006E57F4">
        <w:tc>
          <w:tcPr>
            <w:tcW w:w="675" w:type="dxa"/>
            <w:shd w:val="clear" w:color="auto" w:fill="FFFFFF" w:themeFill="background1"/>
          </w:tcPr>
          <w:p w14:paraId="2B0E191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64D3A42" w14:textId="59FB2E55"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犯罪被害人保護法第16</w:t>
            </w:r>
            <w:r w:rsidRPr="00013A9C">
              <w:rPr>
                <w:rFonts w:ascii="標楷體" w:eastAsia="標楷體" w:hAnsi="標楷體" w:cs="Times New Roman"/>
                <w:szCs w:val="24"/>
              </w:rPr>
              <w:lastRenderedPageBreak/>
              <w:t>條略以，「前條申請，自知有犯罪被害時起已逾2年或自犯罪被害發生時起已逾5年者，不得為之」，該條文規定申請犯罪被害補償金之時效限制，惟其中有關「知有犯罪被害時起2年」的規定於實務運用上似仍有相當之</w:t>
            </w:r>
            <w:r w:rsidR="00A914CA">
              <w:rPr>
                <w:rFonts w:ascii="標楷體" w:eastAsia="標楷體" w:hAnsi="標楷體" w:cs="Times New Roman"/>
                <w:szCs w:val="24"/>
              </w:rPr>
              <w:t>解釋空間，爰法務部預定以行政函釋明定於重傷個案適用之起算時間點</w:t>
            </w:r>
          </w:p>
        </w:tc>
        <w:tc>
          <w:tcPr>
            <w:tcW w:w="3181" w:type="dxa"/>
            <w:shd w:val="clear" w:color="auto" w:fill="FFFFFF" w:themeFill="background1"/>
          </w:tcPr>
          <w:p w14:paraId="2BC0AD20"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針對重傷個案並未明確規範</w:t>
            </w:r>
            <w:r w:rsidRPr="00013A9C">
              <w:rPr>
                <w:rFonts w:ascii="標楷體" w:eastAsia="標楷體" w:hAnsi="標楷體"/>
                <w:szCs w:val="24"/>
              </w:rPr>
              <w:lastRenderedPageBreak/>
              <w:t>「知有犯罪被害時起2年」申請時效之起算時間點。</w:t>
            </w:r>
          </w:p>
        </w:tc>
        <w:tc>
          <w:tcPr>
            <w:tcW w:w="3175" w:type="dxa"/>
            <w:shd w:val="clear" w:color="auto" w:fill="FFFFFF" w:themeFill="background1"/>
          </w:tcPr>
          <w:p w14:paraId="19BE727A"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針對因犯罪被害受傷後持續</w:t>
            </w:r>
            <w:r w:rsidRPr="00013A9C">
              <w:rPr>
                <w:rFonts w:ascii="標楷體" w:eastAsia="標楷體" w:hAnsi="標楷體"/>
                <w:szCs w:val="24"/>
              </w:rPr>
              <w:lastRenderedPageBreak/>
              <w:t>就診，而確診重傷時間點在後之被害人，應認定被害人於確診之時始知其有「重傷害」之被害事實，故而其申請犯罪被害補償金之起算時間點應從「確診重傷日」起算。</w:t>
            </w:r>
          </w:p>
        </w:tc>
        <w:tc>
          <w:tcPr>
            <w:tcW w:w="3240" w:type="dxa"/>
            <w:shd w:val="clear" w:color="auto" w:fill="FFFFFF" w:themeFill="background1"/>
          </w:tcPr>
          <w:p w14:paraId="3A3A8198" w14:textId="77777777" w:rsidR="00133ED1" w:rsidRPr="00013A9C" w:rsidRDefault="00133ED1"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lastRenderedPageBreak/>
              <w:t>1.修正前之影響對象：現行實</w:t>
            </w:r>
            <w:r w:rsidRPr="00013A9C">
              <w:rPr>
                <w:rFonts w:ascii="標楷體" w:eastAsia="標楷體" w:hAnsi="標楷體"/>
                <w:szCs w:val="24"/>
              </w:rPr>
              <w:lastRenderedPageBreak/>
              <w:t>務上，恐有各地地方法院檢察署補償審議委員會見解不一致，致部分確診重傷日期超過犯罪被害時已逾2年方才提出補償金申請之案件，遭部分審議委員會以逾時申請駁回。</w:t>
            </w:r>
          </w:p>
          <w:p w14:paraId="718A84CC" w14:textId="77777777" w:rsidR="00133ED1" w:rsidRPr="00013A9C" w:rsidRDefault="00133ED1" w:rsidP="001A0A87">
            <w:pPr>
              <w:pStyle w:val="Textbody"/>
              <w:snapToGrid w:val="0"/>
              <w:spacing w:line="400" w:lineRule="exact"/>
              <w:ind w:left="273" w:hanging="284"/>
              <w:jc w:val="both"/>
              <w:rPr>
                <w:rFonts w:ascii="標楷體" w:eastAsia="標楷體" w:hAnsi="標楷體"/>
                <w:szCs w:val="24"/>
              </w:rPr>
            </w:pPr>
            <w:r w:rsidRPr="00013A9C">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95" w:type="dxa"/>
            <w:shd w:val="clear" w:color="auto" w:fill="FFFFFF" w:themeFill="background1"/>
          </w:tcPr>
          <w:p w14:paraId="6A158B7B"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133ED1" w:rsidRPr="00013A9C" w14:paraId="1A9B5A53" w14:textId="77777777" w:rsidTr="006E57F4">
        <w:tc>
          <w:tcPr>
            <w:tcW w:w="675" w:type="dxa"/>
            <w:shd w:val="clear" w:color="auto" w:fill="FFFFFF" w:themeFill="background1"/>
          </w:tcPr>
          <w:p w14:paraId="038E9C25"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108F92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法務部鄉鎮市調解獎勵金核發要點第3點第5項</w:t>
            </w:r>
          </w:p>
        </w:tc>
        <w:tc>
          <w:tcPr>
            <w:tcW w:w="3181" w:type="dxa"/>
            <w:shd w:val="clear" w:color="auto" w:fill="FFFFFF" w:themeFill="background1"/>
          </w:tcPr>
          <w:p w14:paraId="204B3279"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依本要點現行第3點第5項規定，各直轄市、縣(市)當年度之調解成立件數低於1000件者，其各名次之獎勵金額，減半核發，因而導致法</w:t>
            </w:r>
            <w:r w:rsidRPr="00013A9C">
              <w:rPr>
                <w:rFonts w:ascii="標楷體" w:eastAsia="標楷體" w:hAnsi="標楷體"/>
                <w:szCs w:val="24"/>
              </w:rPr>
              <w:lastRenderedPageBreak/>
              <w:t>務部當年度得使用於調解獎勵之預算金額有所賸餘，無法達到本要點於設計獎勵金之計算方式時，原規劃欲充分運用當年度得使用之預算金額之設計初衷。</w:t>
            </w:r>
          </w:p>
        </w:tc>
        <w:tc>
          <w:tcPr>
            <w:tcW w:w="3175" w:type="dxa"/>
            <w:shd w:val="clear" w:color="auto" w:fill="FFFFFF" w:themeFill="background1"/>
          </w:tcPr>
          <w:p w14:paraId="7FDC159C"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為使調解獎勵金核發之計算及作業更臻妥適，符合原先之設計初衷，依本要點第3點第2項規定方式分配各級別之獎勵名額及名次點數後，</w:t>
            </w:r>
            <w:r w:rsidRPr="00013A9C">
              <w:rPr>
                <w:rFonts w:ascii="標楷體" w:eastAsia="標楷體" w:hAnsi="標楷體"/>
                <w:szCs w:val="24"/>
              </w:rPr>
              <w:lastRenderedPageBreak/>
              <w:t>倘直轄市、縣(市)當年度之調解成立件數低於1000件者，應先將其各名次之點數減半，再行計算各直轄市、縣(市)之加總點數，並以該加總點數計算每1點數之獎勵金額。</w:t>
            </w:r>
          </w:p>
        </w:tc>
        <w:tc>
          <w:tcPr>
            <w:tcW w:w="3240" w:type="dxa"/>
            <w:shd w:val="clear" w:color="auto" w:fill="FFFFFF" w:themeFill="background1"/>
          </w:tcPr>
          <w:p w14:paraId="3935F0B7" w14:textId="77777777" w:rsidR="00133ED1" w:rsidRPr="00013A9C" w:rsidRDefault="00133ED1" w:rsidP="00DF2433">
            <w:pPr>
              <w:pStyle w:val="Textbody"/>
              <w:numPr>
                <w:ilvl w:val="0"/>
                <w:numId w:val="32"/>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預定受惠對象：各績優鄉、鎮、市(區)調解委員會。</w:t>
            </w:r>
          </w:p>
          <w:p w14:paraId="65607DCF" w14:textId="77777777" w:rsidR="00133ED1" w:rsidRPr="00013A9C" w:rsidRDefault="00133ED1" w:rsidP="00DF2433">
            <w:pPr>
              <w:pStyle w:val="Textbody"/>
              <w:numPr>
                <w:ilvl w:val="0"/>
                <w:numId w:val="32"/>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預定效益：本要點修正後，將可充分運用法務部</w:t>
            </w:r>
            <w:r w:rsidRPr="00013A9C">
              <w:rPr>
                <w:rFonts w:ascii="標楷體" w:eastAsia="標楷體" w:hAnsi="標楷體"/>
                <w:szCs w:val="24"/>
              </w:rPr>
              <w:lastRenderedPageBreak/>
              <w:t>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95" w:type="dxa"/>
            <w:shd w:val="clear" w:color="auto" w:fill="FFFFFF" w:themeFill="background1"/>
          </w:tcPr>
          <w:p w14:paraId="41C76C87"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1</w:t>
            </w:r>
          </w:p>
        </w:tc>
      </w:tr>
      <w:tr w:rsidR="00133ED1" w:rsidRPr="00013A9C" w14:paraId="3D841BD2" w14:textId="77777777" w:rsidTr="006E57F4">
        <w:tc>
          <w:tcPr>
            <w:tcW w:w="675" w:type="dxa"/>
            <w:shd w:val="clear" w:color="auto" w:fill="FFFFFF" w:themeFill="background1"/>
          </w:tcPr>
          <w:p w14:paraId="54E4EF7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DC4068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律師職前訓練規則第5條第2款</w:t>
            </w:r>
          </w:p>
        </w:tc>
        <w:tc>
          <w:tcPr>
            <w:tcW w:w="3181" w:type="dxa"/>
            <w:shd w:val="clear" w:color="auto" w:fill="FFFFFF" w:themeFill="background1"/>
          </w:tcPr>
          <w:p w14:paraId="143BD991"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學習律師僅得在律師事務所或財團法人法律扶助基金會接受5個月之實務訓練。</w:t>
            </w:r>
          </w:p>
        </w:tc>
        <w:tc>
          <w:tcPr>
            <w:tcW w:w="3175" w:type="dxa"/>
            <w:shd w:val="clear" w:color="auto" w:fill="FFFFFF" w:themeFill="background1"/>
          </w:tcPr>
          <w:p w14:paraId="571645D9"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券商及期貨商之法務單位，或其他經全聯會報請法務部</w:t>
            </w:r>
            <w:r w:rsidRPr="00013A9C">
              <w:rPr>
                <w:rFonts w:ascii="標楷體" w:eastAsia="標楷體" w:hAnsi="標楷體"/>
                <w:szCs w:val="24"/>
              </w:rPr>
              <w:lastRenderedPageBreak/>
              <w:t>核定之機關(構)、團體接受5個月之實務訓練。</w:t>
            </w:r>
          </w:p>
        </w:tc>
        <w:tc>
          <w:tcPr>
            <w:tcW w:w="3240" w:type="dxa"/>
            <w:shd w:val="clear" w:color="auto" w:fill="FFFFFF" w:themeFill="background1"/>
          </w:tcPr>
          <w:p w14:paraId="0C827C30" w14:textId="77777777" w:rsidR="00133ED1" w:rsidRPr="00013A9C" w:rsidRDefault="00133ED1" w:rsidP="00DF2433">
            <w:pPr>
              <w:pStyle w:val="Textbody"/>
              <w:numPr>
                <w:ilvl w:val="0"/>
                <w:numId w:val="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修正前之影響對象及修正後之受惠對象：實習律師。</w:t>
            </w:r>
          </w:p>
          <w:p w14:paraId="04E2F590" w14:textId="77777777" w:rsidR="00133ED1" w:rsidRPr="00013A9C" w:rsidRDefault="00133ED1" w:rsidP="00DF2433">
            <w:pPr>
              <w:pStyle w:val="Textbody"/>
              <w:numPr>
                <w:ilvl w:val="0"/>
                <w:numId w:val="33"/>
              </w:numP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預期效益：查自100年實施律師考試新制後，律師錄取率大幅提高，依現行規定學習律師僅能在律師事務所或財團法人法律扶助基金會接受實務訓練，致學習律師不易尋覓適當之</w:t>
            </w:r>
            <w:r w:rsidRPr="00013A9C">
              <w:rPr>
                <w:rFonts w:ascii="標楷體" w:eastAsia="標楷體" w:hAnsi="標楷體"/>
                <w:szCs w:val="24"/>
              </w:rPr>
              <w:lastRenderedPageBreak/>
              <w:t>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95" w:type="dxa"/>
            <w:shd w:val="clear" w:color="auto" w:fill="FFFFFF" w:themeFill="background1"/>
          </w:tcPr>
          <w:p w14:paraId="11F34AAA" w14:textId="77777777" w:rsidR="00133ED1" w:rsidRPr="00013A9C" w:rsidRDefault="00133ED1" w:rsidP="00013A9C">
            <w:pPr>
              <w:pStyle w:val="Textbody"/>
              <w:snapToGrid w:val="0"/>
              <w:spacing w:line="400" w:lineRule="exact"/>
              <w:jc w:val="both"/>
              <w:rPr>
                <w:rFonts w:ascii="標楷體" w:eastAsia="標楷體" w:hAnsi="標楷體"/>
                <w:szCs w:val="24"/>
              </w:rPr>
            </w:pPr>
            <w:r w:rsidRPr="00013A9C">
              <w:rPr>
                <w:rFonts w:ascii="標楷體" w:eastAsia="標楷體" w:hAnsi="標楷體" w:hint="eastAsia"/>
                <w:szCs w:val="24"/>
              </w:rPr>
              <w:lastRenderedPageBreak/>
              <w:t>107.2.1</w:t>
            </w:r>
          </w:p>
        </w:tc>
      </w:tr>
      <w:tr w:rsidR="00133ED1" w:rsidRPr="00013A9C" w14:paraId="74529B1F" w14:textId="77777777" w:rsidTr="006E57F4">
        <w:tc>
          <w:tcPr>
            <w:tcW w:w="675" w:type="dxa"/>
            <w:shd w:val="clear" w:color="auto" w:fill="FFFFFF" w:themeFill="background1"/>
          </w:tcPr>
          <w:p w14:paraId="102C2CBF"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9BD4C9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行政執行事件核准分期繳納執行金額實施要點第4點</w:t>
            </w:r>
          </w:p>
        </w:tc>
        <w:tc>
          <w:tcPr>
            <w:tcW w:w="3181" w:type="dxa"/>
            <w:shd w:val="clear" w:color="auto" w:fill="FFFFFF" w:themeFill="background1"/>
          </w:tcPr>
          <w:p w14:paraId="3E3109D6"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行政執行事件核准分期繳納之期數，最長為60期。</w:t>
            </w:r>
          </w:p>
          <w:p w14:paraId="7A5338AC" w14:textId="77777777" w:rsidR="00133ED1" w:rsidRPr="00013A9C" w:rsidRDefault="00133ED1" w:rsidP="00013A9C">
            <w:pPr>
              <w:snapToGrid w:val="0"/>
              <w:spacing w:line="400" w:lineRule="exact"/>
              <w:rPr>
                <w:rFonts w:ascii="標楷體" w:eastAsia="標楷體" w:hAnsi="標楷體" w:cs="Times New Roman"/>
                <w:szCs w:val="24"/>
              </w:rPr>
            </w:pPr>
          </w:p>
        </w:tc>
        <w:tc>
          <w:tcPr>
            <w:tcW w:w="3175" w:type="dxa"/>
            <w:shd w:val="clear" w:color="auto" w:fill="FFFFFF" w:themeFill="background1"/>
          </w:tcPr>
          <w:p w14:paraId="65B207D5"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kern w:val="0"/>
                <w:szCs w:val="24"/>
              </w:rPr>
              <w:t>擬將本要點</w:t>
            </w:r>
            <w:r w:rsidRPr="00013A9C">
              <w:rPr>
                <w:rFonts w:ascii="標楷體" w:eastAsia="標楷體" w:hAnsi="標楷體" w:cs="Times New Roman"/>
                <w:szCs w:val="24"/>
              </w:rPr>
              <w:t>第4點，有關核准分期繳納之最長期數由60期提高為</w:t>
            </w:r>
            <w:r w:rsidRPr="00013A9C">
              <w:rPr>
                <w:rFonts w:ascii="標楷體" w:eastAsia="標楷體" w:hAnsi="標楷體" w:cs="Times New Roman"/>
                <w:kern w:val="0"/>
                <w:szCs w:val="24"/>
              </w:rPr>
              <w:t>72期。</w:t>
            </w:r>
          </w:p>
        </w:tc>
        <w:tc>
          <w:tcPr>
            <w:tcW w:w="3240" w:type="dxa"/>
            <w:shd w:val="clear" w:color="auto" w:fill="FFFFFF" w:themeFill="background1"/>
          </w:tcPr>
          <w:p w14:paraId="79E35F33"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修正前之影響對象及修正後之受惠對象：公法上金錢給付之義務人。</w:t>
            </w:r>
          </w:p>
        </w:tc>
        <w:tc>
          <w:tcPr>
            <w:tcW w:w="1495" w:type="dxa"/>
            <w:shd w:val="clear" w:color="auto" w:fill="FFFFFF" w:themeFill="background1"/>
          </w:tcPr>
          <w:p w14:paraId="22C82C27"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w:t>
            </w:r>
            <w:r w:rsidRPr="00013A9C">
              <w:rPr>
                <w:rFonts w:ascii="標楷體" w:eastAsia="標楷體" w:hAnsi="標楷體" w:cs="Times New Roman" w:hint="eastAsia"/>
                <w:szCs w:val="24"/>
              </w:rPr>
              <w:t>.</w:t>
            </w:r>
            <w:r w:rsidRPr="00013A9C">
              <w:rPr>
                <w:rFonts w:ascii="標楷體" w:eastAsia="標楷體" w:hAnsi="標楷體" w:cs="Times New Roman"/>
                <w:szCs w:val="24"/>
              </w:rPr>
              <w:t>1</w:t>
            </w:r>
            <w:r w:rsidRPr="00013A9C">
              <w:rPr>
                <w:rFonts w:ascii="標楷體" w:eastAsia="標楷體" w:hAnsi="標楷體" w:cs="Times New Roman" w:hint="eastAsia"/>
                <w:szCs w:val="24"/>
              </w:rPr>
              <w:t>.3</w:t>
            </w:r>
            <w:r w:rsidRPr="00013A9C">
              <w:rPr>
                <w:rFonts w:ascii="標楷體" w:eastAsia="標楷體" w:hAnsi="標楷體" w:cs="Times New Roman"/>
                <w:szCs w:val="24"/>
              </w:rPr>
              <w:t>1</w:t>
            </w:r>
          </w:p>
        </w:tc>
      </w:tr>
      <w:tr w:rsidR="00133ED1" w:rsidRPr="00013A9C" w14:paraId="0094ED7E" w14:textId="77777777" w:rsidTr="006E57F4">
        <w:tc>
          <w:tcPr>
            <w:tcW w:w="675" w:type="dxa"/>
            <w:shd w:val="clear" w:color="auto" w:fill="FFFFFF" w:themeFill="background1"/>
          </w:tcPr>
          <w:p w14:paraId="2015F4FE"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5646A27"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法務部矯正署所屬矯正機關預約接見實施要點第5點</w:t>
            </w:r>
          </w:p>
        </w:tc>
        <w:tc>
          <w:tcPr>
            <w:tcW w:w="3181" w:type="dxa"/>
            <w:shd w:val="clear" w:color="auto" w:fill="FFFFFF" w:themeFill="background1"/>
          </w:tcPr>
          <w:p w14:paraId="7848FE48" w14:textId="77777777" w:rsidR="00133ED1" w:rsidRPr="00013A9C" w:rsidRDefault="00133ED1"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t>預約接見之辦理方式及相關手續如下：</w:t>
            </w:r>
          </w:p>
          <w:p w14:paraId="234FFF21"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(一)預約接見之申請，以網路或電話方式為之：</w:t>
            </w:r>
          </w:p>
          <w:p w14:paraId="4EFB48EA" w14:textId="77777777" w:rsidR="00133ED1" w:rsidRPr="00013A9C" w:rsidRDefault="00133ED1" w:rsidP="00013A9C">
            <w:pPr>
              <w:pStyle w:val="ac"/>
              <w:snapToGrid w:val="0"/>
              <w:spacing w:line="400" w:lineRule="exact"/>
              <w:ind w:left="874" w:right="23" w:hanging="284"/>
              <w:jc w:val="both"/>
              <w:rPr>
                <w:rFonts w:ascii="標楷體" w:eastAsia="標楷體" w:hAnsi="標楷體"/>
                <w:szCs w:val="24"/>
              </w:rPr>
            </w:pPr>
            <w:r w:rsidRPr="00013A9C">
              <w:rPr>
                <w:rFonts w:ascii="標楷體" w:eastAsia="標楷體" w:hAnsi="標楷體"/>
                <w:szCs w:val="24"/>
              </w:rPr>
              <w:t>1、採網路預約登記</w:t>
            </w:r>
            <w:r w:rsidRPr="00013A9C">
              <w:rPr>
                <w:rFonts w:ascii="標楷體" w:eastAsia="標楷體" w:hAnsi="標楷體"/>
                <w:szCs w:val="24"/>
              </w:rPr>
              <w:lastRenderedPageBreak/>
              <w:t>者，須登入http://www.vst.moj.gov.tw申辦。</w:t>
            </w:r>
          </w:p>
          <w:p w14:paraId="19290E21" w14:textId="77777777" w:rsidR="00133ED1" w:rsidRPr="00013A9C" w:rsidRDefault="00133ED1" w:rsidP="00013A9C">
            <w:pPr>
              <w:pStyle w:val="ac"/>
              <w:snapToGrid w:val="0"/>
              <w:spacing w:line="400" w:lineRule="exact"/>
              <w:ind w:left="876" w:right="25" w:hanging="284"/>
              <w:jc w:val="both"/>
              <w:rPr>
                <w:rFonts w:ascii="標楷體" w:eastAsia="標楷體" w:hAnsi="標楷體"/>
                <w:szCs w:val="24"/>
              </w:rPr>
            </w:pPr>
            <w:r w:rsidRPr="00013A9C">
              <w:rPr>
                <w:rFonts w:ascii="標楷體" w:eastAsia="標楷體" w:hAnsi="標楷體"/>
                <w:szCs w:val="24"/>
              </w:rPr>
              <w:t>2、採電話預約登記者，應依附件所載流程申辦。</w:t>
            </w:r>
          </w:p>
          <w:p w14:paraId="570FC8A6"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(二)申請人完成預約手續後，應於所預約接見日之前1日以網路或電話方式確認所預約之接見成功與否。</w:t>
            </w:r>
          </w:p>
          <w:p w14:paraId="13917F25" w14:textId="77777777" w:rsidR="00133ED1" w:rsidRPr="00013A9C" w:rsidRDefault="00133ED1" w:rsidP="00013A9C">
            <w:pPr>
              <w:pStyle w:val="ac"/>
              <w:snapToGrid w:val="0"/>
              <w:spacing w:line="400" w:lineRule="exact"/>
              <w:ind w:left="562" w:right="25" w:hanging="504"/>
              <w:jc w:val="both"/>
              <w:rPr>
                <w:rFonts w:ascii="標楷體" w:eastAsia="標楷體" w:hAnsi="標楷體"/>
                <w:szCs w:val="24"/>
              </w:rPr>
            </w:pPr>
            <w:r w:rsidRPr="00013A9C">
              <w:rPr>
                <w:rFonts w:ascii="標楷體" w:eastAsia="標楷體" w:hAnsi="標楷體"/>
                <w:szCs w:val="24"/>
              </w:rPr>
              <w:t>(三)預約接見確認後，申請人應於所預約接見時間30分鐘前，持足資證明身分之文件，至收容人所在矯正機關辦理報到登記手續。</w:t>
            </w:r>
          </w:p>
          <w:p w14:paraId="4FC76510" w14:textId="77777777" w:rsidR="00133ED1" w:rsidRPr="00013A9C" w:rsidRDefault="00133ED1" w:rsidP="00013A9C">
            <w:pPr>
              <w:pStyle w:val="ac"/>
              <w:snapToGrid w:val="0"/>
              <w:spacing w:line="400" w:lineRule="exact"/>
              <w:ind w:left="25" w:hanging="9"/>
              <w:jc w:val="both"/>
              <w:rPr>
                <w:rFonts w:ascii="標楷體" w:eastAsia="標楷體" w:hAnsi="標楷體"/>
                <w:szCs w:val="24"/>
              </w:rPr>
            </w:pPr>
            <w:r w:rsidRPr="00013A9C">
              <w:rPr>
                <w:rFonts w:ascii="標楷體" w:eastAsia="標楷體" w:hAnsi="標楷體"/>
                <w:szCs w:val="24"/>
              </w:rPr>
              <w:t>前項預約接見申請人應於完成該次接見後，始得辦理下</w:t>
            </w:r>
            <w:r w:rsidRPr="00013A9C">
              <w:rPr>
                <w:rFonts w:ascii="標楷體" w:eastAsia="標楷體" w:hAnsi="標楷體"/>
                <w:szCs w:val="24"/>
              </w:rPr>
              <w:lastRenderedPageBreak/>
              <w:t>一次預約登記。</w:t>
            </w:r>
          </w:p>
        </w:tc>
        <w:tc>
          <w:tcPr>
            <w:tcW w:w="3175" w:type="dxa"/>
            <w:shd w:val="clear" w:color="auto" w:fill="FFFFFF" w:themeFill="background1"/>
          </w:tcPr>
          <w:p w14:paraId="2F7D009D" w14:textId="77777777" w:rsidR="00133ED1" w:rsidRPr="00013A9C" w:rsidRDefault="00133ED1" w:rsidP="00013A9C">
            <w:pPr>
              <w:pStyle w:val="ac"/>
              <w:snapToGrid w:val="0"/>
              <w:spacing w:line="400" w:lineRule="exact"/>
              <w:ind w:left="38" w:right="25" w:firstLine="14"/>
              <w:jc w:val="both"/>
              <w:rPr>
                <w:rFonts w:ascii="標楷體" w:eastAsia="標楷體" w:hAnsi="標楷體"/>
                <w:szCs w:val="24"/>
              </w:rPr>
            </w:pPr>
            <w:r w:rsidRPr="00013A9C">
              <w:rPr>
                <w:rFonts w:ascii="標楷體" w:eastAsia="標楷體" w:hAnsi="標楷體"/>
                <w:szCs w:val="24"/>
              </w:rPr>
              <w:lastRenderedPageBreak/>
              <w:t>預約接見之辦理方式、相關手續及注意事項如下：</w:t>
            </w:r>
          </w:p>
          <w:p w14:paraId="698D4CCB" w14:textId="77777777" w:rsidR="00133ED1" w:rsidRPr="00013A9C" w:rsidRDefault="00133ED1" w:rsidP="00013A9C">
            <w:pPr>
              <w:pStyle w:val="ac"/>
              <w:snapToGrid w:val="0"/>
              <w:spacing w:line="400" w:lineRule="exact"/>
              <w:ind w:left="720" w:right="25" w:hanging="660"/>
              <w:jc w:val="both"/>
              <w:rPr>
                <w:rFonts w:ascii="標楷體" w:eastAsia="標楷體" w:hAnsi="標楷體"/>
                <w:szCs w:val="24"/>
              </w:rPr>
            </w:pPr>
            <w:r w:rsidRPr="00013A9C">
              <w:rPr>
                <w:rFonts w:ascii="標楷體" w:eastAsia="標楷體" w:hAnsi="標楷體"/>
                <w:szCs w:val="24"/>
              </w:rPr>
              <w:t>(一)網路或電話預約：</w:t>
            </w:r>
          </w:p>
          <w:p w14:paraId="6CC7E5B4"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1、以網路預約登記者，須登入</w:t>
            </w:r>
            <w:r w:rsidRPr="00013A9C">
              <w:rPr>
                <w:rFonts w:ascii="標楷體" w:eastAsia="標楷體" w:hAnsi="標楷體"/>
                <w:szCs w:val="24"/>
              </w:rPr>
              <w:lastRenderedPageBreak/>
              <w:t>http://www.vst.moj.gov.tw申辦；以電話預約登記者，應依附件所載流程申辦。</w:t>
            </w:r>
          </w:p>
          <w:p w14:paraId="4BC4220D"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2、以收容人之配偶、家屬或親屬，且曾在收容人所在機關辦理一般接見1次以上或曾申辦遠距接見者為限。</w:t>
            </w:r>
          </w:p>
          <w:p w14:paraId="3E5B29B6"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3、申請人完成預約手續後，應於所預約接見日之前1日以網路或電話方式確認所預約之接見成功與否。</w:t>
            </w:r>
          </w:p>
          <w:p w14:paraId="4A5BEE8D" w14:textId="77777777" w:rsidR="00133ED1" w:rsidRPr="00013A9C" w:rsidRDefault="00133ED1" w:rsidP="00DF2433">
            <w:pPr>
              <w:pStyle w:val="ac"/>
              <w:snapToGrid w:val="0"/>
              <w:spacing w:line="400" w:lineRule="exact"/>
              <w:ind w:left="743" w:right="23" w:hanging="284"/>
              <w:jc w:val="both"/>
              <w:rPr>
                <w:rFonts w:ascii="標楷體" w:eastAsia="標楷體" w:hAnsi="標楷體"/>
                <w:szCs w:val="24"/>
              </w:rPr>
            </w:pPr>
            <w:r w:rsidRPr="00013A9C">
              <w:rPr>
                <w:rFonts w:ascii="標楷體" w:eastAsia="標楷體" w:hAnsi="標楷體"/>
                <w:szCs w:val="24"/>
              </w:rPr>
              <w:t>4、預約接見確認後，申請人應於所預約接見時間30分鐘前，持足資證明身分之文件，</w:t>
            </w:r>
            <w:r w:rsidRPr="00013A9C">
              <w:rPr>
                <w:rFonts w:ascii="標楷體" w:eastAsia="標楷體" w:hAnsi="標楷體"/>
                <w:szCs w:val="24"/>
              </w:rPr>
              <w:lastRenderedPageBreak/>
              <w:t>至收容人所在矯正機關辦理報到登記手續。</w:t>
            </w:r>
          </w:p>
          <w:p w14:paraId="43DB8358" w14:textId="77777777" w:rsidR="00133ED1" w:rsidRPr="00013A9C" w:rsidRDefault="00133ED1" w:rsidP="00013A9C">
            <w:pPr>
              <w:pStyle w:val="ac"/>
              <w:snapToGrid w:val="0"/>
              <w:spacing w:line="400" w:lineRule="exact"/>
              <w:ind w:left="720" w:right="25" w:hanging="720"/>
              <w:jc w:val="both"/>
              <w:rPr>
                <w:rFonts w:ascii="標楷體" w:eastAsia="標楷體" w:hAnsi="標楷體"/>
                <w:szCs w:val="24"/>
              </w:rPr>
            </w:pPr>
            <w:r w:rsidRPr="00013A9C">
              <w:rPr>
                <w:rFonts w:ascii="標楷體" w:eastAsia="標楷體" w:hAnsi="標楷體"/>
                <w:szCs w:val="24"/>
              </w:rPr>
              <w:t>(二)現場預約：</w:t>
            </w:r>
          </w:p>
          <w:p w14:paraId="574AA4ED" w14:textId="77777777" w:rsidR="00133ED1" w:rsidRPr="00013A9C" w:rsidRDefault="00133ED1"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1、以收容人之配偶、直系血親、3親等內之旁系血親及2親等內之姻親為限。</w:t>
            </w:r>
          </w:p>
          <w:p w14:paraId="65A60FC2" w14:textId="77777777" w:rsidR="00133ED1" w:rsidRPr="00013A9C" w:rsidRDefault="00133ED1" w:rsidP="00DF2433">
            <w:pPr>
              <w:pStyle w:val="ac"/>
              <w:snapToGrid w:val="0"/>
              <w:spacing w:line="400" w:lineRule="exact"/>
              <w:ind w:left="709" w:hanging="284"/>
              <w:jc w:val="both"/>
              <w:rPr>
                <w:rFonts w:ascii="標楷體" w:eastAsia="標楷體" w:hAnsi="標楷體"/>
                <w:szCs w:val="24"/>
              </w:rPr>
            </w:pPr>
            <w:r w:rsidRPr="00013A9C">
              <w:rPr>
                <w:rFonts w:ascii="標楷體" w:eastAsia="標楷體" w:hAnsi="標楷體"/>
                <w:szCs w:val="24"/>
              </w:rPr>
              <w:t>2、預約申請時間自接見日起2週內為限。</w:t>
            </w:r>
          </w:p>
          <w:p w14:paraId="2EB76264" w14:textId="77777777" w:rsidR="00133ED1" w:rsidRPr="00013A9C" w:rsidRDefault="00133ED1" w:rsidP="00013A9C">
            <w:pPr>
              <w:pStyle w:val="ac"/>
              <w:snapToGrid w:val="0"/>
              <w:spacing w:line="400" w:lineRule="exact"/>
              <w:ind w:right="25"/>
              <w:jc w:val="both"/>
              <w:rPr>
                <w:rFonts w:ascii="標楷體" w:eastAsia="標楷體" w:hAnsi="標楷體"/>
                <w:szCs w:val="24"/>
              </w:rPr>
            </w:pPr>
            <w:r w:rsidRPr="00013A9C">
              <w:rPr>
                <w:rFonts w:ascii="標楷體" w:eastAsia="標楷體" w:hAnsi="標楷體"/>
                <w:szCs w:val="24"/>
              </w:rPr>
              <w:t>前項預約接見申請人應於完成該次接見後，始得辦理下1次預約登記。</w:t>
            </w:r>
          </w:p>
          <w:p w14:paraId="4C4652CB"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申請人未依預約時間完成該次接見，6個月內逾(含)2次者，自最近1次預約接見日起3個月內暫停受理現場預約。</w:t>
            </w:r>
          </w:p>
        </w:tc>
        <w:tc>
          <w:tcPr>
            <w:tcW w:w="3240" w:type="dxa"/>
            <w:shd w:val="clear" w:color="auto" w:fill="FFFFFF" w:themeFill="background1"/>
          </w:tcPr>
          <w:p w14:paraId="40E325FD" w14:textId="77777777" w:rsidR="00133ED1" w:rsidRPr="00013A9C" w:rsidRDefault="00133ED1" w:rsidP="00013A9C">
            <w:pPr>
              <w:pStyle w:val="ac"/>
              <w:autoSpaceDE w:val="0"/>
              <w:snapToGrid w:val="0"/>
              <w:spacing w:line="400" w:lineRule="exact"/>
              <w:ind w:left="230" w:hangingChars="96" w:hanging="230"/>
              <w:jc w:val="both"/>
              <w:rPr>
                <w:rFonts w:ascii="標楷體" w:eastAsia="標楷體" w:hAnsi="標楷體"/>
                <w:szCs w:val="24"/>
                <w:lang w:val="zh-TW"/>
              </w:rPr>
            </w:pPr>
            <w:r w:rsidRPr="00013A9C">
              <w:rPr>
                <w:rFonts w:ascii="標楷體" w:eastAsia="標楷體" w:hAnsi="標楷體"/>
                <w:szCs w:val="24"/>
                <w:lang w:val="zh-TW"/>
              </w:rPr>
              <w:lastRenderedPageBreak/>
              <w:t>1.修正前之影響對象及修正後之受惠對象：收容人及其家屬。</w:t>
            </w:r>
          </w:p>
          <w:p w14:paraId="6535387E" w14:textId="77777777" w:rsidR="00133ED1" w:rsidRPr="00013A9C" w:rsidRDefault="00133ED1" w:rsidP="00013A9C">
            <w:pPr>
              <w:pStyle w:val="ac"/>
              <w:autoSpaceDE w:val="0"/>
              <w:snapToGrid w:val="0"/>
              <w:spacing w:line="400" w:lineRule="exact"/>
              <w:ind w:left="230" w:hangingChars="96" w:hanging="230"/>
              <w:jc w:val="both"/>
              <w:rPr>
                <w:rFonts w:ascii="標楷體" w:eastAsia="標楷體" w:hAnsi="標楷體"/>
                <w:szCs w:val="24"/>
              </w:rPr>
            </w:pPr>
            <w:r w:rsidRPr="00013A9C">
              <w:rPr>
                <w:rFonts w:ascii="標楷體" w:eastAsia="標楷體" w:hAnsi="標楷體"/>
                <w:szCs w:val="24"/>
                <w:lang w:val="zh-TW"/>
              </w:rPr>
              <w:t>2.預期效益：提供民眾多元化的預約方式，對於不會使用</w:t>
            </w:r>
            <w:r w:rsidRPr="00013A9C">
              <w:rPr>
                <w:rFonts w:ascii="標楷體" w:eastAsia="標楷體" w:hAnsi="標楷體"/>
                <w:szCs w:val="24"/>
                <w:lang w:val="zh-TW"/>
              </w:rPr>
              <w:lastRenderedPageBreak/>
              <w:t>電話或網路預約之民眾，此方式更為簡便，提升便民服務效能。</w:t>
            </w:r>
          </w:p>
          <w:p w14:paraId="45C534F5" w14:textId="77777777" w:rsidR="00133ED1" w:rsidRPr="00013A9C" w:rsidRDefault="00133ED1" w:rsidP="00013A9C">
            <w:pPr>
              <w:pStyle w:val="ac"/>
              <w:autoSpaceDE w:val="0"/>
              <w:snapToGrid w:val="0"/>
              <w:spacing w:line="400" w:lineRule="exact"/>
              <w:jc w:val="both"/>
              <w:rPr>
                <w:rFonts w:ascii="標楷體" w:eastAsia="標楷體" w:hAnsi="標楷體"/>
                <w:szCs w:val="24"/>
                <w:lang w:val="zh-TW"/>
              </w:rPr>
            </w:pPr>
          </w:p>
        </w:tc>
        <w:tc>
          <w:tcPr>
            <w:tcW w:w="1495" w:type="dxa"/>
            <w:shd w:val="clear" w:color="auto" w:fill="FFFFFF" w:themeFill="background1"/>
          </w:tcPr>
          <w:p w14:paraId="398D662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1</w:t>
            </w:r>
            <w:r w:rsidRPr="00013A9C">
              <w:rPr>
                <w:rFonts w:ascii="標楷體" w:eastAsia="標楷體" w:hAnsi="標楷體" w:hint="eastAsia"/>
                <w:szCs w:val="24"/>
              </w:rPr>
              <w:t>.</w:t>
            </w:r>
            <w:r w:rsidRPr="00013A9C">
              <w:rPr>
                <w:rFonts w:ascii="標楷體" w:eastAsia="標楷體" w:hAnsi="標楷體"/>
                <w:szCs w:val="24"/>
              </w:rPr>
              <w:t>31</w:t>
            </w:r>
          </w:p>
        </w:tc>
      </w:tr>
      <w:tr w:rsidR="00133ED1" w:rsidRPr="00013A9C" w14:paraId="13991F0E" w14:textId="77777777" w:rsidTr="006E57F4">
        <w:tc>
          <w:tcPr>
            <w:tcW w:w="675" w:type="dxa"/>
            <w:tcBorders>
              <w:bottom w:val="single" w:sz="4" w:space="0" w:color="auto"/>
            </w:tcBorders>
            <w:shd w:val="clear" w:color="auto" w:fill="FFFFFF" w:themeFill="background1"/>
          </w:tcPr>
          <w:p w14:paraId="6C67AFE5"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0D3DC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法務部矯正署基隆看守</w:t>
            </w:r>
            <w:r w:rsidRPr="00013A9C">
              <w:rPr>
                <w:rFonts w:ascii="標楷體" w:eastAsia="標楷體" w:hAnsi="標楷體" w:cs="Times New Roman"/>
                <w:szCs w:val="24"/>
              </w:rPr>
              <w:lastRenderedPageBreak/>
              <w:t>所暨少年觀護所職員心理諮商輔導小組實施要點第2點、第3點(另增訂心理諮商輔導小組得不定期召開職員心理諮商輔導小組會議之相關規定)</w:t>
            </w:r>
          </w:p>
        </w:tc>
        <w:tc>
          <w:tcPr>
            <w:tcW w:w="3181" w:type="dxa"/>
            <w:tcBorders>
              <w:bottom w:val="single" w:sz="4" w:space="0" w:color="auto"/>
            </w:tcBorders>
            <w:shd w:val="clear" w:color="auto" w:fill="FFFFFF" w:themeFill="background1"/>
          </w:tcPr>
          <w:p w14:paraId="3AAEC242"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1.心理諮商輔導小組由本所</w:t>
            </w:r>
            <w:r w:rsidRPr="00013A9C">
              <w:rPr>
                <w:rFonts w:ascii="標楷體" w:eastAsia="標楷體" w:hAnsi="標楷體" w:cs="Times New Roman"/>
                <w:szCs w:val="24"/>
              </w:rPr>
              <w:lastRenderedPageBreak/>
              <w:t>秘書擔任組長，其小組成員如下：</w:t>
            </w:r>
          </w:p>
          <w:p w14:paraId="5D5F3365"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(1)戒護科長。</w:t>
            </w:r>
          </w:p>
          <w:p w14:paraId="2843863B"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(2)總務科長。</w:t>
            </w:r>
          </w:p>
          <w:p w14:paraId="4181456C"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(3)政風主任。</w:t>
            </w:r>
          </w:p>
          <w:p w14:paraId="17511EB9" w14:textId="77777777" w:rsidR="00133ED1" w:rsidRPr="00013A9C" w:rsidRDefault="00133ED1" w:rsidP="00013A9C">
            <w:pPr>
              <w:snapToGrid w:val="0"/>
              <w:spacing w:line="400" w:lineRule="exact"/>
              <w:ind w:leftChars="96" w:left="487" w:hangingChars="107" w:hanging="257"/>
              <w:jc w:val="both"/>
              <w:rPr>
                <w:rFonts w:ascii="標楷體" w:eastAsia="標楷體" w:hAnsi="標楷體" w:cs="Times New Roman"/>
                <w:szCs w:val="24"/>
              </w:rPr>
            </w:pPr>
            <w:r w:rsidRPr="00013A9C">
              <w:rPr>
                <w:rFonts w:ascii="標楷體" w:eastAsia="標楷體" w:hAnsi="標楷體" w:cs="Times New Roman"/>
                <w:szCs w:val="24"/>
              </w:rPr>
              <w:t>(4)人事主任。</w:t>
            </w:r>
          </w:p>
          <w:p w14:paraId="1E14548F"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2.心理諮商輔導小組認為有輔導之必要或主動要求輔導之同仁為對象。</w:t>
            </w:r>
          </w:p>
          <w:p w14:paraId="0CFCB204" w14:textId="77777777" w:rsidR="00133ED1" w:rsidRPr="00013A9C" w:rsidRDefault="00133ED1" w:rsidP="00013A9C">
            <w:pPr>
              <w:snapToGrid w:val="0"/>
              <w:spacing w:line="400" w:lineRule="exact"/>
              <w:ind w:left="257" w:hangingChars="107" w:hanging="257"/>
              <w:jc w:val="both"/>
              <w:rPr>
                <w:rFonts w:ascii="標楷體" w:eastAsia="標楷體" w:hAnsi="標楷體" w:cs="Times New Roman"/>
                <w:szCs w:val="24"/>
              </w:rPr>
            </w:pPr>
            <w:r w:rsidRPr="00013A9C">
              <w:rPr>
                <w:rFonts w:ascii="標楷體" w:eastAsia="標楷體" w:hAnsi="標楷體" w:cs="Times New Roman"/>
                <w:szCs w:val="24"/>
              </w:rPr>
              <w:t>3.未訂定心理諮商輔導小組為審議個案輔導情形，得不定期召開職員心理諮商輔導小組會議之規定。</w:t>
            </w:r>
          </w:p>
        </w:tc>
        <w:tc>
          <w:tcPr>
            <w:tcW w:w="3175" w:type="dxa"/>
            <w:tcBorders>
              <w:bottom w:val="single" w:sz="4" w:space="0" w:color="auto"/>
            </w:tcBorders>
            <w:shd w:val="clear" w:color="auto" w:fill="FFFFFF" w:themeFill="background1"/>
          </w:tcPr>
          <w:p w14:paraId="5546028B" w14:textId="77777777" w:rsidR="00133ED1" w:rsidRPr="00013A9C" w:rsidRDefault="00133ED1"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lastRenderedPageBreak/>
              <w:t>1.心理諮商輔導小組成員包</w:t>
            </w:r>
            <w:r w:rsidRPr="00013A9C">
              <w:rPr>
                <w:rFonts w:ascii="標楷體" w:eastAsia="標楷體" w:hAnsi="標楷體" w:cs="Times New Roman"/>
                <w:szCs w:val="24"/>
              </w:rPr>
              <w:lastRenderedPageBreak/>
              <w:t>括秘書、戒護科長、總務科長、政風主任、人事主任、輔導員，並遴選社會具有諮商專業人士1名，合計共7名組成，辦理職員心理諮商輔導，並由秘書擔任召集人。</w:t>
            </w:r>
          </w:p>
          <w:p w14:paraId="79DC661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2.心理諮商輔導對象如下：</w:t>
            </w:r>
          </w:p>
          <w:p w14:paraId="174540CC" w14:textId="77777777" w:rsidR="00133ED1" w:rsidRPr="00013A9C" w:rsidRDefault="00133ED1" w:rsidP="00013A9C">
            <w:pPr>
              <w:snapToGrid w:val="0"/>
              <w:spacing w:line="400" w:lineRule="exact"/>
              <w:ind w:leftChars="95" w:left="641" w:hangingChars="172" w:hanging="413"/>
              <w:jc w:val="both"/>
              <w:rPr>
                <w:rFonts w:ascii="標楷體" w:eastAsia="標楷體" w:hAnsi="標楷體" w:cs="Times New Roman"/>
                <w:szCs w:val="24"/>
              </w:rPr>
            </w:pPr>
            <w:r w:rsidRPr="00013A9C">
              <w:rPr>
                <w:rFonts w:ascii="標楷體" w:eastAsia="標楷體" w:hAnsi="標楷體" w:cs="Times New Roman"/>
                <w:szCs w:val="24"/>
              </w:rPr>
              <w:t xml:space="preserve">(1)各科室或前開小組認為有輔導必要之同仁。  </w:t>
            </w:r>
          </w:p>
          <w:p w14:paraId="56D38DAD" w14:textId="77777777" w:rsidR="00133ED1" w:rsidRPr="00013A9C" w:rsidRDefault="00133ED1" w:rsidP="00013A9C">
            <w:pPr>
              <w:snapToGrid w:val="0"/>
              <w:spacing w:line="400" w:lineRule="exact"/>
              <w:ind w:leftChars="95" w:left="228"/>
              <w:jc w:val="both"/>
              <w:rPr>
                <w:rFonts w:ascii="標楷體" w:eastAsia="標楷體" w:hAnsi="標楷體" w:cs="Times New Roman"/>
                <w:szCs w:val="24"/>
              </w:rPr>
            </w:pPr>
            <w:r w:rsidRPr="00013A9C">
              <w:rPr>
                <w:rFonts w:ascii="標楷體" w:eastAsia="標楷體" w:hAnsi="標楷體" w:cs="Times New Roman"/>
                <w:szCs w:val="24"/>
              </w:rPr>
              <w:t>(2)主動要求輔導之同仁。</w:t>
            </w:r>
          </w:p>
          <w:p w14:paraId="0CEF0F33" w14:textId="77777777" w:rsidR="00133ED1" w:rsidRPr="00013A9C" w:rsidRDefault="00133ED1" w:rsidP="00013A9C">
            <w:pPr>
              <w:snapToGrid w:val="0"/>
              <w:spacing w:line="400" w:lineRule="exact"/>
              <w:ind w:left="247" w:hangingChars="103" w:hanging="247"/>
              <w:jc w:val="both"/>
              <w:rPr>
                <w:rFonts w:ascii="標楷體" w:eastAsia="標楷體" w:hAnsi="標楷體" w:cs="Times New Roman"/>
                <w:szCs w:val="24"/>
              </w:rPr>
            </w:pPr>
            <w:r w:rsidRPr="00013A9C">
              <w:rPr>
                <w:rFonts w:ascii="標楷體" w:eastAsia="標楷體" w:hAnsi="標楷體" w:cs="Times New Roman"/>
                <w:szCs w:val="24"/>
              </w:rPr>
              <w:t>3.心理諮商輔導小組為審議個案輔導情形，得不定期召開職員心理諮商輔導小組會議。</w:t>
            </w:r>
          </w:p>
        </w:tc>
        <w:tc>
          <w:tcPr>
            <w:tcW w:w="3240" w:type="dxa"/>
            <w:tcBorders>
              <w:bottom w:val="single" w:sz="4" w:space="0" w:color="auto"/>
            </w:tcBorders>
            <w:shd w:val="clear" w:color="auto" w:fill="FFFFFF" w:themeFill="background1"/>
          </w:tcPr>
          <w:p w14:paraId="4A26D9D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預期效益：</w:t>
            </w:r>
          </w:p>
          <w:p w14:paraId="6C72D4BC" w14:textId="77777777"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lastRenderedPageBreak/>
              <w:t>1.修正第2點：</w:t>
            </w:r>
          </w:p>
          <w:p w14:paraId="4F7FDD6E" w14:textId="0C581920"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(1)修正前：僅有機關內部人員共5名(含組長秘書)，並無心理諮商輔導專業人士參與。</w:t>
            </w:r>
          </w:p>
          <w:p w14:paraId="775E9402" w14:textId="77777777" w:rsidR="00133ED1" w:rsidRPr="00013A9C" w:rsidRDefault="00133ED1" w:rsidP="00013A9C">
            <w:pPr>
              <w:snapToGrid w:val="0"/>
              <w:spacing w:line="400" w:lineRule="exact"/>
              <w:ind w:left="362" w:hangingChars="151" w:hanging="362"/>
              <w:jc w:val="both"/>
              <w:rPr>
                <w:rFonts w:ascii="標楷體" w:eastAsia="標楷體" w:hAnsi="標楷體" w:cs="Times New Roman"/>
                <w:szCs w:val="24"/>
              </w:rPr>
            </w:pPr>
            <w:r w:rsidRPr="00013A9C">
              <w:rPr>
                <w:rFonts w:ascii="標楷體" w:eastAsia="標楷體" w:hAnsi="標楷體" w:cs="Times New Roman"/>
                <w:szCs w:val="24"/>
              </w:rPr>
              <w:t>(2)修正後：除原定成員以外，更納入輔導員及遴選社會具有諮商專業人士1名，更具有效性、專業性。</w:t>
            </w:r>
          </w:p>
          <w:p w14:paraId="026102C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2.修正第3點：</w:t>
            </w:r>
          </w:p>
          <w:p w14:paraId="5EB404B9" w14:textId="77777777" w:rsidR="00133ED1" w:rsidRPr="00013A9C" w:rsidRDefault="00133ED1"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(1)修正前：輔導對象僅限於小組認為有輔導之必要或主動要求輔導之同仁，輔導對象過於侷限。</w:t>
            </w:r>
          </w:p>
          <w:p w14:paraId="3B262026" w14:textId="77777777" w:rsidR="00133ED1" w:rsidRPr="00013A9C" w:rsidRDefault="00133ED1" w:rsidP="00013A9C">
            <w:pPr>
              <w:snapToGrid w:val="0"/>
              <w:spacing w:line="400" w:lineRule="exact"/>
              <w:ind w:left="326" w:hangingChars="136" w:hanging="326"/>
              <w:jc w:val="both"/>
              <w:rPr>
                <w:rFonts w:ascii="標楷體" w:eastAsia="標楷體" w:hAnsi="標楷體" w:cs="Times New Roman"/>
                <w:szCs w:val="24"/>
              </w:rPr>
            </w:pPr>
            <w:r w:rsidRPr="00013A9C">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133ED1" w:rsidRPr="00013A9C" w:rsidRDefault="00133ED1" w:rsidP="00013A9C">
            <w:pPr>
              <w:snapToGrid w:val="0"/>
              <w:spacing w:line="400" w:lineRule="exact"/>
              <w:ind w:left="230" w:hangingChars="96" w:hanging="230"/>
              <w:jc w:val="both"/>
              <w:rPr>
                <w:rFonts w:ascii="標楷體" w:eastAsia="標楷體" w:hAnsi="標楷體" w:cs="Times New Roman"/>
                <w:szCs w:val="24"/>
              </w:rPr>
            </w:pPr>
            <w:r w:rsidRPr="00013A9C">
              <w:rPr>
                <w:rFonts w:ascii="標楷體" w:eastAsia="標楷體" w:hAnsi="標楷體" w:cs="Times New Roman"/>
                <w:szCs w:val="24"/>
              </w:rPr>
              <w:lastRenderedPageBreak/>
              <w:t>3.增訂心理諮商輔導小組得不定期召開職員心理諮商輔導小組會議之相關規定：</w:t>
            </w:r>
          </w:p>
          <w:p w14:paraId="296EFAF7" w14:textId="77777777" w:rsidR="00133ED1" w:rsidRPr="00013A9C" w:rsidRDefault="00133ED1"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(1)修正前：倘遇有特殊或急需輔導對象時，並未規定相關處理措施，致使有特殊或急需輔導需求時，無法及時獲得協助。</w:t>
            </w:r>
          </w:p>
          <w:p w14:paraId="219EAF32" w14:textId="77777777" w:rsidR="00133ED1" w:rsidRPr="00013A9C" w:rsidRDefault="00133ED1" w:rsidP="00013A9C">
            <w:pPr>
              <w:snapToGrid w:val="0"/>
              <w:spacing w:line="400" w:lineRule="exact"/>
              <w:ind w:left="338" w:hangingChars="141" w:hanging="338"/>
              <w:jc w:val="both"/>
              <w:rPr>
                <w:rFonts w:ascii="標楷體" w:eastAsia="標楷體" w:hAnsi="標楷體" w:cs="Times New Roman"/>
                <w:szCs w:val="24"/>
              </w:rPr>
            </w:pPr>
            <w:r w:rsidRPr="00013A9C">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95" w:type="dxa"/>
            <w:tcBorders>
              <w:bottom w:val="single" w:sz="4" w:space="0" w:color="auto"/>
            </w:tcBorders>
            <w:shd w:val="clear" w:color="auto" w:fill="FFFFFF" w:themeFill="background1"/>
          </w:tcPr>
          <w:p w14:paraId="5FB3E65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w:t>
            </w:r>
            <w:r w:rsidRPr="00013A9C">
              <w:rPr>
                <w:rFonts w:ascii="標楷體" w:eastAsia="標楷體" w:hAnsi="標楷體" w:cs="Times New Roman" w:hint="eastAsia"/>
                <w:szCs w:val="24"/>
              </w:rPr>
              <w:t>.</w:t>
            </w:r>
            <w:r w:rsidRPr="00013A9C">
              <w:rPr>
                <w:rFonts w:ascii="標楷體" w:eastAsia="標楷體" w:hAnsi="標楷體" w:cs="Times New Roman"/>
                <w:szCs w:val="24"/>
              </w:rPr>
              <w:t>12</w:t>
            </w:r>
            <w:r w:rsidRPr="00013A9C">
              <w:rPr>
                <w:rFonts w:ascii="標楷體" w:eastAsia="標楷體" w:hAnsi="標楷體" w:cs="Times New Roman" w:hint="eastAsia"/>
                <w:szCs w:val="24"/>
              </w:rPr>
              <w:t>.</w:t>
            </w:r>
            <w:r w:rsidRPr="00013A9C">
              <w:rPr>
                <w:rFonts w:ascii="標楷體" w:eastAsia="標楷體" w:hAnsi="標楷體" w:cs="Times New Roman"/>
                <w:szCs w:val="24"/>
              </w:rPr>
              <w:t>31</w:t>
            </w:r>
          </w:p>
        </w:tc>
      </w:tr>
      <w:tr w:rsidR="00133ED1" w:rsidRPr="00013A9C" w14:paraId="11B39971" w14:textId="77777777" w:rsidTr="006E57F4">
        <w:tc>
          <w:tcPr>
            <w:tcW w:w="675" w:type="dxa"/>
            <w:shd w:val="clear" w:color="auto" w:fill="D9D9D9" w:themeFill="background1" w:themeFillShade="D9"/>
          </w:tcPr>
          <w:p w14:paraId="69288BD7"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5389A4A6" w14:textId="5AC29BEF"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通傳會(計8項)</w:t>
            </w:r>
          </w:p>
        </w:tc>
        <w:tc>
          <w:tcPr>
            <w:tcW w:w="3181" w:type="dxa"/>
            <w:shd w:val="clear" w:color="auto" w:fill="D9D9D9" w:themeFill="background1" w:themeFillShade="D9"/>
          </w:tcPr>
          <w:p w14:paraId="627E6392"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5BECE2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3F685A8"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3724450"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A9B5C52" w14:textId="77777777" w:rsidTr="006E57F4">
        <w:tc>
          <w:tcPr>
            <w:tcW w:w="675" w:type="dxa"/>
            <w:shd w:val="clear" w:color="auto" w:fill="auto"/>
          </w:tcPr>
          <w:p w14:paraId="19A6E9AB"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335EFCDE" w14:textId="3C84844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「電信管制射頻器材管理辦法所訂定書表格式及申請流程」(第28條)</w:t>
            </w:r>
          </w:p>
        </w:tc>
        <w:tc>
          <w:tcPr>
            <w:tcW w:w="3181" w:type="dxa"/>
            <w:shd w:val="clear" w:color="auto" w:fill="auto"/>
          </w:tcPr>
          <w:p w14:paraId="42D3736E"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1.除自用外，進口電信管制射頻器材用途之申請人應取得本會電信管制射頻器</w:t>
            </w:r>
            <w:r w:rsidRPr="00013A9C">
              <w:rPr>
                <w:rFonts w:ascii="標楷體" w:eastAsia="標楷體" w:hAnsi="標楷體"/>
                <w:szCs w:val="24"/>
              </w:rPr>
              <w:lastRenderedPageBreak/>
              <w:t>材經營許可執照。</w:t>
            </w:r>
          </w:p>
          <w:p w14:paraId="4500226B"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2.進口供自用特定電信管制射頻器材應填列工作頻率及輸出功率。</w:t>
            </w:r>
          </w:p>
          <w:p w14:paraId="7589F908"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3.進口供認證、加工、維修或組裝後專供輸出之電信管制射頻器材之功率及頻率應符合相關技術規範規定。</w:t>
            </w:r>
          </w:p>
          <w:p w14:paraId="5E17AFE1" w14:textId="4923AC9B"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4.進口供研發、測試、展示用特定不須電臺執照電信管制射頻器材之頻率應符合相關技術規範規定。</w:t>
            </w:r>
          </w:p>
        </w:tc>
        <w:tc>
          <w:tcPr>
            <w:tcW w:w="3175" w:type="dxa"/>
            <w:shd w:val="clear" w:color="auto" w:fill="auto"/>
          </w:tcPr>
          <w:p w14:paraId="160072D0"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lastRenderedPageBreak/>
              <w:t>1.除自用外，部分進口電信管制射頻器材用途之申請人放寬為自然人、法人或</w:t>
            </w:r>
            <w:r w:rsidRPr="00013A9C">
              <w:rPr>
                <w:rFonts w:ascii="標楷體" w:eastAsia="標楷體" w:hAnsi="標楷體"/>
                <w:szCs w:val="24"/>
              </w:rPr>
              <w:lastRenderedPageBreak/>
              <w:t>非法人團體。</w:t>
            </w:r>
          </w:p>
          <w:p w14:paraId="2A4165BD"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2.進口供自用特定電信管制射頻器材無須填列工作頻率及輸出功率。</w:t>
            </w:r>
          </w:p>
          <w:p w14:paraId="29E8C4C6" w14:textId="7777777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3.進口供認證、加工、維修或組裝後專供輸出之電信管制射頻器材之功率及頻率得免符合相關技術規範規定。</w:t>
            </w:r>
          </w:p>
          <w:p w14:paraId="4DC345C5" w14:textId="70893BF7" w:rsidR="00133ED1" w:rsidRPr="00013A9C" w:rsidRDefault="00133ED1" w:rsidP="00451423">
            <w:pPr>
              <w:pStyle w:val="ac"/>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4.進口供研發、測試、展示用特定不須電臺執照電信管制射頻器材之頻率得免符合相關技術規範規定。</w:t>
            </w:r>
          </w:p>
        </w:tc>
        <w:tc>
          <w:tcPr>
            <w:tcW w:w="3240" w:type="dxa"/>
            <w:shd w:val="clear" w:color="auto" w:fill="auto"/>
          </w:tcPr>
          <w:p w14:paraId="57587A25" w14:textId="44ED7674"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簡政便民、加速電信管制射頻器材通關及增進產業發展等</w:t>
            </w:r>
          </w:p>
        </w:tc>
        <w:tc>
          <w:tcPr>
            <w:tcW w:w="1495" w:type="dxa"/>
            <w:shd w:val="clear" w:color="auto" w:fill="auto"/>
          </w:tcPr>
          <w:p w14:paraId="64E62C2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106.11.6</w:t>
            </w:r>
          </w:p>
          <w:p w14:paraId="7852C6A3"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60ABA649" w14:textId="77777777" w:rsidTr="006E57F4">
        <w:tc>
          <w:tcPr>
            <w:tcW w:w="675" w:type="dxa"/>
            <w:shd w:val="clear" w:color="auto" w:fill="auto"/>
          </w:tcPr>
          <w:p w14:paraId="70C012B4"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139A7BBA" w14:textId="6D3A046D"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業餘無線電管理辦法修正(第8條、第13條)</w:t>
            </w:r>
          </w:p>
        </w:tc>
        <w:tc>
          <w:tcPr>
            <w:tcW w:w="3181" w:type="dxa"/>
            <w:shd w:val="clear" w:color="auto" w:fill="auto"/>
          </w:tcPr>
          <w:p w14:paraId="65C8C561" w14:textId="77777777" w:rsidR="00133ED1" w:rsidRPr="00013A9C" w:rsidRDefault="00133ED1" w:rsidP="00451423">
            <w:pPr>
              <w:pStyle w:val="ac"/>
              <w:pBdr>
                <w:top w:val="none" w:sz="0" w:space="0" w:color="auto"/>
                <w:left w:val="none" w:sz="0" w:space="0" w:color="auto"/>
                <w:bottom w:val="none" w:sz="0" w:space="0" w:color="auto"/>
                <w:right w:val="none" w:sz="0" w:space="0" w:color="auto"/>
              </w:pBdr>
              <w:snapToGrid w:val="0"/>
              <w:spacing w:line="400" w:lineRule="exact"/>
              <w:ind w:left="284" w:hanging="284"/>
              <w:jc w:val="both"/>
              <w:rPr>
                <w:rFonts w:ascii="標楷體" w:eastAsia="標楷體" w:hAnsi="標楷體"/>
                <w:szCs w:val="24"/>
              </w:rPr>
            </w:pPr>
            <w:r w:rsidRPr="00013A9C">
              <w:rPr>
                <w:rFonts w:ascii="標楷體" w:eastAsia="標楷體" w:hAnsi="標楷體"/>
                <w:szCs w:val="24"/>
              </w:rPr>
              <w:t>1.第8條第1項規定業餘無線電人員之測試科目與及格標準：(第二款)二等業餘無線電人員：(第一目)術科：耳聽抄收英文摩氏電碼三分鐘，至少應正確</w:t>
            </w:r>
            <w:r w:rsidRPr="00013A9C">
              <w:rPr>
                <w:rFonts w:ascii="標楷體" w:eastAsia="標楷體" w:hAnsi="標楷體"/>
                <w:szCs w:val="24"/>
              </w:rPr>
              <w:lastRenderedPageBreak/>
              <w:t xml:space="preserve">抄收十五個字組，每一字組相當於五個字符(字母、符號或數字)。 </w:t>
            </w:r>
          </w:p>
          <w:p w14:paraId="28895D9F" w14:textId="6248F6C6" w:rsidR="00133ED1" w:rsidRPr="00013A9C" w:rsidRDefault="00133ED1" w:rsidP="00DA1687">
            <w:pPr>
              <w:spacing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2.第13條規定業餘無線電人員執照有效期間為5年。</w:t>
            </w:r>
          </w:p>
        </w:tc>
        <w:tc>
          <w:tcPr>
            <w:tcW w:w="3175" w:type="dxa"/>
            <w:shd w:val="clear" w:color="auto" w:fill="auto"/>
          </w:tcPr>
          <w:p w14:paraId="242FF049" w14:textId="77777777" w:rsidR="00133ED1" w:rsidRPr="00013A9C" w:rsidRDefault="00133ED1" w:rsidP="00DA1687">
            <w:pPr>
              <w:pStyle w:val="ac"/>
              <w:pBdr>
                <w:top w:val="none" w:sz="0" w:space="0" w:color="auto"/>
                <w:left w:val="none" w:sz="0" w:space="0" w:color="auto"/>
                <w:bottom w:val="none" w:sz="0" w:space="0" w:color="auto"/>
                <w:right w:val="none" w:sz="0" w:space="0" w:color="auto"/>
              </w:pBdr>
              <w:snapToGrid w:val="0"/>
              <w:spacing w:before="100" w:beforeAutospacing="1" w:line="400" w:lineRule="exact"/>
              <w:ind w:left="198" w:hanging="198"/>
              <w:jc w:val="both"/>
              <w:rPr>
                <w:rFonts w:ascii="標楷體" w:eastAsia="標楷體" w:hAnsi="標楷體"/>
                <w:szCs w:val="24"/>
              </w:rPr>
            </w:pPr>
            <w:r w:rsidRPr="00013A9C">
              <w:rPr>
                <w:rFonts w:ascii="標楷體" w:eastAsia="標楷體" w:hAnsi="標楷體"/>
                <w:szCs w:val="24"/>
              </w:rPr>
              <w:lastRenderedPageBreak/>
              <w:t>1.修正第8條有關業餘無線電人員考試規定取消業餘無線電人員術科(摩氏電碼)測試。</w:t>
            </w:r>
          </w:p>
          <w:p w14:paraId="38D96871" w14:textId="5E21D8A4" w:rsidR="00133ED1" w:rsidRPr="00013A9C" w:rsidRDefault="00133ED1" w:rsidP="00DA1687">
            <w:pPr>
              <w:spacing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szCs w:val="24"/>
              </w:rPr>
              <w:t>2.修正第13條放寬業餘無線電人員執照效期從5年修</w:t>
            </w:r>
            <w:r w:rsidRPr="00013A9C">
              <w:rPr>
                <w:rFonts w:ascii="標楷體" w:eastAsia="標楷體" w:hAnsi="標楷體"/>
                <w:szCs w:val="24"/>
              </w:rPr>
              <w:lastRenderedPageBreak/>
              <w:t xml:space="preserve">正為10年。 </w:t>
            </w:r>
          </w:p>
        </w:tc>
        <w:tc>
          <w:tcPr>
            <w:tcW w:w="3240" w:type="dxa"/>
            <w:shd w:val="clear" w:color="auto" w:fill="auto"/>
          </w:tcPr>
          <w:p w14:paraId="174D1FA3" w14:textId="77777777" w:rsidR="00133ED1" w:rsidRPr="00013A9C" w:rsidRDefault="00133ED1" w:rsidP="00013A9C">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lastRenderedPageBreak/>
              <w:t>1.順應世界取消業餘無線電人員術科考試潮流，如美國、加拿大、澳洲、日本 等，並強化業餘人執照管理及考照作業，亦提升行政效率及服務品質。</w:t>
            </w:r>
          </w:p>
          <w:p w14:paraId="07887C10" w14:textId="04C371EE" w:rsidR="00133ED1" w:rsidRPr="00013A9C" w:rsidRDefault="00133ED1" w:rsidP="00013A9C">
            <w:pPr>
              <w:pStyle w:val="ac"/>
              <w:pBdr>
                <w:top w:val="none" w:sz="0" w:space="0" w:color="auto"/>
                <w:left w:val="none" w:sz="0" w:space="0" w:color="auto"/>
                <w:bottom w:val="none" w:sz="0" w:space="0" w:color="auto"/>
                <w:right w:val="none" w:sz="0" w:space="0" w:color="auto"/>
              </w:pBdr>
              <w:snapToGrid w:val="0"/>
              <w:spacing w:line="400" w:lineRule="exact"/>
              <w:ind w:left="198" w:hanging="198"/>
              <w:jc w:val="both"/>
              <w:rPr>
                <w:rFonts w:ascii="標楷體" w:eastAsia="標楷體" w:hAnsi="標楷體"/>
                <w:szCs w:val="24"/>
              </w:rPr>
            </w:pPr>
            <w:r w:rsidRPr="00013A9C">
              <w:rPr>
                <w:rFonts w:ascii="標楷體" w:eastAsia="標楷體" w:hAnsi="標楷體"/>
                <w:szCs w:val="24"/>
              </w:rPr>
              <w:lastRenderedPageBreak/>
              <w:t>2.落實簡政便民之政策理念，並鼓勵民眾合法使用業餘無線電機，亦符合監理實務作業需要與提升換發執照效能及簡政便民等目標。</w:t>
            </w:r>
          </w:p>
        </w:tc>
        <w:tc>
          <w:tcPr>
            <w:tcW w:w="1495" w:type="dxa"/>
            <w:shd w:val="clear" w:color="auto" w:fill="auto"/>
          </w:tcPr>
          <w:p w14:paraId="1A0C3075" w14:textId="161E0428" w:rsidR="00133ED1" w:rsidRPr="00013A9C" w:rsidRDefault="00133ED1" w:rsidP="00013A9C">
            <w:pPr>
              <w:spacing w:beforeLines="50" w:before="180" w:afterLines="50" w:after="180" w:line="400" w:lineRule="exact"/>
              <w:rPr>
                <w:rFonts w:ascii="標楷體" w:eastAsia="標楷體" w:hAnsi="標楷體" w:cs="Times New Roman"/>
                <w:szCs w:val="24"/>
              </w:rPr>
            </w:pPr>
            <w:r w:rsidRPr="00013A9C">
              <w:rPr>
                <w:rFonts w:ascii="標楷體" w:eastAsia="標楷體" w:hAnsi="標楷體" w:cs="Times New Roman" w:hint="eastAsia"/>
                <w:szCs w:val="24"/>
              </w:rPr>
              <w:lastRenderedPageBreak/>
              <w:t>107.1.12</w:t>
            </w:r>
          </w:p>
        </w:tc>
      </w:tr>
      <w:tr w:rsidR="00133ED1" w:rsidRPr="00013A9C" w14:paraId="0D7A30FF" w14:textId="77777777" w:rsidTr="006E57F4">
        <w:tc>
          <w:tcPr>
            <w:tcW w:w="675" w:type="dxa"/>
            <w:shd w:val="clear" w:color="auto" w:fill="auto"/>
          </w:tcPr>
          <w:p w14:paraId="0DD817FF"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361D4B68" w14:textId="189223C3"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修正「低功率射頻電機技術規範」</w:t>
            </w:r>
            <w:r w:rsidRPr="00013A9C">
              <w:rPr>
                <w:rFonts w:ascii="標楷體" w:eastAsia="標楷體" w:hAnsi="標楷體" w:cs="Times New Roman" w:hint="eastAsia"/>
                <w:szCs w:val="24"/>
              </w:rPr>
              <w:t>(第2.7、3.1、4.8節)、訂定「行動寬頻業務窄頻終端設備技術規範」</w:t>
            </w:r>
          </w:p>
        </w:tc>
        <w:tc>
          <w:tcPr>
            <w:tcW w:w="3181" w:type="dxa"/>
            <w:shd w:val="clear" w:color="auto" w:fill="auto"/>
          </w:tcPr>
          <w:p w14:paraId="1CE2B059" w14:textId="3972B04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未開放</w:t>
            </w:r>
          </w:p>
        </w:tc>
        <w:tc>
          <w:tcPr>
            <w:tcW w:w="3175" w:type="dxa"/>
            <w:shd w:val="clear" w:color="auto" w:fill="auto"/>
          </w:tcPr>
          <w:p w14:paraId="7FE175B8" w14:textId="77777777" w:rsidR="00133ED1" w:rsidRPr="00013A9C" w:rsidRDefault="00133ED1"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開放</w:t>
            </w:r>
            <w:r w:rsidRPr="00013A9C">
              <w:rPr>
                <w:rFonts w:ascii="標楷體" w:eastAsia="標楷體" w:hAnsi="標楷體"/>
                <w:szCs w:val="24"/>
              </w:rPr>
              <w:t>低功率長距離物聯網無線傳輸</w:t>
            </w:r>
            <w:r w:rsidRPr="00013A9C">
              <w:rPr>
                <w:rFonts w:ascii="標楷體" w:eastAsia="標楷體" w:hAnsi="標楷體" w:hint="eastAsia"/>
                <w:szCs w:val="24"/>
              </w:rPr>
              <w:t>設備(如</w:t>
            </w:r>
            <w:r w:rsidRPr="00013A9C">
              <w:rPr>
                <w:rFonts w:ascii="標楷體" w:eastAsia="標楷體" w:hAnsi="標楷體"/>
                <w:szCs w:val="24"/>
              </w:rPr>
              <w:t>LoRa、SigFox</w:t>
            </w:r>
            <w:r w:rsidRPr="00013A9C">
              <w:rPr>
                <w:rFonts w:ascii="標楷體" w:eastAsia="標楷體" w:hAnsi="標楷體" w:hint="eastAsia"/>
                <w:szCs w:val="24"/>
              </w:rPr>
              <w:t>)、行動寬頻業務窄頻終端設備(</w:t>
            </w:r>
            <w:r w:rsidRPr="00013A9C">
              <w:rPr>
                <w:rFonts w:ascii="標楷體" w:eastAsia="標楷體" w:hAnsi="標楷體"/>
                <w:szCs w:val="24"/>
              </w:rPr>
              <w:t>LTE-M1、NB-IoT</w:t>
            </w:r>
            <w:r w:rsidRPr="00013A9C">
              <w:rPr>
                <w:rFonts w:ascii="標楷體" w:eastAsia="標楷體" w:hAnsi="標楷體" w:hint="eastAsia"/>
                <w:szCs w:val="24"/>
              </w:rPr>
              <w:t>)經型式認證後可上市販售</w:t>
            </w:r>
          </w:p>
          <w:p w14:paraId="3F93F87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auto"/>
          </w:tcPr>
          <w:p w14:paraId="2AAF8E33" w14:textId="4D8BA45B"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hint="eastAsia"/>
                <w:szCs w:val="24"/>
              </w:rPr>
              <w:t>隨著</w:t>
            </w:r>
            <w:r w:rsidRPr="00013A9C">
              <w:rPr>
                <w:rFonts w:ascii="標楷體" w:eastAsia="標楷體" w:hAnsi="標楷體"/>
                <w:szCs w:val="24"/>
              </w:rPr>
              <w:t>智慧運輸、智慧城市、智慧家庭、智慧醫療</w:t>
            </w:r>
            <w:r w:rsidRPr="00013A9C">
              <w:rPr>
                <w:rFonts w:ascii="標楷體" w:eastAsia="標楷體" w:hAnsi="標楷體" w:hint="eastAsia"/>
                <w:szCs w:val="24"/>
              </w:rPr>
              <w:t>崛起，</w:t>
            </w:r>
            <w:r w:rsidRPr="00013A9C">
              <w:rPr>
                <w:rFonts w:ascii="標楷體" w:eastAsia="標楷體" w:hAnsi="標楷體"/>
                <w:szCs w:val="24"/>
              </w:rPr>
              <w:t>萬物聯網不再是夢想</w:t>
            </w:r>
            <w:r w:rsidRPr="00013A9C">
              <w:rPr>
                <w:rFonts w:ascii="標楷體" w:eastAsia="標楷體" w:hAnsi="標楷體" w:hint="eastAsia"/>
                <w:szCs w:val="24"/>
              </w:rPr>
              <w:t>。為</w:t>
            </w:r>
            <w:r w:rsidRPr="00013A9C">
              <w:rPr>
                <w:rFonts w:ascii="標楷體" w:eastAsia="標楷體" w:hAnsi="標楷體"/>
                <w:szCs w:val="24"/>
              </w:rPr>
              <w:t>因應物聯網發展趨勢、導引國內產業發展，並本於技術中立及保障消費者權益等原則</w:t>
            </w:r>
            <w:r w:rsidRPr="00013A9C">
              <w:rPr>
                <w:rFonts w:ascii="標楷體" w:eastAsia="標楷體" w:hAnsi="標楷體" w:hint="eastAsia"/>
                <w:szCs w:val="24"/>
              </w:rPr>
              <w:t>，本會</w:t>
            </w:r>
            <w:r w:rsidRPr="00013A9C">
              <w:rPr>
                <w:rFonts w:ascii="標楷體" w:eastAsia="標楷體" w:hAnsi="標楷體"/>
                <w:szCs w:val="24"/>
              </w:rPr>
              <w:t>業參考相關國際技術規範，</w:t>
            </w:r>
            <w:r w:rsidRPr="00013A9C">
              <w:rPr>
                <w:rFonts w:ascii="標楷體" w:eastAsia="標楷體" w:hAnsi="標楷體" w:hint="eastAsia"/>
                <w:szCs w:val="24"/>
              </w:rPr>
              <w:t>修正</w:t>
            </w:r>
            <w:r w:rsidRPr="00013A9C">
              <w:rPr>
                <w:rFonts w:ascii="標楷體" w:eastAsia="標楷體" w:hAnsi="標楷體"/>
                <w:szCs w:val="24"/>
              </w:rPr>
              <w:t>低功率射頻電機技術規範</w:t>
            </w:r>
            <w:r w:rsidRPr="00013A9C">
              <w:rPr>
                <w:rFonts w:ascii="標楷體" w:eastAsia="標楷體" w:hAnsi="標楷體" w:hint="eastAsia"/>
                <w:szCs w:val="24"/>
              </w:rPr>
              <w:t>並</w:t>
            </w:r>
            <w:r w:rsidRPr="00013A9C">
              <w:rPr>
                <w:rFonts w:ascii="標楷體" w:eastAsia="標楷體" w:hAnsi="標楷體"/>
                <w:szCs w:val="24"/>
              </w:rPr>
              <w:t>訂定窄頻終端設備之技術規範</w:t>
            </w:r>
            <w:r w:rsidRPr="00013A9C">
              <w:rPr>
                <w:rFonts w:ascii="標楷體" w:eastAsia="標楷體" w:hAnsi="標楷體" w:hint="eastAsia"/>
                <w:szCs w:val="24"/>
              </w:rPr>
              <w:t>，</w:t>
            </w:r>
            <w:r w:rsidRPr="00013A9C">
              <w:rPr>
                <w:rFonts w:ascii="標楷體" w:eastAsia="標楷體" w:hAnsi="標楷體"/>
                <w:szCs w:val="24"/>
              </w:rPr>
              <w:t>期藉由低功率長距離物聯網無線傳輸相關技術法規之完備，帶動我國物聯網產業之蓬勃發展。</w:t>
            </w:r>
          </w:p>
        </w:tc>
        <w:tc>
          <w:tcPr>
            <w:tcW w:w="1495" w:type="dxa"/>
            <w:shd w:val="clear" w:color="auto" w:fill="auto"/>
          </w:tcPr>
          <w:p w14:paraId="2756E76A" w14:textId="77777777" w:rsidR="00133ED1" w:rsidRPr="00013A9C" w:rsidRDefault="00133ED1" w:rsidP="00013A9C">
            <w:pPr>
              <w:snapToGrid w:val="0"/>
              <w:spacing w:line="400" w:lineRule="exact"/>
              <w:jc w:val="both"/>
              <w:rPr>
                <w:rFonts w:ascii="標楷體" w:eastAsia="標楷體" w:hAnsi="標楷體"/>
                <w:szCs w:val="24"/>
              </w:rPr>
            </w:pPr>
            <w:r w:rsidRPr="00013A9C">
              <w:rPr>
                <w:rFonts w:ascii="標楷體" w:eastAsia="標楷體" w:hAnsi="標楷體" w:hint="eastAsia"/>
                <w:szCs w:val="24"/>
              </w:rPr>
              <w:t>107.1.10</w:t>
            </w:r>
          </w:p>
          <w:p w14:paraId="2BEF115F"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84925BB" w14:textId="77777777" w:rsidTr="006E57F4">
        <w:tc>
          <w:tcPr>
            <w:tcW w:w="675" w:type="dxa"/>
            <w:shd w:val="clear" w:color="auto" w:fill="auto"/>
          </w:tcPr>
          <w:p w14:paraId="123A62DE"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64EF87A2" w14:textId="4BF8856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修正「衛星廣播電視事業及境外衛星廣播電視事業申設審查辦法」第12條、第13條、第14條及部分附表</w:t>
            </w:r>
          </w:p>
        </w:tc>
        <w:tc>
          <w:tcPr>
            <w:tcW w:w="3181" w:type="dxa"/>
            <w:shd w:val="clear" w:color="auto" w:fill="auto"/>
          </w:tcPr>
          <w:p w14:paraId="1822AD97"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1.頻道申設須</w:t>
            </w:r>
            <w:r w:rsidRPr="00013A9C">
              <w:rPr>
                <w:rFonts w:ascii="標楷體" w:eastAsia="標楷體" w:hAnsi="標楷體"/>
                <w:bCs/>
                <w:szCs w:val="24"/>
              </w:rPr>
              <w:t>提供未來6年對公司營運狀況之合理預估及財務規畫</w:t>
            </w:r>
            <w:r w:rsidRPr="00013A9C">
              <w:rPr>
                <w:rFonts w:ascii="標楷體" w:eastAsia="標楷體" w:hAnsi="標楷體" w:hint="eastAsia"/>
                <w:bCs/>
                <w:szCs w:val="24"/>
              </w:rPr>
              <w:t>。</w:t>
            </w:r>
          </w:p>
          <w:p w14:paraId="7D66A279"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2.頻道申設未來節目規畫須提供「</w:t>
            </w:r>
            <w:r w:rsidRPr="00013A9C">
              <w:rPr>
                <w:rFonts w:ascii="標楷體" w:eastAsia="標楷體" w:hAnsi="標楷體"/>
                <w:bCs/>
                <w:szCs w:val="24"/>
              </w:rPr>
              <w:t>1</w:t>
            </w:r>
            <w:r w:rsidRPr="00013A9C">
              <w:rPr>
                <w:rFonts w:ascii="標楷體" w:eastAsia="標楷體" w:hAnsi="標楷體" w:hint="eastAsia"/>
                <w:bCs/>
                <w:szCs w:val="24"/>
              </w:rPr>
              <w:t>年期間每月第</w:t>
            </w:r>
            <w:r w:rsidRPr="00013A9C">
              <w:rPr>
                <w:rFonts w:ascii="標楷體" w:eastAsia="標楷體" w:hAnsi="標楷體"/>
                <w:bCs/>
                <w:szCs w:val="24"/>
              </w:rPr>
              <w:t>1</w:t>
            </w:r>
            <w:r w:rsidRPr="00013A9C">
              <w:rPr>
                <w:rFonts w:ascii="標楷體" w:eastAsia="標楷體" w:hAnsi="標楷體" w:hint="eastAsia"/>
                <w:bCs/>
                <w:szCs w:val="24"/>
              </w:rPr>
              <w:t>週節目表」，總共</w:t>
            </w:r>
            <w:r w:rsidRPr="00013A9C">
              <w:rPr>
                <w:rFonts w:ascii="標楷體" w:eastAsia="標楷體" w:hAnsi="標楷體"/>
                <w:bCs/>
                <w:szCs w:val="24"/>
              </w:rPr>
              <w:t>12</w:t>
            </w:r>
            <w:r w:rsidRPr="00013A9C">
              <w:rPr>
                <w:rFonts w:ascii="標楷體" w:eastAsia="標楷體" w:hAnsi="標楷體" w:hint="eastAsia"/>
                <w:bCs/>
                <w:szCs w:val="24"/>
              </w:rPr>
              <w:t>週，並得以「實際播出半年」及</w:t>
            </w:r>
            <w:r w:rsidRPr="00013A9C">
              <w:rPr>
                <w:rFonts w:ascii="標楷體" w:eastAsia="標楷體" w:hAnsi="標楷體"/>
                <w:bCs/>
                <w:szCs w:val="24"/>
              </w:rPr>
              <w:t xml:space="preserve"> </w:t>
            </w:r>
            <w:r w:rsidRPr="00013A9C">
              <w:rPr>
                <w:rFonts w:ascii="標楷體" w:eastAsia="標楷體" w:hAnsi="標楷體" w:hint="eastAsia"/>
                <w:bCs/>
                <w:szCs w:val="24"/>
              </w:rPr>
              <w:t>「未來半年」節目表代替。</w:t>
            </w:r>
          </w:p>
          <w:p w14:paraId="54333967" w14:textId="65740274" w:rsidR="00133ED1" w:rsidRPr="00013A9C" w:rsidRDefault="00133ED1" w:rsidP="00013A9C">
            <w:pPr>
              <w:pStyle w:val="ac"/>
              <w:spacing w:line="400" w:lineRule="exact"/>
              <w:ind w:left="240" w:hangingChars="100" w:hanging="240"/>
              <w:jc w:val="both"/>
              <w:rPr>
                <w:rFonts w:ascii="標楷體" w:eastAsia="標楷體" w:hAnsi="標楷體"/>
                <w:szCs w:val="24"/>
              </w:rPr>
            </w:pPr>
            <w:r w:rsidRPr="00013A9C">
              <w:rPr>
                <w:rFonts w:ascii="標楷體" w:eastAsia="標楷體" w:hAnsi="標楷體" w:hint="eastAsia"/>
                <w:bCs/>
                <w:szCs w:val="24"/>
              </w:rPr>
              <w:t>3.節目資訊公開措施規畫須公開當週及下週節目表。</w:t>
            </w:r>
          </w:p>
        </w:tc>
        <w:tc>
          <w:tcPr>
            <w:tcW w:w="3175" w:type="dxa"/>
            <w:shd w:val="clear" w:color="auto" w:fill="auto"/>
          </w:tcPr>
          <w:p w14:paraId="66ACA333"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1.頻道申設改為提供未來3 年財務規畫，第1年為合理預估，第</w:t>
            </w:r>
            <w:r w:rsidRPr="00013A9C">
              <w:rPr>
                <w:rFonts w:ascii="標楷體" w:eastAsia="標楷體" w:hAnsi="標楷體"/>
                <w:bCs/>
                <w:szCs w:val="24"/>
              </w:rPr>
              <w:t>2-3</w:t>
            </w:r>
            <w:r w:rsidRPr="00013A9C">
              <w:rPr>
                <w:rFonts w:ascii="標楷體" w:eastAsia="標楷體" w:hAnsi="標楷體" w:hint="eastAsia"/>
                <w:bCs/>
                <w:szCs w:val="24"/>
              </w:rPr>
              <w:t>年為概略構想。</w:t>
            </w:r>
          </w:p>
          <w:p w14:paraId="07FDD9C9" w14:textId="77777777" w:rsidR="00133ED1" w:rsidRPr="00013A9C" w:rsidRDefault="00133ED1" w:rsidP="00013A9C">
            <w:pPr>
              <w:pStyle w:val="ac"/>
              <w:spacing w:line="400" w:lineRule="exact"/>
              <w:ind w:left="240" w:hangingChars="100" w:hanging="240"/>
              <w:jc w:val="both"/>
              <w:rPr>
                <w:rFonts w:ascii="標楷體" w:eastAsia="標楷體" w:hAnsi="標楷體"/>
                <w:bCs/>
                <w:szCs w:val="24"/>
              </w:rPr>
            </w:pPr>
            <w:r w:rsidRPr="00013A9C">
              <w:rPr>
                <w:rFonts w:ascii="標楷體" w:eastAsia="標楷體" w:hAnsi="標楷體" w:hint="eastAsia"/>
                <w:bCs/>
                <w:szCs w:val="24"/>
              </w:rPr>
              <w:t>2.頻道申設未來節目規畫修改為提供「半年期間每月第</w:t>
            </w:r>
            <w:r w:rsidRPr="00013A9C">
              <w:rPr>
                <w:rFonts w:ascii="標楷體" w:eastAsia="標楷體" w:hAnsi="標楷體"/>
                <w:bCs/>
                <w:szCs w:val="24"/>
              </w:rPr>
              <w:t>1</w:t>
            </w:r>
            <w:r w:rsidRPr="00013A9C">
              <w:rPr>
                <w:rFonts w:ascii="標楷體" w:eastAsia="標楷體" w:hAnsi="標楷體" w:hint="eastAsia"/>
                <w:bCs/>
                <w:szCs w:val="24"/>
              </w:rPr>
              <w:t>週節目表，共計</w:t>
            </w:r>
            <w:r w:rsidRPr="00013A9C">
              <w:rPr>
                <w:rFonts w:ascii="標楷體" w:eastAsia="標楷體" w:hAnsi="標楷體"/>
                <w:bCs/>
                <w:szCs w:val="24"/>
              </w:rPr>
              <w:t>6</w:t>
            </w:r>
            <w:r w:rsidRPr="00013A9C">
              <w:rPr>
                <w:rFonts w:ascii="標楷體" w:eastAsia="標楷體" w:hAnsi="標楷體" w:hint="eastAsia"/>
                <w:bCs/>
                <w:szCs w:val="24"/>
              </w:rPr>
              <w:t>週，且得以「過去</w:t>
            </w:r>
            <w:r w:rsidRPr="00013A9C">
              <w:rPr>
                <w:rFonts w:ascii="標楷體" w:eastAsia="標楷體" w:hAnsi="標楷體"/>
                <w:bCs/>
                <w:szCs w:val="24"/>
              </w:rPr>
              <w:t>3</w:t>
            </w:r>
            <w:r w:rsidRPr="00013A9C">
              <w:rPr>
                <w:rFonts w:ascii="標楷體" w:eastAsia="標楷體" w:hAnsi="標楷體" w:hint="eastAsia"/>
                <w:bCs/>
                <w:szCs w:val="24"/>
              </w:rPr>
              <w:t>個月」實際播出節目表及「未來</w:t>
            </w:r>
            <w:r w:rsidRPr="00013A9C">
              <w:rPr>
                <w:rFonts w:ascii="標楷體" w:eastAsia="標楷體" w:hAnsi="標楷體"/>
                <w:bCs/>
                <w:szCs w:val="24"/>
              </w:rPr>
              <w:t>3</w:t>
            </w:r>
            <w:r w:rsidRPr="00013A9C">
              <w:rPr>
                <w:rFonts w:ascii="標楷體" w:eastAsia="標楷體" w:hAnsi="標楷體" w:hint="eastAsia"/>
                <w:bCs/>
                <w:szCs w:val="24"/>
              </w:rPr>
              <w:t>個月」預定節目表代之。</w:t>
            </w:r>
          </w:p>
          <w:p w14:paraId="4C2DFF4E" w14:textId="3098A9F8" w:rsidR="00133ED1" w:rsidRPr="00013A9C" w:rsidRDefault="00133ED1" w:rsidP="006C6FCD">
            <w:pPr>
              <w:spacing w:beforeLines="50" w:before="180" w:afterLines="50" w:after="180"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bCs/>
                <w:szCs w:val="24"/>
              </w:rPr>
              <w:t>3.節目資訊公開措施規畫修改為公開當週節目表。</w:t>
            </w:r>
          </w:p>
        </w:tc>
        <w:tc>
          <w:tcPr>
            <w:tcW w:w="3240" w:type="dxa"/>
            <w:shd w:val="clear" w:color="auto" w:fill="auto"/>
          </w:tcPr>
          <w:p w14:paraId="6BBD608A" w14:textId="77777777" w:rsidR="00133ED1" w:rsidRPr="00013A9C" w:rsidRDefault="00133ED1" w:rsidP="00013A9C">
            <w:pPr>
              <w:pStyle w:val="ac"/>
              <w:spacing w:line="400" w:lineRule="exact"/>
              <w:ind w:left="31" w:hangingChars="13" w:hanging="31"/>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修正後相關規定</w:t>
            </w:r>
            <w:r w:rsidRPr="00013A9C">
              <w:rPr>
                <w:rFonts w:ascii="標楷體" w:eastAsia="標楷體" w:hAnsi="標楷體" w:hint="eastAsia"/>
                <w:szCs w:val="24"/>
                <w:bdr w:val="none" w:sz="0" w:space="0" w:color="auto" w:frame="1"/>
              </w:rPr>
              <w:t>使頻道事業的申設作業更務實可行，更貼近產業的思惟想法，並</w:t>
            </w:r>
            <w:r w:rsidRPr="00013A9C">
              <w:rPr>
                <w:rFonts w:ascii="標楷體" w:eastAsia="標楷體" w:hAnsi="標楷體" w:hint="eastAsia"/>
                <w:bCs/>
                <w:szCs w:val="24"/>
                <w:bdr w:val="none" w:sz="0" w:space="0" w:color="auto" w:frame="1"/>
              </w:rPr>
              <w:t>符合電視頻道內容產製的實際情況。</w:t>
            </w:r>
          </w:p>
          <w:p w14:paraId="1BA839D7"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5B2D78FB" w14:textId="77777777" w:rsidR="00133ED1" w:rsidRPr="00013A9C" w:rsidRDefault="00133ED1" w:rsidP="00013A9C">
            <w:pPr>
              <w:pStyle w:val="ac"/>
              <w:spacing w:line="400" w:lineRule="exact"/>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107.2.8</w:t>
            </w:r>
          </w:p>
          <w:p w14:paraId="1FBFB32A"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815FA87" w14:textId="77777777" w:rsidTr="006E57F4">
        <w:tc>
          <w:tcPr>
            <w:tcW w:w="675" w:type="dxa"/>
            <w:shd w:val="clear" w:color="auto" w:fill="auto"/>
          </w:tcPr>
          <w:p w14:paraId="6016CD26"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65C9058A" w14:textId="7A870FEB"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修正「業餘無線電技術規範」，並修正名稱為「業餘無線電機技術規範」</w:t>
            </w:r>
          </w:p>
        </w:tc>
        <w:tc>
          <w:tcPr>
            <w:tcW w:w="3181" w:type="dxa"/>
            <w:shd w:val="clear" w:color="auto" w:fill="auto"/>
          </w:tcPr>
          <w:p w14:paraId="3DC46CC1" w14:textId="77777777" w:rsidR="00133ED1" w:rsidRPr="00013A9C" w:rsidRDefault="00133ED1" w:rsidP="00994A5C">
            <w:pPr>
              <w:pStyle w:val="ac"/>
              <w:numPr>
                <w:ilvl w:val="0"/>
                <w:numId w:val="86"/>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業餘無線電業務使用頻譜有限。</w:t>
            </w:r>
          </w:p>
          <w:p w14:paraId="6BE67E0F" w14:textId="338CEB53" w:rsidR="00133ED1" w:rsidRPr="00013A9C" w:rsidRDefault="00133ED1" w:rsidP="00994A5C">
            <w:pPr>
              <w:pStyle w:val="ac"/>
              <w:numPr>
                <w:ilvl w:val="0"/>
                <w:numId w:val="86"/>
              </w:numPr>
              <w:spacing w:line="400" w:lineRule="exact"/>
              <w:ind w:left="284" w:hanging="284"/>
              <w:rPr>
                <w:rFonts w:ascii="標楷體" w:eastAsia="標楷體" w:hAnsi="標楷體"/>
                <w:szCs w:val="24"/>
              </w:rPr>
            </w:pPr>
            <w:r w:rsidRPr="00013A9C">
              <w:rPr>
                <w:rFonts w:ascii="標楷體" w:eastAsia="標楷體" w:hAnsi="標楷體" w:hint="eastAsia"/>
                <w:bCs/>
                <w:szCs w:val="24"/>
              </w:rPr>
              <w:t>業餘無線電臺管理與電機檢測規定混雜。</w:t>
            </w:r>
          </w:p>
        </w:tc>
        <w:tc>
          <w:tcPr>
            <w:tcW w:w="3175" w:type="dxa"/>
            <w:shd w:val="clear" w:color="auto" w:fill="auto"/>
          </w:tcPr>
          <w:p w14:paraId="0BF74E7A" w14:textId="77777777" w:rsidR="00133ED1" w:rsidRPr="00013A9C" w:rsidRDefault="00133ED1" w:rsidP="00994A5C">
            <w:pPr>
              <w:pStyle w:val="ac"/>
              <w:numPr>
                <w:ilvl w:val="0"/>
                <w:numId w:val="87"/>
              </w:numPr>
              <w:spacing w:line="400" w:lineRule="exact"/>
              <w:ind w:left="284" w:hanging="284"/>
              <w:rPr>
                <w:rFonts w:ascii="標楷體" w:eastAsia="標楷體" w:hAnsi="標楷體"/>
                <w:szCs w:val="24"/>
              </w:rPr>
            </w:pPr>
            <w:r w:rsidRPr="00013A9C">
              <w:rPr>
                <w:rFonts w:ascii="標楷體" w:eastAsia="標楷體" w:hAnsi="標楷體" w:cs="標楷體" w:hint="eastAsia"/>
                <w:kern w:val="0"/>
                <w:szCs w:val="24"/>
                <w:lang w:val="zh-TW"/>
              </w:rPr>
              <w:t>修正法源依據、適用範圍，</w:t>
            </w:r>
            <w:r w:rsidRPr="00013A9C">
              <w:rPr>
                <w:rFonts w:ascii="標楷體" w:eastAsia="標楷體" w:hAnsi="標楷體" w:cs="標楷體"/>
                <w:kern w:val="0"/>
                <w:szCs w:val="24"/>
              </w:rPr>
              <w:t>將</w:t>
            </w:r>
            <w:r w:rsidRPr="00013A9C">
              <w:rPr>
                <w:rFonts w:ascii="標楷體" w:eastAsia="標楷體" w:hAnsi="標楷體" w:hint="eastAsia"/>
                <w:bCs/>
                <w:szCs w:val="24"/>
              </w:rPr>
              <w:t>業餘無線電臺與電機分離規定</w:t>
            </w:r>
            <w:r w:rsidRPr="00013A9C">
              <w:rPr>
                <w:rFonts w:ascii="標楷體" w:eastAsia="標楷體" w:hAnsi="標楷體" w:cs="標楷體" w:hint="eastAsia"/>
                <w:kern w:val="0"/>
                <w:szCs w:val="24"/>
              </w:rPr>
              <w:t>利於依循。</w:t>
            </w:r>
          </w:p>
          <w:p w14:paraId="047EFA1E" w14:textId="298A4822" w:rsidR="00133ED1" w:rsidRPr="00013A9C" w:rsidRDefault="00133ED1" w:rsidP="00994A5C">
            <w:pPr>
              <w:pStyle w:val="ac"/>
              <w:numPr>
                <w:ilvl w:val="0"/>
                <w:numId w:val="87"/>
              </w:numPr>
              <w:spacing w:line="400" w:lineRule="exact"/>
              <w:ind w:left="284" w:hanging="284"/>
              <w:rPr>
                <w:rFonts w:ascii="標楷體" w:eastAsia="標楷體" w:hAnsi="標楷體"/>
                <w:szCs w:val="24"/>
              </w:rPr>
            </w:pPr>
            <w:r w:rsidRPr="00013A9C">
              <w:rPr>
                <w:rFonts w:ascii="標楷體" w:eastAsia="標楷體" w:hAnsi="標楷體" w:hint="eastAsia"/>
                <w:szCs w:val="24"/>
              </w:rPr>
              <w:t>新增頻譜供業餘無線電業務使用例如144MHz及430MHz，修正後各增加</w:t>
            </w:r>
            <w:r w:rsidRPr="00013A9C">
              <w:rPr>
                <w:rFonts w:ascii="標楷體" w:eastAsia="標楷體" w:hAnsi="標楷體" w:hint="eastAsia"/>
                <w:szCs w:val="24"/>
              </w:rPr>
              <w:lastRenderedPageBreak/>
              <w:t>2MHz及8MHz。</w:t>
            </w:r>
          </w:p>
        </w:tc>
        <w:tc>
          <w:tcPr>
            <w:tcW w:w="3240" w:type="dxa"/>
            <w:shd w:val="clear" w:color="auto" w:fill="auto"/>
          </w:tcPr>
          <w:p w14:paraId="22E508D8" w14:textId="77777777" w:rsidR="00133ED1" w:rsidRPr="00013A9C" w:rsidRDefault="00133ED1" w:rsidP="00013A9C">
            <w:pPr>
              <w:pStyle w:val="ac"/>
              <w:spacing w:line="400" w:lineRule="exact"/>
              <w:ind w:left="295" w:hangingChars="123" w:hanging="295"/>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lastRenderedPageBreak/>
              <w:t>1.貼近業餘無線電產業現況，落實管理效能。</w:t>
            </w:r>
          </w:p>
          <w:p w14:paraId="4791106C" w14:textId="77777777" w:rsidR="00133ED1" w:rsidRPr="00013A9C" w:rsidRDefault="00133ED1" w:rsidP="00013A9C">
            <w:pPr>
              <w:pStyle w:val="ac"/>
              <w:spacing w:line="400" w:lineRule="exact"/>
              <w:ind w:left="317" w:hangingChars="132" w:hanging="317"/>
              <w:jc w:val="both"/>
              <w:rPr>
                <w:rFonts w:ascii="標楷體" w:eastAsia="標楷體" w:hAnsi="標楷體"/>
                <w:bCs/>
                <w:szCs w:val="24"/>
                <w:bdr w:val="none" w:sz="0" w:space="0" w:color="auto" w:frame="1"/>
              </w:rPr>
            </w:pPr>
            <w:r w:rsidRPr="00013A9C">
              <w:rPr>
                <w:rFonts w:ascii="標楷體" w:eastAsia="標楷體" w:hAnsi="標楷體" w:hint="eastAsia"/>
                <w:bCs/>
                <w:szCs w:val="24"/>
                <w:bdr w:val="none" w:sz="0" w:space="0" w:color="auto" w:frame="1"/>
              </w:rPr>
              <w:t>2.修正後，利於業餘無線電製造商、經銷商識讀。</w:t>
            </w:r>
          </w:p>
          <w:p w14:paraId="164DFD55" w14:textId="14FA87C8" w:rsidR="00133ED1" w:rsidRPr="00013A9C" w:rsidRDefault="00133ED1" w:rsidP="00013A9C">
            <w:pPr>
              <w:pStyle w:val="ac"/>
              <w:spacing w:line="400" w:lineRule="exact"/>
              <w:ind w:left="175" w:hangingChars="73" w:hanging="175"/>
              <w:jc w:val="both"/>
              <w:rPr>
                <w:rFonts w:ascii="標楷體" w:eastAsia="標楷體" w:hAnsi="標楷體"/>
                <w:szCs w:val="24"/>
              </w:rPr>
            </w:pPr>
            <w:r w:rsidRPr="00013A9C">
              <w:rPr>
                <w:rFonts w:ascii="標楷體" w:eastAsia="標楷體" w:hAnsi="標楷體" w:hint="eastAsia"/>
                <w:bCs/>
                <w:szCs w:val="24"/>
                <w:bdr w:val="none" w:sz="0" w:space="0" w:color="auto" w:frame="1"/>
              </w:rPr>
              <w:t>3.利於</w:t>
            </w:r>
            <w:r w:rsidRPr="00013A9C">
              <w:rPr>
                <w:rFonts w:ascii="標楷體" w:eastAsia="標楷體" w:hAnsi="標楷體" w:hint="eastAsia"/>
                <w:szCs w:val="24"/>
              </w:rPr>
              <w:t>業餘無線電人員鑽研無線電技術，透過開放新頻</w:t>
            </w:r>
            <w:r w:rsidRPr="00013A9C">
              <w:rPr>
                <w:rFonts w:ascii="標楷體" w:eastAsia="標楷體" w:hAnsi="標楷體" w:hint="eastAsia"/>
                <w:szCs w:val="24"/>
              </w:rPr>
              <w:lastRenderedPageBreak/>
              <w:t>段與國外通訊，增加國際能見度。</w:t>
            </w:r>
          </w:p>
        </w:tc>
        <w:tc>
          <w:tcPr>
            <w:tcW w:w="1495" w:type="dxa"/>
            <w:shd w:val="clear" w:color="auto" w:fill="auto"/>
          </w:tcPr>
          <w:p w14:paraId="7F428D14" w14:textId="77777777" w:rsidR="00133ED1" w:rsidRPr="00013A9C" w:rsidRDefault="00133ED1" w:rsidP="00013A9C">
            <w:pPr>
              <w:pStyle w:val="ac"/>
              <w:spacing w:line="400" w:lineRule="exact"/>
              <w:rPr>
                <w:rFonts w:ascii="標楷體" w:eastAsia="標楷體" w:hAnsi="標楷體"/>
                <w:szCs w:val="24"/>
              </w:rPr>
            </w:pPr>
            <w:r w:rsidRPr="00013A9C">
              <w:rPr>
                <w:rFonts w:ascii="標楷體" w:eastAsia="標楷體" w:hAnsi="標楷體" w:hint="eastAsia"/>
                <w:szCs w:val="24"/>
              </w:rPr>
              <w:lastRenderedPageBreak/>
              <w:t>107.1.12</w:t>
            </w:r>
          </w:p>
          <w:p w14:paraId="48FC74B4"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1C8893D6" w14:textId="77777777" w:rsidTr="006E57F4">
        <w:tc>
          <w:tcPr>
            <w:tcW w:w="675" w:type="dxa"/>
            <w:shd w:val="clear" w:color="auto" w:fill="auto"/>
          </w:tcPr>
          <w:p w14:paraId="5446B99E"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384BC18F" w14:textId="372B2A2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修正「行動寬頻業務管理規則」第85條之1條文</w:t>
            </w:r>
          </w:p>
        </w:tc>
        <w:tc>
          <w:tcPr>
            <w:tcW w:w="3181" w:type="dxa"/>
            <w:shd w:val="clear" w:color="auto" w:fill="auto"/>
          </w:tcPr>
          <w:p w14:paraId="4D4D58A6" w14:textId="0DFD1DF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未開放</w:t>
            </w:r>
          </w:p>
        </w:tc>
        <w:tc>
          <w:tcPr>
            <w:tcW w:w="3175" w:type="dxa"/>
            <w:shd w:val="clear" w:color="auto" w:fill="auto"/>
          </w:tcPr>
          <w:p w14:paraId="2B4EC002" w14:textId="427379FA"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240" w:type="dxa"/>
            <w:shd w:val="clear" w:color="auto" w:fill="auto"/>
          </w:tcPr>
          <w:p w14:paraId="0728CF31" w14:textId="631B3F3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prefix)之電信號碼提供服務時，排除第六十九條第二項至第四項適用關於加值服務備查、測試及第七十八條關於預付服務應每週複查使用者資料之規定。</w:t>
            </w:r>
          </w:p>
        </w:tc>
        <w:tc>
          <w:tcPr>
            <w:tcW w:w="1495" w:type="dxa"/>
            <w:shd w:val="clear" w:color="auto" w:fill="auto"/>
          </w:tcPr>
          <w:p w14:paraId="27550131" w14:textId="77777777" w:rsidR="00133ED1" w:rsidRPr="00013A9C" w:rsidRDefault="00133ED1" w:rsidP="00013A9C">
            <w:pPr>
              <w:pStyle w:val="af3"/>
              <w:wordWrap/>
              <w:spacing w:line="400" w:lineRule="exact"/>
              <w:ind w:left="0" w:firstLine="0"/>
              <w:jc w:val="left"/>
              <w:rPr>
                <w:rFonts w:ascii="標楷體" w:hAnsi="標楷體"/>
                <w:bCs/>
                <w:sz w:val="24"/>
                <w:szCs w:val="24"/>
                <w:bdr w:val="none" w:sz="0" w:space="0" w:color="auto" w:frame="1"/>
              </w:rPr>
            </w:pPr>
            <w:r w:rsidRPr="00013A9C">
              <w:rPr>
                <w:rFonts w:ascii="標楷體" w:hAnsi="標楷體"/>
                <w:kern w:val="1"/>
                <w:sz w:val="24"/>
                <w:szCs w:val="24"/>
              </w:rPr>
              <w:t>107</w:t>
            </w:r>
            <w:r w:rsidRPr="00013A9C">
              <w:rPr>
                <w:rFonts w:ascii="標楷體" w:hAnsi="標楷體" w:hint="eastAsia"/>
                <w:kern w:val="1"/>
                <w:sz w:val="24"/>
                <w:szCs w:val="24"/>
              </w:rPr>
              <w:t>.2.6</w:t>
            </w:r>
          </w:p>
          <w:p w14:paraId="43A142B3"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4287FEBC" w14:textId="77777777" w:rsidTr="006E57F4">
        <w:tc>
          <w:tcPr>
            <w:tcW w:w="675" w:type="dxa"/>
            <w:shd w:val="clear" w:color="auto" w:fill="auto"/>
          </w:tcPr>
          <w:p w14:paraId="26A15B99"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031B70F9"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衛星廣播電視事業及境外衛星廣播電視事業換照審查辦法第二條及部分附表</w:t>
            </w:r>
          </w:p>
          <w:p w14:paraId="1743C903"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4EC9AE76"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原提供過去3年評鑑期間每季第3週節目表的12週節目表資料。</w:t>
            </w:r>
          </w:p>
          <w:p w14:paraId="038B0627"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w:t>
            </w:r>
            <w:r w:rsidRPr="00013A9C">
              <w:rPr>
                <w:rFonts w:ascii="標楷體" w:eastAsia="標楷體" w:hAnsi="標楷體" w:cs="Times New Roman"/>
              </w:rPr>
              <w:lastRenderedPageBreak/>
              <w:t>指一節目在所有電視頻道的第1次播出。</w:t>
            </w:r>
          </w:p>
          <w:p w14:paraId="1E83360F" w14:textId="0777CA6E"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衛星頻道節目播出資訊，應刊載播出當週及下週節目資訊，且應包含播出日期、播出時間、節目名稱及級別等等揭露。</w:t>
            </w:r>
          </w:p>
        </w:tc>
        <w:tc>
          <w:tcPr>
            <w:tcW w:w="3175" w:type="dxa"/>
            <w:shd w:val="clear" w:color="auto" w:fill="auto"/>
          </w:tcPr>
          <w:p w14:paraId="095D10C4"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lastRenderedPageBreak/>
              <w:t>1.</w:t>
            </w:r>
            <w:r w:rsidRPr="00013A9C">
              <w:rPr>
                <w:rFonts w:ascii="標楷體" w:eastAsia="標楷體" w:hAnsi="標楷體"/>
              </w:rPr>
              <w:t>調整為提報過去3年評鑑期間6週之簡化作業。</w:t>
            </w:r>
          </w:p>
          <w:p w14:paraId="38861147"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修正「新播」定義為「一節目在國內有線廣播電視</w:t>
            </w:r>
            <w:r w:rsidRPr="00013A9C">
              <w:rPr>
                <w:rFonts w:ascii="標楷體" w:eastAsia="標楷體" w:hAnsi="標楷體"/>
              </w:rPr>
              <w:lastRenderedPageBreak/>
              <w:t>系統經營者（含有線電視節目播送系統）、直播衛星廣播電視服務事業或其他供公眾收視聽之播送平臺事業的第1次播出。</w:t>
            </w:r>
          </w:p>
          <w:p w14:paraId="2ABD993E" w14:textId="0A51A9F6"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t>3.</w:t>
            </w:r>
            <w:r w:rsidRPr="00013A9C">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08DA4598"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本會以合理性及合義務性的原則，順應產業實務，簡化</w:t>
            </w:r>
            <w:r w:rsidRPr="00013A9C">
              <w:rPr>
                <w:rFonts w:ascii="標楷體" w:eastAsia="標楷體" w:hAnsi="標楷體"/>
                <w:b/>
                <w:bCs/>
                <w:szCs w:val="24"/>
              </w:rPr>
              <w:t>換照</w:t>
            </w:r>
            <w:r w:rsidRPr="00013A9C">
              <w:rPr>
                <w:rFonts w:ascii="標楷體" w:eastAsia="標楷體" w:hAnsi="標楷體"/>
                <w:szCs w:val="24"/>
              </w:rPr>
              <w:t>作業相關要求，降低業者準備文件之交易成本，並仍可達</w:t>
            </w:r>
            <w:r w:rsidRPr="00013A9C">
              <w:rPr>
                <w:rFonts w:ascii="標楷體" w:eastAsia="標楷體" w:hAnsi="標楷體"/>
                <w:szCs w:val="24"/>
              </w:rPr>
              <w:lastRenderedPageBreak/>
              <w:t>到本會考核其製播能力之目的。</w:t>
            </w:r>
          </w:p>
          <w:p w14:paraId="46ACB76A"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6B0539D1" w14:textId="46DB65E1"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 xml:space="preserve">17 </w:t>
            </w:r>
          </w:p>
        </w:tc>
      </w:tr>
      <w:tr w:rsidR="00133ED1" w:rsidRPr="00013A9C" w14:paraId="32438DF2" w14:textId="77777777" w:rsidTr="006E57F4">
        <w:tc>
          <w:tcPr>
            <w:tcW w:w="675" w:type="dxa"/>
            <w:shd w:val="clear" w:color="auto" w:fill="auto"/>
          </w:tcPr>
          <w:p w14:paraId="52358D6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auto"/>
          </w:tcPr>
          <w:p w14:paraId="51327DE9" w14:textId="77777777" w:rsidR="00133ED1" w:rsidRPr="00013A9C" w:rsidRDefault="00133ED1" w:rsidP="005F653E">
            <w:pPr>
              <w:pStyle w:val="ac"/>
              <w:snapToGrid w:val="0"/>
              <w:spacing w:line="400" w:lineRule="exact"/>
              <w:jc w:val="both"/>
              <w:rPr>
                <w:rFonts w:ascii="標楷體" w:eastAsia="標楷體" w:hAnsi="標楷體"/>
                <w:szCs w:val="24"/>
              </w:rPr>
            </w:pPr>
            <w:r w:rsidRPr="00013A9C">
              <w:rPr>
                <w:rFonts w:ascii="標楷體" w:eastAsia="標楷體" w:hAnsi="標楷體"/>
                <w:szCs w:val="24"/>
              </w:rPr>
              <w:t>衛星廣播電視事業及境外衛星廣播電視事業評鑑審查辦法第十五條及部分附表</w:t>
            </w:r>
          </w:p>
          <w:p w14:paraId="6B7EFD36" w14:textId="77777777" w:rsidR="00133ED1" w:rsidRPr="00013A9C" w:rsidRDefault="00133ED1" w:rsidP="005F653E">
            <w:pPr>
              <w:spacing w:beforeLines="50" w:before="180" w:afterLines="50" w:after="180" w:line="400" w:lineRule="exact"/>
              <w:jc w:val="both"/>
              <w:rPr>
                <w:rFonts w:ascii="標楷體" w:eastAsia="標楷體" w:hAnsi="標楷體" w:cs="Times New Roman"/>
                <w:szCs w:val="24"/>
              </w:rPr>
            </w:pPr>
          </w:p>
        </w:tc>
        <w:tc>
          <w:tcPr>
            <w:tcW w:w="3181" w:type="dxa"/>
            <w:shd w:val="clear" w:color="auto" w:fill="auto"/>
          </w:tcPr>
          <w:p w14:paraId="19152911"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原提供過去3年評鑑期間每季第3週節目表的12週節目表資料。</w:t>
            </w:r>
          </w:p>
          <w:p w14:paraId="5351670D"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原辦法中的「新播」，乃指一節目在所有電視頻道的第1次播出。</w:t>
            </w:r>
          </w:p>
          <w:p w14:paraId="01C4FB6E" w14:textId="74EB4EF0"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衛星頻道節目播出資訊，應刊載播出當週及下週節目資訊，且應包含播出日</w:t>
            </w:r>
            <w:r w:rsidRPr="00013A9C">
              <w:rPr>
                <w:rFonts w:ascii="標楷體" w:eastAsia="標楷體" w:hAnsi="標楷體" w:cs="Times New Roman"/>
              </w:rPr>
              <w:lastRenderedPageBreak/>
              <w:t>期、播出時間、節目名稱及級別等等揭露。</w:t>
            </w:r>
          </w:p>
        </w:tc>
        <w:tc>
          <w:tcPr>
            <w:tcW w:w="3175" w:type="dxa"/>
            <w:shd w:val="clear" w:color="auto" w:fill="auto"/>
          </w:tcPr>
          <w:p w14:paraId="69BD830E"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lastRenderedPageBreak/>
              <w:t>1.</w:t>
            </w:r>
            <w:r w:rsidRPr="00013A9C">
              <w:rPr>
                <w:rFonts w:ascii="標楷體" w:eastAsia="標楷體" w:hAnsi="標楷體"/>
              </w:rPr>
              <w:t>調整為提報過去3年評鑑期間6週之簡化</w:t>
            </w:r>
            <w:r w:rsidRPr="00013A9C">
              <w:rPr>
                <w:rFonts w:ascii="標楷體" w:eastAsia="標楷體" w:hAnsi="標楷體" w:cs="Times New Roman"/>
              </w:rPr>
              <w:t>作業</w:t>
            </w:r>
            <w:r w:rsidRPr="00013A9C">
              <w:rPr>
                <w:rFonts w:ascii="標楷體" w:eastAsia="標楷體" w:hAnsi="標楷體"/>
              </w:rPr>
              <w:t>。</w:t>
            </w:r>
          </w:p>
          <w:p w14:paraId="74C98AF8"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rPr>
            </w:pPr>
            <w:r w:rsidRPr="00013A9C">
              <w:rPr>
                <w:rFonts w:ascii="標楷體" w:eastAsia="標楷體" w:hAnsi="標楷體" w:hint="eastAsia"/>
              </w:rPr>
              <w:t>2.</w:t>
            </w:r>
            <w:r w:rsidRPr="00013A9C">
              <w:rPr>
                <w:rFonts w:ascii="標楷體" w:eastAsia="標楷體" w:hAnsi="標楷體"/>
              </w:rPr>
              <w:t>修正「新播」定義為「</w:t>
            </w:r>
            <w:r w:rsidRPr="00013A9C">
              <w:rPr>
                <w:rFonts w:ascii="標楷體" w:eastAsia="標楷體" w:hAnsi="標楷體" w:cs="Times New Roman"/>
              </w:rPr>
              <w:t>一節目在國內有線廣播電視系統經營者</w:t>
            </w:r>
            <w:r w:rsidRPr="00013A9C">
              <w:rPr>
                <w:rFonts w:ascii="標楷體" w:eastAsia="標楷體" w:hAnsi="標楷體"/>
              </w:rPr>
              <w:t>（含有線電視節目播送系統）、直播衛星廣播電視服務事業或其他供公眾收視聽之播送平臺事業的第1次播出。</w:t>
            </w:r>
          </w:p>
          <w:p w14:paraId="7CEE5358" w14:textId="72E5506B"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hint="eastAsia"/>
              </w:rPr>
              <w:lastRenderedPageBreak/>
              <w:t>3.</w:t>
            </w:r>
            <w:r w:rsidRPr="00013A9C">
              <w:rPr>
                <w:rFonts w:ascii="標楷體" w:eastAsia="標楷體" w:hAnsi="標楷體"/>
              </w:rPr>
              <w:t>公開「當週節目表，並應標示分級級別及新播/首播/重播」資訊，提供必要資訊供視聽大眾查閱即可。</w:t>
            </w:r>
          </w:p>
        </w:tc>
        <w:tc>
          <w:tcPr>
            <w:tcW w:w="3240" w:type="dxa"/>
            <w:shd w:val="clear" w:color="auto" w:fill="auto"/>
          </w:tcPr>
          <w:p w14:paraId="677CF03D" w14:textId="77777777" w:rsidR="00133ED1" w:rsidRPr="00013A9C" w:rsidRDefault="00133ED1" w:rsidP="00013A9C">
            <w:pPr>
              <w:pStyle w:val="ac"/>
              <w:snapToGrid w:val="0"/>
              <w:spacing w:line="400" w:lineRule="exact"/>
              <w:rPr>
                <w:rFonts w:ascii="標楷體" w:eastAsia="標楷體" w:hAnsi="標楷體"/>
                <w:szCs w:val="24"/>
              </w:rPr>
            </w:pPr>
            <w:r w:rsidRPr="00013A9C">
              <w:rPr>
                <w:rFonts w:ascii="標楷體" w:eastAsia="標楷體" w:hAnsi="標楷體"/>
                <w:szCs w:val="24"/>
              </w:rPr>
              <w:lastRenderedPageBreak/>
              <w:t>本會以合理性及合義務性的原則，順應產業實務，簡化</w:t>
            </w:r>
            <w:r w:rsidRPr="00013A9C">
              <w:rPr>
                <w:rFonts w:ascii="標楷體" w:eastAsia="標楷體" w:hAnsi="標楷體"/>
                <w:bCs/>
                <w:szCs w:val="24"/>
              </w:rPr>
              <w:t>評鑑</w:t>
            </w:r>
            <w:r w:rsidRPr="00013A9C">
              <w:rPr>
                <w:rFonts w:ascii="標楷體" w:eastAsia="標楷體" w:hAnsi="標楷體"/>
                <w:szCs w:val="24"/>
              </w:rPr>
              <w:t>作業相關要求，降低業者準備文件之交易成本，並仍可達到本會考核其製播能力之目的。</w:t>
            </w:r>
          </w:p>
          <w:p w14:paraId="5E00538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auto"/>
          </w:tcPr>
          <w:p w14:paraId="3F19521D" w14:textId="17F28782"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p w14:paraId="4D904212"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626DD28D" w14:textId="77777777" w:rsidTr="006E57F4">
        <w:tc>
          <w:tcPr>
            <w:tcW w:w="675" w:type="dxa"/>
            <w:shd w:val="clear" w:color="auto" w:fill="D9D9D9" w:themeFill="background1" w:themeFillShade="D9"/>
          </w:tcPr>
          <w:p w14:paraId="12F4A251"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4E03B360" w14:textId="4A5AE032"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交通部(計8項)</w:t>
            </w:r>
          </w:p>
        </w:tc>
        <w:tc>
          <w:tcPr>
            <w:tcW w:w="3181" w:type="dxa"/>
            <w:shd w:val="clear" w:color="auto" w:fill="D9D9D9" w:themeFill="background1" w:themeFillShade="D9"/>
          </w:tcPr>
          <w:p w14:paraId="7F053B52"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06C1A3A4"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DAF7EF4"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60A62F34"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645960EE" w14:textId="77777777" w:rsidTr="006E57F4">
        <w:tc>
          <w:tcPr>
            <w:tcW w:w="675" w:type="dxa"/>
            <w:vMerge w:val="restart"/>
            <w:shd w:val="clear" w:color="auto" w:fill="FFFFFF" w:themeFill="background1"/>
          </w:tcPr>
          <w:p w14:paraId="32123880"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vMerge w:val="restart"/>
            <w:shd w:val="clear" w:color="auto" w:fill="FFFFFF" w:themeFill="background1"/>
          </w:tcPr>
          <w:p w14:paraId="000E660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汽車運輸業管理規則</w:t>
            </w:r>
          </w:p>
        </w:tc>
        <w:tc>
          <w:tcPr>
            <w:tcW w:w="3181" w:type="dxa"/>
            <w:shd w:val="clear" w:color="auto" w:fill="FFFFFF" w:themeFill="background1"/>
          </w:tcPr>
          <w:p w14:paraId="4F0EDBE0" w14:textId="37BEBBDE" w:rsidR="00133ED1" w:rsidRPr="00013A9C" w:rsidRDefault="00133ED1" w:rsidP="001539EF">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75" w:type="dxa"/>
            <w:shd w:val="clear" w:color="auto" w:fill="FFFFFF" w:themeFill="background1"/>
          </w:tcPr>
          <w:p w14:paraId="0815F25A"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240" w:type="dxa"/>
            <w:shd w:val="clear" w:color="auto" w:fill="FFFFFF" w:themeFill="background1"/>
          </w:tcPr>
          <w:p w14:paraId="4CFF0F3B"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95" w:type="dxa"/>
            <w:shd w:val="clear" w:color="auto" w:fill="FFFFFF" w:themeFill="background1"/>
          </w:tcPr>
          <w:p w14:paraId="6FF82E89"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106.10.27</w:t>
            </w:r>
          </w:p>
          <w:p w14:paraId="1F1E3163"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r>
      <w:tr w:rsidR="00133ED1" w:rsidRPr="00013A9C" w14:paraId="7D8C7563" w14:textId="77777777" w:rsidTr="006E57F4">
        <w:tc>
          <w:tcPr>
            <w:tcW w:w="675" w:type="dxa"/>
            <w:vMerge/>
            <w:shd w:val="clear" w:color="auto" w:fill="FFFFFF" w:themeFill="background1"/>
          </w:tcPr>
          <w:p w14:paraId="53E86C9E" w14:textId="77777777" w:rsidR="00133ED1" w:rsidRPr="00013A9C" w:rsidRDefault="00133ED1" w:rsidP="00013A9C">
            <w:pPr>
              <w:spacing w:line="400" w:lineRule="exact"/>
              <w:jc w:val="both"/>
              <w:rPr>
                <w:rFonts w:ascii="標楷體" w:eastAsia="標楷體" w:hAnsi="標楷體" w:cs="Times New Roman"/>
                <w:b/>
                <w:szCs w:val="24"/>
              </w:rPr>
            </w:pPr>
          </w:p>
        </w:tc>
        <w:tc>
          <w:tcPr>
            <w:tcW w:w="2835" w:type="dxa"/>
            <w:vMerge/>
            <w:shd w:val="clear" w:color="auto" w:fill="FFFFFF" w:themeFill="background1"/>
          </w:tcPr>
          <w:p w14:paraId="169BC14B" w14:textId="77777777" w:rsidR="00133ED1" w:rsidRPr="00013A9C" w:rsidRDefault="00133ED1" w:rsidP="00013A9C">
            <w:pPr>
              <w:snapToGrid w:val="0"/>
              <w:spacing w:line="400" w:lineRule="exact"/>
              <w:rPr>
                <w:rFonts w:ascii="標楷體" w:eastAsia="標楷體" w:hAnsi="標楷體" w:cs="Times New Roman"/>
                <w:b/>
                <w:szCs w:val="24"/>
              </w:rPr>
            </w:pPr>
          </w:p>
        </w:tc>
        <w:tc>
          <w:tcPr>
            <w:tcW w:w="3181" w:type="dxa"/>
            <w:shd w:val="clear" w:color="auto" w:fill="FFFFFF" w:themeFill="background1"/>
          </w:tcPr>
          <w:p w14:paraId="70531031"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旅客攜帶之小動物，除視障者攜帶之導盲犬不予收費外，其限制及收費辦法，得</w:t>
            </w:r>
            <w:r w:rsidRPr="00013A9C">
              <w:rPr>
                <w:rFonts w:ascii="標楷體" w:eastAsia="標楷體" w:hAnsi="標楷體" w:cs="Times New Roman"/>
              </w:rPr>
              <w:lastRenderedPageBreak/>
              <w:t>由汽車客運業公會擬訂，報請該管公路主管機關核定之。(第59條)</w:t>
            </w:r>
          </w:p>
        </w:tc>
        <w:tc>
          <w:tcPr>
            <w:tcW w:w="3175" w:type="dxa"/>
            <w:shd w:val="clear" w:color="auto" w:fill="FFFFFF" w:themeFill="background1"/>
          </w:tcPr>
          <w:p w14:paraId="3DA11F9D"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旅客攜帶之小動物，除視覺、聽覺、肢體功能障礙者攜帶之導盲犬、導聾犬、肢</w:t>
            </w:r>
            <w:r w:rsidRPr="00013A9C">
              <w:rPr>
                <w:rFonts w:ascii="標楷體" w:eastAsia="標楷體" w:hAnsi="標楷體" w:cs="Times New Roman"/>
              </w:rPr>
              <w:lastRenderedPageBreak/>
              <w:t>體輔助犬，或導盲犬、導聾犬、肢體輔助犬專業訓練人員於執行訓練時攜帶之幼犬，不予收費外，其限制及收費辦法，得由汽車客運業公會擬訂，報請該管公路主管機關核定之。</w:t>
            </w:r>
          </w:p>
        </w:tc>
        <w:tc>
          <w:tcPr>
            <w:tcW w:w="3240" w:type="dxa"/>
            <w:shd w:val="clear" w:color="auto" w:fill="FFFFFF" w:themeFill="background1"/>
          </w:tcPr>
          <w:p w14:paraId="69468E98" w14:textId="77777777"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配合身心障礙者權益保障法第60條第1項及第2項增列相關身心障礙輔助犬比照導</w:t>
            </w:r>
            <w:r w:rsidRPr="00013A9C">
              <w:rPr>
                <w:rFonts w:ascii="標楷體" w:eastAsia="標楷體" w:hAnsi="標楷體" w:cs="Times New Roman"/>
              </w:rPr>
              <w:lastRenderedPageBreak/>
              <w:t>盲犬，攜帶搭乘市區汽車客運及公路汽車客運不予收費。</w:t>
            </w:r>
          </w:p>
        </w:tc>
        <w:tc>
          <w:tcPr>
            <w:tcW w:w="1495" w:type="dxa"/>
            <w:vMerge w:val="restart"/>
            <w:shd w:val="clear" w:color="auto" w:fill="FFFFFF" w:themeFill="background1"/>
          </w:tcPr>
          <w:p w14:paraId="52D93EC6" w14:textId="5B26E84B" w:rsidR="00133ED1" w:rsidRPr="00013A9C" w:rsidRDefault="002A75D9" w:rsidP="00013A9C">
            <w:pPr>
              <w:pStyle w:val="Web"/>
              <w:snapToGrid w:val="0"/>
              <w:spacing w:before="0" w:beforeAutospacing="0" w:after="0" w:afterAutospacing="0" w:line="400" w:lineRule="exact"/>
              <w:rPr>
                <w:rFonts w:ascii="標楷體" w:eastAsia="標楷體" w:hAnsi="標楷體" w:cs="Times New Roman"/>
              </w:rPr>
            </w:pPr>
            <w:r>
              <w:rPr>
                <w:rFonts w:ascii="標楷體" w:eastAsia="標楷體" w:hAnsi="標楷體" w:cs="Times New Roman"/>
              </w:rPr>
              <w:lastRenderedPageBreak/>
              <w:t>106.11.</w:t>
            </w:r>
            <w:r w:rsidR="00133ED1" w:rsidRPr="00013A9C">
              <w:rPr>
                <w:rFonts w:ascii="標楷體" w:eastAsia="標楷體" w:hAnsi="標楷體" w:cs="Times New Roman"/>
              </w:rPr>
              <w:t>7</w:t>
            </w:r>
          </w:p>
          <w:p w14:paraId="734A1ECC" w14:textId="77777777" w:rsidR="00133ED1" w:rsidRPr="00013A9C" w:rsidRDefault="00133ED1" w:rsidP="00013A9C">
            <w:pPr>
              <w:snapToGrid w:val="0"/>
              <w:spacing w:line="400" w:lineRule="exact"/>
              <w:jc w:val="center"/>
              <w:rPr>
                <w:rFonts w:ascii="標楷體" w:eastAsia="標楷體" w:hAnsi="標楷體" w:cs="Times New Roman"/>
                <w:szCs w:val="24"/>
              </w:rPr>
            </w:pPr>
          </w:p>
        </w:tc>
      </w:tr>
      <w:tr w:rsidR="00133ED1" w:rsidRPr="00013A9C" w14:paraId="3EE010C4" w14:textId="77777777" w:rsidTr="006E57F4">
        <w:tc>
          <w:tcPr>
            <w:tcW w:w="675" w:type="dxa"/>
            <w:vMerge/>
            <w:shd w:val="clear" w:color="auto" w:fill="FFFFFF" w:themeFill="background1"/>
          </w:tcPr>
          <w:p w14:paraId="10804BC8" w14:textId="77777777" w:rsidR="00133ED1" w:rsidRPr="00013A9C" w:rsidRDefault="00133ED1" w:rsidP="00013A9C">
            <w:pPr>
              <w:spacing w:line="400" w:lineRule="exact"/>
              <w:jc w:val="both"/>
              <w:rPr>
                <w:rFonts w:ascii="標楷體" w:eastAsia="標楷體" w:hAnsi="標楷體" w:cs="Times New Roman"/>
                <w:b/>
                <w:szCs w:val="24"/>
              </w:rPr>
            </w:pPr>
          </w:p>
        </w:tc>
        <w:tc>
          <w:tcPr>
            <w:tcW w:w="2835" w:type="dxa"/>
            <w:vMerge/>
            <w:shd w:val="clear" w:color="auto" w:fill="FFFFFF" w:themeFill="background1"/>
          </w:tcPr>
          <w:p w14:paraId="24E7F207" w14:textId="77777777" w:rsidR="00133ED1" w:rsidRPr="00013A9C" w:rsidRDefault="00133ED1" w:rsidP="00013A9C">
            <w:pPr>
              <w:spacing w:line="400" w:lineRule="exact"/>
              <w:jc w:val="both"/>
              <w:rPr>
                <w:rFonts w:ascii="標楷體" w:eastAsia="標楷體" w:hAnsi="標楷體" w:cs="Times New Roman"/>
                <w:b/>
                <w:szCs w:val="24"/>
              </w:rPr>
            </w:pPr>
          </w:p>
        </w:tc>
        <w:tc>
          <w:tcPr>
            <w:tcW w:w="3181" w:type="dxa"/>
            <w:shd w:val="clear" w:color="auto" w:fill="FFFFFF" w:themeFill="background1"/>
          </w:tcPr>
          <w:p w14:paraId="713CBD1F"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不適宜隨客車運送之動物類。但視障者攜帶之導盲犬不在此限。(第72條第1項第6款)</w:t>
            </w:r>
          </w:p>
        </w:tc>
        <w:tc>
          <w:tcPr>
            <w:tcW w:w="3175" w:type="dxa"/>
            <w:shd w:val="clear" w:color="auto" w:fill="FFFFFF" w:themeFill="background1"/>
          </w:tcPr>
          <w:p w14:paraId="42305283"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240" w:type="dxa"/>
            <w:shd w:val="clear" w:color="auto" w:fill="FFFFFF" w:themeFill="background1"/>
          </w:tcPr>
          <w:p w14:paraId="52DA35FE" w14:textId="77777777"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95" w:type="dxa"/>
            <w:vMerge/>
            <w:shd w:val="clear" w:color="auto" w:fill="FFFFFF" w:themeFill="background1"/>
            <w:vAlign w:val="center"/>
          </w:tcPr>
          <w:p w14:paraId="18563947" w14:textId="77777777" w:rsidR="00133ED1" w:rsidRPr="00013A9C" w:rsidRDefault="00133ED1" w:rsidP="00013A9C">
            <w:pPr>
              <w:snapToGrid w:val="0"/>
              <w:spacing w:line="400" w:lineRule="exact"/>
              <w:jc w:val="center"/>
              <w:rPr>
                <w:rFonts w:ascii="標楷體" w:eastAsia="標楷體" w:hAnsi="標楷體" w:cs="Times New Roman"/>
                <w:szCs w:val="24"/>
              </w:rPr>
            </w:pPr>
          </w:p>
        </w:tc>
      </w:tr>
      <w:tr w:rsidR="00133ED1" w:rsidRPr="00013A9C" w14:paraId="58126F8F" w14:textId="77777777" w:rsidTr="006E57F4">
        <w:trPr>
          <w:trHeight w:val="625"/>
        </w:trPr>
        <w:tc>
          <w:tcPr>
            <w:tcW w:w="675" w:type="dxa"/>
            <w:shd w:val="clear" w:color="auto" w:fill="FFFFFF" w:themeFill="background1"/>
          </w:tcPr>
          <w:p w14:paraId="34EFFCFB"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5C8F17D"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民宿管理辦法</w:t>
            </w:r>
          </w:p>
        </w:tc>
        <w:tc>
          <w:tcPr>
            <w:tcW w:w="3181" w:type="dxa"/>
            <w:shd w:val="clear" w:color="auto" w:fill="FFFFFF" w:themeFill="background1"/>
          </w:tcPr>
          <w:p w14:paraId="0F077169" w14:textId="77777777" w:rsidR="00133ED1" w:rsidRPr="00013A9C" w:rsidRDefault="00133ED1" w:rsidP="00013A9C">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一般民宿客房數上限5間。(第4條)</w:t>
            </w:r>
          </w:p>
          <w:p w14:paraId="2B968012"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建管及消防一致性之規範。(第5條、第6條)</w:t>
            </w:r>
          </w:p>
          <w:p w14:paraId="47BBEB7C" w14:textId="77777777" w:rsidR="00133ED1" w:rsidRPr="00013A9C" w:rsidRDefault="00133ED1" w:rsidP="00013A9C">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民宿經營人更換時，涉及</w:t>
            </w:r>
            <w:r w:rsidRPr="00013A9C">
              <w:rPr>
                <w:rFonts w:ascii="標楷體" w:eastAsia="標楷體" w:hAnsi="標楷體" w:cs="Times New Roman"/>
              </w:rPr>
              <w:lastRenderedPageBreak/>
              <w:t>經營主體變更，依現行規定應採「重新申請」，導致第2代產生繼承接班困難。(第11條)</w:t>
            </w:r>
          </w:p>
          <w:p w14:paraId="0F45CFB0" w14:textId="77777777" w:rsidR="00133ED1" w:rsidRPr="00013A9C" w:rsidRDefault="00133ED1" w:rsidP="00767472">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無建築物使用執照影本或實施建築管理前合法房屋證明文件者，不得設置民宿。(第12條)</w:t>
            </w:r>
          </w:p>
          <w:p w14:paraId="38E52D1D" w14:textId="043D4C09" w:rsidR="00133ED1" w:rsidRPr="00013A9C" w:rsidRDefault="00133ED1" w:rsidP="00767472">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5.</w:t>
            </w:r>
            <w:r w:rsidRPr="00013A9C">
              <w:rPr>
                <w:rFonts w:ascii="標楷體" w:eastAsia="標楷體" w:hAnsi="標楷體" w:cs="Times New Roman"/>
              </w:rPr>
              <w:t>無建築物使用執照影本或實施建築管理前合法房屋證明文件者，不得設置民宿。(第13條)</w:t>
            </w:r>
          </w:p>
        </w:tc>
        <w:tc>
          <w:tcPr>
            <w:tcW w:w="3175" w:type="dxa"/>
            <w:shd w:val="clear" w:color="auto" w:fill="FFFFFF" w:themeFill="background1"/>
          </w:tcPr>
          <w:p w14:paraId="7FFF2D17" w14:textId="77777777" w:rsidR="00133ED1" w:rsidRPr="00013A9C" w:rsidRDefault="00133ED1" w:rsidP="00013A9C">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上限放寬至8間</w:t>
            </w:r>
          </w:p>
          <w:p w14:paraId="7B71B53A"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授權地方政府因地制宜自訂民宿建築物及消防設備規範</w:t>
            </w:r>
          </w:p>
          <w:p w14:paraId="5442653C" w14:textId="77777777" w:rsidR="00133ED1" w:rsidRPr="00013A9C" w:rsidRDefault="00133ED1" w:rsidP="00013A9C">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經營移轉其直系親屬或配</w:t>
            </w:r>
            <w:r w:rsidRPr="00013A9C">
              <w:rPr>
                <w:rFonts w:ascii="標楷體" w:eastAsia="標楷體" w:hAnsi="標楷體" w:cs="Times New Roman"/>
              </w:rPr>
              <w:lastRenderedPageBreak/>
              <w:t>偶，得以「變更登記」移轉經營權，毋須「重新申請」。</w:t>
            </w:r>
          </w:p>
          <w:p w14:paraId="12328FAF" w14:textId="77777777" w:rsidR="00133ED1" w:rsidRPr="00013A9C" w:rsidRDefault="00133ED1" w:rsidP="00013A9C">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古蹟及歷史建築申請民宿除外規定。</w:t>
            </w:r>
          </w:p>
          <w:p w14:paraId="38BEDABB" w14:textId="540859D5" w:rsidR="00133ED1" w:rsidRPr="00013A9C" w:rsidRDefault="00133ED1" w:rsidP="00013A9C">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原住民於「部落」範圍申請民宿，得以安全鑑定替代使用執照。</w:t>
            </w:r>
          </w:p>
          <w:p w14:paraId="4B00902B" w14:textId="4CA6DE2F" w:rsidR="00133ED1" w:rsidRPr="00013A9C" w:rsidRDefault="00133ED1" w:rsidP="00767472">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馬祖地區已經地方政府列冊輔導之尚未合法民宿，得以安全鑑定替代使用執照。</w:t>
            </w:r>
          </w:p>
        </w:tc>
        <w:tc>
          <w:tcPr>
            <w:tcW w:w="3240" w:type="dxa"/>
            <w:shd w:val="clear" w:color="auto" w:fill="FFFFFF" w:themeFill="background1"/>
          </w:tcPr>
          <w:p w14:paraId="060C0268" w14:textId="77777777" w:rsidR="00133ED1" w:rsidRPr="00013A9C" w:rsidRDefault="00133ED1" w:rsidP="00013A9C">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lastRenderedPageBreak/>
              <w:t>1.</w:t>
            </w:r>
            <w:r w:rsidRPr="00013A9C">
              <w:rPr>
                <w:rFonts w:ascii="標楷體" w:eastAsia="標楷體" w:hAnsi="標楷體" w:cs="Times New Roman"/>
              </w:rPr>
              <w:t>適度放寬經營規模，提供青年返鄉創業與扶植在地經濟誘因。</w:t>
            </w:r>
          </w:p>
          <w:p w14:paraId="15C50A61"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使地方政府基於地區不同需求與特性，因地制宜制定</w:t>
            </w:r>
            <w:r w:rsidRPr="00013A9C">
              <w:rPr>
                <w:rFonts w:ascii="標楷體" w:eastAsia="標楷體" w:hAnsi="標楷體" w:cs="Times New Roman"/>
                <w:szCs w:val="24"/>
              </w:rPr>
              <w:lastRenderedPageBreak/>
              <w:t>相關自治法規，輔導特色民宿合法登記。</w:t>
            </w:r>
          </w:p>
          <w:p w14:paraId="432BE05D" w14:textId="77777777" w:rsidR="00133ED1" w:rsidRPr="00013A9C" w:rsidRDefault="00133ED1" w:rsidP="00767472">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3.</w:t>
            </w:r>
            <w:r w:rsidRPr="00013A9C">
              <w:rPr>
                <w:rFonts w:ascii="標楷體" w:eastAsia="標楷體" w:hAnsi="標楷體" w:cs="Times New Roman"/>
              </w:rPr>
              <w:t>簡化第二代民宿繼承接班登記流程。</w:t>
            </w:r>
          </w:p>
          <w:p w14:paraId="054B2150" w14:textId="77777777" w:rsidR="00133ED1" w:rsidRPr="00013A9C" w:rsidRDefault="00133ED1" w:rsidP="00767472">
            <w:pPr>
              <w:pStyle w:val="Web"/>
              <w:snapToGrid w:val="0"/>
              <w:spacing w:before="0" w:beforeAutospacing="0" w:after="0" w:afterAutospacing="0" w:line="400" w:lineRule="exact"/>
              <w:ind w:left="240" w:hangingChars="100" w:hanging="240"/>
              <w:rPr>
                <w:rFonts w:ascii="標楷體" w:eastAsia="標楷體" w:hAnsi="標楷體" w:cs="Times New Roman"/>
              </w:rPr>
            </w:pPr>
            <w:r w:rsidRPr="00013A9C">
              <w:rPr>
                <w:rFonts w:ascii="標楷體" w:eastAsia="標楷體" w:hAnsi="標楷體" w:cs="Times New Roman" w:hint="eastAsia"/>
              </w:rPr>
              <w:t>4.</w:t>
            </w:r>
            <w:r w:rsidRPr="00013A9C">
              <w:rPr>
                <w:rFonts w:ascii="標楷體" w:eastAsia="標楷體" w:hAnsi="標楷體" w:cs="Times New Roman"/>
              </w:rPr>
              <w:t>發展老屋文創民宿，形塑在地特色，具有老屋文化復甦意義，更利在地深度旅遊推廣。</w:t>
            </w:r>
          </w:p>
          <w:p w14:paraId="2E499F27" w14:textId="65C1224E" w:rsidR="00133ED1" w:rsidRPr="00013A9C" w:rsidRDefault="00133ED1" w:rsidP="00013A9C">
            <w:pPr>
              <w:widowControl/>
              <w:snapToGrid w:val="0"/>
              <w:spacing w:line="400" w:lineRule="exact"/>
              <w:ind w:left="600" w:hangingChars="250" w:hanging="600"/>
              <w:jc w:val="both"/>
              <w:rPr>
                <w:rFonts w:ascii="標楷體" w:eastAsia="標楷體" w:hAnsi="標楷體" w:cs="Times New Roman"/>
                <w:szCs w:val="24"/>
              </w:rPr>
            </w:pPr>
            <w:r w:rsidRPr="00013A9C">
              <w:rPr>
                <w:rFonts w:ascii="標楷體" w:eastAsia="標楷體" w:hAnsi="標楷體" w:cs="Times New Roman" w:hint="eastAsia"/>
                <w:szCs w:val="24"/>
              </w:rPr>
              <w:t>5.(1)</w:t>
            </w:r>
            <w:r w:rsidRPr="00013A9C">
              <w:rPr>
                <w:rFonts w:ascii="標楷體" w:eastAsia="標楷體" w:hAnsi="標楷體" w:cs="Times New Roman"/>
                <w:szCs w:val="24"/>
              </w:rPr>
              <w:t>尊重原住民傳統房屋使用習慣，並改善推廣部落旅遊所面臨合法住宿設施不足的問題，以扶植偏鄉(部落)經濟。</w:t>
            </w:r>
          </w:p>
          <w:p w14:paraId="6FA7AB44" w14:textId="0453870E" w:rsidR="00133ED1" w:rsidRPr="00013A9C" w:rsidRDefault="00133ED1" w:rsidP="00013A9C">
            <w:pPr>
              <w:snapToGrid w:val="0"/>
              <w:spacing w:line="400" w:lineRule="exact"/>
              <w:ind w:leftChars="100" w:left="600" w:hangingChars="150" w:hanging="36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輔導經營偏鄉(離島)旅遊，並扶植在地經濟。</w:t>
            </w:r>
          </w:p>
        </w:tc>
        <w:tc>
          <w:tcPr>
            <w:tcW w:w="1495" w:type="dxa"/>
            <w:shd w:val="clear" w:color="auto" w:fill="FFFFFF" w:themeFill="background1"/>
          </w:tcPr>
          <w:p w14:paraId="0E625441" w14:textId="77777777" w:rsidR="00133ED1" w:rsidRPr="00013A9C" w:rsidRDefault="00133ED1" w:rsidP="00013A9C">
            <w:pPr>
              <w:pStyle w:val="Web"/>
              <w:snapToGrid w:val="0"/>
              <w:spacing w:before="0" w:beforeAutospacing="0" w:after="0" w:afterAutospacing="0" w:line="400" w:lineRule="exact"/>
              <w:ind w:right="6"/>
              <w:rPr>
                <w:rFonts w:ascii="標楷體" w:eastAsia="標楷體" w:hAnsi="標楷體" w:cs="Times New Roman"/>
              </w:rPr>
            </w:pPr>
            <w:r w:rsidRPr="00013A9C">
              <w:rPr>
                <w:rFonts w:ascii="標楷體" w:eastAsia="標楷體" w:hAnsi="標楷體" w:cs="Times New Roman"/>
              </w:rPr>
              <w:lastRenderedPageBreak/>
              <w:t>106.11.14</w:t>
            </w:r>
          </w:p>
          <w:p w14:paraId="6D470186" w14:textId="77777777" w:rsidR="00133ED1" w:rsidRPr="00013A9C" w:rsidRDefault="00133ED1" w:rsidP="00013A9C">
            <w:pPr>
              <w:pStyle w:val="Web"/>
              <w:snapToGrid w:val="0"/>
              <w:spacing w:before="0" w:beforeAutospacing="0" w:after="0" w:afterAutospacing="0" w:line="400" w:lineRule="exact"/>
              <w:ind w:right="6"/>
              <w:rPr>
                <w:rFonts w:ascii="標楷體" w:eastAsia="標楷體" w:hAnsi="標楷體" w:cs="Times New Roman"/>
              </w:rPr>
            </w:pPr>
          </w:p>
        </w:tc>
      </w:tr>
      <w:tr w:rsidR="00133ED1" w:rsidRPr="00013A9C" w14:paraId="4C1BF370" w14:textId="77777777" w:rsidTr="006E57F4">
        <w:tc>
          <w:tcPr>
            <w:tcW w:w="675" w:type="dxa"/>
            <w:shd w:val="clear" w:color="auto" w:fill="FFFFFF" w:themeFill="background1"/>
          </w:tcPr>
          <w:p w14:paraId="14C6427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4EFAB84"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船員服務規則</w:t>
            </w:r>
          </w:p>
        </w:tc>
        <w:tc>
          <w:tcPr>
            <w:tcW w:w="3181" w:type="dxa"/>
            <w:shd w:val="clear" w:color="auto" w:fill="FFFFFF" w:themeFill="background1"/>
          </w:tcPr>
          <w:p w14:paraId="3F41D801" w14:textId="1D6927B9" w:rsidR="00133ED1" w:rsidRPr="00013A9C" w:rsidRDefault="00133ED1" w:rsidP="00013A9C">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t>經雇用人僱用為事務部門或旅客部門(大廚、二廚、廚工除外)之海員。(第7條第1項第11款)</w:t>
            </w:r>
          </w:p>
          <w:p w14:paraId="5C086ACA" w14:textId="77777777" w:rsidR="00133ED1" w:rsidRPr="00013A9C" w:rsidRDefault="00133ED1" w:rsidP="00013A9C">
            <w:pPr>
              <w:pStyle w:val="Web"/>
              <w:snapToGrid w:val="0"/>
              <w:spacing w:before="0" w:beforeAutospacing="0" w:after="0" w:afterAutospacing="0" w:line="400" w:lineRule="exact"/>
              <w:ind w:left="34" w:hanging="57"/>
              <w:rPr>
                <w:rFonts w:ascii="標楷體" w:eastAsia="標楷體" w:hAnsi="標楷體" w:cs="Times New Roman"/>
              </w:rPr>
            </w:pPr>
            <w:r w:rsidRPr="00013A9C">
              <w:rPr>
                <w:rFonts w:ascii="標楷體" w:eastAsia="標楷體" w:hAnsi="標楷體" w:cs="Times New Roman"/>
              </w:rPr>
              <w:lastRenderedPageBreak/>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第74條之3第1項)</w:t>
            </w:r>
          </w:p>
        </w:tc>
        <w:tc>
          <w:tcPr>
            <w:tcW w:w="3175" w:type="dxa"/>
            <w:shd w:val="clear" w:color="auto" w:fill="FFFFFF" w:themeFill="background1"/>
          </w:tcPr>
          <w:p w14:paraId="70C94745" w14:textId="6C477158" w:rsidR="00133ED1" w:rsidRPr="00013A9C" w:rsidRDefault="00133ED1" w:rsidP="00013A9C">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經雇用人僱用為事務部門或旅客部門之海員，或持有該二部門相關職務所需之船員專業訓練合格證明。</w:t>
            </w:r>
          </w:p>
          <w:p w14:paraId="74C02051" w14:textId="77777777" w:rsidR="00133ED1" w:rsidRPr="00013A9C" w:rsidRDefault="00133ED1" w:rsidP="00013A9C">
            <w:pPr>
              <w:pStyle w:val="Web"/>
              <w:snapToGrid w:val="0"/>
              <w:spacing w:before="0" w:beforeAutospacing="0" w:after="0" w:afterAutospacing="0" w:line="400" w:lineRule="exact"/>
              <w:ind w:hanging="51"/>
              <w:rPr>
                <w:rFonts w:ascii="標楷體" w:eastAsia="標楷體" w:hAnsi="標楷體" w:cs="Times New Roman"/>
              </w:rPr>
            </w:pPr>
            <w:r w:rsidRPr="00013A9C">
              <w:rPr>
                <w:rFonts w:ascii="標楷體" w:eastAsia="標楷體" w:hAnsi="標楷體" w:cs="Times New Roman"/>
              </w:rPr>
              <w:lastRenderedPageBreak/>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序，亦同，並應檢具護照及一年以上居留證明文件。</w:t>
            </w:r>
          </w:p>
        </w:tc>
        <w:tc>
          <w:tcPr>
            <w:tcW w:w="3240" w:type="dxa"/>
            <w:shd w:val="clear" w:color="auto" w:fill="FFFFFF" w:themeFill="background1"/>
          </w:tcPr>
          <w:p w14:paraId="09A4C62E" w14:textId="77777777"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近年我國郵輪業務蓬勃發展，人力需求殷切，本法規修正後可使一般民眾經船員專業訓練後，取得船員服務手</w:t>
            </w:r>
            <w:r w:rsidRPr="00013A9C">
              <w:rPr>
                <w:rFonts w:ascii="標楷體" w:eastAsia="標楷體" w:hAnsi="標楷體" w:cs="Times New Roman"/>
              </w:rPr>
              <w:lastRenderedPageBreak/>
              <w:t>冊，上郵輪工作，同時促使就讀海洋觀光相關科系學生得上船進行短期教學訓練，增加其就業機會。</w:t>
            </w:r>
          </w:p>
        </w:tc>
        <w:tc>
          <w:tcPr>
            <w:tcW w:w="1495" w:type="dxa"/>
            <w:shd w:val="clear" w:color="auto" w:fill="FFFFFF" w:themeFill="background1"/>
          </w:tcPr>
          <w:p w14:paraId="115384D7" w14:textId="77777777" w:rsidR="00133ED1" w:rsidRPr="00013A9C" w:rsidRDefault="00133ED1" w:rsidP="00013A9C">
            <w:pPr>
              <w:pStyle w:val="Web"/>
              <w:snapToGrid w:val="0"/>
              <w:spacing w:before="0" w:beforeAutospacing="0" w:after="0" w:afterAutospacing="0" w:line="400" w:lineRule="exact"/>
              <w:rPr>
                <w:rFonts w:ascii="標楷體" w:eastAsia="標楷體" w:hAnsi="標楷體" w:cs="Times New Roman"/>
              </w:rPr>
            </w:pPr>
            <w:r w:rsidRPr="00013A9C">
              <w:rPr>
                <w:rFonts w:ascii="標楷體" w:eastAsia="標楷體" w:hAnsi="標楷體" w:cs="Times New Roman"/>
              </w:rPr>
              <w:lastRenderedPageBreak/>
              <w:t>106.11.24</w:t>
            </w:r>
          </w:p>
        </w:tc>
      </w:tr>
      <w:tr w:rsidR="00133ED1" w:rsidRPr="00013A9C" w14:paraId="3E306782" w14:textId="77777777" w:rsidTr="006E57F4">
        <w:tc>
          <w:tcPr>
            <w:tcW w:w="675" w:type="dxa"/>
            <w:shd w:val="clear" w:color="auto" w:fill="FFFFFF" w:themeFill="background1"/>
          </w:tcPr>
          <w:p w14:paraId="6756E687" w14:textId="77777777" w:rsidR="00133ED1" w:rsidRPr="00013A9C" w:rsidRDefault="00133ED1" w:rsidP="00013A9C">
            <w:pPr>
              <w:pStyle w:val="a6"/>
              <w:numPr>
                <w:ilvl w:val="0"/>
                <w:numId w:val="108"/>
              </w:numPr>
              <w:snapToGrid w:val="0"/>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BD6B6E4" w14:textId="77777777" w:rsidR="00133ED1" w:rsidRPr="00013A9C" w:rsidRDefault="00133ED1" w:rsidP="005F653E">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航空貨物集散站經營業管理規則第9條</w:t>
            </w:r>
          </w:p>
        </w:tc>
        <w:tc>
          <w:tcPr>
            <w:tcW w:w="3181" w:type="dxa"/>
            <w:shd w:val="clear" w:color="auto" w:fill="FFFFFF" w:themeFill="background1"/>
          </w:tcPr>
          <w:p w14:paraId="4733073E"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集散站經營業申請於原核准土地範圍內增建、改建建物或新建地上物時，應檢附第</w:t>
            </w:r>
            <w:r w:rsidRPr="00013A9C">
              <w:rPr>
                <w:rFonts w:ascii="標楷體" w:eastAsia="標楷體" w:hAnsi="標楷體"/>
                <w:szCs w:val="24"/>
              </w:rPr>
              <w:lastRenderedPageBreak/>
              <w:t>八條第一項各款文件，申請民航局核准興建，並於興建完成後檢附第七條第一項各款文件，經民航局、航空站經營人及相關機關會勘同意後始得啟用。</w:t>
            </w:r>
          </w:p>
          <w:p w14:paraId="0BA9BB21"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集散站經營業申請於原核准土地範圍外相鄰之土地上增設航空貨物集散站相關設施時，其停車場面積得併計算之，但應符合第六條第二項之規定，並準用前項之規定。</w:t>
            </w:r>
          </w:p>
          <w:p w14:paraId="097CA028"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前項申請，集散站經營業應於民航局核轉交通部核准後，始得增設或啟用。」</w:t>
            </w:r>
          </w:p>
        </w:tc>
        <w:tc>
          <w:tcPr>
            <w:tcW w:w="3175" w:type="dxa"/>
            <w:shd w:val="clear" w:color="auto" w:fill="FFFFFF" w:themeFill="background1"/>
          </w:tcPr>
          <w:p w14:paraId="0D18D6BB"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集散站經營業申請於原核准土地範圍內增建、改建建物或新建地上物時，應檢附第</w:t>
            </w:r>
            <w:r w:rsidRPr="00013A9C">
              <w:rPr>
                <w:rFonts w:ascii="標楷體" w:eastAsia="標楷體" w:hAnsi="標楷體"/>
                <w:szCs w:val="24"/>
              </w:rPr>
              <w:lastRenderedPageBreak/>
              <w:t>八條第一項各款文件，申請民航局核准興建，並於興建完成後檢附第七條第一項各款文件，經民航局、航空站經營人及相關機關會勘同意後始得啟用。</w:t>
            </w:r>
          </w:p>
          <w:p w14:paraId="0CF28041"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機場因設施條件限制而無航空貨物集散站於機場內營業者，機場外集散站經營業為配合動植物檢疫作業程序申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w:t>
            </w:r>
            <w:r w:rsidRPr="00013A9C">
              <w:rPr>
                <w:rFonts w:ascii="標楷體" w:eastAsia="標楷體" w:hAnsi="標楷體"/>
                <w:szCs w:val="24"/>
              </w:rPr>
              <w:lastRenderedPageBreak/>
              <w:t>集散站經營業許可證向民航局申請換發，始得啟用。</w:t>
            </w:r>
          </w:p>
          <w:p w14:paraId="4E2EF98E"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7B28A269" w14:textId="77777777" w:rsidR="00133ED1" w:rsidRPr="00013A9C" w:rsidRDefault="00133ED1" w:rsidP="00013A9C">
            <w:pPr>
              <w:pStyle w:val="Textbody"/>
              <w:snapToGrid w:val="0"/>
              <w:spacing w:line="400" w:lineRule="exact"/>
              <w:jc w:val="both"/>
              <w:textAlignment w:val="auto"/>
              <w:rPr>
                <w:rFonts w:ascii="標楷體" w:eastAsia="標楷體" w:hAnsi="標楷體"/>
                <w:szCs w:val="24"/>
              </w:rPr>
            </w:pPr>
            <w:r w:rsidRPr="00013A9C">
              <w:rPr>
                <w:rFonts w:ascii="標楷體" w:eastAsia="標楷體" w:hAnsi="標楷體"/>
                <w:szCs w:val="24"/>
              </w:rPr>
              <w:t>本條所列各項申請，其未涉及貨棧之增設者，得免附第七條第一項第五款之文件。」</w:t>
            </w:r>
          </w:p>
        </w:tc>
        <w:tc>
          <w:tcPr>
            <w:tcW w:w="3240" w:type="dxa"/>
            <w:shd w:val="clear" w:color="auto" w:fill="FFFFFF" w:themeFill="background1"/>
          </w:tcPr>
          <w:p w14:paraId="2D71104C" w14:textId="77777777" w:rsidR="00133ED1" w:rsidRPr="00013A9C" w:rsidRDefault="00133ED1" w:rsidP="006E57F4">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lastRenderedPageBreak/>
              <w:t>1.</w:t>
            </w:r>
            <w:r w:rsidRPr="00013A9C">
              <w:rPr>
                <w:rFonts w:ascii="標楷體" w:eastAsia="標楷體" w:hAnsi="標楷體"/>
                <w:szCs w:val="24"/>
              </w:rPr>
              <w:t>鑒於近年來臺灣冷鏈物流持續發展，部分區域之機場亦有生鮮貨物進口需求，考</w:t>
            </w:r>
            <w:r w:rsidRPr="00013A9C">
              <w:rPr>
                <w:rFonts w:ascii="標楷體" w:eastAsia="標楷體" w:hAnsi="標楷體"/>
                <w:szCs w:val="24"/>
              </w:rPr>
              <w:lastRenderedPageBreak/>
              <w:t>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4816501D" w14:textId="658AED27" w:rsidR="00133ED1" w:rsidRPr="00013A9C" w:rsidRDefault="00133ED1" w:rsidP="00077B7A">
            <w:pPr>
              <w:pStyle w:val="Textbody"/>
              <w:snapToGrid w:val="0"/>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另考量航空貨物集散站經營業提出新增營業處所之籌設或啟用申請時，其設置目的如非從事海關所規範之進出口貨棧業務，應無檢附相關證明文件之必要，爰簡化該類案件之申請作業。</w:t>
            </w:r>
          </w:p>
        </w:tc>
        <w:tc>
          <w:tcPr>
            <w:tcW w:w="1495" w:type="dxa"/>
            <w:shd w:val="clear" w:color="auto" w:fill="FFFFFF" w:themeFill="background1"/>
          </w:tcPr>
          <w:p w14:paraId="1B0C33EA"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 xml:space="preserve">106.12.7 </w:t>
            </w:r>
          </w:p>
        </w:tc>
      </w:tr>
      <w:tr w:rsidR="00133ED1" w:rsidRPr="00013A9C" w14:paraId="23F175AB" w14:textId="77777777" w:rsidTr="006E57F4">
        <w:tc>
          <w:tcPr>
            <w:tcW w:w="675" w:type="dxa"/>
            <w:shd w:val="clear" w:color="auto" w:fill="FFFFFF" w:themeFill="background1"/>
          </w:tcPr>
          <w:p w14:paraId="61FFB559"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9DD1058"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旅行業管理規則</w:t>
            </w:r>
            <w:r w:rsidRPr="00013A9C">
              <w:rPr>
                <w:rFonts w:ascii="標楷體" w:eastAsia="標楷體" w:hAnsi="標楷體" w:hint="eastAsia"/>
                <w:szCs w:val="24"/>
              </w:rPr>
              <w:t>」</w:t>
            </w:r>
            <w:r w:rsidRPr="00013A9C">
              <w:rPr>
                <w:rFonts w:ascii="標楷體" w:eastAsia="標楷體" w:hAnsi="標楷體"/>
                <w:szCs w:val="24"/>
              </w:rPr>
              <w:t>第23條</w:t>
            </w:r>
          </w:p>
        </w:tc>
        <w:tc>
          <w:tcPr>
            <w:tcW w:w="3181" w:type="dxa"/>
            <w:shd w:val="clear" w:color="auto" w:fill="FFFFFF" w:themeFill="background1"/>
          </w:tcPr>
          <w:p w14:paraId="20C8C0DC"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綜合、甲種旅行業接待非使用華語之國外觀光旅客旅遊，不得指派或僱用華語導遊人員執行導遊業務。</w:t>
            </w:r>
          </w:p>
        </w:tc>
        <w:tc>
          <w:tcPr>
            <w:tcW w:w="3175" w:type="dxa"/>
            <w:shd w:val="clear" w:color="auto" w:fill="FFFFFF" w:themeFill="background1"/>
          </w:tcPr>
          <w:p w14:paraId="509B76F0"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綜合、甲種旅行業接待非使用華語之國外稀少語別觀光旅客旅遊，得指派或僱用華語導遊人員搭配該稀少外語翻譯人員隨團服務。</w:t>
            </w:r>
          </w:p>
        </w:tc>
        <w:tc>
          <w:tcPr>
            <w:tcW w:w="3240" w:type="dxa"/>
            <w:shd w:val="clear" w:color="auto" w:fill="FFFFFF" w:themeFill="background1"/>
          </w:tcPr>
          <w:p w14:paraId="772EA5CF"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有助於紓緩稀少外語導遊人員不足問題</w:t>
            </w:r>
          </w:p>
        </w:tc>
        <w:tc>
          <w:tcPr>
            <w:tcW w:w="1495" w:type="dxa"/>
            <w:shd w:val="clear" w:color="auto" w:fill="FFFFFF" w:themeFill="background1"/>
          </w:tcPr>
          <w:p w14:paraId="539BE11F" w14:textId="77777777" w:rsidR="00133ED1" w:rsidRPr="00013A9C" w:rsidRDefault="00133ED1" w:rsidP="00013A9C">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1E1843E5" w14:textId="77777777" w:rsidR="00133ED1" w:rsidRPr="00013A9C" w:rsidRDefault="00133ED1" w:rsidP="00013A9C">
            <w:pPr>
              <w:pStyle w:val="Textbody"/>
              <w:spacing w:line="400" w:lineRule="exact"/>
              <w:jc w:val="both"/>
              <w:rPr>
                <w:rFonts w:ascii="標楷體" w:eastAsia="標楷體" w:hAnsi="標楷體"/>
                <w:szCs w:val="24"/>
              </w:rPr>
            </w:pPr>
          </w:p>
        </w:tc>
      </w:tr>
      <w:tr w:rsidR="00133ED1" w:rsidRPr="00013A9C" w14:paraId="4AEE9502" w14:textId="77777777" w:rsidTr="006E57F4">
        <w:tc>
          <w:tcPr>
            <w:tcW w:w="675" w:type="dxa"/>
            <w:shd w:val="clear" w:color="auto" w:fill="FFFFFF" w:themeFill="background1"/>
          </w:tcPr>
          <w:p w14:paraId="013BF3EC"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4094D31"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導遊人員管理規則</w:t>
            </w:r>
            <w:r w:rsidRPr="00013A9C">
              <w:rPr>
                <w:rFonts w:ascii="標楷體" w:eastAsia="標楷體" w:hAnsi="標楷體" w:hint="eastAsia"/>
                <w:szCs w:val="24"/>
              </w:rPr>
              <w:t>」</w:t>
            </w:r>
            <w:r w:rsidRPr="00013A9C">
              <w:rPr>
                <w:rFonts w:ascii="標楷體" w:eastAsia="標楷體" w:hAnsi="標楷體"/>
                <w:szCs w:val="24"/>
              </w:rPr>
              <w:t>第6條</w:t>
            </w:r>
          </w:p>
        </w:tc>
        <w:tc>
          <w:tcPr>
            <w:tcW w:w="3181" w:type="dxa"/>
            <w:shd w:val="clear" w:color="auto" w:fill="FFFFFF" w:themeFill="background1"/>
          </w:tcPr>
          <w:p w14:paraId="23E3544E"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華語導遊人員不得執行接待或引導非使用華語之國外觀光旅客旅遊業務。</w:t>
            </w:r>
          </w:p>
        </w:tc>
        <w:tc>
          <w:tcPr>
            <w:tcW w:w="3175" w:type="dxa"/>
            <w:shd w:val="clear" w:color="auto" w:fill="FFFFFF" w:themeFill="background1"/>
          </w:tcPr>
          <w:p w14:paraId="6325EAF5"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華語導遊人員搭配稀少外語翻譯人員，得執行接待或引導非使用華語之國外稀少語</w:t>
            </w:r>
            <w:r w:rsidRPr="00013A9C">
              <w:rPr>
                <w:rFonts w:ascii="標楷體" w:eastAsia="標楷體" w:hAnsi="標楷體"/>
                <w:szCs w:val="24"/>
              </w:rPr>
              <w:lastRenderedPageBreak/>
              <w:t>別觀光旅客旅遊業務。</w:t>
            </w:r>
          </w:p>
        </w:tc>
        <w:tc>
          <w:tcPr>
            <w:tcW w:w="3240" w:type="dxa"/>
            <w:shd w:val="clear" w:color="auto" w:fill="FFFFFF" w:themeFill="background1"/>
          </w:tcPr>
          <w:p w14:paraId="40B3A2CE"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有助於紓緩稀少外語導遊人員不足問題</w:t>
            </w:r>
          </w:p>
        </w:tc>
        <w:tc>
          <w:tcPr>
            <w:tcW w:w="1495" w:type="dxa"/>
            <w:shd w:val="clear" w:color="auto" w:fill="FFFFFF" w:themeFill="background1"/>
          </w:tcPr>
          <w:p w14:paraId="46797E98" w14:textId="77777777" w:rsidR="00133ED1" w:rsidRPr="00013A9C" w:rsidRDefault="00133ED1" w:rsidP="00013A9C">
            <w:pPr>
              <w:pStyle w:val="Textbody"/>
              <w:spacing w:line="400" w:lineRule="exact"/>
              <w:jc w:val="both"/>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2</w:t>
            </w:r>
            <w:r w:rsidRPr="00013A9C">
              <w:rPr>
                <w:rFonts w:ascii="標楷體" w:eastAsia="標楷體" w:hAnsi="標楷體" w:hint="eastAsia"/>
                <w:szCs w:val="24"/>
              </w:rPr>
              <w:t>.</w:t>
            </w:r>
            <w:r w:rsidRPr="00013A9C">
              <w:rPr>
                <w:rFonts w:ascii="標楷體" w:eastAsia="標楷體" w:hAnsi="標楷體"/>
                <w:szCs w:val="24"/>
              </w:rPr>
              <w:t>1</w:t>
            </w:r>
          </w:p>
          <w:p w14:paraId="3DFA6B2E" w14:textId="77777777" w:rsidR="00133ED1" w:rsidRPr="00013A9C" w:rsidRDefault="00133ED1" w:rsidP="00013A9C">
            <w:pPr>
              <w:widowControl/>
              <w:spacing w:line="400" w:lineRule="exact"/>
              <w:rPr>
                <w:rFonts w:ascii="標楷體" w:eastAsia="標楷體" w:hAnsi="標楷體"/>
                <w:szCs w:val="24"/>
              </w:rPr>
            </w:pPr>
          </w:p>
        </w:tc>
      </w:tr>
      <w:tr w:rsidR="00133ED1" w:rsidRPr="00013A9C" w14:paraId="57E72E6B" w14:textId="77777777" w:rsidTr="006E57F4">
        <w:tc>
          <w:tcPr>
            <w:tcW w:w="675" w:type="dxa"/>
            <w:tcBorders>
              <w:bottom w:val="single" w:sz="4" w:space="0" w:color="auto"/>
            </w:tcBorders>
            <w:shd w:val="clear" w:color="auto" w:fill="FFFFFF" w:themeFill="background1"/>
          </w:tcPr>
          <w:p w14:paraId="3DD74AA3"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757320D"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hint="eastAsia"/>
                <w:szCs w:val="24"/>
              </w:rPr>
              <w:t>修正「</w:t>
            </w:r>
            <w:r w:rsidRPr="00013A9C">
              <w:rPr>
                <w:rFonts w:ascii="標楷體" w:eastAsia="標楷體" w:hAnsi="標楷體"/>
                <w:szCs w:val="24"/>
              </w:rPr>
              <w:t>民用航空運輸業管理規則</w:t>
            </w:r>
            <w:r w:rsidRPr="00013A9C">
              <w:rPr>
                <w:rFonts w:ascii="標楷體" w:eastAsia="標楷體" w:hAnsi="標楷體" w:hint="eastAsia"/>
                <w:szCs w:val="24"/>
              </w:rPr>
              <w:t>」</w:t>
            </w:r>
            <w:r w:rsidRPr="00013A9C">
              <w:rPr>
                <w:rFonts w:ascii="標楷體" w:eastAsia="標楷體" w:hAnsi="標楷體"/>
                <w:szCs w:val="24"/>
              </w:rPr>
              <w:t>第3條、第5條、第8條及第8條之1</w:t>
            </w:r>
          </w:p>
        </w:tc>
        <w:tc>
          <w:tcPr>
            <w:tcW w:w="3181" w:type="dxa"/>
            <w:tcBorders>
              <w:bottom w:val="single" w:sz="4" w:space="0" w:color="auto"/>
            </w:tcBorders>
            <w:shd w:val="clear" w:color="auto" w:fill="FFFFFF" w:themeFill="background1"/>
          </w:tcPr>
          <w:p w14:paraId="3727C03D"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現行與民用航空運輸業設立資格條件之相關條文：</w:t>
            </w:r>
          </w:p>
          <w:p w14:paraId="0B06C1C0" w14:textId="77777777" w:rsidR="00133ED1" w:rsidRPr="00013A9C" w:rsidRDefault="00133ED1" w:rsidP="00B30058">
            <w:pPr>
              <w:pStyle w:val="Textbody"/>
              <w:numPr>
                <w:ilvl w:val="0"/>
                <w:numId w:val="71"/>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經營國際運輸或國際貿易業務5年以上，公司財務及組織健全，董事長及董事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1D439135" w14:textId="77777777" w:rsidR="00133ED1" w:rsidRPr="00013A9C" w:rsidRDefault="00133ED1" w:rsidP="00B30058">
            <w:pPr>
              <w:pStyle w:val="Textbody"/>
              <w:numPr>
                <w:ilvl w:val="0"/>
                <w:numId w:val="71"/>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lastRenderedPageBreak/>
              <w:t>公司申請經營民用航空運輸業時，應另籌組新公司，並檢附申請書、原公司章程、原公司登記證明文件、原公司股東名簿及董事、監察人名冊、原公司業績證明文件、原公司最近3年之營業報告書、財務報表暨會計師查核報告書等文件，向民用航空局申請，核轉交通部許可籌設。</w:t>
            </w:r>
          </w:p>
          <w:p w14:paraId="44266968" w14:textId="77777777" w:rsidR="00133ED1" w:rsidRPr="00013A9C" w:rsidRDefault="00133ED1" w:rsidP="00B30058">
            <w:pPr>
              <w:pStyle w:val="Textbody"/>
              <w:numPr>
                <w:ilvl w:val="0"/>
                <w:numId w:val="71"/>
              </w:numPr>
              <w:spacing w:line="400" w:lineRule="exact"/>
              <w:ind w:left="284" w:hanging="284"/>
              <w:jc w:val="both"/>
              <w:textAlignment w:val="auto"/>
              <w:rPr>
                <w:rFonts w:ascii="標楷體" w:eastAsia="標楷體" w:hAnsi="標楷體"/>
                <w:szCs w:val="24"/>
              </w:rPr>
            </w:pPr>
            <w:r w:rsidRPr="00013A9C">
              <w:rPr>
                <w:rFonts w:ascii="標楷體" w:eastAsia="標楷體" w:hAnsi="標楷體"/>
                <w:szCs w:val="24"/>
              </w:rPr>
              <w:t>以飛機經營國際航線定期或不定期航空運輸業務者，實收資本額不得低於新臺幣20億元。</w:t>
            </w:r>
          </w:p>
        </w:tc>
        <w:tc>
          <w:tcPr>
            <w:tcW w:w="3175" w:type="dxa"/>
            <w:tcBorders>
              <w:bottom w:val="single" w:sz="4" w:space="0" w:color="auto"/>
            </w:tcBorders>
            <w:shd w:val="clear" w:color="auto" w:fill="FFFFFF" w:themeFill="background1"/>
          </w:tcPr>
          <w:p w14:paraId="10A69BBE"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檢討民用航空運輸業設立資格條件，及後續民用航空運輸業之實收資本額及最小機隊規模：</w:t>
            </w:r>
          </w:p>
          <w:p w14:paraId="62B17D25" w14:textId="77777777" w:rsidR="00133ED1" w:rsidRPr="00013A9C" w:rsidRDefault="00133ED1" w:rsidP="00013A9C">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申請設立航空公司者，須具一定財力證明：財力要求部分，以設立航空公司實收資本之1.5倍為申請者財力門檻準據，如申請經營國際航線定期或不定期航空運輸業務，公司需具新臺幣60億元以上財力證明。</w:t>
            </w:r>
          </w:p>
          <w:p w14:paraId="4E1AEC53" w14:textId="77777777" w:rsidR="00133ED1" w:rsidRPr="00013A9C" w:rsidRDefault="00133ED1" w:rsidP="00013A9C">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新籌組公司主要成員應具航空專業及經驗：主要成員名冊應包括曾擔任3年以上民用航空運輸業董事長、總經理、副總經理或</w:t>
            </w:r>
            <w:r w:rsidRPr="00013A9C">
              <w:rPr>
                <w:rFonts w:ascii="標楷體" w:eastAsia="標楷體" w:hAnsi="標楷體"/>
                <w:szCs w:val="24"/>
              </w:rPr>
              <w:lastRenderedPageBreak/>
              <w:t>協理以上或同等職務者至少3人；及符合「航空器飛航作業管理規則」之航務主管、機隊主管、機務主管、品管主管及飛安主管。</w:t>
            </w:r>
          </w:p>
          <w:p w14:paraId="79E91DF7" w14:textId="77777777" w:rsidR="00133ED1" w:rsidRPr="00013A9C" w:rsidRDefault="00133ED1" w:rsidP="00013A9C">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3.</w:t>
            </w:r>
            <w:r w:rsidRPr="00013A9C">
              <w:rPr>
                <w:rFonts w:ascii="標楷體" w:eastAsia="標楷體" w:hAnsi="標楷體"/>
                <w:szCs w:val="24"/>
              </w:rPr>
              <w:t>修正實收資本額為原規定之2倍，惟不朔及既往：如經營國際航線定期或不定期航空運輸業務者，實收資本額由原新臺幣20億元調高為40億元。</w:t>
            </w:r>
          </w:p>
          <w:p w14:paraId="7F2F898F" w14:textId="77777777" w:rsidR="00133ED1" w:rsidRPr="00013A9C" w:rsidRDefault="00133ED1" w:rsidP="00013A9C">
            <w:pPr>
              <w:pStyle w:val="Textbody"/>
              <w:spacing w:line="400" w:lineRule="exact"/>
              <w:ind w:left="240" w:hangingChars="100" w:hanging="240"/>
              <w:jc w:val="both"/>
              <w:textAlignment w:val="auto"/>
              <w:rPr>
                <w:rFonts w:ascii="標楷體" w:eastAsia="標楷體" w:hAnsi="標楷體"/>
                <w:szCs w:val="24"/>
              </w:rPr>
            </w:pPr>
            <w:r w:rsidRPr="00013A9C">
              <w:rPr>
                <w:rFonts w:ascii="標楷體" w:eastAsia="標楷體" w:hAnsi="標楷體" w:hint="eastAsia"/>
                <w:szCs w:val="24"/>
              </w:rPr>
              <w:t>4.</w:t>
            </w:r>
            <w:r w:rsidRPr="00013A9C">
              <w:rPr>
                <w:rFonts w:ascii="標楷體" w:eastAsia="標楷體" w:hAnsi="標楷體"/>
                <w:szCs w:val="24"/>
              </w:rPr>
              <w:t>規範最小機隊規模：規定經營國際或國內航線定期航空運輸業務者，使用之航空器不得低於3架。</w:t>
            </w:r>
          </w:p>
          <w:p w14:paraId="5DBD2477" w14:textId="77777777" w:rsidR="00133ED1" w:rsidRPr="00013A9C" w:rsidRDefault="00133ED1" w:rsidP="00013A9C">
            <w:pPr>
              <w:pStyle w:val="Textbody"/>
              <w:spacing w:line="400" w:lineRule="exact"/>
              <w:ind w:left="567" w:hanging="567"/>
              <w:jc w:val="both"/>
              <w:textAlignment w:val="auto"/>
              <w:rPr>
                <w:rFonts w:ascii="標楷體" w:eastAsia="標楷體" w:hAnsi="標楷體"/>
                <w:szCs w:val="24"/>
              </w:rPr>
            </w:pPr>
            <w:r w:rsidRPr="00013A9C">
              <w:rPr>
                <w:rFonts w:ascii="標楷體" w:eastAsia="標楷體" w:hAnsi="標楷體"/>
                <w:szCs w:val="24"/>
              </w:rPr>
              <w:t xml:space="preserve"> </w:t>
            </w:r>
          </w:p>
        </w:tc>
        <w:tc>
          <w:tcPr>
            <w:tcW w:w="3240" w:type="dxa"/>
            <w:tcBorders>
              <w:bottom w:val="single" w:sz="4" w:space="0" w:color="auto"/>
            </w:tcBorders>
            <w:shd w:val="clear" w:color="auto" w:fill="FFFFFF" w:themeFill="background1"/>
          </w:tcPr>
          <w:p w14:paraId="3C2CCA43"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lastRenderedPageBreak/>
              <w:t>透過民用航空運輸業設立資格條件之檢討，確保民用航空運輸業之財務、技術及專業能力，進而提供更優質之航空運輸服務，有助提升國籍民用航空運輸業之競爭力，並健全航空產業之發展。</w:t>
            </w:r>
          </w:p>
        </w:tc>
        <w:tc>
          <w:tcPr>
            <w:tcW w:w="1495" w:type="dxa"/>
            <w:tcBorders>
              <w:bottom w:val="single" w:sz="4" w:space="0" w:color="auto"/>
            </w:tcBorders>
            <w:shd w:val="clear" w:color="auto" w:fill="FFFFFF" w:themeFill="background1"/>
          </w:tcPr>
          <w:p w14:paraId="1D584ECC" w14:textId="7777777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szCs w:val="24"/>
              </w:rPr>
              <w:t>107</w:t>
            </w:r>
            <w:r w:rsidRPr="00013A9C">
              <w:rPr>
                <w:rFonts w:ascii="標楷體" w:eastAsia="標楷體" w:hAnsi="標楷體" w:hint="eastAsia"/>
                <w:szCs w:val="24"/>
              </w:rPr>
              <w:t>.</w:t>
            </w:r>
            <w:r w:rsidRPr="00013A9C">
              <w:rPr>
                <w:rFonts w:ascii="標楷體" w:eastAsia="標楷體" w:hAnsi="標楷體"/>
                <w:szCs w:val="24"/>
              </w:rPr>
              <w:t>3</w:t>
            </w:r>
            <w:r w:rsidRPr="00013A9C">
              <w:rPr>
                <w:rFonts w:ascii="標楷體" w:eastAsia="標楷體" w:hAnsi="標楷體" w:hint="eastAsia"/>
                <w:szCs w:val="24"/>
              </w:rPr>
              <w:t>.</w:t>
            </w:r>
            <w:r w:rsidRPr="00013A9C">
              <w:rPr>
                <w:rFonts w:ascii="標楷體" w:eastAsia="標楷體" w:hAnsi="標楷體"/>
                <w:szCs w:val="24"/>
              </w:rPr>
              <w:t>8</w:t>
            </w:r>
          </w:p>
          <w:p w14:paraId="5FD3B582" w14:textId="77777777" w:rsidR="00133ED1" w:rsidRPr="00013A9C" w:rsidRDefault="00133ED1" w:rsidP="00013A9C">
            <w:pPr>
              <w:pStyle w:val="Textbody"/>
              <w:spacing w:line="400" w:lineRule="exact"/>
              <w:jc w:val="both"/>
              <w:textAlignment w:val="auto"/>
              <w:rPr>
                <w:rFonts w:ascii="標楷體" w:eastAsia="標楷體" w:hAnsi="標楷體"/>
                <w:szCs w:val="24"/>
              </w:rPr>
            </w:pPr>
          </w:p>
        </w:tc>
      </w:tr>
      <w:tr w:rsidR="00133ED1" w:rsidRPr="00013A9C" w14:paraId="27F8C8C2" w14:textId="77777777" w:rsidTr="006E57F4">
        <w:tc>
          <w:tcPr>
            <w:tcW w:w="675" w:type="dxa"/>
            <w:tcBorders>
              <w:bottom w:val="single" w:sz="4" w:space="0" w:color="auto"/>
            </w:tcBorders>
            <w:shd w:val="clear" w:color="auto" w:fill="FFFFFF" w:themeFill="background1"/>
          </w:tcPr>
          <w:p w14:paraId="5B325183"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7A96084" w14:textId="77777777" w:rsidR="00133ED1" w:rsidRPr="00013A9C" w:rsidRDefault="00133ED1" w:rsidP="00013A9C">
            <w:pPr>
              <w:pStyle w:val="Web"/>
              <w:spacing w:line="400" w:lineRule="exact"/>
              <w:rPr>
                <w:rFonts w:ascii="標楷體" w:eastAsia="標楷體" w:hAnsi="標楷體"/>
              </w:rPr>
            </w:pPr>
            <w:r w:rsidRPr="00013A9C">
              <w:rPr>
                <w:rFonts w:ascii="標楷體" w:eastAsia="標楷體" w:hAnsi="標楷體"/>
                <w:color w:val="000000"/>
              </w:rPr>
              <w:t>遊艇管理規則第8條及第9條</w:t>
            </w:r>
          </w:p>
          <w:p w14:paraId="346DF205" w14:textId="77777777" w:rsidR="00133ED1" w:rsidRPr="00013A9C" w:rsidRDefault="00133ED1" w:rsidP="00013A9C">
            <w:pPr>
              <w:pStyle w:val="Textbody"/>
              <w:spacing w:line="400" w:lineRule="exact"/>
              <w:jc w:val="both"/>
              <w:textAlignment w:val="auto"/>
              <w:rPr>
                <w:rFonts w:ascii="標楷體" w:eastAsia="標楷體" w:hAnsi="標楷體"/>
                <w:szCs w:val="24"/>
              </w:rPr>
            </w:pPr>
          </w:p>
        </w:tc>
        <w:tc>
          <w:tcPr>
            <w:tcW w:w="3181" w:type="dxa"/>
            <w:tcBorders>
              <w:bottom w:val="single" w:sz="4" w:space="0" w:color="auto"/>
            </w:tcBorders>
            <w:shd w:val="clear" w:color="auto" w:fill="FFFFFF" w:themeFill="background1"/>
          </w:tcPr>
          <w:p w14:paraId="78EA8513" w14:textId="17E879DB"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color w:val="000000"/>
                <w:szCs w:val="24"/>
              </w:rPr>
              <w:lastRenderedPageBreak/>
              <w:t>遊艇第一次特別檢查時應進行傾側試驗以確認具有足夠穩度。</w:t>
            </w:r>
          </w:p>
        </w:tc>
        <w:tc>
          <w:tcPr>
            <w:tcW w:w="3175" w:type="dxa"/>
            <w:tcBorders>
              <w:bottom w:val="single" w:sz="4" w:space="0" w:color="auto"/>
            </w:tcBorders>
            <w:shd w:val="clear" w:color="auto" w:fill="FFFFFF" w:themeFill="background1"/>
          </w:tcPr>
          <w:p w14:paraId="5800333F" w14:textId="4C977397"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color w:val="000000"/>
                <w:szCs w:val="24"/>
              </w:rPr>
              <w:t>符合國際標準組織ISO 12217標準之遊艇，已具備足夠穩度條件，為避免重複檢</w:t>
            </w:r>
            <w:r w:rsidRPr="00013A9C">
              <w:rPr>
                <w:rFonts w:ascii="標楷體" w:eastAsia="標楷體" w:hAnsi="標楷體"/>
                <w:color w:val="000000"/>
                <w:szCs w:val="24"/>
              </w:rPr>
              <w:lastRenderedPageBreak/>
              <w:t>驗並簡化驗證程，爰明訂該等遊艇第一次特別檢查免施行傾側試驗。</w:t>
            </w:r>
          </w:p>
        </w:tc>
        <w:tc>
          <w:tcPr>
            <w:tcW w:w="3240" w:type="dxa"/>
            <w:tcBorders>
              <w:bottom w:val="single" w:sz="4" w:space="0" w:color="auto"/>
            </w:tcBorders>
            <w:shd w:val="clear" w:color="auto" w:fill="FFFFFF" w:themeFill="background1"/>
          </w:tcPr>
          <w:p w14:paraId="1ABACFC8" w14:textId="693A4810" w:rsidR="00133ED1" w:rsidRPr="00013A9C" w:rsidRDefault="00133ED1" w:rsidP="00013A9C">
            <w:pPr>
              <w:pStyle w:val="Textbody"/>
              <w:spacing w:line="400" w:lineRule="exact"/>
              <w:jc w:val="both"/>
              <w:textAlignment w:val="auto"/>
              <w:rPr>
                <w:rFonts w:ascii="標楷體" w:eastAsia="標楷體" w:hAnsi="標楷體"/>
                <w:szCs w:val="24"/>
              </w:rPr>
            </w:pPr>
            <w:r w:rsidRPr="00013A9C">
              <w:rPr>
                <w:rFonts w:ascii="標楷體" w:eastAsia="標楷體" w:hAnsi="標楷體"/>
                <w:color w:val="000000"/>
                <w:szCs w:val="24"/>
              </w:rPr>
              <w:lastRenderedPageBreak/>
              <w:t>修正後可縮短遊艇所有人等待辦理驗證之時間，並降低相關驗證費用。</w:t>
            </w:r>
          </w:p>
        </w:tc>
        <w:tc>
          <w:tcPr>
            <w:tcW w:w="1495" w:type="dxa"/>
            <w:tcBorders>
              <w:bottom w:val="single" w:sz="4" w:space="0" w:color="auto"/>
            </w:tcBorders>
            <w:shd w:val="clear" w:color="auto" w:fill="FFFFFF" w:themeFill="background1"/>
          </w:tcPr>
          <w:p w14:paraId="7BEB7057" w14:textId="77777777" w:rsidR="00133ED1" w:rsidRPr="00013A9C" w:rsidRDefault="00133ED1" w:rsidP="00013A9C">
            <w:pPr>
              <w:pStyle w:val="Web"/>
              <w:spacing w:line="400" w:lineRule="exact"/>
              <w:rPr>
                <w:rFonts w:ascii="標楷體" w:eastAsia="標楷體" w:hAnsi="標楷體"/>
              </w:rPr>
            </w:pPr>
            <w:r w:rsidRPr="00013A9C">
              <w:rPr>
                <w:rFonts w:ascii="標楷體" w:eastAsia="標楷體" w:hAnsi="標楷體"/>
                <w:color w:val="000000"/>
              </w:rPr>
              <w:t>107.7.13</w:t>
            </w:r>
          </w:p>
          <w:p w14:paraId="0BC1E19C" w14:textId="77777777" w:rsidR="00133ED1" w:rsidRPr="00013A9C" w:rsidRDefault="00133ED1" w:rsidP="00013A9C">
            <w:pPr>
              <w:pStyle w:val="Textbody"/>
              <w:spacing w:line="400" w:lineRule="exact"/>
              <w:jc w:val="both"/>
              <w:textAlignment w:val="auto"/>
              <w:rPr>
                <w:rFonts w:ascii="標楷體" w:eastAsia="標楷體" w:hAnsi="標楷體"/>
                <w:szCs w:val="24"/>
              </w:rPr>
            </w:pPr>
          </w:p>
        </w:tc>
      </w:tr>
      <w:tr w:rsidR="00133ED1" w:rsidRPr="00013A9C" w14:paraId="6C1AC3CE" w14:textId="77777777" w:rsidTr="006E57F4">
        <w:tc>
          <w:tcPr>
            <w:tcW w:w="675" w:type="dxa"/>
            <w:shd w:val="clear" w:color="auto" w:fill="D9D9D9" w:themeFill="background1" w:themeFillShade="D9"/>
          </w:tcPr>
          <w:p w14:paraId="5AEC91D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2835" w:type="dxa"/>
            <w:shd w:val="clear" w:color="auto" w:fill="D9D9D9" w:themeFill="background1" w:themeFillShade="D9"/>
          </w:tcPr>
          <w:p w14:paraId="40A2DBB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海委會(計7項)</w:t>
            </w:r>
          </w:p>
        </w:tc>
        <w:tc>
          <w:tcPr>
            <w:tcW w:w="3181" w:type="dxa"/>
            <w:shd w:val="clear" w:color="auto" w:fill="D9D9D9" w:themeFill="background1" w:themeFillShade="D9"/>
          </w:tcPr>
          <w:p w14:paraId="42D2C3D5"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2AAF948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CE0CF5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477EF21B"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5F7A159D" w14:textId="77777777" w:rsidTr="006E57F4">
        <w:tc>
          <w:tcPr>
            <w:tcW w:w="675" w:type="dxa"/>
            <w:shd w:val="clear" w:color="auto" w:fill="FFFFFF" w:themeFill="background1"/>
          </w:tcPr>
          <w:p w14:paraId="59D6B969"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D93C97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行政院海岸巡防署海洋巡防總局巡防艦艇船禮節規定</w:t>
            </w:r>
          </w:p>
        </w:tc>
        <w:tc>
          <w:tcPr>
            <w:tcW w:w="3181" w:type="dxa"/>
            <w:shd w:val="clear" w:color="auto" w:fill="FFFFFF" w:themeFill="background1"/>
          </w:tcPr>
          <w:p w14:paraId="49A579CE"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1.海洋總局所屬艦船艇及同仁於國慶日、本署署慶、本總局局慶、航海節及開港紀念日等重要節日相關禮節規定，分別於本規定及「海洋巡防總局海巡艦船艇常規手冊」中規範，造成同仁查閱對照之困擾。</w:t>
            </w:r>
          </w:p>
          <w:p w14:paraId="6C3EB2EB"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2.本規定過於冗長且不符現行執行需求。</w:t>
            </w:r>
          </w:p>
        </w:tc>
        <w:tc>
          <w:tcPr>
            <w:tcW w:w="3175" w:type="dxa"/>
            <w:shd w:val="clear" w:color="auto" w:fill="FFFFFF" w:themeFill="background1"/>
          </w:tcPr>
          <w:p w14:paraId="3C62CE78"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1.停止適用。</w:t>
            </w:r>
          </w:p>
          <w:p w14:paraId="3597970E"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2.針對實務情況及需求予以精簡，並納入「海洋巡防總局海巡艦船艇常規手冊」中規範之，俾利同仁查閱遵循。</w:t>
            </w:r>
          </w:p>
        </w:tc>
        <w:tc>
          <w:tcPr>
            <w:tcW w:w="3240" w:type="dxa"/>
            <w:shd w:val="clear" w:color="auto" w:fill="FFFFFF" w:themeFill="background1"/>
          </w:tcPr>
          <w:p w14:paraId="138AB62D"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本規定過於冗長且不符現行執行需求，停止適用後受惠對象為海洋總局所屬艦船艇及同仁。</w:t>
            </w:r>
          </w:p>
        </w:tc>
        <w:tc>
          <w:tcPr>
            <w:tcW w:w="1495" w:type="dxa"/>
            <w:shd w:val="clear" w:color="auto" w:fill="FFFFFF" w:themeFill="background1"/>
          </w:tcPr>
          <w:p w14:paraId="4B7B97C4"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106.10.30</w:t>
            </w:r>
          </w:p>
        </w:tc>
      </w:tr>
      <w:tr w:rsidR="00133ED1" w:rsidRPr="00013A9C" w14:paraId="472C812C" w14:textId="77777777" w:rsidTr="006E57F4">
        <w:tc>
          <w:tcPr>
            <w:tcW w:w="675" w:type="dxa"/>
            <w:shd w:val="clear" w:color="auto" w:fill="FFFFFF" w:themeFill="background1"/>
          </w:tcPr>
          <w:p w14:paraId="699C18F3"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24761837"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t>行政院海岸巡防署海洋巡防總局各級巡防艦艇船海上組合人力部署作</w:t>
            </w:r>
            <w:r w:rsidRPr="00013A9C">
              <w:rPr>
                <w:rFonts w:ascii="標楷體" w:eastAsia="標楷體" w:hAnsi="標楷體"/>
                <w:szCs w:val="24"/>
              </w:rPr>
              <w:lastRenderedPageBreak/>
              <w:t>業手冊</w:t>
            </w:r>
          </w:p>
        </w:tc>
        <w:tc>
          <w:tcPr>
            <w:tcW w:w="3181" w:type="dxa"/>
            <w:shd w:val="clear" w:color="auto" w:fill="FFFFFF" w:themeFill="background1"/>
          </w:tcPr>
          <w:p w14:paraId="618BCC12"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有關各型艦、艇、船執行任務之人力部署，分別於本規定及「行政院海岸巡防署海</w:t>
            </w:r>
            <w:r w:rsidRPr="00013A9C">
              <w:rPr>
                <w:rFonts w:ascii="標楷體" w:eastAsia="標楷體" w:hAnsi="標楷體"/>
                <w:szCs w:val="24"/>
              </w:rPr>
              <w:lastRenderedPageBreak/>
              <w:t>洋巡防總局巡防艦船艇人力運用及裝備攜行基準要點」中規範，造成同仁查閱對照之困擾。</w:t>
            </w:r>
          </w:p>
        </w:tc>
        <w:tc>
          <w:tcPr>
            <w:tcW w:w="3175" w:type="dxa"/>
            <w:shd w:val="clear" w:color="auto" w:fill="FFFFFF" w:themeFill="background1"/>
          </w:tcPr>
          <w:p w14:paraId="4B20C36D"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lastRenderedPageBreak/>
              <w:t>1.停止適用。</w:t>
            </w:r>
          </w:p>
          <w:p w14:paraId="42F61439" w14:textId="77777777" w:rsidR="00133ED1" w:rsidRPr="00013A9C" w:rsidRDefault="00133ED1" w:rsidP="00083F7F">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2.本規定精簡內容，以符現行各項任務執行，納入「行</w:t>
            </w:r>
            <w:r w:rsidRPr="00013A9C">
              <w:rPr>
                <w:rFonts w:ascii="標楷體" w:eastAsia="標楷體" w:hAnsi="標楷體" w:cs="Times New Roman"/>
                <w:szCs w:val="24"/>
              </w:rPr>
              <w:lastRenderedPageBreak/>
              <w:t>政院海岸巡防署海洋巡防總局巡防艦船艇人力運用及裝備攜行基準要點」，並製作巡防艦船艇部署配置表，力求簡明扼要。</w:t>
            </w:r>
          </w:p>
        </w:tc>
        <w:tc>
          <w:tcPr>
            <w:tcW w:w="3240" w:type="dxa"/>
            <w:shd w:val="clear" w:color="auto" w:fill="FFFFFF" w:themeFill="background1"/>
          </w:tcPr>
          <w:p w14:paraId="7572B08F" w14:textId="77777777" w:rsidR="00133ED1" w:rsidRPr="00013A9C" w:rsidRDefault="00133ED1" w:rsidP="00013A9C">
            <w:pPr>
              <w:pStyle w:val="ac"/>
              <w:snapToGrid w:val="0"/>
              <w:spacing w:line="400" w:lineRule="exact"/>
              <w:jc w:val="both"/>
              <w:rPr>
                <w:rFonts w:ascii="標楷體" w:eastAsia="標楷體" w:hAnsi="標楷體"/>
                <w:szCs w:val="24"/>
              </w:rPr>
            </w:pPr>
            <w:r w:rsidRPr="00013A9C">
              <w:rPr>
                <w:rFonts w:ascii="標楷體" w:eastAsia="標楷體" w:hAnsi="標楷體"/>
                <w:szCs w:val="24"/>
              </w:rPr>
              <w:lastRenderedPageBreak/>
              <w:t>符合實務需求且精簡規範，利於查閱減輕遵法成本，停止適用後受惠對象為海洋總局所</w:t>
            </w:r>
            <w:r w:rsidRPr="00013A9C">
              <w:rPr>
                <w:rFonts w:ascii="標楷體" w:eastAsia="標楷體" w:hAnsi="標楷體"/>
                <w:szCs w:val="24"/>
              </w:rPr>
              <w:lastRenderedPageBreak/>
              <w:t>屬艦船艇及同仁。</w:t>
            </w:r>
          </w:p>
        </w:tc>
        <w:tc>
          <w:tcPr>
            <w:tcW w:w="1495" w:type="dxa"/>
            <w:shd w:val="clear" w:color="auto" w:fill="FFFFFF" w:themeFill="background1"/>
          </w:tcPr>
          <w:p w14:paraId="4BEC66B1" w14:textId="77777777" w:rsidR="00133ED1" w:rsidRPr="00013A9C" w:rsidRDefault="00133ED1" w:rsidP="00013A9C">
            <w:pPr>
              <w:pBdr>
                <w:top w:val="none" w:sz="0" w:space="0" w:color="000000"/>
                <w:left w:val="none" w:sz="0" w:space="0" w:color="000000"/>
                <w:bottom w:val="none" w:sz="0" w:space="0" w:color="000000"/>
                <w:right w:val="none" w:sz="0" w:space="0" w:color="000000"/>
              </w:pBd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lastRenderedPageBreak/>
              <w:t>106.10.30</w:t>
            </w:r>
          </w:p>
        </w:tc>
      </w:tr>
      <w:tr w:rsidR="00133ED1" w:rsidRPr="00013A9C" w14:paraId="009A69B8" w14:textId="77777777" w:rsidTr="006E57F4">
        <w:tc>
          <w:tcPr>
            <w:tcW w:w="675" w:type="dxa"/>
            <w:shd w:val="clear" w:color="auto" w:fill="FFFFFF" w:themeFill="background1"/>
          </w:tcPr>
          <w:p w14:paraId="11644BE8"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FC0AB5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海岸巡防機關處理管制出境出海資料通報及公告作業規範(第6點)</w:t>
            </w:r>
          </w:p>
          <w:p w14:paraId="2D7B15CF"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60065D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受理當事人查詢個人有無經限制出海案件之申請，應於7日內，為准駁之決定。</w:t>
            </w:r>
          </w:p>
        </w:tc>
        <w:tc>
          <w:tcPr>
            <w:tcW w:w="3175" w:type="dxa"/>
            <w:shd w:val="clear" w:color="auto" w:fill="FFFFFF" w:themeFill="background1"/>
          </w:tcPr>
          <w:p w14:paraId="384EBE9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受理當事人查詢個人有無經限制出海案件之申請，應於5日內，為准駁之決定。</w:t>
            </w:r>
          </w:p>
        </w:tc>
        <w:tc>
          <w:tcPr>
            <w:tcW w:w="3240" w:type="dxa"/>
            <w:shd w:val="clear" w:color="auto" w:fill="FFFFFF" w:themeFill="background1"/>
          </w:tcPr>
          <w:p w14:paraId="3FF1B0F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修正辦理人民依法申請查詢個人有無經限制出海之作業程序，將7日之回復期限縮短為5日，使民眾儘速獲得有無遭受權責機關限制出海處分之資訊，以維護民眾權益。</w:t>
            </w:r>
          </w:p>
        </w:tc>
        <w:tc>
          <w:tcPr>
            <w:tcW w:w="1495" w:type="dxa"/>
            <w:shd w:val="clear" w:color="auto" w:fill="FFFFFF" w:themeFill="background1"/>
          </w:tcPr>
          <w:p w14:paraId="361FE4D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41385D27" w14:textId="77777777" w:rsidTr="006E57F4">
        <w:tc>
          <w:tcPr>
            <w:tcW w:w="675" w:type="dxa"/>
            <w:shd w:val="clear" w:color="auto" w:fill="FFFFFF" w:themeFill="background1"/>
          </w:tcPr>
          <w:p w14:paraId="3ED65D02"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0BAF32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行政院海岸巡防署及所屬機關檔案應用作業要點(第6點)</w:t>
            </w:r>
          </w:p>
        </w:tc>
        <w:tc>
          <w:tcPr>
            <w:tcW w:w="3181" w:type="dxa"/>
            <w:shd w:val="clear" w:color="auto" w:fill="FFFFFF" w:themeFill="background1"/>
          </w:tcPr>
          <w:p w14:paraId="5F0F649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檔案應用申請書原僅能以紙本郵寄或親赴現場送件。</w:t>
            </w:r>
          </w:p>
        </w:tc>
        <w:tc>
          <w:tcPr>
            <w:tcW w:w="3175" w:type="dxa"/>
            <w:shd w:val="clear" w:color="auto" w:fill="FFFFFF" w:themeFill="background1"/>
          </w:tcPr>
          <w:p w14:paraId="6C9359A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於各海巡機關全球資訊網增列電子郵件送件服務。</w:t>
            </w:r>
          </w:p>
        </w:tc>
        <w:tc>
          <w:tcPr>
            <w:tcW w:w="3240" w:type="dxa"/>
            <w:shd w:val="clear" w:color="auto" w:fill="FFFFFF" w:themeFill="background1"/>
          </w:tcPr>
          <w:p w14:paraId="6BE4846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因應資訊普及化，增加電子郵件收件服務，提供多元服務，方便所有申請者。</w:t>
            </w:r>
          </w:p>
        </w:tc>
        <w:tc>
          <w:tcPr>
            <w:tcW w:w="1495" w:type="dxa"/>
            <w:shd w:val="clear" w:color="auto" w:fill="FFFFFF" w:themeFill="background1"/>
          </w:tcPr>
          <w:p w14:paraId="38B98BE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3FDD259F" w14:textId="77777777" w:rsidTr="006E57F4">
        <w:tc>
          <w:tcPr>
            <w:tcW w:w="675" w:type="dxa"/>
            <w:shd w:val="clear" w:color="auto" w:fill="FFFFFF" w:themeFill="background1"/>
          </w:tcPr>
          <w:p w14:paraId="2A5A8B45"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E9D915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海岸巡防機關個人資料保護管理要點(第19點)</w:t>
            </w:r>
          </w:p>
        </w:tc>
        <w:tc>
          <w:tcPr>
            <w:tcW w:w="3181" w:type="dxa"/>
            <w:shd w:val="clear" w:color="auto" w:fill="FFFFFF" w:themeFill="background1"/>
          </w:tcPr>
          <w:p w14:paraId="2DDD5DB8"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當事人依個人資料保護法規定向巡防機關為蒐集、更正或補充個人資料之請求時，應填具申請書，並檢附相關證明文件。其書件內容，如</w:t>
            </w:r>
            <w:r w:rsidRPr="00013A9C">
              <w:rPr>
                <w:rFonts w:ascii="標楷體" w:eastAsia="標楷體" w:hAnsi="標楷體" w:cs="Times New Roman"/>
                <w:szCs w:val="24"/>
              </w:rPr>
              <w:lastRenderedPageBreak/>
              <w:t>有遺漏或欠缺，應通知限期補正，經通知限期補正，逾期仍未補正者，應以書面駁回其申請。</w:t>
            </w:r>
          </w:p>
        </w:tc>
        <w:tc>
          <w:tcPr>
            <w:tcW w:w="3175" w:type="dxa"/>
            <w:shd w:val="clear" w:color="auto" w:fill="FFFFFF" w:themeFill="background1"/>
          </w:tcPr>
          <w:p w14:paraId="20612EC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當事人書件內容，如有遺漏或欠缺，經通知限期補正，逾期仍未補正者，如其不合程式不影響個人資料申請要件者，雖未遵限補正，仍不</w:t>
            </w:r>
            <w:r w:rsidRPr="00013A9C">
              <w:rPr>
                <w:rFonts w:ascii="標楷體" w:eastAsia="標楷體" w:hAnsi="標楷體" w:cs="Times New Roman"/>
                <w:szCs w:val="24"/>
              </w:rPr>
              <w:lastRenderedPageBreak/>
              <w:t>影響申請效力。</w:t>
            </w:r>
          </w:p>
          <w:p w14:paraId="4B4CD825"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240" w:type="dxa"/>
            <w:shd w:val="clear" w:color="auto" w:fill="FFFFFF" w:themeFill="background1"/>
          </w:tcPr>
          <w:p w14:paraId="5E0CD855"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修正當事人依個人資料保護法規定向巡防機關為蒐集、</w:t>
            </w:r>
            <w:r w:rsidRPr="00013A9C">
              <w:rPr>
                <w:rFonts w:ascii="標楷體" w:eastAsia="標楷體" w:hAnsi="標楷體" w:cs="Times New Roman"/>
                <w:kern w:val="0"/>
                <w:szCs w:val="24"/>
                <w:lang w:val="zh-TW"/>
              </w:rPr>
              <w:t>更正或補充</w:t>
            </w:r>
            <w:r w:rsidRPr="00013A9C">
              <w:rPr>
                <w:rFonts w:ascii="標楷體" w:eastAsia="標楷體" w:hAnsi="標楷體" w:cs="Times New Roman"/>
                <w:szCs w:val="24"/>
              </w:rPr>
              <w:t>個人資料之請求，其書件內容，如有遺漏或欠缺，經通知限期補正，逾期仍未補</w:t>
            </w:r>
            <w:r w:rsidRPr="00013A9C">
              <w:rPr>
                <w:rFonts w:ascii="標楷體" w:eastAsia="標楷體" w:hAnsi="標楷體" w:cs="Times New Roman"/>
                <w:szCs w:val="24"/>
              </w:rPr>
              <w:lastRenderedPageBreak/>
              <w:t>正者，如其不合程式不影響個人資料申請要件者，雖未遵限補正，仍不影響其申請效力，以保障民眾權益。</w:t>
            </w:r>
          </w:p>
        </w:tc>
        <w:tc>
          <w:tcPr>
            <w:tcW w:w="1495" w:type="dxa"/>
            <w:shd w:val="clear" w:color="auto" w:fill="FFFFFF" w:themeFill="background1"/>
          </w:tcPr>
          <w:p w14:paraId="2DD42D5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107.1.15</w:t>
            </w:r>
          </w:p>
        </w:tc>
      </w:tr>
      <w:tr w:rsidR="00133ED1" w:rsidRPr="00013A9C" w14:paraId="657872F6" w14:textId="77777777" w:rsidTr="006E57F4">
        <w:tc>
          <w:tcPr>
            <w:tcW w:w="675" w:type="dxa"/>
            <w:shd w:val="clear" w:color="auto" w:fill="FFFFFF" w:themeFill="background1"/>
          </w:tcPr>
          <w:p w14:paraId="21F920A0"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D65681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行政院海岸巡防署及所屬機關國家賠償事件處理要點(第5、6點)</w:t>
            </w:r>
          </w:p>
        </w:tc>
        <w:tc>
          <w:tcPr>
            <w:tcW w:w="3181" w:type="dxa"/>
            <w:shd w:val="clear" w:color="auto" w:fill="FFFFFF" w:themeFill="background1"/>
          </w:tcPr>
          <w:p w14:paraId="665870D5" w14:textId="77777777" w:rsidR="00133ED1" w:rsidRPr="00013A9C" w:rsidRDefault="00133ED1" w:rsidP="00013A9C">
            <w:pPr>
              <w:snapToGrid w:val="0"/>
              <w:spacing w:line="400" w:lineRule="exact"/>
              <w:jc w:val="center"/>
              <w:rPr>
                <w:rFonts w:ascii="標楷體" w:eastAsia="標楷體" w:hAnsi="標楷體" w:cs="Times New Roman"/>
                <w:szCs w:val="24"/>
              </w:rPr>
            </w:pPr>
          </w:p>
        </w:tc>
        <w:tc>
          <w:tcPr>
            <w:tcW w:w="3175" w:type="dxa"/>
            <w:shd w:val="clear" w:color="auto" w:fill="FFFFFF" w:themeFill="background1"/>
          </w:tcPr>
          <w:p w14:paraId="69ED9A15"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240" w:type="dxa"/>
            <w:shd w:val="clear" w:color="auto" w:fill="FFFFFF" w:themeFill="background1"/>
          </w:tcPr>
          <w:p w14:paraId="4CEB700C"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95" w:type="dxa"/>
            <w:shd w:val="clear" w:color="auto" w:fill="FFFFFF" w:themeFill="background1"/>
          </w:tcPr>
          <w:p w14:paraId="7F36697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107.1.15</w:t>
            </w:r>
          </w:p>
        </w:tc>
      </w:tr>
      <w:tr w:rsidR="00133ED1" w:rsidRPr="00013A9C" w14:paraId="1CCD32D6" w14:textId="77777777" w:rsidTr="006E57F4">
        <w:tc>
          <w:tcPr>
            <w:tcW w:w="675" w:type="dxa"/>
            <w:tcBorders>
              <w:bottom w:val="single" w:sz="4" w:space="0" w:color="auto"/>
            </w:tcBorders>
            <w:shd w:val="clear" w:color="auto" w:fill="FFFFFF" w:themeFill="background1"/>
          </w:tcPr>
          <w:p w14:paraId="58DF2FE4"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53D269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行政院海岸巡防署海岸巡防總局民眾網路申辦系統作業要點(第5點、</w:t>
            </w:r>
            <w:r w:rsidRPr="00013A9C">
              <w:rPr>
                <w:rFonts w:ascii="標楷體" w:eastAsia="標楷體" w:hAnsi="標楷體" w:cs="Times New Roman"/>
                <w:szCs w:val="24"/>
              </w:rPr>
              <w:lastRenderedPageBreak/>
              <w:t>第7點)</w:t>
            </w:r>
          </w:p>
        </w:tc>
        <w:tc>
          <w:tcPr>
            <w:tcW w:w="3181" w:type="dxa"/>
            <w:tcBorders>
              <w:bottom w:val="single" w:sz="4" w:space="0" w:color="auto"/>
            </w:tcBorders>
            <w:shd w:val="clear" w:color="auto" w:fill="FFFFFF" w:themeFill="background1"/>
            <w:vAlign w:val="center"/>
          </w:tcPr>
          <w:p w14:paraId="15FDD30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第5點：</w:t>
            </w:r>
          </w:p>
          <w:p w14:paraId="4596B16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對民眾依規定申請之網路申辦服務案件，除有正當理由</w:t>
            </w:r>
            <w:r w:rsidRPr="00013A9C">
              <w:rPr>
                <w:rFonts w:ascii="標楷體" w:eastAsia="標楷體" w:hAnsi="標楷體" w:cs="Times New Roman"/>
                <w:szCs w:val="24"/>
              </w:rPr>
              <w:lastRenderedPageBreak/>
              <w:t>外，不得有下列情形：「臺灣地區機關學校團體及人民進出港口安全檢查報驗」申辦案件逾2日(48小時)仍未辦理完畢(均不含例假日)</w:t>
            </w:r>
          </w:p>
          <w:p w14:paraId="411FA24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75A1D8B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75" w:type="dxa"/>
            <w:tcBorders>
              <w:bottom w:val="single" w:sz="4" w:space="0" w:color="auto"/>
            </w:tcBorders>
            <w:shd w:val="clear" w:color="auto" w:fill="FFFFFF" w:themeFill="background1"/>
          </w:tcPr>
          <w:p w14:paraId="5D0474B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第5點：</w:t>
            </w:r>
          </w:p>
          <w:p w14:paraId="1E96CCCB" w14:textId="4A0D01FD"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將「臺灣地區機關學校團體及人民進出港口安全檢查報</w:t>
            </w:r>
            <w:r w:rsidRPr="00013A9C">
              <w:rPr>
                <w:rFonts w:ascii="標楷體" w:eastAsia="標楷體" w:hAnsi="標楷體" w:cs="Times New Roman"/>
                <w:szCs w:val="24"/>
              </w:rPr>
              <w:lastRenderedPageBreak/>
              <w:t>驗」申請案件之結案時限調整少於2日，如「於次日18時前完成結案通知」，縮短案件辦理時效。</w:t>
            </w:r>
          </w:p>
          <w:p w14:paraId="3DC1ADFB"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第7點：</w:t>
            </w:r>
          </w:p>
          <w:p w14:paraId="4A3C589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調整年度成效評比分數及等第計算方式，敦促承辦人員提升行政效率。</w:t>
            </w:r>
          </w:p>
        </w:tc>
        <w:tc>
          <w:tcPr>
            <w:tcW w:w="3240" w:type="dxa"/>
            <w:tcBorders>
              <w:bottom w:val="single" w:sz="4" w:space="0" w:color="auto"/>
            </w:tcBorders>
            <w:shd w:val="clear" w:color="auto" w:fill="FFFFFF" w:themeFill="background1"/>
          </w:tcPr>
          <w:p w14:paraId="081E791D" w14:textId="77777777" w:rsidR="00133ED1" w:rsidRPr="00013A9C" w:rsidRDefault="00133ED1" w:rsidP="00013A9C">
            <w:pPr>
              <w:autoSpaceDE w:val="0"/>
              <w:autoSpaceDN w:val="0"/>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提升機關案件辦理效率，以增進申辦民眾權益。</w:t>
            </w:r>
          </w:p>
        </w:tc>
        <w:tc>
          <w:tcPr>
            <w:tcW w:w="1495" w:type="dxa"/>
            <w:tcBorders>
              <w:bottom w:val="single" w:sz="4" w:space="0" w:color="auto"/>
            </w:tcBorders>
            <w:shd w:val="clear" w:color="auto" w:fill="FFFFFF" w:themeFill="background1"/>
          </w:tcPr>
          <w:p w14:paraId="1418F72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107.1.31</w:t>
            </w:r>
          </w:p>
        </w:tc>
      </w:tr>
      <w:tr w:rsidR="00133ED1" w:rsidRPr="00013A9C" w14:paraId="77703E99" w14:textId="77777777" w:rsidTr="006E57F4">
        <w:tc>
          <w:tcPr>
            <w:tcW w:w="675" w:type="dxa"/>
            <w:shd w:val="clear" w:color="auto" w:fill="D9D9D9" w:themeFill="background1" w:themeFillShade="D9"/>
          </w:tcPr>
          <w:p w14:paraId="4B117CBD"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78EB3F8A"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環保署(計7項)</w:t>
            </w:r>
          </w:p>
        </w:tc>
        <w:tc>
          <w:tcPr>
            <w:tcW w:w="3181" w:type="dxa"/>
            <w:shd w:val="clear" w:color="auto" w:fill="D9D9D9" w:themeFill="background1" w:themeFillShade="D9"/>
          </w:tcPr>
          <w:p w14:paraId="73F18C03"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14954B19"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3E6EC93C"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3B2AE3C1" w14:textId="77777777" w:rsidR="00133ED1" w:rsidRPr="00013A9C" w:rsidRDefault="00133ED1" w:rsidP="00013A9C">
            <w:pPr>
              <w:spacing w:beforeLines="50" w:before="180" w:afterLines="50" w:after="180" w:line="400" w:lineRule="exact"/>
              <w:rPr>
                <w:rFonts w:ascii="標楷體" w:eastAsia="標楷體" w:hAnsi="標楷體" w:cs="Times New Roman"/>
                <w:szCs w:val="24"/>
              </w:rPr>
            </w:pPr>
          </w:p>
        </w:tc>
      </w:tr>
      <w:tr w:rsidR="00133ED1" w:rsidRPr="00013A9C" w14:paraId="3530D95E" w14:textId="77777777" w:rsidTr="006E57F4">
        <w:tc>
          <w:tcPr>
            <w:tcW w:w="675" w:type="dxa"/>
            <w:tcBorders>
              <w:bottom w:val="single" w:sz="4" w:space="0" w:color="auto"/>
            </w:tcBorders>
            <w:shd w:val="clear" w:color="auto" w:fill="FFFFFF" w:themeFill="background1"/>
          </w:tcPr>
          <w:p w14:paraId="281E6B78"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20DA60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訂定事業廢棄物清理計畫書審查管理辦法第5條、第8條、第10條</w:t>
            </w:r>
          </w:p>
        </w:tc>
        <w:tc>
          <w:tcPr>
            <w:tcW w:w="3181" w:type="dxa"/>
            <w:tcBorders>
              <w:bottom w:val="single" w:sz="4" w:space="0" w:color="auto"/>
            </w:tcBorders>
            <w:shd w:val="clear" w:color="auto" w:fill="FFFFFF" w:themeFill="background1"/>
          </w:tcPr>
          <w:p w14:paraId="50A7F0D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無明確條文規範，僅訂有「事業廢棄物清理計畫書審查作業參考指引」。</w:t>
            </w:r>
          </w:p>
        </w:tc>
        <w:tc>
          <w:tcPr>
            <w:tcW w:w="3175" w:type="dxa"/>
            <w:tcBorders>
              <w:bottom w:val="single" w:sz="4" w:space="0" w:color="auto"/>
            </w:tcBorders>
            <w:shd w:val="clear" w:color="auto" w:fill="FFFFFF" w:themeFill="background1"/>
          </w:tcPr>
          <w:p w14:paraId="55CEC005"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1.明定事業申請流程與方式。</w:t>
            </w:r>
          </w:p>
          <w:p w14:paraId="77A952D5"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2.明定核准文件變更或異動申請之時機。</w:t>
            </w:r>
          </w:p>
          <w:p w14:paraId="35DBBF79"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3.新增核准文件之有效期</w:t>
            </w:r>
            <w:r w:rsidRPr="00013A9C">
              <w:rPr>
                <w:rFonts w:ascii="標楷體" w:eastAsia="標楷體" w:hAnsi="標楷體" w:cs="Times New Roman"/>
              </w:rPr>
              <w:lastRenderedPageBreak/>
              <w:t>限。</w:t>
            </w:r>
          </w:p>
        </w:tc>
        <w:tc>
          <w:tcPr>
            <w:tcW w:w="3240" w:type="dxa"/>
            <w:tcBorders>
              <w:bottom w:val="single" w:sz="4" w:space="0" w:color="auto"/>
            </w:tcBorders>
            <w:shd w:val="clear" w:color="auto" w:fill="FFFFFF" w:themeFill="background1"/>
          </w:tcPr>
          <w:p w14:paraId="4A4D55CE" w14:textId="77777777" w:rsidR="00133ED1" w:rsidRPr="00013A9C" w:rsidRDefault="00133ED1" w:rsidP="00013A9C">
            <w:pPr>
              <w:snapToGrid w:val="0"/>
              <w:spacing w:line="400" w:lineRule="exact"/>
              <w:ind w:left="33"/>
              <w:jc w:val="both"/>
              <w:rPr>
                <w:rFonts w:ascii="標楷體" w:eastAsia="標楷體" w:hAnsi="標楷體" w:cs="Times New Roman"/>
                <w:szCs w:val="24"/>
              </w:rPr>
            </w:pPr>
            <w:r w:rsidRPr="00013A9C">
              <w:rPr>
                <w:rFonts w:ascii="標楷體" w:eastAsia="標楷體" w:hAnsi="標楷體" w:cs="Times New Roman"/>
                <w:szCs w:val="24"/>
              </w:rPr>
              <w:lastRenderedPageBreak/>
              <w:t>1.鬆綁效益：</w:t>
            </w:r>
          </w:p>
          <w:p w14:paraId="13E1994E" w14:textId="77777777" w:rsidR="00133ED1" w:rsidRPr="00013A9C" w:rsidRDefault="00133ED1"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(1)提供申請者電子簽章及電子付費之申請流程，簡化申請程序。</w:t>
            </w:r>
          </w:p>
          <w:p w14:paraId="50C2F42A" w14:textId="77777777" w:rsidR="00133ED1" w:rsidRPr="00013A9C" w:rsidRDefault="00133ED1" w:rsidP="00013A9C">
            <w:pPr>
              <w:snapToGrid w:val="0"/>
              <w:spacing w:line="400" w:lineRule="exact"/>
              <w:ind w:leftChars="50" w:left="360" w:hangingChars="100" w:hanging="240"/>
              <w:jc w:val="both"/>
              <w:rPr>
                <w:rFonts w:ascii="標楷體" w:eastAsia="標楷體" w:hAnsi="標楷體" w:cs="Times New Roman"/>
                <w:szCs w:val="24"/>
              </w:rPr>
            </w:pPr>
            <w:r w:rsidRPr="00013A9C">
              <w:rPr>
                <w:rFonts w:ascii="標楷體" w:eastAsia="標楷體" w:hAnsi="標楷體" w:cs="Times New Roman"/>
                <w:szCs w:val="24"/>
              </w:rPr>
              <w:t>(2)明確規範政府核准後相</w:t>
            </w:r>
            <w:r w:rsidRPr="00013A9C">
              <w:rPr>
                <w:rFonts w:ascii="標楷體" w:eastAsia="標楷體" w:hAnsi="標楷體" w:cs="Times New Roman"/>
                <w:szCs w:val="24"/>
              </w:rPr>
              <w:lastRenderedPageBreak/>
              <w:t>關文件應辦理變更或異動之樣態，以利業者遵循。</w:t>
            </w:r>
          </w:p>
          <w:p w14:paraId="621DDD40" w14:textId="77777777" w:rsidR="00133ED1" w:rsidRPr="00013A9C" w:rsidRDefault="00133ED1" w:rsidP="00013A9C">
            <w:pPr>
              <w:pStyle w:val="Standard"/>
              <w:snapToGrid w:val="0"/>
              <w:spacing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2.受惠對象：依廢棄物清理法第31條第1項第1款應檢具事業廢棄物清理計畫書之事業。</w:t>
            </w:r>
          </w:p>
        </w:tc>
        <w:tc>
          <w:tcPr>
            <w:tcW w:w="1495" w:type="dxa"/>
            <w:tcBorders>
              <w:bottom w:val="single" w:sz="4" w:space="0" w:color="auto"/>
            </w:tcBorders>
            <w:shd w:val="clear" w:color="auto" w:fill="FFFFFF" w:themeFill="background1"/>
          </w:tcPr>
          <w:p w14:paraId="2EBDD2F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106.11.16發布</w:t>
            </w:r>
          </w:p>
          <w:p w14:paraId="43532B17" w14:textId="77777777" w:rsidR="00133ED1" w:rsidRPr="00013A9C" w:rsidRDefault="00133ED1" w:rsidP="00013A9C">
            <w:pPr>
              <w:snapToGrid w:val="0"/>
              <w:spacing w:line="400" w:lineRule="exact"/>
              <w:jc w:val="both"/>
              <w:rPr>
                <w:rFonts w:ascii="標楷體" w:eastAsia="標楷體" w:hAnsi="標楷體" w:cs="Times New Roman"/>
                <w:szCs w:val="24"/>
                <w:shd w:val="clear" w:color="auto" w:fill="FFFFFF"/>
              </w:rPr>
            </w:pPr>
            <w:r w:rsidRPr="00013A9C">
              <w:rPr>
                <w:rFonts w:ascii="標楷體" w:eastAsia="標楷體" w:hAnsi="標楷體" w:cs="Times New Roman"/>
                <w:szCs w:val="24"/>
                <w:shd w:val="clear" w:color="auto" w:fill="FFFFFF"/>
              </w:rPr>
              <w:t>107.07.01施行</w:t>
            </w:r>
          </w:p>
          <w:p w14:paraId="68A8F7A1" w14:textId="77777777" w:rsidR="00133ED1" w:rsidRPr="00013A9C" w:rsidRDefault="00133ED1" w:rsidP="00013A9C">
            <w:pPr>
              <w:snapToGrid w:val="0"/>
              <w:spacing w:line="400" w:lineRule="exact"/>
              <w:jc w:val="both"/>
              <w:rPr>
                <w:rFonts w:ascii="標楷體" w:eastAsia="標楷體" w:hAnsi="標楷體" w:cs="Times New Roman"/>
                <w:szCs w:val="24"/>
              </w:rPr>
            </w:pPr>
          </w:p>
        </w:tc>
      </w:tr>
      <w:tr w:rsidR="00133ED1" w:rsidRPr="00013A9C" w14:paraId="415A0E16" w14:textId="77777777" w:rsidTr="006E57F4">
        <w:tc>
          <w:tcPr>
            <w:tcW w:w="675" w:type="dxa"/>
            <w:tcBorders>
              <w:bottom w:val="single" w:sz="4" w:space="0" w:color="auto"/>
            </w:tcBorders>
            <w:shd w:val="clear" w:color="auto" w:fill="FFFFFF" w:themeFill="background1"/>
          </w:tcPr>
          <w:p w14:paraId="2E0FCAFC"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2EEAE53D" w14:textId="77777777" w:rsidR="00133ED1" w:rsidRPr="00013A9C" w:rsidRDefault="00133ED1"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水污染防治措施及檢測申報管理辦法</w:t>
            </w:r>
          </w:p>
          <w:p w14:paraId="046917C6" w14:textId="77777777" w:rsidR="00133ED1" w:rsidRPr="00013A9C" w:rsidRDefault="00133ED1"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4EC1CCC3"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(1)逕流廢水污染削減計畫變更，應於變更前報請主管機關核准。</w:t>
            </w:r>
          </w:p>
          <w:p w14:paraId="7BD939C4"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(2)針對廢(污)水經前處理至符合土壤處理標準且採行土壤處理者，指定應設置固液分離設施、前處理設施(飼養豬、牛之畜牧業者，應設置生物前處理設施)。</w:t>
            </w:r>
          </w:p>
          <w:p w14:paraId="578A07BE"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(3)針對廢(污)水排放、滲透於土壤，且設置不透水材質設施，隔絕廢(污)水與</w:t>
            </w:r>
            <w:r w:rsidRPr="00013A9C">
              <w:rPr>
                <w:rFonts w:ascii="標楷體" w:eastAsia="標楷體" w:hAnsi="標楷體" w:cs="Times New Roman"/>
                <w:szCs w:val="24"/>
              </w:rPr>
              <w:lastRenderedPageBreak/>
              <w:t>土壤接觸者，不適用土壤處理規定。</w:t>
            </w:r>
          </w:p>
          <w:p w14:paraId="6557E175"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(4)--</w:t>
            </w:r>
          </w:p>
          <w:p w14:paraId="777132BF"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(5)洗腎診所廢水污染削減計畫變更，除基本資料外，應於變更前報請主管機關核准。</w:t>
            </w:r>
          </w:p>
          <w:p w14:paraId="4CB4C325"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(6)沼液沼渣農地肥分使用計畫及再利用許可經核准後，應向環保主管機關申請許可</w:t>
            </w:r>
            <w:r w:rsidRPr="00013A9C">
              <w:rPr>
                <w:rFonts w:ascii="標楷體" w:eastAsia="標楷體" w:hAnsi="標楷體" w:cs="Times New Roman"/>
                <w:b/>
                <w:szCs w:val="24"/>
              </w:rPr>
              <w:t>證(文件)</w:t>
            </w:r>
            <w:r w:rsidRPr="00013A9C">
              <w:rPr>
                <w:rFonts w:ascii="標楷體" w:eastAsia="標楷體" w:hAnsi="標楷體" w:cs="Times New Roman"/>
                <w:szCs w:val="24"/>
              </w:rPr>
              <w:t>變更。</w:t>
            </w:r>
          </w:p>
          <w:p w14:paraId="4DAF42B9"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(7)沼液沼渣農地肥分使用計畫增加施灌農地者，應向農業主管機關重新申請。</w:t>
            </w:r>
          </w:p>
          <w:p w14:paraId="579F9CB4"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(8)畜牧業採廢(污)水回收使用者，應申報回收用水之來源、輸(運)送方式及回收用途、回收用水水質</w:t>
            </w:r>
            <w:r w:rsidRPr="00013A9C">
              <w:rPr>
                <w:rFonts w:ascii="標楷體" w:eastAsia="標楷體" w:hAnsi="標楷體" w:cs="Times New Roman"/>
                <w:szCs w:val="24"/>
              </w:rPr>
              <w:lastRenderedPageBreak/>
              <w:t>水量、回收水量計測設施校正維護事項。</w:t>
            </w:r>
          </w:p>
          <w:p w14:paraId="214B9C01"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護之紀錄及單據或發票影本、採樣人員進廠起訖日期及時間、採樣起訖日期及時間、採樣照片、處理設施現況照片。</w:t>
            </w:r>
          </w:p>
        </w:tc>
        <w:tc>
          <w:tcPr>
            <w:tcW w:w="3175" w:type="dxa"/>
            <w:tcBorders>
              <w:bottom w:val="single" w:sz="4" w:space="0" w:color="auto"/>
            </w:tcBorders>
            <w:shd w:val="clear" w:color="auto" w:fill="FFFFFF" w:themeFill="background1"/>
          </w:tcPr>
          <w:p w14:paraId="6CAC9A7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34ADD73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第24條：針對畜牧業、動物園、製糖業、公共污水下水道系統，其廢(污)水經前處理至符合土壤處理標準且採行土壤處理者，刪除指定應設置之處理設施，保留彈性。</w:t>
            </w:r>
          </w:p>
          <w:p w14:paraId="0C261DB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第25條：增列經核准之畜牧</w:t>
            </w:r>
            <w:r w:rsidRPr="00013A9C">
              <w:rPr>
                <w:rFonts w:ascii="標楷體" w:eastAsia="標楷體" w:hAnsi="標楷體" w:cs="Times New Roman"/>
                <w:szCs w:val="24"/>
              </w:rPr>
              <w:lastRenderedPageBreak/>
              <w:t>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2D4DD86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第43條之1：增列水污染防治法列管事業或污水下水道系統採行回收水再利用措施者，於下列情形不適用水污染防治措施及檢測申報管理辦法中有關回收使用規定: 工業減廢淨化原廢水後循環至製程使用、廢(污)水於製程循環、廢(污)水於處理設</w:t>
            </w:r>
            <w:r w:rsidRPr="00013A9C">
              <w:rPr>
                <w:rFonts w:ascii="標楷體" w:eastAsia="標楷體" w:hAnsi="標楷體" w:cs="Times New Roman"/>
                <w:szCs w:val="24"/>
              </w:rPr>
              <w:lastRenderedPageBreak/>
              <w:t>施單元間迴流、返送。</w:t>
            </w:r>
          </w:p>
          <w:p w14:paraId="1E74D89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03A5F08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第70條之1：畜牧業之沼液沼渣農地肥分使用計畫及再利用許可之內容，毋須納入許可證(文件)登記事項，刪除其應辦理變更規定。</w:t>
            </w:r>
          </w:p>
          <w:p w14:paraId="10090C1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462185C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第79條：畜牧業採廢(污)水回收使用者，刪除應申報回收用水水質及回收用水之來源、輸(運)送方式及回收用途。</w:t>
            </w:r>
          </w:p>
          <w:p w14:paraId="0F16F33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第92條：針對水污染防治法列管事業或污水下水道系統應辦理定期申報者，於申報前一年內無違反水污法規定經主管機關處分者，簡化其於申報時僅需檢具與檢測相關之報告附件。</w:t>
            </w:r>
          </w:p>
        </w:tc>
        <w:tc>
          <w:tcPr>
            <w:tcW w:w="3240" w:type="dxa"/>
            <w:tcBorders>
              <w:bottom w:val="single" w:sz="4" w:space="0" w:color="auto"/>
            </w:tcBorders>
            <w:shd w:val="clear" w:color="auto" w:fill="FFFFFF" w:themeFill="background1"/>
            <w:vAlign w:val="center"/>
          </w:tcPr>
          <w:p w14:paraId="7E7CAA50" w14:textId="77777777" w:rsidR="00133ED1" w:rsidRPr="00013A9C" w:rsidRDefault="00133ED1"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1.鬆綁效益：配合業別適性，調整管制內容；建構循環經濟，達成廢(污)水再利用。</w:t>
            </w:r>
          </w:p>
          <w:p w14:paraId="0F9EC78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2.受惠對象：</w:t>
            </w:r>
          </w:p>
          <w:p w14:paraId="5958973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(1)營建工地。</w:t>
            </w:r>
          </w:p>
          <w:p w14:paraId="36AE4D1C"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(2)畜牧業、動物園、製糖業、公共污水下水道系統。</w:t>
            </w:r>
          </w:p>
          <w:p w14:paraId="57D0F81F"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(3)畜牧業、畜牧糞尿或生質能資源化處理中心及其他水污法列管且就廢(污)水經處理至符合放流水標準而澆灌植物、花木者。</w:t>
            </w:r>
          </w:p>
          <w:p w14:paraId="06CBAC02"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lastRenderedPageBreak/>
              <w:t>(4)水污染防治法列管事業或污水下水道系統採行回收水再利用措施者。</w:t>
            </w:r>
          </w:p>
          <w:p w14:paraId="4E928E09" w14:textId="77777777" w:rsidR="00133ED1" w:rsidRPr="00013A9C" w:rsidRDefault="00133ED1"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(5)洗腎診所。</w:t>
            </w:r>
          </w:p>
          <w:p w14:paraId="675FC9C8" w14:textId="77777777" w:rsidR="00133ED1" w:rsidRPr="00013A9C" w:rsidRDefault="00133ED1" w:rsidP="00013A9C">
            <w:pPr>
              <w:snapToGrid w:val="0"/>
              <w:spacing w:line="400" w:lineRule="exact"/>
              <w:ind w:left="571" w:hangingChars="238" w:hanging="571"/>
              <w:jc w:val="both"/>
              <w:rPr>
                <w:rFonts w:ascii="標楷體" w:eastAsia="標楷體" w:hAnsi="標楷體" w:cs="Times New Roman"/>
                <w:szCs w:val="24"/>
              </w:rPr>
            </w:pPr>
            <w:r w:rsidRPr="00013A9C">
              <w:rPr>
                <w:rFonts w:ascii="標楷體" w:eastAsia="標楷體" w:hAnsi="標楷體" w:cs="Times New Roman"/>
                <w:szCs w:val="24"/>
              </w:rPr>
              <w:t>(6)至(8)畜牧業。</w:t>
            </w:r>
          </w:p>
          <w:p w14:paraId="60CCE7AE" w14:textId="77777777" w:rsidR="00133ED1" w:rsidRPr="00013A9C" w:rsidRDefault="00133ED1" w:rsidP="00714E49">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(9)水污染防治法列管事業或污水下水道系統應辦理定期申報者。</w:t>
            </w:r>
          </w:p>
          <w:p w14:paraId="2FE0D8E0" w14:textId="77777777" w:rsidR="00133ED1" w:rsidRPr="00013A9C" w:rsidRDefault="00133ED1" w:rsidP="00013A9C">
            <w:pPr>
              <w:snapToGrid w:val="0"/>
              <w:spacing w:line="400" w:lineRule="exact"/>
              <w:ind w:left="571" w:hangingChars="238" w:hanging="571"/>
              <w:rPr>
                <w:rFonts w:ascii="標楷體" w:eastAsia="標楷體" w:hAnsi="標楷體" w:cs="Times New Roman"/>
                <w:szCs w:val="24"/>
              </w:rPr>
            </w:pPr>
          </w:p>
          <w:p w14:paraId="5FECDAF8" w14:textId="77777777" w:rsidR="00133ED1" w:rsidRPr="00013A9C" w:rsidRDefault="00133ED1" w:rsidP="00013A9C">
            <w:pPr>
              <w:snapToGrid w:val="0"/>
              <w:spacing w:line="400" w:lineRule="exact"/>
              <w:jc w:val="center"/>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1C9954E1"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133ED1" w:rsidRPr="00013A9C" w14:paraId="18ED7550" w14:textId="77777777" w:rsidTr="006E57F4">
        <w:tc>
          <w:tcPr>
            <w:tcW w:w="675" w:type="dxa"/>
            <w:shd w:val="clear" w:color="auto" w:fill="FFFFFF" w:themeFill="background1"/>
          </w:tcPr>
          <w:p w14:paraId="36DB2D5F"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168650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應以網路傳輸方式辦理水污染防治措施計畫與許可證(文件)之申請、變更或展延，及檢測申報之對象與作業方式</w:t>
            </w:r>
          </w:p>
          <w:p w14:paraId="6CF7F336"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F3A579F"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(1)附表所列對象於其水質採樣、水量量測，應依規定辦理預申報。</w:t>
            </w:r>
          </w:p>
          <w:p w14:paraId="7C407C73" w14:textId="77777777" w:rsidR="00133ED1" w:rsidRPr="00013A9C" w:rsidRDefault="00133ED1" w:rsidP="00013A9C">
            <w:pPr>
              <w:snapToGrid w:val="0"/>
              <w:spacing w:line="400" w:lineRule="exact"/>
              <w:ind w:left="360" w:hangingChars="150" w:hanging="360"/>
              <w:jc w:val="both"/>
              <w:rPr>
                <w:rFonts w:ascii="標楷體" w:eastAsia="標楷體" w:hAnsi="標楷體" w:cs="Times New Roman"/>
                <w:szCs w:val="24"/>
              </w:rPr>
            </w:pPr>
            <w:r w:rsidRPr="00013A9C">
              <w:rPr>
                <w:rFonts w:ascii="標楷體" w:eastAsia="標楷體" w:hAnsi="標楷體" w:cs="Times New Roman"/>
                <w:szCs w:val="24"/>
              </w:rPr>
              <w:t>(2)不分是否已完成預申報者，凡未於完成水質採樣或水量量測後24小時內申報實際資料，均應重新</w:t>
            </w:r>
            <w:r w:rsidRPr="00013A9C">
              <w:rPr>
                <w:rFonts w:ascii="標楷體" w:eastAsia="標楷體" w:hAnsi="標楷體" w:cs="Times New Roman"/>
                <w:szCs w:val="24"/>
              </w:rPr>
              <w:lastRenderedPageBreak/>
              <w:t>採樣、量測並依規定辦理預申報。</w:t>
            </w:r>
          </w:p>
        </w:tc>
        <w:tc>
          <w:tcPr>
            <w:tcW w:w="3175" w:type="dxa"/>
            <w:shd w:val="clear" w:color="auto" w:fill="FFFFFF" w:themeFill="background1"/>
          </w:tcPr>
          <w:p w14:paraId="50F3343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公告事項3：</w:t>
            </w:r>
          </w:p>
          <w:p w14:paraId="1D265C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w:t>
            </w:r>
            <w:r w:rsidRPr="00013A9C">
              <w:rPr>
                <w:rFonts w:ascii="標楷體" w:eastAsia="標楷體" w:hAnsi="標楷體" w:cs="Times New Roman"/>
                <w:szCs w:val="24"/>
              </w:rPr>
              <w:lastRenderedPageBreak/>
              <w:t>報之程序。</w:t>
            </w:r>
          </w:p>
          <w:p w14:paraId="63A70CA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1A9E6FD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3240" w:type="dxa"/>
            <w:shd w:val="clear" w:color="auto" w:fill="FFFFFF" w:themeFill="background1"/>
          </w:tcPr>
          <w:p w14:paraId="4B36466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公告事項3：</w:t>
            </w:r>
          </w:p>
          <w:p w14:paraId="7C37C47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w:t>
            </w:r>
            <w:r w:rsidRPr="00013A9C">
              <w:rPr>
                <w:rFonts w:ascii="標楷體" w:eastAsia="標楷體" w:hAnsi="標楷體" w:cs="Times New Roman"/>
                <w:szCs w:val="24"/>
              </w:rPr>
              <w:lastRenderedPageBreak/>
              <w:t>程序。</w:t>
            </w:r>
          </w:p>
          <w:p w14:paraId="027819E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公告事項4： </w:t>
            </w:r>
          </w:p>
          <w:p w14:paraId="5485F69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考量完成預申報已可達事前防弊之管制目的，針對附表所列之水污染防治法列管事業及污水下水道系統，如屬已完成預申報者，然未於完成水質採樣或水量量測後24小時內申報實際資料，免再重新採樣、量測。</w:t>
            </w:r>
          </w:p>
        </w:tc>
        <w:tc>
          <w:tcPr>
            <w:tcW w:w="1495" w:type="dxa"/>
            <w:shd w:val="clear" w:color="auto" w:fill="FFFFFF" w:themeFill="background1"/>
          </w:tcPr>
          <w:p w14:paraId="32524352"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106.12.31</w:t>
            </w:r>
          </w:p>
        </w:tc>
      </w:tr>
      <w:tr w:rsidR="00133ED1" w:rsidRPr="00013A9C" w14:paraId="4B55F69D" w14:textId="77777777" w:rsidTr="006E57F4">
        <w:tc>
          <w:tcPr>
            <w:tcW w:w="675" w:type="dxa"/>
            <w:shd w:val="clear" w:color="auto" w:fill="FFFFFF" w:themeFill="background1"/>
          </w:tcPr>
          <w:p w14:paraId="68BA2D57"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96A540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禁止足使水污染行為修正公告</w:t>
            </w:r>
          </w:p>
          <w:p w14:paraId="0F272A5A"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6C9077F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在河川區域內施工，屬一工程有數個工項分別施工者，須於各分項工程上下游採樣以確認水質變化情形。</w:t>
            </w:r>
          </w:p>
        </w:tc>
        <w:tc>
          <w:tcPr>
            <w:tcW w:w="3175" w:type="dxa"/>
            <w:shd w:val="clear" w:color="auto" w:fill="FFFFFF" w:themeFill="background1"/>
          </w:tcPr>
          <w:p w14:paraId="7D5629B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附表：</w:t>
            </w:r>
          </w:p>
          <w:p w14:paraId="6D8A871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在河川區域內進行疏濬、埋設管線或其他工程者，如已於其總施工範圍上游、下游採行水污染防治措施，其上、下游水質變化之採樣點，以總施工範圍認定。</w:t>
            </w:r>
          </w:p>
        </w:tc>
        <w:tc>
          <w:tcPr>
            <w:tcW w:w="3240" w:type="dxa"/>
            <w:shd w:val="clear" w:color="auto" w:fill="FFFFFF" w:themeFill="background1"/>
          </w:tcPr>
          <w:p w14:paraId="766CD604" w14:textId="77777777" w:rsidR="00133ED1" w:rsidRPr="00013A9C" w:rsidRDefault="00133ED1" w:rsidP="00013A9C">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1.鬆綁效益：配合業別適性，調整管制內容。</w:t>
            </w:r>
          </w:p>
          <w:p w14:paraId="712DB192" w14:textId="78689ACA" w:rsidR="00133ED1" w:rsidRPr="00013A9C" w:rsidRDefault="00133ED1" w:rsidP="00E65A53">
            <w:pPr>
              <w:snapToGrid w:val="0"/>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t>2.受惠對象：在河川區域內進行疏濬、埋設管線或其他工程者。</w:t>
            </w:r>
          </w:p>
        </w:tc>
        <w:tc>
          <w:tcPr>
            <w:tcW w:w="1495" w:type="dxa"/>
            <w:shd w:val="clear" w:color="auto" w:fill="FFFFFF" w:themeFill="background1"/>
          </w:tcPr>
          <w:p w14:paraId="01022BC6"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106.12.31</w:t>
            </w:r>
          </w:p>
        </w:tc>
      </w:tr>
      <w:tr w:rsidR="00133ED1" w:rsidRPr="00013A9C" w14:paraId="0555787B" w14:textId="77777777" w:rsidTr="006E57F4">
        <w:tc>
          <w:tcPr>
            <w:tcW w:w="675" w:type="dxa"/>
            <w:shd w:val="clear" w:color="auto" w:fill="FFFFFF" w:themeFill="background1"/>
          </w:tcPr>
          <w:p w14:paraId="3BE2BAE8"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4291B5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修正「</w:t>
            </w:r>
            <w:r w:rsidRPr="00013A9C">
              <w:rPr>
                <w:rFonts w:ascii="標楷體" w:eastAsia="標楷體" w:hAnsi="標楷體" w:cs="Times New Roman"/>
                <w:szCs w:val="24"/>
              </w:rPr>
              <w:t>開發行為應實施環境影響評估細目及範圍</w:t>
            </w:r>
            <w:r w:rsidRPr="00013A9C">
              <w:rPr>
                <w:rFonts w:ascii="標楷體" w:eastAsia="標楷體" w:hAnsi="標楷體" w:cs="Times New Roman"/>
                <w:szCs w:val="24"/>
              </w:rPr>
              <w:lastRenderedPageBreak/>
              <w:t>認定標準</w:t>
            </w:r>
            <w:r w:rsidRPr="00013A9C">
              <w:rPr>
                <w:rFonts w:ascii="標楷體" w:eastAsia="標楷體" w:hAnsi="標楷體" w:cs="Times New Roman" w:hint="eastAsia"/>
                <w:szCs w:val="24"/>
              </w:rPr>
              <w:t>」</w:t>
            </w:r>
            <w:r w:rsidRPr="00013A9C">
              <w:rPr>
                <w:rFonts w:ascii="標楷體" w:eastAsia="標楷體" w:hAnsi="標楷體" w:cs="Times New Roman"/>
                <w:szCs w:val="24"/>
              </w:rPr>
              <w:t>第29條</w:t>
            </w:r>
          </w:p>
          <w:p w14:paraId="380BAAC2" w14:textId="77777777" w:rsidR="00133ED1" w:rsidRPr="00013A9C" w:rsidRDefault="00133ED1" w:rsidP="00013A9C">
            <w:pPr>
              <w:snapToGrid w:val="0"/>
              <w:spacing w:line="400" w:lineRule="exact"/>
              <w:rPr>
                <w:rFonts w:ascii="標楷體" w:eastAsia="標楷體" w:hAnsi="標楷體" w:cs="Times New Roman"/>
                <w:szCs w:val="24"/>
              </w:rPr>
            </w:pPr>
          </w:p>
        </w:tc>
        <w:tc>
          <w:tcPr>
            <w:tcW w:w="3181" w:type="dxa"/>
            <w:shd w:val="clear" w:color="auto" w:fill="FFFFFF" w:themeFill="background1"/>
          </w:tcPr>
          <w:p w14:paraId="32A2A480"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（第1項）</w:t>
            </w:r>
          </w:p>
          <w:p w14:paraId="248D9C0B"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w:t>
            </w:r>
            <w:r w:rsidRPr="00013A9C">
              <w:rPr>
                <w:rFonts w:ascii="標楷體" w:eastAsia="標楷體" w:hAnsi="標楷體" w:cs="Times New Roman"/>
                <w:szCs w:val="24"/>
              </w:rPr>
              <w:lastRenderedPageBreak/>
              <w:t>下列情形之一者，應實施環境影響評估：</w:t>
            </w:r>
          </w:p>
          <w:p w14:paraId="67A807CB" w14:textId="77777777" w:rsidR="00133ED1" w:rsidRPr="00013A9C" w:rsidRDefault="00133ED1" w:rsidP="00013A9C">
            <w:pPr>
              <w:adjustRightInd w:val="0"/>
              <w:spacing w:line="400" w:lineRule="exact"/>
              <w:ind w:left="391" w:hangingChars="163" w:hanging="391"/>
              <w:jc w:val="both"/>
              <w:rPr>
                <w:rFonts w:ascii="標楷體" w:eastAsia="標楷體" w:hAnsi="標楷體" w:cs="Times New Roman"/>
                <w:szCs w:val="24"/>
              </w:rPr>
            </w:pPr>
            <w:r w:rsidRPr="00013A9C">
              <w:rPr>
                <w:rFonts w:ascii="標楷體" w:eastAsia="標楷體" w:hAnsi="標楷體" w:cs="Times New Roman"/>
                <w:szCs w:val="24"/>
              </w:rPr>
              <w:t>二、水力發電廠（不含川流式水力發電系統）興建或添加機組擴建工程，符合下列規定之一者：…（略）</w:t>
            </w:r>
          </w:p>
          <w:p w14:paraId="343FE09F"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九、設置地熱發電機組。但經目的事業主管機關核准之試驗性計畫，不在此限。</w:t>
            </w:r>
          </w:p>
          <w:p w14:paraId="1199007E"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（第3項） </w:t>
            </w:r>
          </w:p>
          <w:p w14:paraId="35B49540"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第一項屬利用再生能源之自用發電設備，其裝置容量未達五百瓩者，免實施環境影響評估。</w:t>
            </w:r>
          </w:p>
        </w:tc>
        <w:tc>
          <w:tcPr>
            <w:tcW w:w="3175" w:type="dxa"/>
            <w:shd w:val="clear" w:color="auto" w:fill="FFFFFF" w:themeFill="background1"/>
          </w:tcPr>
          <w:p w14:paraId="6BCE89EB"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（第1項）</w:t>
            </w:r>
          </w:p>
          <w:p w14:paraId="6D8DFC1F"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核能及其他能源之開發，有</w:t>
            </w:r>
            <w:r w:rsidRPr="00013A9C">
              <w:rPr>
                <w:rFonts w:ascii="標楷體" w:eastAsia="標楷體" w:hAnsi="標楷體" w:cs="Times New Roman"/>
                <w:szCs w:val="24"/>
              </w:rPr>
              <w:lastRenderedPageBreak/>
              <w:t>下列情形之一者，應實施環境影響評估：</w:t>
            </w:r>
          </w:p>
          <w:p w14:paraId="7B0E25EC"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二、水力發電廠（不含利用既有之圳路或其他水利設施，且裝置或累積裝置設置未達二萬瓩之水力發電系統）興建或添加機組工程，符合下列規定之一者：…（略）</w:t>
            </w:r>
          </w:p>
          <w:p w14:paraId="68D1C7E4" w14:textId="77777777" w:rsidR="00133ED1" w:rsidRPr="00013A9C" w:rsidRDefault="00133ED1" w:rsidP="00013A9C">
            <w:pPr>
              <w:adjustRightInd w:val="0"/>
              <w:spacing w:line="400" w:lineRule="exact"/>
              <w:ind w:left="514" w:hangingChars="214" w:hanging="514"/>
              <w:jc w:val="both"/>
              <w:rPr>
                <w:rFonts w:ascii="標楷體" w:eastAsia="標楷體" w:hAnsi="標楷體" w:cs="Times New Roman"/>
                <w:szCs w:val="24"/>
              </w:rPr>
            </w:pPr>
            <w:r w:rsidRPr="00013A9C">
              <w:rPr>
                <w:rFonts w:ascii="標楷體" w:eastAsia="標楷體" w:hAnsi="標楷體" w:cs="Times New Roman"/>
                <w:szCs w:val="24"/>
              </w:rPr>
              <w:t>九、設置地熱發電機組，裝置或累積裝置容量一萬瓩以上。</w:t>
            </w:r>
          </w:p>
          <w:p w14:paraId="52EE6B17"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（第3項）</w:t>
            </w:r>
          </w:p>
          <w:p w14:paraId="1F8F3576" w14:textId="77777777" w:rsidR="00133ED1" w:rsidRPr="00013A9C" w:rsidRDefault="00133ED1" w:rsidP="00013A9C">
            <w:pPr>
              <w:adjustRightIn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第一項開發行為屬利用再生能源之發電設備，其裝置容量未達二千瓩者，免實施環境影響評估。</w:t>
            </w:r>
          </w:p>
        </w:tc>
        <w:tc>
          <w:tcPr>
            <w:tcW w:w="3240" w:type="dxa"/>
            <w:shd w:val="clear" w:color="auto" w:fill="FFFFFF" w:themeFill="background1"/>
          </w:tcPr>
          <w:p w14:paraId="5402BD1E" w14:textId="77777777" w:rsidR="00133ED1" w:rsidRPr="00013A9C" w:rsidRDefault="00133ED1" w:rsidP="00013A9C">
            <w:pPr>
              <w:spacing w:line="400" w:lineRule="exact"/>
              <w:ind w:left="288" w:hangingChars="120" w:hanging="288"/>
              <w:jc w:val="both"/>
              <w:rPr>
                <w:rFonts w:ascii="標楷體" w:eastAsia="標楷體" w:hAnsi="標楷體" w:cs="Times New Roman"/>
                <w:szCs w:val="24"/>
              </w:rPr>
            </w:pPr>
            <w:r w:rsidRPr="00013A9C">
              <w:rPr>
                <w:rFonts w:ascii="標楷體" w:eastAsia="標楷體" w:hAnsi="標楷體" w:cs="Times New Roman"/>
                <w:szCs w:val="24"/>
              </w:rPr>
              <w:lastRenderedPageBreak/>
              <w:t>1.鬆綁效益：放寬再生能源業應實環境影響評估評之規</w:t>
            </w:r>
            <w:r w:rsidRPr="00013A9C">
              <w:rPr>
                <w:rFonts w:ascii="標楷體" w:eastAsia="標楷體" w:hAnsi="標楷體" w:cs="Times New Roman"/>
                <w:szCs w:val="24"/>
              </w:rPr>
              <w:lastRenderedPageBreak/>
              <w:t>模規定，有助於我國再生能源政策之推動。</w:t>
            </w:r>
          </w:p>
          <w:p w14:paraId="081E0C28" w14:textId="77777777" w:rsidR="00133ED1" w:rsidRPr="00013A9C" w:rsidRDefault="00133ED1" w:rsidP="00013A9C">
            <w:pPr>
              <w:snapToGrid w:val="0"/>
              <w:spacing w:line="400" w:lineRule="exact"/>
              <w:ind w:left="317" w:hangingChars="132" w:hanging="317"/>
              <w:jc w:val="both"/>
              <w:rPr>
                <w:rFonts w:ascii="標楷體" w:eastAsia="標楷體" w:hAnsi="標楷體" w:cs="Times New Roman"/>
                <w:szCs w:val="24"/>
              </w:rPr>
            </w:pPr>
            <w:r w:rsidRPr="00013A9C">
              <w:rPr>
                <w:rFonts w:ascii="標楷體" w:eastAsia="標楷體" w:hAnsi="標楷體" w:cs="Times New Roman"/>
                <w:szCs w:val="24"/>
              </w:rPr>
              <w:t>2.受惠對象：再生能源業者。</w:t>
            </w:r>
          </w:p>
          <w:p w14:paraId="03C50F5C"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1495" w:type="dxa"/>
            <w:shd w:val="clear" w:color="auto" w:fill="FFFFFF" w:themeFill="background1"/>
          </w:tcPr>
          <w:p w14:paraId="39EAF21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.4.11</w:t>
            </w:r>
          </w:p>
        </w:tc>
      </w:tr>
      <w:tr w:rsidR="00133ED1" w:rsidRPr="00013A9C" w14:paraId="07DB044F" w14:textId="77777777" w:rsidTr="006E57F4">
        <w:tc>
          <w:tcPr>
            <w:tcW w:w="675" w:type="dxa"/>
            <w:tcBorders>
              <w:bottom w:val="single" w:sz="4" w:space="0" w:color="auto"/>
            </w:tcBorders>
            <w:shd w:val="clear" w:color="auto" w:fill="FFFFFF" w:themeFill="background1"/>
          </w:tcPr>
          <w:p w14:paraId="3AFBB54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566B0F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修正101年11月13日環署綜字第1010102245號</w:t>
            </w:r>
            <w:r w:rsidRPr="00013A9C">
              <w:rPr>
                <w:rFonts w:ascii="標楷體" w:eastAsia="標楷體" w:hAnsi="標楷體" w:cs="Times New Roman"/>
                <w:szCs w:val="24"/>
              </w:rPr>
              <w:lastRenderedPageBreak/>
              <w:t>公告</w:t>
            </w:r>
          </w:p>
          <w:p w14:paraId="2FA0192C" w14:textId="77777777" w:rsidR="00133ED1" w:rsidRPr="00013A9C" w:rsidRDefault="00133ED1" w:rsidP="00013A9C">
            <w:pPr>
              <w:snapToGrid w:val="0"/>
              <w:spacing w:line="400" w:lineRule="exact"/>
              <w:ind w:left="5" w:hangingChars="2" w:hanging="5"/>
              <w:jc w:val="both"/>
              <w:rPr>
                <w:rFonts w:ascii="標楷體" w:eastAsia="標楷體" w:hAnsi="標楷體" w:cs="Times New Roman"/>
                <w:szCs w:val="24"/>
              </w:rPr>
            </w:pPr>
            <w:r w:rsidRPr="00013A9C">
              <w:rPr>
                <w:rFonts w:ascii="標楷體" w:eastAsia="標楷體" w:hAnsi="標楷體" w:cs="Times New Roman"/>
                <w:szCs w:val="24"/>
              </w:rPr>
              <w:t>依據：環境影響評估法第 5 條第 1 項第 11 款。</w:t>
            </w:r>
          </w:p>
          <w:p w14:paraId="2BF2893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81" w:type="dxa"/>
            <w:tcBorders>
              <w:bottom w:val="single" w:sz="4" w:space="0" w:color="auto"/>
            </w:tcBorders>
            <w:shd w:val="clear" w:color="auto" w:fill="FFFFFF" w:themeFill="background1"/>
          </w:tcPr>
          <w:p w14:paraId="12871A3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工廠之設立或園區之開發，位於台灣糖業股份有限公司</w:t>
            </w:r>
            <w:r w:rsidRPr="00013A9C">
              <w:rPr>
                <w:rFonts w:ascii="標楷體" w:eastAsia="標楷體" w:hAnsi="標楷體" w:cs="Times New Roman"/>
                <w:szCs w:val="24"/>
              </w:rPr>
              <w:lastRenderedPageBreak/>
              <w:t>釋出之土地（不含釋出後已經目的事業主管機關許可作為工廠或園區之範圍），屬對環境有不良影響之虞之開發行為，應實施環境影響評估。</w:t>
            </w:r>
          </w:p>
        </w:tc>
        <w:tc>
          <w:tcPr>
            <w:tcW w:w="3175" w:type="dxa"/>
            <w:tcBorders>
              <w:bottom w:val="single" w:sz="4" w:space="0" w:color="auto"/>
            </w:tcBorders>
            <w:shd w:val="clear" w:color="auto" w:fill="FFFFFF" w:themeFill="background1"/>
          </w:tcPr>
          <w:p w14:paraId="64046C0B" w14:textId="77777777" w:rsidR="00133ED1" w:rsidRPr="00013A9C" w:rsidRDefault="00133ED1" w:rsidP="00013A9C">
            <w:pPr>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工廠之設立或園區之興建或擴建，有下列情形之一者，</w:t>
            </w:r>
            <w:r w:rsidRPr="00013A9C">
              <w:rPr>
                <w:rFonts w:ascii="標楷體" w:eastAsia="標楷體" w:hAnsi="標楷體" w:cs="Times New Roman"/>
                <w:szCs w:val="24"/>
              </w:rPr>
              <w:lastRenderedPageBreak/>
              <w:t>應實施環境影響評估：</w:t>
            </w:r>
          </w:p>
          <w:p w14:paraId="18B1BC36" w14:textId="77777777" w:rsidR="00133ED1" w:rsidRPr="00013A9C" w:rsidRDefault="00133ED1" w:rsidP="00013A9C">
            <w:pPr>
              <w:pStyle w:val="a6"/>
              <w:numPr>
                <w:ilvl w:val="0"/>
                <w:numId w:val="85"/>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位於附表一所列地號土地。</w:t>
            </w:r>
          </w:p>
          <w:p w14:paraId="758E31C4" w14:textId="77777777" w:rsidR="00133ED1" w:rsidRPr="00013A9C" w:rsidRDefault="00133ED1" w:rsidP="00013A9C">
            <w:pPr>
              <w:pStyle w:val="a6"/>
              <w:numPr>
                <w:ilvl w:val="0"/>
                <w:numId w:val="85"/>
              </w:numPr>
              <w:spacing w:line="400" w:lineRule="exact"/>
              <w:ind w:leftChars="0"/>
              <w:rPr>
                <w:rFonts w:ascii="標楷體" w:eastAsia="標楷體" w:hAnsi="標楷體" w:cs="Times New Roman"/>
                <w:szCs w:val="24"/>
              </w:rPr>
            </w:pPr>
            <w:r w:rsidRPr="00013A9C">
              <w:rPr>
                <w:rFonts w:ascii="標楷體" w:eastAsia="標楷體" w:hAnsi="標楷體" w:cs="Times New Roman"/>
                <w:szCs w:val="24"/>
              </w:rPr>
              <w:t>位於附表二所列地號土地，申請開發或累積開發面積三公頃以上。</w:t>
            </w:r>
          </w:p>
        </w:tc>
        <w:tc>
          <w:tcPr>
            <w:tcW w:w="3240" w:type="dxa"/>
            <w:tcBorders>
              <w:bottom w:val="single" w:sz="4" w:space="0" w:color="auto"/>
            </w:tcBorders>
            <w:shd w:val="clear" w:color="auto" w:fill="FFFFFF" w:themeFill="background1"/>
          </w:tcPr>
          <w:p w14:paraId="6B18175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鬆綁效益：本署101年11月13日環署綜字第1010102245</w:t>
            </w:r>
            <w:r w:rsidRPr="00013A9C">
              <w:rPr>
                <w:rFonts w:ascii="標楷體" w:eastAsia="標楷體" w:hAnsi="標楷體" w:cs="Times New Roman"/>
                <w:szCs w:val="24"/>
              </w:rPr>
              <w:lastRenderedPageBreak/>
              <w:t xml:space="preserve">號公告係為保護優良農地，未來修正後，對於非屬農地之土地則回歸與其他土地認定應否實施環境影響評估之標準相同。 </w:t>
            </w:r>
          </w:p>
          <w:p w14:paraId="1644A7F2" w14:textId="77777777" w:rsidR="00133ED1" w:rsidRPr="00013A9C" w:rsidRDefault="00133ED1" w:rsidP="00013A9C">
            <w:pPr>
              <w:snapToGrid w:val="0"/>
              <w:spacing w:line="400" w:lineRule="exact"/>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62EBB711"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107</w:t>
            </w:r>
            <w:r w:rsidRPr="00013A9C">
              <w:rPr>
                <w:rFonts w:ascii="標楷體" w:eastAsia="標楷體" w:hAnsi="標楷體" w:cs="Times New Roman" w:hint="eastAsia"/>
                <w:szCs w:val="24"/>
              </w:rPr>
              <w:t>.4.13</w:t>
            </w:r>
          </w:p>
        </w:tc>
      </w:tr>
      <w:tr w:rsidR="00133ED1" w:rsidRPr="00013A9C" w14:paraId="0D900A75" w14:textId="77777777" w:rsidTr="006E57F4">
        <w:tc>
          <w:tcPr>
            <w:tcW w:w="675" w:type="dxa"/>
            <w:tcBorders>
              <w:bottom w:val="single" w:sz="4" w:space="0" w:color="auto"/>
            </w:tcBorders>
            <w:shd w:val="clear" w:color="auto" w:fill="FFFFFF" w:themeFill="background1"/>
          </w:tcPr>
          <w:p w14:paraId="78410B36"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257FF84"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修正環境影響評估法施行細則(第19條附表二)</w:t>
            </w:r>
          </w:p>
        </w:tc>
        <w:tc>
          <w:tcPr>
            <w:tcW w:w="3181" w:type="dxa"/>
            <w:tcBorders>
              <w:bottom w:val="single" w:sz="4" w:space="0" w:color="auto"/>
            </w:tcBorders>
            <w:shd w:val="clear" w:color="auto" w:fill="FFFFFF" w:themeFill="background1"/>
          </w:tcPr>
          <w:p w14:paraId="34F2502F"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「345千伏或161千伏輸電線路架空或地下化線路鋪設長度50公里以上者」「超高壓變電所新建工程」為附表二所列應進行第二階段環境影響評估之開發行為。</w:t>
            </w:r>
          </w:p>
        </w:tc>
        <w:tc>
          <w:tcPr>
            <w:tcW w:w="3175" w:type="dxa"/>
            <w:tcBorders>
              <w:bottom w:val="single" w:sz="4" w:space="0" w:color="auto"/>
            </w:tcBorders>
            <w:shd w:val="clear" w:color="auto" w:fill="FFFFFF" w:themeFill="background1"/>
          </w:tcPr>
          <w:p w14:paraId="4EFADDD6"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之開發）」為附表二所列應進行第二階段環境影響評估之開發行為。</w:t>
            </w:r>
          </w:p>
        </w:tc>
        <w:tc>
          <w:tcPr>
            <w:tcW w:w="3240" w:type="dxa"/>
            <w:tcBorders>
              <w:bottom w:val="single" w:sz="4" w:space="0" w:color="auto"/>
            </w:tcBorders>
            <w:shd w:val="clear" w:color="auto" w:fill="FFFFFF" w:themeFill="background1"/>
          </w:tcPr>
          <w:p w14:paraId="091D2E84" w14:textId="77777777" w:rsidR="00133ED1" w:rsidRPr="00013A9C" w:rsidRDefault="00133ED1"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1.鬆綁效益：就非必然對環境有重大影響之虞者，排除屬附表二所列應進行第二階段環境影響評估之開發行為，由環境影響評估審查委員會審查認定。</w:t>
            </w:r>
          </w:p>
          <w:p w14:paraId="3F8E3447" w14:textId="77777777" w:rsidR="00133ED1" w:rsidRPr="00013A9C" w:rsidRDefault="00133ED1" w:rsidP="00013A9C">
            <w:pPr>
              <w:pStyle w:val="Web"/>
              <w:snapToGrid w:val="0"/>
              <w:spacing w:before="0" w:beforeAutospacing="0" w:after="0" w:afterAutospacing="0" w:line="400" w:lineRule="exact"/>
              <w:ind w:left="284" w:hanging="301"/>
              <w:jc w:val="both"/>
              <w:rPr>
                <w:rFonts w:ascii="標楷體" w:eastAsia="標楷體" w:hAnsi="標楷體" w:cs="Times New Roman"/>
              </w:rPr>
            </w:pPr>
            <w:r w:rsidRPr="00013A9C">
              <w:rPr>
                <w:rFonts w:ascii="標楷體" w:eastAsia="標楷體" w:hAnsi="標楷體" w:cs="Times New Roman"/>
              </w:rPr>
              <w:t>2.修正前之影響對象及修正後之受惠對象：位於海域及園區內之輸電線路、變電所新建工程。</w:t>
            </w:r>
          </w:p>
        </w:tc>
        <w:tc>
          <w:tcPr>
            <w:tcW w:w="1495" w:type="dxa"/>
            <w:tcBorders>
              <w:bottom w:val="single" w:sz="4" w:space="0" w:color="auto"/>
            </w:tcBorders>
            <w:shd w:val="clear" w:color="auto" w:fill="FFFFFF" w:themeFill="background1"/>
          </w:tcPr>
          <w:p w14:paraId="4D7855B8"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107.4.11</w:t>
            </w:r>
          </w:p>
          <w:p w14:paraId="1C7D4A17"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r>
      <w:tr w:rsidR="00133ED1" w:rsidRPr="00013A9C" w14:paraId="0358C508" w14:textId="77777777" w:rsidTr="006E57F4">
        <w:tc>
          <w:tcPr>
            <w:tcW w:w="675" w:type="dxa"/>
            <w:tcBorders>
              <w:bottom w:val="single" w:sz="4" w:space="0" w:color="auto"/>
            </w:tcBorders>
            <w:shd w:val="clear" w:color="auto" w:fill="D9D9D9" w:themeFill="background1" w:themeFillShade="D9"/>
          </w:tcPr>
          <w:p w14:paraId="6D92E402" w14:textId="77777777" w:rsidR="00133ED1" w:rsidRPr="00013A9C" w:rsidRDefault="00133ED1"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37422247" w14:textId="09F73094" w:rsidR="00133ED1" w:rsidRPr="00013A9C" w:rsidRDefault="00133ED1" w:rsidP="00013A9C">
            <w:pPr>
              <w:pStyle w:val="Web"/>
              <w:snapToGrid w:val="0"/>
              <w:spacing w:beforeLines="50" w:before="180" w:beforeAutospacing="0" w:afterLines="50" w:after="180" w:afterAutospacing="0" w:line="400" w:lineRule="exact"/>
              <w:jc w:val="both"/>
              <w:rPr>
                <w:rFonts w:ascii="標楷體" w:eastAsia="標楷體" w:hAnsi="標楷體" w:cs="Times New Roman"/>
              </w:rPr>
            </w:pPr>
            <w:r w:rsidRPr="00013A9C">
              <w:rPr>
                <w:rFonts w:ascii="標楷體" w:eastAsia="標楷體" w:hAnsi="標楷體" w:cs="Times New Roman" w:hint="eastAsia"/>
              </w:rPr>
              <w:t>科技部(計5項)</w:t>
            </w:r>
          </w:p>
        </w:tc>
        <w:tc>
          <w:tcPr>
            <w:tcW w:w="3181" w:type="dxa"/>
            <w:tcBorders>
              <w:bottom w:val="single" w:sz="4" w:space="0" w:color="auto"/>
            </w:tcBorders>
            <w:shd w:val="clear" w:color="auto" w:fill="D9D9D9" w:themeFill="background1" w:themeFillShade="D9"/>
          </w:tcPr>
          <w:p w14:paraId="7F29D9E0" w14:textId="77777777" w:rsidR="00133ED1" w:rsidRPr="00013A9C" w:rsidRDefault="00133ED1" w:rsidP="00013A9C">
            <w:pPr>
              <w:pStyle w:val="Web"/>
              <w:snapToGrid w:val="0"/>
              <w:spacing w:beforeLines="50" w:before="180" w:beforeAutospacing="0" w:afterLines="50" w:after="180" w:afterAutospacing="0" w:line="400" w:lineRule="exact"/>
              <w:jc w:val="both"/>
              <w:rPr>
                <w:rFonts w:ascii="標楷體" w:eastAsia="標楷體" w:hAnsi="標楷體" w:cs="Times New Roman"/>
              </w:rPr>
            </w:pPr>
          </w:p>
        </w:tc>
        <w:tc>
          <w:tcPr>
            <w:tcW w:w="3175" w:type="dxa"/>
            <w:tcBorders>
              <w:bottom w:val="single" w:sz="4" w:space="0" w:color="auto"/>
            </w:tcBorders>
            <w:shd w:val="clear" w:color="auto" w:fill="D9D9D9" w:themeFill="background1" w:themeFillShade="D9"/>
          </w:tcPr>
          <w:p w14:paraId="03986FA6" w14:textId="77777777" w:rsidR="00133ED1" w:rsidRPr="00013A9C" w:rsidRDefault="00133ED1" w:rsidP="00013A9C">
            <w:pPr>
              <w:pStyle w:val="Web"/>
              <w:snapToGrid w:val="0"/>
              <w:spacing w:beforeLines="50" w:before="180" w:beforeAutospacing="0" w:afterLines="50" w:after="180" w:afterAutospacing="0" w:line="400" w:lineRule="exact"/>
              <w:jc w:val="both"/>
              <w:rPr>
                <w:rFonts w:ascii="標楷體" w:eastAsia="標楷體" w:hAnsi="標楷體" w:cs="Times New Roman"/>
              </w:rPr>
            </w:pPr>
          </w:p>
        </w:tc>
        <w:tc>
          <w:tcPr>
            <w:tcW w:w="3240" w:type="dxa"/>
            <w:tcBorders>
              <w:bottom w:val="single" w:sz="4" w:space="0" w:color="auto"/>
            </w:tcBorders>
            <w:shd w:val="clear" w:color="auto" w:fill="D9D9D9" w:themeFill="background1" w:themeFillShade="D9"/>
          </w:tcPr>
          <w:p w14:paraId="09FFDDCB" w14:textId="77777777" w:rsidR="00133ED1" w:rsidRPr="00013A9C" w:rsidRDefault="00133ED1" w:rsidP="00013A9C">
            <w:pPr>
              <w:pStyle w:val="Web"/>
              <w:snapToGrid w:val="0"/>
              <w:spacing w:beforeLines="50" w:before="180" w:beforeAutospacing="0" w:afterLines="50" w:after="180" w:afterAutospacing="0" w:line="400" w:lineRule="exact"/>
              <w:ind w:left="301" w:hanging="301"/>
              <w:jc w:val="both"/>
              <w:rPr>
                <w:rFonts w:ascii="標楷體" w:eastAsia="標楷體" w:hAnsi="標楷體" w:cs="Times New Roman"/>
              </w:rPr>
            </w:pPr>
          </w:p>
        </w:tc>
        <w:tc>
          <w:tcPr>
            <w:tcW w:w="1495" w:type="dxa"/>
            <w:tcBorders>
              <w:bottom w:val="single" w:sz="4" w:space="0" w:color="auto"/>
            </w:tcBorders>
            <w:shd w:val="clear" w:color="auto" w:fill="D9D9D9" w:themeFill="background1" w:themeFillShade="D9"/>
          </w:tcPr>
          <w:p w14:paraId="37EC67D9" w14:textId="77777777" w:rsidR="00133ED1" w:rsidRPr="00013A9C" w:rsidRDefault="00133ED1" w:rsidP="00013A9C">
            <w:pPr>
              <w:pStyle w:val="Web"/>
              <w:snapToGrid w:val="0"/>
              <w:spacing w:beforeLines="50" w:before="180" w:beforeAutospacing="0" w:afterLines="50" w:after="180" w:afterAutospacing="0" w:line="400" w:lineRule="exact"/>
              <w:jc w:val="both"/>
              <w:rPr>
                <w:rFonts w:ascii="標楷體" w:eastAsia="標楷體" w:hAnsi="標楷體" w:cs="Times New Roman"/>
              </w:rPr>
            </w:pPr>
          </w:p>
        </w:tc>
      </w:tr>
      <w:tr w:rsidR="00133ED1" w:rsidRPr="00013A9C" w14:paraId="0536AAA0" w14:textId="77777777" w:rsidTr="006E57F4">
        <w:tc>
          <w:tcPr>
            <w:tcW w:w="675" w:type="dxa"/>
            <w:tcBorders>
              <w:bottom w:val="single" w:sz="4" w:space="0" w:color="auto"/>
            </w:tcBorders>
            <w:shd w:val="clear" w:color="auto" w:fill="FFFFFF" w:themeFill="background1"/>
          </w:tcPr>
          <w:p w14:paraId="1FBE02A8"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778B987" w14:textId="2FC677F9"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政府科學技術研究發展成果歸屬及運用辦法</w:t>
            </w:r>
          </w:p>
        </w:tc>
        <w:tc>
          <w:tcPr>
            <w:tcW w:w="3181" w:type="dxa"/>
            <w:tcBorders>
              <w:bottom w:val="single" w:sz="4" w:space="0" w:color="auto"/>
            </w:tcBorders>
            <w:shd w:val="clear" w:color="auto" w:fill="FFFFFF" w:themeFill="background1"/>
          </w:tcPr>
          <w:p w14:paraId="6BF54885" w14:textId="77777777" w:rsidR="00133ED1" w:rsidRPr="00013A9C" w:rsidRDefault="00133ED1" w:rsidP="009B0D03">
            <w:pPr>
              <w:numPr>
                <w:ilvl w:val="0"/>
                <w:numId w:val="38"/>
              </w:numPr>
              <w:autoSpaceDN w:val="0"/>
              <w:snapToGrid w:val="0"/>
              <w:spacing w:line="400" w:lineRule="exact"/>
              <w:ind w:left="284" w:hanging="284"/>
              <w:jc w:val="both"/>
              <w:textAlignment w:val="baseline"/>
              <w:rPr>
                <w:rFonts w:ascii="標楷體" w:eastAsia="標楷體" w:hAnsi="標楷體" w:cs="Times New Roman"/>
                <w:szCs w:val="24"/>
              </w:rPr>
            </w:pPr>
            <w:r w:rsidRPr="00013A9C">
              <w:rPr>
                <w:rFonts w:ascii="標楷體" w:eastAsia="標楷體" w:hAnsi="標楷體" w:cs="Times New Roman"/>
                <w:szCs w:val="24"/>
              </w:rPr>
              <w:t>執行研究發展之單位依規定取得研發成果者，辦理研發成果讓與或授權時，應符合公平、公開、有償等各款規定，且再為讓與或授權者亦同。</w:t>
            </w:r>
          </w:p>
          <w:p w14:paraId="4D72495B" w14:textId="3BEC17F1" w:rsidR="00133ED1" w:rsidRPr="00013A9C" w:rsidRDefault="00133ED1" w:rsidP="006C6FCD">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研發成果讓與或授權時，原則應在我國管轄區域內製造或使用。</w:t>
            </w:r>
          </w:p>
        </w:tc>
        <w:tc>
          <w:tcPr>
            <w:tcW w:w="3175" w:type="dxa"/>
            <w:tcBorders>
              <w:bottom w:val="single" w:sz="4" w:space="0" w:color="auto"/>
            </w:tcBorders>
            <w:shd w:val="clear" w:color="auto" w:fill="FFFFFF" w:themeFill="background1"/>
          </w:tcPr>
          <w:p w14:paraId="6B5F5BAE" w14:textId="77777777" w:rsidR="00133ED1" w:rsidRPr="00013A9C" w:rsidRDefault="00133ED1" w:rsidP="00013A9C">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1.刪除研發成果業經讓與或授權後，要求被讓與人或被授權人再為讓與或授權時仍須符合公平、公開有償等之規定。(修正條文第十五條)</w:t>
            </w:r>
          </w:p>
          <w:p w14:paraId="347515AE" w14:textId="444D07F7" w:rsidR="00133ED1" w:rsidRPr="00013A9C" w:rsidRDefault="00133ED1" w:rsidP="006C6FCD">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2.刪除在我國管轄區域內製造或使用之原則性規定。各主管機關得依科學技術基本法第六條第三項後段，視情形本於主管機關權責自行訂定相關法規命令規範之。(修正條文第十五條)</w:t>
            </w:r>
            <w:r w:rsidRPr="00013A9C">
              <w:rPr>
                <w:rFonts w:ascii="標楷體" w:eastAsia="標楷體" w:hAnsi="標楷體" w:cs="Times New Roman"/>
              </w:rPr>
              <w:tab/>
            </w:r>
          </w:p>
        </w:tc>
        <w:tc>
          <w:tcPr>
            <w:tcW w:w="3240" w:type="dxa"/>
            <w:tcBorders>
              <w:bottom w:val="single" w:sz="4" w:space="0" w:color="auto"/>
            </w:tcBorders>
            <w:shd w:val="clear" w:color="auto" w:fill="FFFFFF" w:themeFill="background1"/>
          </w:tcPr>
          <w:p w14:paraId="5A375BFB" w14:textId="77777777" w:rsidR="00133ED1" w:rsidRPr="00013A9C" w:rsidRDefault="00133ED1" w:rsidP="00013A9C">
            <w:pPr>
              <w:pStyle w:val="Textbody"/>
              <w:snapToGrid w:val="0"/>
              <w:spacing w:line="400" w:lineRule="exact"/>
              <w:jc w:val="both"/>
              <w:rPr>
                <w:rFonts w:ascii="標楷體" w:eastAsia="標楷體" w:hAnsi="標楷體"/>
                <w:bCs/>
                <w:szCs w:val="24"/>
              </w:rPr>
            </w:pPr>
            <w:r w:rsidRPr="00013A9C">
              <w:rPr>
                <w:rFonts w:ascii="標楷體" w:eastAsia="標楷體" w:hAnsi="標楷體"/>
                <w:szCs w:val="24"/>
              </w:rPr>
              <w:t>政府科學技術研究發展成果歸屬及運用辦法</w:t>
            </w:r>
            <w:r w:rsidRPr="00013A9C">
              <w:rPr>
                <w:rFonts w:ascii="標楷體" w:eastAsia="標楷體" w:hAnsi="標楷體"/>
                <w:bCs/>
                <w:szCs w:val="24"/>
              </w:rPr>
              <w:t>修法放寬境內實施之原則性規定後，將使各資助機關及執行單位放寬研發成果運用之規定，有助學研機構將研發成果運籌全球市場並強化國際鏈結。</w:t>
            </w:r>
          </w:p>
          <w:p w14:paraId="0ACD8417" w14:textId="77777777" w:rsidR="00133ED1" w:rsidRPr="00013A9C" w:rsidRDefault="00133ED1" w:rsidP="00013A9C">
            <w:pPr>
              <w:pStyle w:val="Web"/>
              <w:snapToGrid w:val="0"/>
              <w:spacing w:before="0" w:beforeAutospacing="0" w:after="0" w:afterAutospacing="0" w:line="400" w:lineRule="exact"/>
              <w:ind w:left="301" w:hanging="301"/>
              <w:jc w:val="both"/>
              <w:rPr>
                <w:rFonts w:ascii="標楷體" w:eastAsia="標楷體" w:hAnsi="標楷體" w:cs="Times New Roman"/>
              </w:rPr>
            </w:pPr>
          </w:p>
        </w:tc>
        <w:tc>
          <w:tcPr>
            <w:tcW w:w="1495" w:type="dxa"/>
            <w:tcBorders>
              <w:bottom w:val="single" w:sz="4" w:space="0" w:color="auto"/>
            </w:tcBorders>
            <w:shd w:val="clear" w:color="auto" w:fill="FFFFFF" w:themeFill="background1"/>
          </w:tcPr>
          <w:p w14:paraId="09510B99" w14:textId="18D09071"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hint="eastAsia"/>
              </w:rPr>
              <w:t>107.1.5</w:t>
            </w:r>
          </w:p>
        </w:tc>
      </w:tr>
      <w:tr w:rsidR="00133ED1" w:rsidRPr="00013A9C" w14:paraId="09FB3843" w14:textId="77777777" w:rsidTr="006E57F4">
        <w:tc>
          <w:tcPr>
            <w:tcW w:w="675" w:type="dxa"/>
            <w:tcBorders>
              <w:bottom w:val="single" w:sz="4" w:space="0" w:color="auto"/>
            </w:tcBorders>
            <w:shd w:val="clear" w:color="auto" w:fill="FFFFFF" w:themeFill="background1"/>
          </w:tcPr>
          <w:p w14:paraId="5F01BAA4"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60621B4A" w14:textId="5BD3483A"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從事研究人員兼職與技術作價投資事業管理辦法</w:t>
            </w:r>
          </w:p>
        </w:tc>
        <w:tc>
          <w:tcPr>
            <w:tcW w:w="3181" w:type="dxa"/>
            <w:tcBorders>
              <w:bottom w:val="single" w:sz="4" w:space="0" w:color="auto"/>
            </w:tcBorders>
            <w:shd w:val="clear" w:color="auto" w:fill="FFFFFF" w:themeFill="background1"/>
          </w:tcPr>
          <w:p w14:paraId="5386AE1D" w14:textId="77777777" w:rsidR="00133ED1" w:rsidRPr="00013A9C" w:rsidRDefault="00133ED1" w:rsidP="00013A9C">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t>1.僅開放公立學校非兼任行政職務之研究人員得兼任新創公司董事。</w:t>
            </w:r>
          </w:p>
          <w:p w14:paraId="2EBDCD6F" w14:textId="70D26E97" w:rsidR="00133ED1" w:rsidRPr="00013A9C" w:rsidRDefault="00133ED1" w:rsidP="006C6FCD">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2.從事研究人員因其研發成果貢獻而分得持有新創公司創立時之股份，或已設立公司技術作價增資之股份，併計股票股利之持股，不得超過該公司股份總數百分之四十。</w:t>
            </w:r>
          </w:p>
        </w:tc>
        <w:tc>
          <w:tcPr>
            <w:tcW w:w="3175" w:type="dxa"/>
            <w:tcBorders>
              <w:bottom w:val="single" w:sz="4" w:space="0" w:color="auto"/>
            </w:tcBorders>
            <w:shd w:val="clear" w:color="auto" w:fill="FFFFFF" w:themeFill="background1"/>
          </w:tcPr>
          <w:p w14:paraId="53E991D0" w14:textId="77777777" w:rsidR="00133ED1" w:rsidRPr="00013A9C" w:rsidRDefault="00133ED1" w:rsidP="00013A9C">
            <w:pPr>
              <w:autoSpaceDN w:val="0"/>
              <w:snapToGrid w:val="0"/>
              <w:spacing w:line="400" w:lineRule="exact"/>
              <w:ind w:left="240" w:hangingChars="100" w:hanging="240"/>
              <w:jc w:val="both"/>
              <w:textAlignment w:val="baseline"/>
              <w:rPr>
                <w:rFonts w:ascii="標楷體" w:eastAsia="標楷體" w:hAnsi="標楷體" w:cs="Times New Roman"/>
                <w:szCs w:val="24"/>
              </w:rPr>
            </w:pPr>
            <w:r w:rsidRPr="00013A9C">
              <w:rPr>
                <w:rFonts w:ascii="標楷體" w:eastAsia="標楷體" w:hAnsi="標楷體" w:cs="Times New Roman"/>
                <w:szCs w:val="24"/>
              </w:rPr>
              <w:lastRenderedPageBreak/>
              <w:t>1.得兼任新創公司董事之研究人員，開放至公立研究機關(構)之專任研究人員</w:t>
            </w:r>
            <w:r w:rsidRPr="00013A9C">
              <w:rPr>
                <w:rFonts w:ascii="標楷體" w:eastAsia="標楷體" w:hAnsi="標楷體" w:cs="Times New Roman"/>
                <w:szCs w:val="24"/>
              </w:rPr>
              <w:lastRenderedPageBreak/>
              <w:t>及公立專科以上學校擔任行政主管職務之專任教師及專任研究人員。(修正條文第四條)</w:t>
            </w:r>
          </w:p>
          <w:p w14:paraId="427EF636" w14:textId="428BB540" w:rsidR="00133ED1" w:rsidRPr="00013A9C" w:rsidRDefault="00133ED1" w:rsidP="006C6FCD">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2.參考生技新藥產業發展條例第十條，增列但書，放寬因技術作價投資新創公司之持股比例之限制。(修正條文第五條)</w:t>
            </w:r>
          </w:p>
        </w:tc>
        <w:tc>
          <w:tcPr>
            <w:tcW w:w="3240" w:type="dxa"/>
            <w:tcBorders>
              <w:bottom w:val="single" w:sz="4" w:space="0" w:color="auto"/>
            </w:tcBorders>
            <w:shd w:val="clear" w:color="auto" w:fill="FFFFFF" w:themeFill="background1"/>
          </w:tcPr>
          <w:p w14:paraId="04B5262E" w14:textId="77777777" w:rsidR="00133ED1" w:rsidRPr="00013A9C" w:rsidRDefault="00133ED1" w:rsidP="008268D2">
            <w:pPr>
              <w:pStyle w:val="Textbody"/>
              <w:snapToGrid w:val="0"/>
              <w:spacing w:line="400" w:lineRule="exact"/>
              <w:ind w:left="240" w:hangingChars="100" w:hanging="240"/>
              <w:jc w:val="both"/>
              <w:rPr>
                <w:rFonts w:ascii="標楷體" w:eastAsia="標楷體" w:hAnsi="標楷體"/>
                <w:szCs w:val="24"/>
              </w:rPr>
            </w:pPr>
            <w:r w:rsidRPr="00013A9C">
              <w:rPr>
                <w:rFonts w:ascii="標楷體" w:eastAsia="標楷體" w:hAnsi="標楷體"/>
                <w:szCs w:val="24"/>
              </w:rPr>
              <w:lastRenderedPageBreak/>
              <w:t>1. 實績優良之公立研究機關(構)之專任研究人員及公立專科以上學校擔任行政</w:t>
            </w:r>
            <w:r w:rsidRPr="00013A9C">
              <w:rPr>
                <w:rFonts w:ascii="標楷體" w:eastAsia="標楷體" w:hAnsi="標楷體"/>
                <w:szCs w:val="24"/>
              </w:rPr>
              <w:lastRenderedPageBreak/>
              <w:t>主管職務之專任教師及專任研究人員，如為新創公司主要研發技術提供者，從事研究人員得兼任新創公司董事。</w:t>
            </w:r>
          </w:p>
          <w:p w14:paraId="1BB85C1F" w14:textId="3C69E7B5" w:rsidR="00133ED1" w:rsidRPr="00013A9C" w:rsidRDefault="00133ED1" w:rsidP="008268D2">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Pr>
                <w:rFonts w:ascii="標楷體" w:eastAsia="標楷體" w:hAnsi="標楷體"/>
              </w:rPr>
              <w:t>2.</w:t>
            </w:r>
            <w:r w:rsidRPr="00013A9C">
              <w:rPr>
                <w:rFonts w:ascii="標楷體" w:eastAsia="標楷體" w:hAnsi="標楷體"/>
              </w:rPr>
              <w:t>新創事業以股權換取研發成果，對該新創事業之發展有關鍵影響，提高貢獻該研發成果之從事研究人員可持股比例，可強化其協助新創事業與承擔新創風險的意願。</w:t>
            </w:r>
          </w:p>
        </w:tc>
        <w:tc>
          <w:tcPr>
            <w:tcW w:w="1495" w:type="dxa"/>
            <w:tcBorders>
              <w:bottom w:val="single" w:sz="4" w:space="0" w:color="auto"/>
            </w:tcBorders>
            <w:shd w:val="clear" w:color="auto" w:fill="FFFFFF" w:themeFill="background1"/>
          </w:tcPr>
          <w:p w14:paraId="0AB2D753" w14:textId="22811752"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hint="eastAsia"/>
              </w:rPr>
              <w:lastRenderedPageBreak/>
              <w:t>107.3.27</w:t>
            </w:r>
          </w:p>
        </w:tc>
      </w:tr>
      <w:tr w:rsidR="00133ED1" w:rsidRPr="00013A9C" w14:paraId="78699727" w14:textId="77777777" w:rsidTr="006E57F4">
        <w:tc>
          <w:tcPr>
            <w:tcW w:w="675" w:type="dxa"/>
            <w:tcBorders>
              <w:bottom w:val="single" w:sz="4" w:space="0" w:color="auto"/>
            </w:tcBorders>
            <w:shd w:val="clear" w:color="auto" w:fill="FFFFFF" w:themeFill="background1"/>
          </w:tcPr>
          <w:p w14:paraId="72F50FD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3E6CAF06" w14:textId="01AE4E4D"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科技部科學技術研究發展成果歸屬及運用辦法</w:t>
            </w:r>
          </w:p>
        </w:tc>
        <w:tc>
          <w:tcPr>
            <w:tcW w:w="3181" w:type="dxa"/>
            <w:tcBorders>
              <w:bottom w:val="single" w:sz="4" w:space="0" w:color="auto"/>
            </w:tcBorders>
            <w:shd w:val="clear" w:color="auto" w:fill="FFFFFF" w:themeFill="background1"/>
          </w:tcPr>
          <w:p w14:paraId="16FE8E22"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1.</w:t>
            </w:r>
            <w:r w:rsidRPr="00013A9C">
              <w:rPr>
                <w:rFonts w:ascii="標楷體" w:eastAsia="標楷體" w:hAnsi="標楷體" w:cs="Times New Roman"/>
              </w:rPr>
              <w:t xml:space="preserve">研發成果讓與或授權時，原則應在我國管轄區域內製造或使用。(現行第5、6條) </w:t>
            </w:r>
          </w:p>
          <w:p w14:paraId="6A835ACF" w14:textId="3E9F5DA2" w:rsidR="00133ED1" w:rsidRPr="00013A9C" w:rsidRDefault="00133ED1" w:rsidP="007E28C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hint="eastAsia"/>
              </w:rPr>
              <w:t>2.</w:t>
            </w:r>
            <w:r w:rsidRPr="00013A9C">
              <w:rPr>
                <w:rFonts w:ascii="標楷體" w:eastAsia="標楷體" w:hAnsi="標楷體" w:cs="Times New Roman"/>
              </w:rPr>
              <w:t>執行單位應依比率將研發成果收入繳交科學技術發展基金，但經本部與執行</w:t>
            </w:r>
            <w:r w:rsidRPr="00013A9C">
              <w:rPr>
                <w:rFonts w:ascii="標楷體" w:eastAsia="標楷體" w:hAnsi="標楷體" w:cs="Times New Roman"/>
              </w:rPr>
              <w:lastRenderedPageBreak/>
              <w:t>研究發展之單位約定以其他比率為之，更能符合本法之宗旨或目的者，不在此限。(第7條)</w:t>
            </w:r>
          </w:p>
        </w:tc>
        <w:tc>
          <w:tcPr>
            <w:tcW w:w="3175" w:type="dxa"/>
            <w:tcBorders>
              <w:bottom w:val="single" w:sz="4" w:space="0" w:color="auto"/>
            </w:tcBorders>
            <w:shd w:val="clear" w:color="auto" w:fill="FFFFFF" w:themeFill="background1"/>
          </w:tcPr>
          <w:p w14:paraId="02D7F1F0"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1.刪除在我國管轄區域內製造或使用之原則性規定。（修正條文第11、12條）</w:t>
            </w:r>
          </w:p>
          <w:p w14:paraId="31692EBF"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2.於但書增訂「有科學技術研究發展管理及運用貢獻或屬本部階段性任務等更能符合本法宗旨或目的之</w:t>
            </w:r>
            <w:r w:rsidRPr="00013A9C">
              <w:rPr>
                <w:rFonts w:ascii="標楷體" w:eastAsia="標楷體" w:hAnsi="標楷體" w:cs="Times New Roman"/>
              </w:rPr>
              <w:lastRenderedPageBreak/>
              <w:t>情形」（修正條文第13條）</w:t>
            </w:r>
          </w:p>
          <w:p w14:paraId="2B3335D3"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3.增訂研發成果收入分配予推廣有功人員之規定（新增條文第14條）</w:t>
            </w:r>
          </w:p>
          <w:p w14:paraId="4C3FAB0A" w14:textId="66A4A15D" w:rsidR="00133ED1" w:rsidRPr="00013A9C" w:rsidRDefault="00133ED1" w:rsidP="007E28C7">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4.增訂簽辦、審議或核決研發成果管理或運用案件之人員就研發成果定價免除責任之規定。（新增條文第20條）</w:t>
            </w:r>
          </w:p>
        </w:tc>
        <w:tc>
          <w:tcPr>
            <w:tcW w:w="3240" w:type="dxa"/>
            <w:tcBorders>
              <w:bottom w:val="single" w:sz="4" w:space="0" w:color="auto"/>
            </w:tcBorders>
            <w:shd w:val="clear" w:color="auto" w:fill="FFFFFF" w:themeFill="background1"/>
          </w:tcPr>
          <w:p w14:paraId="54CF5216"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1.修法後放寬境內實施之原則性規定後，將使各資助機關及執行單位放寬研發成果運用之規定，有助於學研機構將研發成果運籌全球市場並強化國際鏈結。</w:t>
            </w:r>
          </w:p>
          <w:p w14:paraId="308D0603"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2.為提升執行研究發展單位</w:t>
            </w:r>
            <w:r w:rsidRPr="00013A9C">
              <w:rPr>
                <w:rFonts w:ascii="標楷體" w:eastAsia="標楷體" w:hAnsi="標楷體" w:cs="Times New Roman"/>
              </w:rPr>
              <w:lastRenderedPageBreak/>
              <w:t>整體管理及運用研發成果之動能與產值，並與國際趨勢接軌，經核可的學研機構可留用研發成果收入，循環投入推廣科研成果。</w:t>
            </w:r>
          </w:p>
          <w:p w14:paraId="2D2C69C6" w14:textId="77777777" w:rsidR="00133ED1" w:rsidRPr="00013A9C" w:rsidRDefault="00133ED1" w:rsidP="00013A9C">
            <w:pPr>
              <w:pStyle w:val="Web"/>
              <w:snapToGrid w:val="0"/>
              <w:spacing w:before="0" w:beforeAutospacing="0" w:after="0" w:afterAutospacing="0" w:line="400" w:lineRule="exact"/>
              <w:ind w:left="240" w:hangingChars="100" w:hanging="240"/>
              <w:jc w:val="both"/>
              <w:rPr>
                <w:rFonts w:ascii="標楷體" w:eastAsia="標楷體" w:hAnsi="標楷體" w:cs="Times New Roman"/>
              </w:rPr>
            </w:pPr>
            <w:r w:rsidRPr="00013A9C">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4191716E" w14:textId="1BE28BC0" w:rsidR="00133ED1" w:rsidRPr="00013A9C" w:rsidRDefault="00133ED1" w:rsidP="00013A9C">
            <w:pPr>
              <w:pStyle w:val="Web"/>
              <w:snapToGrid w:val="0"/>
              <w:spacing w:before="0" w:beforeAutospacing="0" w:after="0" w:afterAutospacing="0" w:line="400" w:lineRule="exact"/>
              <w:ind w:left="301" w:hanging="301"/>
              <w:jc w:val="both"/>
              <w:rPr>
                <w:rFonts w:ascii="標楷體" w:eastAsia="標楷體" w:hAnsi="標楷體" w:cs="Times New Roman"/>
              </w:rPr>
            </w:pPr>
            <w:r w:rsidRPr="00013A9C">
              <w:rPr>
                <w:rFonts w:ascii="標楷體" w:eastAsia="標楷體" w:hAnsi="標楷體" w:cs="Times New Roman"/>
              </w:rPr>
              <w:t>4.避免技轉人員因從事技術移轉承擔研發成果後續價格變化產生的決策責任，就簽辦、審議或核決研發成果管理或運用案件之人員，於符合本辦法及其單位內規，且未涉違法情事</w:t>
            </w:r>
            <w:r w:rsidRPr="00013A9C">
              <w:rPr>
                <w:rFonts w:ascii="標楷體" w:eastAsia="標楷體" w:hAnsi="標楷體" w:cs="Times New Roman"/>
              </w:rPr>
              <w:lastRenderedPageBreak/>
              <w:t>者，免除研發成果定價後價格變化之執行職務責任。</w:t>
            </w:r>
          </w:p>
        </w:tc>
        <w:tc>
          <w:tcPr>
            <w:tcW w:w="1495" w:type="dxa"/>
            <w:tcBorders>
              <w:bottom w:val="single" w:sz="4" w:space="0" w:color="auto"/>
            </w:tcBorders>
            <w:shd w:val="clear" w:color="auto" w:fill="FFFFFF" w:themeFill="background1"/>
          </w:tcPr>
          <w:p w14:paraId="03B957CA" w14:textId="5D180EC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lastRenderedPageBreak/>
              <w:t>107</w:t>
            </w:r>
            <w:r w:rsidRPr="00013A9C">
              <w:rPr>
                <w:rFonts w:ascii="標楷體" w:eastAsia="標楷體" w:hAnsi="標楷體" w:cs="Times New Roman" w:hint="eastAsia"/>
              </w:rPr>
              <w:t>.</w:t>
            </w:r>
            <w:r w:rsidRPr="00013A9C">
              <w:rPr>
                <w:rFonts w:ascii="標楷體" w:eastAsia="標楷體" w:hAnsi="標楷體" w:cs="Times New Roman"/>
              </w:rPr>
              <w:t>5</w:t>
            </w:r>
            <w:r w:rsidRPr="00013A9C">
              <w:rPr>
                <w:rFonts w:ascii="標楷體" w:eastAsia="標楷體" w:hAnsi="標楷體" w:cs="Times New Roman" w:hint="eastAsia"/>
              </w:rPr>
              <w:t>.</w:t>
            </w:r>
            <w:r w:rsidRPr="00013A9C">
              <w:rPr>
                <w:rFonts w:ascii="標楷體" w:eastAsia="標楷體" w:hAnsi="標楷體" w:cs="Times New Roman"/>
              </w:rPr>
              <w:t>17</w:t>
            </w:r>
          </w:p>
        </w:tc>
      </w:tr>
      <w:tr w:rsidR="00133ED1" w:rsidRPr="00013A9C" w14:paraId="0548B4AA" w14:textId="77777777" w:rsidTr="006E57F4">
        <w:tc>
          <w:tcPr>
            <w:tcW w:w="675" w:type="dxa"/>
            <w:tcBorders>
              <w:bottom w:val="single" w:sz="4" w:space="0" w:color="auto"/>
            </w:tcBorders>
            <w:shd w:val="clear" w:color="auto" w:fill="FFFFFF" w:themeFill="background1"/>
          </w:tcPr>
          <w:p w14:paraId="68F50DA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C1A1165" w14:textId="0E4E7436"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科技部南部科學工業園區自建廠房轉租原則第3點</w:t>
            </w:r>
          </w:p>
        </w:tc>
        <w:tc>
          <w:tcPr>
            <w:tcW w:w="3181" w:type="dxa"/>
            <w:tcBorders>
              <w:bottom w:val="single" w:sz="4" w:space="0" w:color="auto"/>
            </w:tcBorders>
            <w:shd w:val="clear" w:color="auto" w:fill="FFFFFF" w:themeFill="background1"/>
          </w:tcPr>
          <w:p w14:paraId="2F1A12FA" w14:textId="72CCE9B2" w:rsidR="00133ED1" w:rsidRPr="00013A9C" w:rsidRDefault="00133ED1" w:rsidP="0007442D">
            <w:pPr>
              <w:pStyle w:val="Web"/>
              <w:snapToGrid w:val="0"/>
              <w:spacing w:before="0" w:beforeAutospacing="0" w:after="0" w:afterAutospacing="0" w:line="400" w:lineRule="exact"/>
              <w:ind w:left="480" w:hangingChars="200" w:hanging="480"/>
              <w:jc w:val="both"/>
              <w:rPr>
                <w:rFonts w:ascii="標楷體" w:eastAsia="標楷體" w:hAnsi="標楷體" w:cs="Times New Roman"/>
              </w:rPr>
            </w:pPr>
            <w:r w:rsidRPr="00013A9C">
              <w:rPr>
                <w:rFonts w:ascii="標楷體" w:eastAsia="標楷體" w:hAnsi="標楷體" w:cs="Times New Roman"/>
              </w:rPr>
              <w:t>三、轉租對象（自建廠房承租廠商）必須為核准入區設立之園區事業，且已繳交投資保證金或已完成投資計畫。</w:t>
            </w:r>
          </w:p>
        </w:tc>
        <w:tc>
          <w:tcPr>
            <w:tcW w:w="3175" w:type="dxa"/>
            <w:tcBorders>
              <w:bottom w:val="single" w:sz="4" w:space="0" w:color="auto"/>
            </w:tcBorders>
            <w:shd w:val="clear" w:color="auto" w:fill="FFFFFF" w:themeFill="background1"/>
          </w:tcPr>
          <w:p w14:paraId="1656DF02" w14:textId="3A2E46B4" w:rsidR="00133ED1" w:rsidRPr="00013A9C" w:rsidRDefault="00133ED1" w:rsidP="0007442D">
            <w:pPr>
              <w:pStyle w:val="Web"/>
              <w:snapToGrid w:val="0"/>
              <w:spacing w:before="0" w:beforeAutospacing="0" w:after="0" w:afterAutospacing="0" w:line="400" w:lineRule="exact"/>
              <w:ind w:left="480" w:hangingChars="200" w:hanging="480"/>
              <w:jc w:val="both"/>
              <w:rPr>
                <w:rFonts w:ascii="標楷體" w:eastAsia="標楷體" w:hAnsi="標楷體" w:cs="Times New Roman"/>
              </w:rPr>
            </w:pPr>
            <w:r w:rsidRPr="00013A9C">
              <w:rPr>
                <w:rFonts w:ascii="標楷體" w:eastAsia="標楷體" w:hAnsi="標楷體" w:cs="Times New Roman"/>
              </w:rPr>
              <w:t xml:space="preserve">三、轉租對象（自建廠房承租廠商）必須為核准入區設立並已繳交投資保證金或已完成投資計畫之園區事業，以及工商服務業之設備服務商。 </w:t>
            </w:r>
          </w:p>
        </w:tc>
        <w:tc>
          <w:tcPr>
            <w:tcW w:w="3240" w:type="dxa"/>
            <w:tcBorders>
              <w:bottom w:val="single" w:sz="4" w:space="0" w:color="auto"/>
            </w:tcBorders>
            <w:shd w:val="clear" w:color="auto" w:fill="FFFFFF" w:themeFill="background1"/>
          </w:tcPr>
          <w:p w14:paraId="1DB60F91" w14:textId="1C5B36BE" w:rsidR="00133ED1" w:rsidRPr="00013A9C" w:rsidRDefault="00133ED1" w:rsidP="005A56B7">
            <w:pPr>
              <w:pStyle w:val="Web"/>
              <w:snapToGrid w:val="0"/>
              <w:spacing w:before="0" w:beforeAutospacing="0" w:after="0" w:afterAutospacing="0" w:line="400" w:lineRule="exact"/>
              <w:ind w:left="57" w:hanging="57"/>
              <w:jc w:val="both"/>
              <w:rPr>
                <w:rFonts w:ascii="標楷體" w:eastAsia="標楷體" w:hAnsi="標楷體" w:cs="Times New Roman"/>
              </w:rPr>
            </w:pPr>
            <w:r w:rsidRPr="00013A9C">
              <w:rPr>
                <w:rFonts w:ascii="標楷體" w:eastAsia="標楷體" w:hAnsi="標楷體" w:cs="Times New Roman"/>
              </w:rPr>
              <w:t>參照科學工業園區設置管理條例修正方向,擴大引進科學技術相關產業及放寬進駐限制之精神，放寬自建廠房轉租對象，增加工商服務業之設備服務商 。</w:t>
            </w:r>
          </w:p>
        </w:tc>
        <w:tc>
          <w:tcPr>
            <w:tcW w:w="1495" w:type="dxa"/>
            <w:tcBorders>
              <w:bottom w:val="single" w:sz="4" w:space="0" w:color="auto"/>
            </w:tcBorders>
            <w:shd w:val="clear" w:color="auto" w:fill="FFFFFF" w:themeFill="background1"/>
          </w:tcPr>
          <w:p w14:paraId="724FD835"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107</w:t>
            </w:r>
            <w:r w:rsidRPr="00013A9C">
              <w:rPr>
                <w:rFonts w:ascii="標楷體" w:eastAsia="標楷體" w:hAnsi="標楷體" w:cs="Times New Roman" w:hint="eastAsia"/>
              </w:rPr>
              <w:t>.</w:t>
            </w:r>
            <w:r w:rsidRPr="00013A9C">
              <w:rPr>
                <w:rFonts w:ascii="標楷體" w:eastAsia="標楷體" w:hAnsi="標楷體" w:cs="Times New Roman"/>
              </w:rPr>
              <w:t>4</w:t>
            </w:r>
            <w:r w:rsidRPr="00013A9C">
              <w:rPr>
                <w:rFonts w:ascii="標楷體" w:eastAsia="標楷體" w:hAnsi="標楷體" w:cs="Times New Roman" w:hint="eastAsia"/>
              </w:rPr>
              <w:t>.</w:t>
            </w:r>
            <w:r w:rsidRPr="00013A9C">
              <w:rPr>
                <w:rFonts w:ascii="標楷體" w:eastAsia="標楷體" w:hAnsi="標楷體" w:cs="Times New Roman"/>
              </w:rPr>
              <w:t>19</w:t>
            </w:r>
          </w:p>
          <w:p w14:paraId="6C7FFE39"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r>
      <w:tr w:rsidR="00133ED1" w:rsidRPr="00013A9C" w14:paraId="5D533A30" w14:textId="77777777" w:rsidTr="006E57F4">
        <w:tc>
          <w:tcPr>
            <w:tcW w:w="675" w:type="dxa"/>
            <w:tcBorders>
              <w:bottom w:val="single" w:sz="4" w:space="0" w:color="auto"/>
            </w:tcBorders>
            <w:shd w:val="clear" w:color="auto" w:fill="FFFFFF" w:themeFill="background1"/>
          </w:tcPr>
          <w:p w14:paraId="4149C2A7"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7C266A80" w14:textId="77777777" w:rsidR="00133ED1" w:rsidRPr="00013A9C" w:rsidRDefault="00133ED1" w:rsidP="00013A9C">
            <w:pPr>
              <w:pStyle w:val="ac"/>
              <w:tabs>
                <w:tab w:val="left" w:pos="-283"/>
                <w:tab w:val="left" w:pos="177"/>
              </w:tabs>
              <w:snapToGrid w:val="0"/>
              <w:spacing w:line="400" w:lineRule="exact"/>
              <w:jc w:val="both"/>
              <w:rPr>
                <w:rFonts w:ascii="標楷體" w:eastAsia="標楷體" w:hAnsi="標楷體"/>
                <w:szCs w:val="24"/>
              </w:rPr>
            </w:pPr>
            <w:r w:rsidRPr="00013A9C">
              <w:rPr>
                <w:rFonts w:ascii="標楷體" w:eastAsia="標楷體" w:hAnsi="標楷體"/>
                <w:szCs w:val="24"/>
              </w:rPr>
              <w:t>修正科學工業園區高級中等以下學校雙語部或雙語學校學生入學辦法第2條第1項第1款</w:t>
            </w:r>
          </w:p>
          <w:p w14:paraId="45BD550A"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c>
          <w:tcPr>
            <w:tcW w:w="3181" w:type="dxa"/>
            <w:tcBorders>
              <w:bottom w:val="single" w:sz="4" w:space="0" w:color="auto"/>
            </w:tcBorders>
            <w:shd w:val="clear" w:color="auto" w:fill="FFFFFF" w:themeFill="background1"/>
          </w:tcPr>
          <w:p w14:paraId="0B742858" w14:textId="68D0BD70"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園區事業員工之子女符合第3條第1項第1款之條件者，具有申請就讀園區學校雙語部或雙語學校之學生入學資格，惟園區事業須為「完成公司登記」者。</w:t>
            </w:r>
          </w:p>
        </w:tc>
        <w:tc>
          <w:tcPr>
            <w:tcW w:w="3175" w:type="dxa"/>
            <w:tcBorders>
              <w:bottom w:val="single" w:sz="4" w:space="0" w:color="auto"/>
            </w:tcBorders>
            <w:shd w:val="clear" w:color="auto" w:fill="FFFFFF" w:themeFill="background1"/>
          </w:tcPr>
          <w:p w14:paraId="023C64EE" w14:textId="2B00652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rPr>
              <w:t>園區事業放寬為「完成公司登記、有限合夥登記或其他商業登記」者，其員工之子女符合第3條第1項第1款之條件者，具有申請就讀園區學校雙語部或雙語學校之學生入學資格。</w:t>
            </w:r>
          </w:p>
        </w:tc>
        <w:tc>
          <w:tcPr>
            <w:tcW w:w="3240" w:type="dxa"/>
            <w:tcBorders>
              <w:bottom w:val="single" w:sz="4" w:space="0" w:color="auto"/>
            </w:tcBorders>
            <w:shd w:val="clear" w:color="auto" w:fill="FFFFFF" w:themeFill="background1"/>
          </w:tcPr>
          <w:p w14:paraId="49355F7C" w14:textId="77777777" w:rsidR="00133ED1" w:rsidRPr="00013A9C" w:rsidRDefault="00133ED1" w:rsidP="00013A9C">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szCs w:val="24"/>
              </w:rPr>
            </w:pPr>
            <w:r w:rsidRPr="00013A9C">
              <w:rPr>
                <w:rFonts w:ascii="標楷體" w:eastAsia="標楷體" w:hAnsi="標楷體"/>
                <w:szCs w:val="24"/>
              </w:rPr>
              <w:t>本款修正係配合科學園區設置管理條例第四條第二項可進駐園區之科學事業組織類型由「</w:t>
            </w:r>
            <w:r w:rsidRPr="00013A9C">
              <w:rPr>
                <w:rFonts w:ascii="標楷體" w:eastAsia="標楷體" w:hAnsi="標楷體"/>
                <w:bCs/>
                <w:szCs w:val="24"/>
              </w:rPr>
              <w:t>依</w:t>
            </w:r>
            <w:r w:rsidRPr="00013A9C">
              <w:rPr>
                <w:rFonts w:ascii="標楷體" w:eastAsia="標楷體" w:hAnsi="標楷體"/>
                <w:szCs w:val="24"/>
              </w:rPr>
              <w:t>公司</w:t>
            </w:r>
            <w:r w:rsidRPr="00013A9C">
              <w:rPr>
                <w:rFonts w:ascii="標楷體" w:eastAsia="標楷體" w:hAnsi="標楷體"/>
                <w:bCs/>
                <w:szCs w:val="24"/>
              </w:rPr>
              <w:t>法</w:t>
            </w:r>
            <w:r w:rsidRPr="00013A9C">
              <w:rPr>
                <w:rFonts w:ascii="標楷體" w:eastAsia="標楷體" w:hAnsi="標楷體"/>
                <w:szCs w:val="24"/>
              </w:rPr>
              <w:t>組織</w:t>
            </w:r>
            <w:r w:rsidRPr="00013A9C">
              <w:rPr>
                <w:rFonts w:ascii="標楷體" w:eastAsia="標楷體" w:hAnsi="標楷體"/>
                <w:bCs/>
                <w:szCs w:val="24"/>
              </w:rPr>
              <w:t>之</w:t>
            </w:r>
            <w:r w:rsidRPr="00013A9C">
              <w:rPr>
                <w:rFonts w:ascii="標楷體" w:eastAsia="標楷體" w:hAnsi="標楷體"/>
                <w:szCs w:val="24"/>
              </w:rPr>
              <w:t>股份有限</w:t>
            </w:r>
            <w:r w:rsidRPr="00013A9C">
              <w:rPr>
                <w:rFonts w:ascii="標楷體" w:eastAsia="標楷體" w:hAnsi="標楷體"/>
                <w:bCs/>
                <w:szCs w:val="24"/>
              </w:rPr>
              <w:t>公司</w:t>
            </w:r>
            <w:r w:rsidRPr="00013A9C">
              <w:rPr>
                <w:rFonts w:ascii="標楷體" w:eastAsia="標楷體" w:hAnsi="標楷體"/>
                <w:szCs w:val="24"/>
              </w:rPr>
              <w:t>或</w:t>
            </w:r>
            <w:r w:rsidRPr="00013A9C">
              <w:rPr>
                <w:rFonts w:ascii="標楷體" w:eastAsia="標楷體" w:hAnsi="標楷體"/>
                <w:bCs/>
                <w:szCs w:val="24"/>
              </w:rPr>
              <w:t>其分公司，或</w:t>
            </w:r>
            <w:r w:rsidRPr="00013A9C">
              <w:rPr>
                <w:rFonts w:ascii="標楷體" w:eastAsia="標楷體" w:hAnsi="標楷體"/>
                <w:szCs w:val="24"/>
              </w:rPr>
              <w:t>經認許相當於我國股份有限公司組織之外國公司之分公司」修正為「</w:t>
            </w:r>
            <w:r w:rsidRPr="00013A9C">
              <w:rPr>
                <w:rFonts w:ascii="標楷體" w:eastAsia="標楷體" w:hAnsi="標楷體"/>
                <w:bCs/>
                <w:szCs w:val="24"/>
              </w:rPr>
              <w:t>依法</w:t>
            </w:r>
            <w:r w:rsidRPr="00013A9C">
              <w:rPr>
                <w:rFonts w:ascii="標楷體" w:eastAsia="標楷體" w:hAnsi="標楷體"/>
                <w:szCs w:val="24"/>
              </w:rPr>
              <w:t>設立或經認許</w:t>
            </w:r>
            <w:r w:rsidRPr="00013A9C">
              <w:rPr>
                <w:rFonts w:ascii="標楷體" w:eastAsia="標楷體" w:hAnsi="標楷體"/>
                <w:bCs/>
                <w:szCs w:val="24"/>
              </w:rPr>
              <w:t>之公司</w:t>
            </w:r>
            <w:r w:rsidRPr="00013A9C">
              <w:rPr>
                <w:rFonts w:ascii="標楷體" w:eastAsia="標楷體" w:hAnsi="標楷體"/>
                <w:szCs w:val="24"/>
              </w:rPr>
              <w:t>、</w:t>
            </w:r>
            <w:r w:rsidRPr="00013A9C">
              <w:rPr>
                <w:rFonts w:ascii="標楷體" w:eastAsia="標楷體" w:hAnsi="標楷體"/>
                <w:bCs/>
                <w:szCs w:val="24"/>
              </w:rPr>
              <w:t>分公司</w:t>
            </w:r>
            <w:r w:rsidRPr="00013A9C">
              <w:rPr>
                <w:rFonts w:ascii="標楷體" w:eastAsia="標楷體" w:hAnsi="標楷體"/>
                <w:szCs w:val="24"/>
              </w:rPr>
              <w:t>或其他商業組</w:t>
            </w:r>
            <w:r w:rsidRPr="00013A9C">
              <w:rPr>
                <w:rFonts w:ascii="標楷體" w:eastAsia="標楷體" w:hAnsi="標楷體"/>
                <w:szCs w:val="24"/>
              </w:rPr>
              <w:lastRenderedPageBreak/>
              <w:t>織」，即不限於以公司經營之事業，爰於增訂「有限合夥登記或其他商業登記」。</w:t>
            </w:r>
          </w:p>
          <w:p w14:paraId="1F9CFB7B" w14:textId="77777777" w:rsidR="00133ED1" w:rsidRDefault="00133ED1" w:rsidP="00013A9C">
            <w:pPr>
              <w:pStyle w:val="ac"/>
              <w:numPr>
                <w:ilvl w:val="0"/>
                <w:numId w:val="5"/>
              </w:numP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szCs w:val="24"/>
              </w:rPr>
            </w:pPr>
            <w:r w:rsidRPr="00013A9C">
              <w:rPr>
                <w:rFonts w:ascii="標楷體" w:eastAsia="標楷體" w:hAnsi="標楷體"/>
                <w:szCs w:val="24"/>
              </w:rPr>
              <w:t>修正之影響及受惠對象為園區事業員工之子女。</w:t>
            </w:r>
          </w:p>
          <w:p w14:paraId="61F8B156" w14:textId="64685295" w:rsidR="00133ED1" w:rsidRPr="00013A9C" w:rsidRDefault="00133ED1" w:rsidP="007E28C7">
            <w:pPr>
              <w:pStyle w:val="ac"/>
              <w:numPr>
                <w:ilvl w:val="0"/>
                <w:numId w:val="5"/>
              </w:numPr>
              <w:pBdr>
                <w:top w:val="none" w:sz="0" w:space="0" w:color="auto"/>
                <w:left w:val="none" w:sz="0" w:space="0" w:color="auto"/>
                <w:bottom w:val="none" w:sz="0" w:space="0" w:color="auto"/>
                <w:right w:val="none" w:sz="0" w:space="0" w:color="auto"/>
              </w:pBdr>
              <w:tabs>
                <w:tab w:val="clear" w:pos="786"/>
                <w:tab w:val="left" w:pos="-281"/>
                <w:tab w:val="num" w:pos="0"/>
                <w:tab w:val="left" w:pos="177"/>
              </w:tabs>
              <w:snapToGrid w:val="0"/>
              <w:spacing w:line="400" w:lineRule="exact"/>
              <w:ind w:left="283" w:hanging="283"/>
              <w:jc w:val="both"/>
              <w:textAlignment w:val="baseline"/>
              <w:rPr>
                <w:rFonts w:ascii="標楷體" w:eastAsia="標楷體" w:hAnsi="標楷體"/>
              </w:rPr>
            </w:pPr>
            <w:r w:rsidRPr="007E28C7">
              <w:rPr>
                <w:rFonts w:ascii="標楷體" w:eastAsia="標楷體" w:hAnsi="標楷體"/>
                <w:szCs w:val="24"/>
              </w:rPr>
              <w:t>預定鬆綁效益為放寬申請就讀園區學校雙語部或雙語學校之學生入學資格</w:t>
            </w:r>
            <w:r w:rsidRPr="007E28C7">
              <w:rPr>
                <w:rFonts w:ascii="標楷體" w:eastAsia="標楷體" w:hAnsi="標楷體" w:hint="eastAsia"/>
                <w:szCs w:val="24"/>
              </w:rPr>
              <w:t>，滿足園區從業人員之國內外科技人才子女就學需</w:t>
            </w:r>
            <w:r w:rsidRPr="00013A9C">
              <w:rPr>
                <w:rFonts w:ascii="標楷體" w:eastAsia="標楷體" w:hAnsi="標楷體" w:hint="eastAsia"/>
              </w:rPr>
              <w:t>求，提供國內外就學銜接之多元管道</w:t>
            </w:r>
            <w:r w:rsidRPr="00013A9C">
              <w:rPr>
                <w:rFonts w:ascii="標楷體" w:eastAsia="標楷體" w:hAnsi="標楷體"/>
              </w:rPr>
              <w:t>。</w:t>
            </w:r>
          </w:p>
        </w:tc>
        <w:tc>
          <w:tcPr>
            <w:tcW w:w="1495" w:type="dxa"/>
            <w:tcBorders>
              <w:bottom w:val="single" w:sz="4" w:space="0" w:color="auto"/>
            </w:tcBorders>
            <w:shd w:val="clear" w:color="auto" w:fill="FFFFFF" w:themeFill="background1"/>
          </w:tcPr>
          <w:p w14:paraId="1135011D" w14:textId="77777777" w:rsidR="00133ED1" w:rsidRPr="00013A9C" w:rsidRDefault="00133ED1" w:rsidP="00013A9C">
            <w:pPr>
              <w:snapToGrid w:val="0"/>
              <w:spacing w:line="400" w:lineRule="exact"/>
              <w:rPr>
                <w:rFonts w:ascii="標楷體" w:eastAsia="標楷體" w:hAnsi="標楷體"/>
                <w:szCs w:val="24"/>
              </w:rPr>
            </w:pPr>
            <w:r w:rsidRPr="00013A9C">
              <w:rPr>
                <w:rFonts w:ascii="標楷體" w:eastAsia="標楷體" w:hAnsi="標楷體" w:cs="Times New Roman"/>
                <w:szCs w:val="24"/>
              </w:rPr>
              <w:lastRenderedPageBreak/>
              <w:t>107.10.10</w:t>
            </w:r>
          </w:p>
          <w:p w14:paraId="1CB816E6"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p>
        </w:tc>
      </w:tr>
      <w:tr w:rsidR="00133ED1" w:rsidRPr="00013A9C" w14:paraId="33D31122" w14:textId="77777777" w:rsidTr="006E57F4">
        <w:tc>
          <w:tcPr>
            <w:tcW w:w="675" w:type="dxa"/>
            <w:shd w:val="clear" w:color="auto" w:fill="D9D9D9" w:themeFill="background1" w:themeFillShade="D9"/>
          </w:tcPr>
          <w:p w14:paraId="69EDE38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2835" w:type="dxa"/>
            <w:shd w:val="clear" w:color="auto" w:fill="D9D9D9" w:themeFill="background1" w:themeFillShade="D9"/>
          </w:tcPr>
          <w:p w14:paraId="663E6E49"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退輔會(計4項)</w:t>
            </w:r>
          </w:p>
        </w:tc>
        <w:tc>
          <w:tcPr>
            <w:tcW w:w="3181" w:type="dxa"/>
            <w:shd w:val="clear" w:color="auto" w:fill="D9D9D9" w:themeFill="background1" w:themeFillShade="D9"/>
          </w:tcPr>
          <w:p w14:paraId="0419C1DC"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6B2ED881"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7F34C6EB"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26C02187"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6B64C6BE" w14:textId="77777777" w:rsidTr="006E57F4">
        <w:tc>
          <w:tcPr>
            <w:tcW w:w="675" w:type="dxa"/>
            <w:shd w:val="clear" w:color="auto" w:fill="FFFFFF" w:themeFill="background1"/>
          </w:tcPr>
          <w:p w14:paraId="43451E1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D9F4E6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國軍退除役官兵輔導委員會輔導退除役官兵參加大專校院進修補助作業規定第 4點</w:t>
            </w:r>
          </w:p>
        </w:tc>
        <w:tc>
          <w:tcPr>
            <w:tcW w:w="3181" w:type="dxa"/>
            <w:shd w:val="clear" w:color="auto" w:fill="FFFFFF" w:themeFill="background1"/>
          </w:tcPr>
          <w:p w14:paraId="739002FC"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1.每次補助上限為1萬元，加強補助對象每次補助上限為2萬元，以補助8次為限，每年限補助2次。</w:t>
            </w:r>
          </w:p>
          <w:p w14:paraId="0E82DE3F" w14:textId="14F8CFDC"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2. 申請時須檢附退除役官身分證明文件。</w:t>
            </w:r>
          </w:p>
        </w:tc>
        <w:tc>
          <w:tcPr>
            <w:tcW w:w="3175" w:type="dxa"/>
            <w:shd w:val="clear" w:color="auto" w:fill="FFFFFF" w:themeFill="background1"/>
          </w:tcPr>
          <w:p w14:paraId="4D94C5B7"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lastRenderedPageBreak/>
              <w:t>1.大專校院進修補助每年可申請3次，單次不限1萬元，累計總金額提高至12萬元，加強輔助對象補助</w:t>
            </w:r>
            <w:r w:rsidRPr="00013A9C">
              <w:rPr>
                <w:rFonts w:ascii="標楷體" w:eastAsia="標楷體" w:hAnsi="標楷體" w:cs="Times New Roman"/>
                <w:szCs w:val="24"/>
              </w:rPr>
              <w:lastRenderedPageBreak/>
              <w:t>總金額則提高至16萬元，每人最多可申請12次。</w:t>
            </w:r>
          </w:p>
          <w:p w14:paraId="5F71EB79"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2.刪除檢附退除役官身分證明文件影本之規定，於受理申請時，逕與本會退除役官兵資料庫比對是否相符即可。</w:t>
            </w:r>
          </w:p>
        </w:tc>
        <w:tc>
          <w:tcPr>
            <w:tcW w:w="3240" w:type="dxa"/>
            <w:shd w:val="clear" w:color="auto" w:fill="FFFFFF" w:themeFill="background1"/>
          </w:tcPr>
          <w:p w14:paraId="306373A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95" w:type="dxa"/>
            <w:shd w:val="clear" w:color="auto" w:fill="FFFFFF" w:themeFill="background1"/>
          </w:tcPr>
          <w:p w14:paraId="72596AD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133ED1" w:rsidRPr="00013A9C" w14:paraId="5CB7F080" w14:textId="77777777" w:rsidTr="006E57F4">
        <w:tc>
          <w:tcPr>
            <w:tcW w:w="675" w:type="dxa"/>
            <w:shd w:val="clear" w:color="auto" w:fill="FFFFFF" w:themeFill="background1"/>
          </w:tcPr>
          <w:p w14:paraId="142964FB"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313B1B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國軍退除役官兵輔導委員會輔導退除役官兵參加就業考試進修補助作業規定部分規定(第4點、第5點、第7點及第8點)</w:t>
            </w:r>
          </w:p>
        </w:tc>
        <w:tc>
          <w:tcPr>
            <w:tcW w:w="3181" w:type="dxa"/>
            <w:shd w:val="clear" w:color="auto" w:fill="FFFFFF" w:themeFill="background1"/>
          </w:tcPr>
          <w:p w14:paraId="7594E290"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2.申請時須檢附退除役官身分證明文件。</w:t>
            </w:r>
          </w:p>
        </w:tc>
        <w:tc>
          <w:tcPr>
            <w:tcW w:w="3175" w:type="dxa"/>
            <w:shd w:val="clear" w:color="auto" w:fill="FFFFFF" w:themeFill="background1"/>
          </w:tcPr>
          <w:p w14:paraId="6F5CFE41"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2.刪除檢附退除役官身分證明文件之規定，於受理申請時，逕與本會退除役官</w:t>
            </w:r>
            <w:r w:rsidRPr="00013A9C">
              <w:rPr>
                <w:rFonts w:ascii="標楷體" w:eastAsia="標楷體" w:hAnsi="標楷體" w:cs="Times New Roman"/>
                <w:szCs w:val="24"/>
              </w:rPr>
              <w:lastRenderedPageBreak/>
              <w:t>兵資料庫比對是否相符即可。</w:t>
            </w:r>
          </w:p>
        </w:tc>
        <w:tc>
          <w:tcPr>
            <w:tcW w:w="3240" w:type="dxa"/>
            <w:shd w:val="clear" w:color="auto" w:fill="FFFFFF" w:themeFill="background1"/>
          </w:tcPr>
          <w:p w14:paraId="6B20450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提高補助金額，並簡化申請程序，以增加退除役官兵進修意願，提升就業競爭力。</w:t>
            </w:r>
          </w:p>
        </w:tc>
        <w:tc>
          <w:tcPr>
            <w:tcW w:w="1495" w:type="dxa"/>
            <w:shd w:val="clear" w:color="auto" w:fill="FFFFFF" w:themeFill="background1"/>
          </w:tcPr>
          <w:p w14:paraId="5004A19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106.11.17</w:t>
            </w:r>
          </w:p>
        </w:tc>
      </w:tr>
      <w:tr w:rsidR="00133ED1" w:rsidRPr="00013A9C" w14:paraId="6F969463" w14:textId="77777777" w:rsidTr="006E57F4">
        <w:tc>
          <w:tcPr>
            <w:tcW w:w="675" w:type="dxa"/>
            <w:shd w:val="clear" w:color="auto" w:fill="FFFFFF" w:themeFill="background1"/>
          </w:tcPr>
          <w:p w14:paraId="179245C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618ABC20" w14:textId="5A658EE8"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榮民工程股份有限公司負責人經理人董事監察人遴派及考核要點第2</w:t>
            </w:r>
            <w:r w:rsidR="008814F1">
              <w:rPr>
                <w:rFonts w:ascii="標楷體" w:eastAsia="標楷體" w:hAnsi="標楷體" w:cs="Times New Roman"/>
                <w:szCs w:val="24"/>
              </w:rPr>
              <w:t>點</w:t>
            </w:r>
          </w:p>
        </w:tc>
        <w:tc>
          <w:tcPr>
            <w:tcW w:w="3181" w:type="dxa"/>
            <w:shd w:val="clear" w:color="auto" w:fill="FFFFFF" w:themeFill="background1"/>
          </w:tcPr>
          <w:p w14:paraId="22600E9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負責人、經理人之年齡，不得超過65歲。</w:t>
            </w:r>
          </w:p>
        </w:tc>
        <w:tc>
          <w:tcPr>
            <w:tcW w:w="3175" w:type="dxa"/>
            <w:shd w:val="clear" w:color="auto" w:fill="FFFFFF" w:themeFill="background1"/>
          </w:tcPr>
          <w:p w14:paraId="5A1D619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240" w:type="dxa"/>
            <w:shd w:val="clear" w:color="auto" w:fill="FFFFFF" w:themeFill="background1"/>
          </w:tcPr>
          <w:p w14:paraId="3435E5C7"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放寬年齡限制，使所屬投資事業負責人、經理人留任。</w:t>
            </w:r>
          </w:p>
        </w:tc>
        <w:tc>
          <w:tcPr>
            <w:tcW w:w="1495" w:type="dxa"/>
            <w:shd w:val="clear" w:color="auto" w:fill="FFFFFF" w:themeFill="background1"/>
          </w:tcPr>
          <w:p w14:paraId="12BCC9C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106.11.29</w:t>
            </w:r>
          </w:p>
        </w:tc>
      </w:tr>
      <w:tr w:rsidR="00133ED1" w:rsidRPr="00013A9C" w14:paraId="101C30D1" w14:textId="77777777" w:rsidTr="006E57F4">
        <w:tc>
          <w:tcPr>
            <w:tcW w:w="675" w:type="dxa"/>
            <w:tcBorders>
              <w:bottom w:val="single" w:sz="4" w:space="0" w:color="auto"/>
            </w:tcBorders>
            <w:shd w:val="clear" w:color="auto" w:fill="FFFFFF" w:themeFill="background1"/>
          </w:tcPr>
          <w:p w14:paraId="7EC78EC6"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8BD4906" w14:textId="742A867F"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國軍退除役官兵就養安置辦法第2條、第7</w:t>
            </w:r>
            <w:r w:rsidR="008814F1">
              <w:rPr>
                <w:rFonts w:ascii="標楷體" w:eastAsia="標楷體" w:hAnsi="標楷體" w:cs="Times New Roman"/>
                <w:szCs w:val="24"/>
              </w:rPr>
              <w:t>條</w:t>
            </w:r>
          </w:p>
        </w:tc>
        <w:tc>
          <w:tcPr>
            <w:tcW w:w="3181" w:type="dxa"/>
            <w:tcBorders>
              <w:bottom w:val="single" w:sz="4" w:space="0" w:color="auto"/>
            </w:tcBorders>
            <w:shd w:val="clear" w:color="auto" w:fill="FFFFFF" w:themeFill="background1"/>
          </w:tcPr>
          <w:p w14:paraId="20A75834"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1.就養給付之項目及數額，由本會擬訂，報請行政院核定後公告。(第2條)</w:t>
            </w:r>
          </w:p>
          <w:p w14:paraId="4EEF8161"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75" w:type="dxa"/>
            <w:tcBorders>
              <w:bottom w:val="single" w:sz="4" w:space="0" w:color="auto"/>
            </w:tcBorders>
            <w:shd w:val="clear" w:color="auto" w:fill="FFFFFF" w:themeFill="background1"/>
          </w:tcPr>
          <w:p w14:paraId="554352CF"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Pr>
                <w:rFonts w:ascii="標楷體" w:eastAsia="標楷體" w:hAnsi="標楷體" w:cs="Times New Roman"/>
                <w:kern w:val="0"/>
                <w:szCs w:val="24"/>
              </w:rPr>
              <w:t>2.</w:t>
            </w:r>
            <w:r w:rsidRPr="00013A9C">
              <w:rPr>
                <w:rFonts w:ascii="標楷體" w:eastAsia="標楷體" w:hAnsi="標楷體" w:cs="Times New Roman"/>
                <w:kern w:val="0"/>
                <w:szCs w:val="24"/>
              </w:rPr>
              <w:t>刪除「報會核定」之規定，改由榮服處逕行評估認定。(修正草案第7條)</w:t>
            </w:r>
          </w:p>
        </w:tc>
        <w:tc>
          <w:tcPr>
            <w:tcW w:w="3240" w:type="dxa"/>
            <w:tcBorders>
              <w:bottom w:val="single" w:sz="4" w:space="0" w:color="auto"/>
            </w:tcBorders>
            <w:shd w:val="clear" w:color="auto" w:fill="FFFFFF" w:themeFill="background1"/>
          </w:tcPr>
          <w:p w14:paraId="51A0093E" w14:textId="77777777"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kern w:val="0"/>
                <w:szCs w:val="24"/>
              </w:rPr>
            </w:pPr>
            <w:r w:rsidRPr="00013A9C">
              <w:rPr>
                <w:rFonts w:ascii="標楷體" w:eastAsia="標楷體" w:hAnsi="標楷體" w:cs="Times New Roman"/>
                <w:kern w:val="0"/>
                <w:szCs w:val="24"/>
              </w:rPr>
              <w:t>1.就養給付數額調整，修正由本會參照消費者物價指數成長率，每四年自行檢討辦理，有助縮短行政作業流程，提升行政效能。</w:t>
            </w:r>
          </w:p>
          <w:p w14:paraId="3095FD47" w14:textId="74314C16" w:rsidR="00133ED1" w:rsidRPr="00013A9C" w:rsidRDefault="00133ED1" w:rsidP="00013A9C">
            <w:pPr>
              <w:autoSpaceDE w:val="0"/>
              <w:autoSpaceDN w:val="0"/>
              <w:adjustRightIn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kern w:val="0"/>
                <w:szCs w:val="24"/>
              </w:rPr>
              <w:t>2.申請就養之不列計全家人口範圍，修正由榮服處訪視評估後排除列計，無需再報會核定，簡化行政作業流程，保障就養榮民權益。</w:t>
            </w:r>
          </w:p>
        </w:tc>
        <w:tc>
          <w:tcPr>
            <w:tcW w:w="1495" w:type="dxa"/>
            <w:tcBorders>
              <w:bottom w:val="single" w:sz="4" w:space="0" w:color="auto"/>
            </w:tcBorders>
            <w:shd w:val="clear" w:color="auto" w:fill="FFFFFF" w:themeFill="background1"/>
          </w:tcPr>
          <w:p w14:paraId="05224E22" w14:textId="77777777" w:rsidR="00133ED1" w:rsidRPr="00013A9C" w:rsidRDefault="00133ED1" w:rsidP="00013A9C">
            <w:pPr>
              <w:autoSpaceDE w:val="0"/>
              <w:autoSpaceDN w:val="0"/>
              <w:adjustRightInd w:val="0"/>
              <w:spacing w:line="400" w:lineRule="exact"/>
              <w:jc w:val="both"/>
              <w:rPr>
                <w:rFonts w:ascii="標楷體" w:eastAsia="標楷體" w:hAnsi="標楷體" w:cs="Times New Roman"/>
                <w:kern w:val="0"/>
                <w:szCs w:val="24"/>
              </w:rPr>
            </w:pPr>
            <w:r w:rsidRPr="00013A9C">
              <w:rPr>
                <w:rFonts w:ascii="標楷體" w:eastAsia="標楷體" w:hAnsi="標楷體" w:cs="Times New Roman" w:hint="eastAsia"/>
                <w:kern w:val="0"/>
                <w:szCs w:val="24"/>
              </w:rPr>
              <w:t>107.5.7</w:t>
            </w:r>
          </w:p>
        </w:tc>
      </w:tr>
      <w:tr w:rsidR="00133ED1" w:rsidRPr="00013A9C" w14:paraId="1380782B" w14:textId="77777777" w:rsidTr="006E57F4">
        <w:tc>
          <w:tcPr>
            <w:tcW w:w="675" w:type="dxa"/>
            <w:shd w:val="clear" w:color="auto" w:fill="D9D9D9" w:themeFill="background1" w:themeFillShade="D9"/>
          </w:tcPr>
          <w:p w14:paraId="42883448"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7E4A7329" w14:textId="6301A21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中央銀行(計3項)</w:t>
            </w:r>
          </w:p>
        </w:tc>
        <w:tc>
          <w:tcPr>
            <w:tcW w:w="3181" w:type="dxa"/>
            <w:shd w:val="clear" w:color="auto" w:fill="D9D9D9" w:themeFill="background1" w:themeFillShade="D9"/>
          </w:tcPr>
          <w:p w14:paraId="0930F744" w14:textId="77777777" w:rsidR="00133ED1" w:rsidRPr="00013A9C" w:rsidRDefault="00133ED1" w:rsidP="00013A9C">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175" w:type="dxa"/>
            <w:shd w:val="clear" w:color="auto" w:fill="D9D9D9" w:themeFill="background1" w:themeFillShade="D9"/>
          </w:tcPr>
          <w:p w14:paraId="368A997C" w14:textId="77777777" w:rsidR="00133ED1" w:rsidRPr="00013A9C" w:rsidRDefault="00133ED1" w:rsidP="00013A9C">
            <w:pPr>
              <w:autoSpaceDE w:val="0"/>
              <w:autoSpaceDN w:val="0"/>
              <w:adjustRightInd w:val="0"/>
              <w:spacing w:beforeLines="50" w:before="180" w:afterLines="50" w:after="180" w:line="400" w:lineRule="exact"/>
              <w:ind w:left="240" w:hangingChars="100" w:hanging="240"/>
              <w:jc w:val="both"/>
              <w:rPr>
                <w:rFonts w:ascii="標楷體" w:eastAsia="標楷體" w:hAnsi="標楷體" w:cs="Times New Roman"/>
                <w:szCs w:val="24"/>
              </w:rPr>
            </w:pPr>
          </w:p>
        </w:tc>
        <w:tc>
          <w:tcPr>
            <w:tcW w:w="3240" w:type="dxa"/>
            <w:shd w:val="clear" w:color="auto" w:fill="D9D9D9" w:themeFill="background1" w:themeFillShade="D9"/>
          </w:tcPr>
          <w:p w14:paraId="7E2F0335" w14:textId="77777777" w:rsidR="00133ED1" w:rsidRPr="00013A9C" w:rsidRDefault="00133ED1" w:rsidP="00013A9C">
            <w:pPr>
              <w:autoSpaceDE w:val="0"/>
              <w:autoSpaceDN w:val="0"/>
              <w:adjustRightIn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6C9B0E4C" w14:textId="77777777" w:rsidR="00133ED1" w:rsidRPr="00013A9C" w:rsidRDefault="00133ED1" w:rsidP="00013A9C">
            <w:pPr>
              <w:autoSpaceDE w:val="0"/>
              <w:autoSpaceDN w:val="0"/>
              <w:adjustRightInd w:val="0"/>
              <w:spacing w:beforeLines="50" w:before="180" w:afterLines="50" w:after="180" w:line="400" w:lineRule="exact"/>
              <w:jc w:val="both"/>
              <w:rPr>
                <w:rFonts w:ascii="標楷體" w:eastAsia="標楷體" w:hAnsi="標楷體" w:cs="Times New Roman"/>
                <w:szCs w:val="24"/>
              </w:rPr>
            </w:pPr>
          </w:p>
        </w:tc>
      </w:tr>
      <w:tr w:rsidR="00133ED1" w:rsidRPr="00013A9C" w14:paraId="5C96C476" w14:textId="77777777" w:rsidTr="006E57F4">
        <w:tc>
          <w:tcPr>
            <w:tcW w:w="675" w:type="dxa"/>
            <w:shd w:val="clear" w:color="auto" w:fill="FFFFFF" w:themeFill="background1"/>
          </w:tcPr>
          <w:p w14:paraId="438E7251"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AC47846" w14:textId="77777777" w:rsidR="00133ED1" w:rsidRPr="00013A9C" w:rsidRDefault="00133ED1" w:rsidP="00013A9C">
            <w:pPr>
              <w:pStyle w:val="ac"/>
              <w:snapToGrid w:val="0"/>
              <w:spacing w:line="400" w:lineRule="exact"/>
              <w:jc w:val="both"/>
              <w:rPr>
                <w:rFonts w:ascii="標楷體" w:eastAsia="標楷體" w:hAnsi="標楷體"/>
                <w:bCs/>
                <w:szCs w:val="24"/>
              </w:rPr>
            </w:pPr>
            <w:r w:rsidRPr="00013A9C">
              <w:rPr>
                <w:rFonts w:ascii="標楷體" w:eastAsia="標楷體" w:hAnsi="標楷體"/>
                <w:bCs/>
                <w:szCs w:val="24"/>
              </w:rPr>
              <w:t>證券業辦理外匯業務管理辦法第28條</w:t>
            </w:r>
          </w:p>
          <w:p w14:paraId="6E46F004" w14:textId="0012FB3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3272BA72"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w:t>
            </w:r>
            <w:r w:rsidRPr="00013A9C">
              <w:rPr>
                <w:rFonts w:ascii="標楷體" w:eastAsia="標楷體" w:hAnsi="標楷體" w:cs="Times New Roman"/>
                <w:bCs/>
                <w:szCs w:val="24"/>
              </w:rPr>
              <w:t>證券商得保管受託買賣外國有價證券客戶款項。</w:t>
            </w:r>
          </w:p>
        </w:tc>
        <w:tc>
          <w:tcPr>
            <w:tcW w:w="3175" w:type="dxa"/>
            <w:shd w:val="clear" w:color="auto" w:fill="FFFFFF" w:themeFill="background1"/>
          </w:tcPr>
          <w:p w14:paraId="76677DF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開放外匯證券商經許可辦理外幣收付之受託買賣外國有價證券業務者，得經委託人同意，將外幣交割款項留存於證券商開立之外匯指定銀行外幣專戶委託人分戶帳。</w:t>
            </w:r>
          </w:p>
        </w:tc>
        <w:tc>
          <w:tcPr>
            <w:tcW w:w="3240" w:type="dxa"/>
            <w:tcBorders>
              <w:bottom w:val="single" w:sz="4" w:space="0" w:color="auto"/>
            </w:tcBorders>
            <w:shd w:val="clear" w:color="auto" w:fill="FFFFFF" w:themeFill="background1"/>
          </w:tcPr>
          <w:p w14:paraId="7B57F1F9" w14:textId="77777777" w:rsidR="00133ED1" w:rsidRPr="00013A9C" w:rsidRDefault="00133ED1" w:rsidP="00013A9C">
            <w:pPr>
              <w:tabs>
                <w:tab w:val="left" w:pos="122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鬆綁效益：可提升與投資人辦理是項業務之交割便利性，並有助於外匯證券商掌握客戶金流及提高業務競爭力。</w:t>
            </w:r>
          </w:p>
          <w:p w14:paraId="06A880C5" w14:textId="3212F9B0" w:rsidR="00133ED1" w:rsidRPr="00013A9C" w:rsidRDefault="00133ED1" w:rsidP="00013A9C">
            <w:pPr>
              <w:snapToGrid w:val="0"/>
              <w:spacing w:line="400" w:lineRule="exact"/>
              <w:jc w:val="both"/>
              <w:rPr>
                <w:rFonts w:ascii="標楷體" w:eastAsia="標楷體" w:hAnsi="標楷體" w:cs="Times New Roman"/>
                <w:szCs w:val="24"/>
                <w:u w:val="single"/>
              </w:rPr>
            </w:pPr>
            <w:r w:rsidRPr="00013A9C">
              <w:rPr>
                <w:rFonts w:ascii="標楷體" w:eastAsia="標楷體" w:hAnsi="標楷體" w:cs="Times New Roman"/>
                <w:szCs w:val="24"/>
              </w:rPr>
              <w:t>受惠對象：辦理外幣收付之受託買賣外國有價證券業務之外匯證券商。</w:t>
            </w:r>
          </w:p>
        </w:tc>
        <w:tc>
          <w:tcPr>
            <w:tcW w:w="1495" w:type="dxa"/>
            <w:tcBorders>
              <w:bottom w:val="single" w:sz="4" w:space="0" w:color="auto"/>
            </w:tcBorders>
            <w:shd w:val="clear" w:color="auto" w:fill="FFFFFF" w:themeFill="background1"/>
          </w:tcPr>
          <w:p w14:paraId="0960AB42"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106.12</w:t>
            </w:r>
            <w:r w:rsidRPr="00013A9C">
              <w:rPr>
                <w:rFonts w:ascii="標楷體" w:eastAsia="標楷體" w:hAnsi="標楷體" w:cs="Times New Roman" w:hint="eastAsia"/>
                <w:szCs w:val="24"/>
              </w:rPr>
              <w:t>.28</w:t>
            </w:r>
          </w:p>
        </w:tc>
      </w:tr>
      <w:tr w:rsidR="00133ED1" w:rsidRPr="00013A9C" w14:paraId="41CCC740" w14:textId="77777777" w:rsidTr="006E57F4">
        <w:tc>
          <w:tcPr>
            <w:tcW w:w="675" w:type="dxa"/>
            <w:shd w:val="clear" w:color="auto" w:fill="FFFFFF" w:themeFill="background1"/>
          </w:tcPr>
          <w:p w14:paraId="1EFBD9A2"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170E418B" w14:textId="23FA816E" w:rsidR="00133ED1" w:rsidRPr="00013A9C" w:rsidRDefault="00133ED1" w:rsidP="00013A9C">
            <w:pPr>
              <w:snapToGrid w:val="0"/>
              <w:spacing w:line="400" w:lineRule="exact"/>
              <w:jc w:val="both"/>
              <w:rPr>
                <w:rFonts w:ascii="標楷體" w:eastAsia="標楷體" w:hAnsi="標楷體" w:cs="Times New Roman"/>
                <w:bCs/>
                <w:szCs w:val="24"/>
              </w:rPr>
            </w:pPr>
            <w:r w:rsidRPr="00013A9C">
              <w:rPr>
                <w:rFonts w:ascii="標楷體" w:eastAsia="標楷體" w:hAnsi="標楷體" w:cs="Times New Roman"/>
                <w:bCs/>
                <w:szCs w:val="24"/>
              </w:rPr>
              <w:t>銀行業辦理外匯業務管理辦法第19條及第41條</w:t>
            </w:r>
          </w:p>
        </w:tc>
        <w:tc>
          <w:tcPr>
            <w:tcW w:w="3181" w:type="dxa"/>
            <w:shd w:val="clear" w:color="auto" w:fill="FFFFFF" w:themeFill="background1"/>
          </w:tcPr>
          <w:p w14:paraId="18F53F93" w14:textId="77777777" w:rsidR="00133ED1" w:rsidRPr="00013A9C" w:rsidRDefault="00133ED1" w:rsidP="00815AF3">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1.銀行受理顧客利用網際網路辦理外匯收支或交易事宜前，顧客應親赴櫃檯申請。</w:t>
            </w:r>
          </w:p>
          <w:p w14:paraId="1394A839"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2.銀行於境内發行外幣金融債券業務，應於發行前函報備查。</w:t>
            </w:r>
          </w:p>
        </w:tc>
        <w:tc>
          <w:tcPr>
            <w:tcW w:w="3175" w:type="dxa"/>
            <w:shd w:val="clear" w:color="auto" w:fill="FFFFFF" w:themeFill="background1"/>
          </w:tcPr>
          <w:p w14:paraId="49064090" w14:textId="77777777" w:rsidR="00133ED1" w:rsidRPr="00013A9C" w:rsidRDefault="00133ED1" w:rsidP="00815AF3">
            <w:pPr>
              <w:snapToGrid w:val="0"/>
              <w:spacing w:line="400" w:lineRule="exact"/>
              <w:ind w:left="295" w:hangingChars="123" w:hanging="295"/>
              <w:jc w:val="both"/>
              <w:rPr>
                <w:rFonts w:ascii="標楷體" w:eastAsia="標楷體" w:hAnsi="標楷體" w:cs="Times New Roman"/>
                <w:szCs w:val="24"/>
              </w:rPr>
            </w:pPr>
            <w:r w:rsidRPr="00013A9C">
              <w:rPr>
                <w:rFonts w:ascii="標楷體" w:eastAsia="標楷體" w:hAnsi="標楷體" w:cs="Times New Roman"/>
                <w:szCs w:val="24"/>
              </w:rPr>
              <w:t>1.開放指定銀行得受理顧客以網路方式開立數位外匯存款帳戶，顧客無需事先親赴櫃檯申請。</w:t>
            </w:r>
          </w:p>
          <w:p w14:paraId="0FE7B473" w14:textId="77777777" w:rsidR="00133ED1" w:rsidRPr="00013A9C" w:rsidRDefault="00133ED1" w:rsidP="00013A9C">
            <w:pPr>
              <w:snapToGrid w:val="0"/>
              <w:spacing w:line="400" w:lineRule="exact"/>
              <w:ind w:left="175" w:hangingChars="73" w:hanging="175"/>
              <w:jc w:val="both"/>
              <w:rPr>
                <w:rFonts w:ascii="標楷體" w:eastAsia="標楷體" w:hAnsi="標楷體" w:cs="Times New Roman"/>
                <w:szCs w:val="24"/>
              </w:rPr>
            </w:pPr>
            <w:r w:rsidRPr="00013A9C">
              <w:rPr>
                <w:rFonts w:ascii="標楷體" w:eastAsia="標楷體" w:hAnsi="標楷體" w:cs="Times New Roman"/>
                <w:szCs w:val="24"/>
              </w:rPr>
              <w:t>2.放寬銀行於境內發行外幣金融債券改為發行後函報備查。</w:t>
            </w:r>
          </w:p>
        </w:tc>
        <w:tc>
          <w:tcPr>
            <w:tcW w:w="3240" w:type="dxa"/>
            <w:shd w:val="clear" w:color="auto" w:fill="FFFFFF" w:themeFill="background1"/>
          </w:tcPr>
          <w:p w14:paraId="470254FA" w14:textId="77777777" w:rsidR="00133ED1" w:rsidRPr="00013A9C" w:rsidRDefault="00133ED1" w:rsidP="00013A9C">
            <w:pPr>
              <w:tabs>
                <w:tab w:val="left" w:pos="117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鬆綁效益：促進銀行業數位金融業務發展，提供顧客更便捷之開戶程序、簡化銀行於境內發行外幣金融債券之程序。</w:t>
            </w:r>
          </w:p>
          <w:p w14:paraId="3F82D350" w14:textId="77777777" w:rsidR="00133ED1" w:rsidRPr="00013A9C" w:rsidRDefault="00133ED1" w:rsidP="00013A9C">
            <w:pPr>
              <w:tabs>
                <w:tab w:val="left" w:pos="1034"/>
                <w:tab w:val="left" w:pos="1354"/>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w:t>
            </w:r>
          </w:p>
          <w:p w14:paraId="1D01A09E" w14:textId="77777777" w:rsidR="00133ED1" w:rsidRPr="00013A9C" w:rsidRDefault="00133ED1" w:rsidP="00013A9C">
            <w:pPr>
              <w:tabs>
                <w:tab w:val="left" w:pos="1034"/>
                <w:tab w:val="left" w:pos="1354"/>
              </w:tabs>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 xml:space="preserve">1.開立外匯存款帳戶之存款人； </w:t>
            </w:r>
          </w:p>
          <w:p w14:paraId="18F16B66" w14:textId="39AC84C9" w:rsidR="00133ED1" w:rsidRPr="00013A9C" w:rsidRDefault="00133ED1" w:rsidP="00013A9C">
            <w:pPr>
              <w:tabs>
                <w:tab w:val="left" w:pos="1034"/>
                <w:tab w:val="left" w:pos="1354"/>
              </w:tabs>
              <w:snapToGrid w:val="0"/>
              <w:spacing w:line="400" w:lineRule="exact"/>
              <w:ind w:left="240" w:hangingChars="100" w:hanging="240"/>
              <w:jc w:val="both"/>
              <w:rPr>
                <w:rFonts w:ascii="標楷體" w:eastAsia="標楷體" w:hAnsi="標楷體" w:cs="Times New Roman"/>
                <w:szCs w:val="24"/>
                <w:u w:val="single"/>
              </w:rPr>
            </w:pPr>
            <w:r w:rsidRPr="00013A9C">
              <w:rPr>
                <w:rFonts w:ascii="標楷體" w:eastAsia="標楷體" w:hAnsi="標楷體" w:cs="Times New Roman"/>
                <w:szCs w:val="24"/>
              </w:rPr>
              <w:t>2.發行外幣金融債券之銀行。</w:t>
            </w:r>
          </w:p>
        </w:tc>
        <w:tc>
          <w:tcPr>
            <w:tcW w:w="1495" w:type="dxa"/>
            <w:shd w:val="clear" w:color="auto" w:fill="FFFFFF" w:themeFill="background1"/>
          </w:tcPr>
          <w:p w14:paraId="00B1D88A"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hint="eastAsia"/>
                <w:szCs w:val="24"/>
              </w:rPr>
              <w:t>107.1.4</w:t>
            </w:r>
          </w:p>
        </w:tc>
      </w:tr>
      <w:tr w:rsidR="00133ED1" w:rsidRPr="00013A9C" w14:paraId="1D7A7720" w14:textId="77777777" w:rsidTr="006E57F4">
        <w:tc>
          <w:tcPr>
            <w:tcW w:w="675" w:type="dxa"/>
            <w:tcBorders>
              <w:bottom w:val="single" w:sz="4" w:space="0" w:color="auto"/>
            </w:tcBorders>
            <w:shd w:val="clear" w:color="auto" w:fill="FFFFFF" w:themeFill="background1"/>
          </w:tcPr>
          <w:p w14:paraId="6804C707"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A54489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bCs/>
                <w:szCs w:val="24"/>
              </w:rPr>
              <w:t>銀行業辦理外匯業務作業規範第5點</w:t>
            </w:r>
          </w:p>
        </w:tc>
        <w:tc>
          <w:tcPr>
            <w:tcW w:w="3181" w:type="dxa"/>
            <w:tcBorders>
              <w:bottom w:val="single" w:sz="4" w:space="0" w:color="auto"/>
            </w:tcBorders>
            <w:shd w:val="clear" w:color="auto" w:fill="FFFFFF" w:themeFill="background1"/>
          </w:tcPr>
          <w:p w14:paraId="2E72662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未開放指定銀行辦理以網路方式開立數位外匯存款帳戶之相關作業規範。</w:t>
            </w:r>
          </w:p>
          <w:p w14:paraId="75C6E6EC" w14:textId="77777777" w:rsidR="00133ED1" w:rsidRPr="00013A9C" w:rsidRDefault="00133ED1" w:rsidP="00013A9C">
            <w:pPr>
              <w:snapToGrid w:val="0"/>
              <w:spacing w:line="400" w:lineRule="exact"/>
              <w:rPr>
                <w:rFonts w:ascii="標楷體" w:eastAsia="標楷體" w:hAnsi="標楷體" w:cs="Times New Roman"/>
                <w:szCs w:val="24"/>
              </w:rPr>
            </w:pPr>
          </w:p>
          <w:p w14:paraId="6A95E15F"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75" w:type="dxa"/>
            <w:tcBorders>
              <w:bottom w:val="single" w:sz="4" w:space="0" w:color="auto"/>
            </w:tcBorders>
            <w:shd w:val="clear" w:color="auto" w:fill="FFFFFF" w:themeFill="background1"/>
          </w:tcPr>
          <w:p w14:paraId="12F3DA3F"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明定指定銀行辦理以網路方式開立數位外匯存款帳戶之承作對象、帳戶類型、業務項目、開辦程序及報表報送</w:t>
            </w:r>
            <w:r w:rsidRPr="00013A9C">
              <w:rPr>
                <w:rFonts w:ascii="標楷體" w:eastAsia="標楷體" w:hAnsi="標楷體" w:cs="Times New Roman"/>
                <w:szCs w:val="24"/>
              </w:rPr>
              <w:lastRenderedPageBreak/>
              <w:t>規定。</w:t>
            </w:r>
          </w:p>
        </w:tc>
        <w:tc>
          <w:tcPr>
            <w:tcW w:w="3240" w:type="dxa"/>
            <w:tcBorders>
              <w:bottom w:val="single" w:sz="4" w:space="0" w:color="auto"/>
            </w:tcBorders>
            <w:shd w:val="clear" w:color="auto" w:fill="FFFFFF" w:themeFill="background1"/>
          </w:tcPr>
          <w:p w14:paraId="30086978"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鬆綁效益：打造數位化金融環境，擴大銀行透過網路提供之服務，可強化我國銀行走向數位化、無紙化及無疆界化之願</w:t>
            </w:r>
            <w:r w:rsidRPr="00013A9C">
              <w:rPr>
                <w:rFonts w:ascii="標楷體" w:eastAsia="標楷體" w:hAnsi="標楷體" w:cs="Times New Roman"/>
                <w:szCs w:val="24"/>
              </w:rPr>
              <w:lastRenderedPageBreak/>
              <w:t>景。</w:t>
            </w:r>
          </w:p>
          <w:p w14:paraId="4DC2FE7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受惠對象：開立外匯存款帳戶之存款人。</w:t>
            </w:r>
          </w:p>
        </w:tc>
        <w:tc>
          <w:tcPr>
            <w:tcW w:w="1495" w:type="dxa"/>
            <w:tcBorders>
              <w:bottom w:val="single" w:sz="4" w:space="0" w:color="auto"/>
            </w:tcBorders>
            <w:shd w:val="clear" w:color="auto" w:fill="FFFFFF" w:themeFill="background1"/>
          </w:tcPr>
          <w:p w14:paraId="4CA97F03"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w:t>
            </w:r>
            <w:r w:rsidRPr="00013A9C">
              <w:rPr>
                <w:rFonts w:ascii="標楷體" w:eastAsia="標楷體" w:hAnsi="標楷體" w:cs="Times New Roman" w:hint="eastAsia"/>
                <w:szCs w:val="24"/>
              </w:rPr>
              <w:t>7</w:t>
            </w:r>
            <w:r w:rsidRPr="00013A9C">
              <w:rPr>
                <w:rFonts w:ascii="標楷體" w:eastAsia="標楷體" w:hAnsi="標楷體" w:cs="Times New Roman"/>
                <w:szCs w:val="24"/>
              </w:rPr>
              <w:t>.1</w:t>
            </w:r>
            <w:r w:rsidRPr="00013A9C">
              <w:rPr>
                <w:rFonts w:ascii="標楷體" w:eastAsia="標楷體" w:hAnsi="標楷體" w:cs="Times New Roman" w:hint="eastAsia"/>
                <w:szCs w:val="24"/>
              </w:rPr>
              <w:t>.4</w:t>
            </w:r>
          </w:p>
        </w:tc>
      </w:tr>
      <w:tr w:rsidR="00133ED1" w:rsidRPr="00013A9C" w14:paraId="4F077DEA" w14:textId="77777777" w:rsidTr="006E57F4">
        <w:tc>
          <w:tcPr>
            <w:tcW w:w="675" w:type="dxa"/>
            <w:shd w:val="clear" w:color="auto" w:fill="D9D9D9" w:themeFill="background1" w:themeFillShade="D9"/>
          </w:tcPr>
          <w:p w14:paraId="7E38C2B7"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6292DA3E"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人事總處(計3項)</w:t>
            </w:r>
          </w:p>
        </w:tc>
        <w:tc>
          <w:tcPr>
            <w:tcW w:w="3181" w:type="dxa"/>
            <w:shd w:val="clear" w:color="auto" w:fill="D9D9D9" w:themeFill="background1" w:themeFillShade="D9"/>
          </w:tcPr>
          <w:p w14:paraId="36CB6ECA"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3566154C"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284BDD40" w14:textId="77777777" w:rsidR="00133ED1" w:rsidRPr="00013A9C" w:rsidRDefault="00133ED1" w:rsidP="00013A9C">
            <w:pPr>
              <w:snapToGrid w:val="0"/>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173B586" w14:textId="77777777" w:rsidR="00133ED1" w:rsidRPr="00013A9C" w:rsidRDefault="00133ED1" w:rsidP="00013A9C">
            <w:pPr>
              <w:snapToGrid w:val="0"/>
              <w:spacing w:beforeLines="50" w:before="180" w:afterLines="50" w:after="180" w:line="400" w:lineRule="exact"/>
              <w:jc w:val="center"/>
              <w:rPr>
                <w:rFonts w:ascii="標楷體" w:eastAsia="標楷體" w:hAnsi="標楷體" w:cs="Times New Roman"/>
                <w:szCs w:val="24"/>
              </w:rPr>
            </w:pPr>
          </w:p>
        </w:tc>
      </w:tr>
      <w:tr w:rsidR="00133ED1" w:rsidRPr="00013A9C" w14:paraId="389C99BB" w14:textId="77777777" w:rsidTr="006E57F4">
        <w:tc>
          <w:tcPr>
            <w:tcW w:w="675" w:type="dxa"/>
            <w:shd w:val="clear" w:color="auto" w:fill="FFFFFF" w:themeFill="background1"/>
          </w:tcPr>
          <w:p w14:paraId="6D76689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297C52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增訂行政院限制所屬公務人員借調及兼職要點第14點</w:t>
            </w:r>
          </w:p>
        </w:tc>
        <w:tc>
          <w:tcPr>
            <w:tcW w:w="3181" w:type="dxa"/>
            <w:shd w:val="clear" w:color="auto" w:fill="FFFFFF" w:themeFill="background1"/>
          </w:tcPr>
          <w:p w14:paraId="4372F72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無公務人員借調行政法人相關規定。</w:t>
            </w:r>
          </w:p>
        </w:tc>
        <w:tc>
          <w:tcPr>
            <w:tcW w:w="3175" w:type="dxa"/>
            <w:shd w:val="clear" w:color="auto" w:fill="FFFFFF" w:themeFill="background1"/>
          </w:tcPr>
          <w:p w14:paraId="2C81785A" w14:textId="77777777" w:rsidR="00133ED1" w:rsidRPr="00013A9C" w:rsidRDefault="00133ED1" w:rsidP="00013A9C">
            <w:pPr>
              <w:adjustRightInd w:val="0"/>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 xml:space="preserve">增訂第14點規定行政法人得借調公務人員之態樣及限制： </w:t>
            </w:r>
          </w:p>
          <w:p w14:paraId="7DF2E9F6" w14:textId="77777777" w:rsidR="00133ED1" w:rsidRPr="00013A9C" w:rsidRDefault="00133ED1" w:rsidP="00013A9C">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借調態樣：</w:t>
            </w:r>
          </w:p>
          <w:p w14:paraId="6B067754" w14:textId="77777777" w:rsidR="00133ED1" w:rsidRPr="00013A9C" w:rsidRDefault="00133ED1" w:rsidP="00013A9C">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以「承接政府特定公共事務、無現職人員隨同移轉、且進用人員立即承擔業務確有困難之新設行政法人」為限。</w:t>
            </w:r>
          </w:p>
          <w:p w14:paraId="721CC02F" w14:textId="77777777" w:rsidR="00133ED1" w:rsidRPr="00013A9C" w:rsidRDefault="00133ED1" w:rsidP="00013A9C">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借調年限：</w:t>
            </w:r>
          </w:p>
          <w:p w14:paraId="5405AFDA" w14:textId="77777777" w:rsidR="00133ED1" w:rsidRPr="00013A9C" w:rsidRDefault="00133ED1" w:rsidP="00013A9C">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以行政法人設立之日起1年為限。另考量行政法人所承接之公共事務之複雜程度不</w:t>
            </w:r>
            <w:r w:rsidRPr="00013A9C">
              <w:rPr>
                <w:rFonts w:ascii="標楷體" w:eastAsia="標楷體" w:hAnsi="標楷體" w:cs="Times New Roman"/>
                <w:szCs w:val="24"/>
              </w:rPr>
              <w:lastRenderedPageBreak/>
              <w:t>一，為保留彈性，於必要時得報經行政院同意後延長，延長期間不得逾1年，並以1次為限。</w:t>
            </w:r>
          </w:p>
          <w:p w14:paraId="793823DF" w14:textId="77777777" w:rsidR="00133ED1" w:rsidRPr="00013A9C" w:rsidRDefault="00133ED1" w:rsidP="00013A9C">
            <w:pPr>
              <w:pStyle w:val="a6"/>
              <w:numPr>
                <w:ilvl w:val="1"/>
                <w:numId w:val="39"/>
              </w:numPr>
              <w:adjustRightInd w:val="0"/>
              <w:snapToGrid w:val="0"/>
              <w:spacing w:line="400" w:lineRule="exact"/>
              <w:ind w:leftChars="0" w:left="601" w:hanging="567"/>
              <w:jc w:val="both"/>
              <w:rPr>
                <w:rFonts w:ascii="標楷體" w:eastAsia="標楷體" w:hAnsi="標楷體" w:cs="Times New Roman"/>
                <w:szCs w:val="24"/>
              </w:rPr>
            </w:pPr>
            <w:r w:rsidRPr="00013A9C">
              <w:rPr>
                <w:rFonts w:ascii="標楷體" w:eastAsia="標楷體" w:hAnsi="標楷體" w:cs="Times New Roman"/>
                <w:szCs w:val="24"/>
              </w:rPr>
              <w:t>借調人數：</w:t>
            </w:r>
          </w:p>
          <w:p w14:paraId="79C50E81" w14:textId="77777777" w:rsidR="00133ED1" w:rsidRPr="00013A9C" w:rsidRDefault="00133ED1" w:rsidP="00013A9C">
            <w:pPr>
              <w:pStyle w:val="a6"/>
              <w:adjustRightInd w:val="0"/>
              <w:snapToGrid w:val="0"/>
              <w:spacing w:line="400" w:lineRule="exact"/>
              <w:ind w:leftChars="0" w:left="601"/>
              <w:jc w:val="both"/>
              <w:rPr>
                <w:rFonts w:ascii="標楷體" w:eastAsia="標楷體" w:hAnsi="標楷體" w:cs="Times New Roman"/>
                <w:szCs w:val="24"/>
              </w:rPr>
            </w:pPr>
            <w:r w:rsidRPr="00013A9C">
              <w:rPr>
                <w:rFonts w:ascii="標楷體" w:eastAsia="標楷體" w:hAnsi="標楷體" w:cs="Times New Roman"/>
                <w:szCs w:val="24"/>
              </w:rPr>
              <w:t>為避免影響借調人員原機關之業務運作，規定借調人數不得逾10人。</w:t>
            </w:r>
          </w:p>
        </w:tc>
        <w:tc>
          <w:tcPr>
            <w:tcW w:w="3240" w:type="dxa"/>
            <w:tcBorders>
              <w:bottom w:val="single" w:sz="4" w:space="0" w:color="auto"/>
            </w:tcBorders>
            <w:shd w:val="clear" w:color="auto" w:fill="FFFFFF" w:themeFill="background1"/>
          </w:tcPr>
          <w:p w14:paraId="17CA6BAB" w14:textId="4EFB8267" w:rsidR="00133ED1" w:rsidRDefault="00133ED1" w:rsidP="00815AF3">
            <w:pPr>
              <w:pStyle w:val="a6"/>
              <w:numPr>
                <w:ilvl w:val="3"/>
                <w:numId w:val="33"/>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lastRenderedPageBreak/>
              <w:t>修正前之影響對象:行政院所屬各機關。</w:t>
            </w:r>
          </w:p>
          <w:p w14:paraId="4B913BE3" w14:textId="40F323D0" w:rsidR="00133ED1" w:rsidRPr="00815AF3" w:rsidRDefault="00133ED1" w:rsidP="005814E1">
            <w:pPr>
              <w:pStyle w:val="a6"/>
              <w:numPr>
                <w:ilvl w:val="3"/>
                <w:numId w:val="33"/>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修正後之受惠對象:行政院所屬各機關及特殊態樣之新設立行政法人。</w:t>
            </w:r>
          </w:p>
          <w:p w14:paraId="1DB35938" w14:textId="0E1EFDF7" w:rsidR="00133ED1" w:rsidRPr="00815AF3" w:rsidRDefault="00133ED1" w:rsidP="005814E1">
            <w:pPr>
              <w:pStyle w:val="a6"/>
              <w:numPr>
                <w:ilvl w:val="3"/>
                <w:numId w:val="33"/>
              </w:numPr>
              <w:snapToGrid w:val="0"/>
              <w:spacing w:line="400" w:lineRule="exact"/>
              <w:ind w:leftChars="0" w:left="340" w:hanging="283"/>
              <w:jc w:val="both"/>
              <w:rPr>
                <w:rFonts w:ascii="標楷體" w:eastAsia="標楷體" w:hAnsi="標楷體" w:cs="Times New Roman"/>
                <w:szCs w:val="24"/>
              </w:rPr>
            </w:pPr>
            <w:r w:rsidRPr="00815AF3">
              <w:rPr>
                <w:rFonts w:ascii="標楷體" w:eastAsia="標楷體" w:hAnsi="標楷體" w:cs="Times New Roman"/>
                <w:szCs w:val="24"/>
              </w:rPr>
              <w:t>成效: 維持為執行特定公共事務新設立行政法人營運初期之穩定性及兼顧政府政策推動之延續性。</w:t>
            </w:r>
          </w:p>
        </w:tc>
        <w:tc>
          <w:tcPr>
            <w:tcW w:w="1495" w:type="dxa"/>
            <w:tcBorders>
              <w:bottom w:val="single" w:sz="4" w:space="0" w:color="auto"/>
            </w:tcBorders>
            <w:shd w:val="clear" w:color="auto" w:fill="FFFFFF" w:themeFill="background1"/>
          </w:tcPr>
          <w:p w14:paraId="04728673"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106.10.18</w:t>
            </w:r>
          </w:p>
        </w:tc>
      </w:tr>
      <w:tr w:rsidR="00133ED1" w:rsidRPr="00013A9C" w14:paraId="3968AE94" w14:textId="77777777" w:rsidTr="006E57F4">
        <w:tc>
          <w:tcPr>
            <w:tcW w:w="675" w:type="dxa"/>
            <w:shd w:val="clear" w:color="auto" w:fill="FFFFFF" w:themeFill="background1"/>
          </w:tcPr>
          <w:p w14:paraId="6AC27E5C"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4276910C"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修正行政院所屬國營事業機構負責人經理人董監事遴聘要點第5點</w:t>
            </w:r>
          </w:p>
        </w:tc>
        <w:tc>
          <w:tcPr>
            <w:tcW w:w="3181" w:type="dxa"/>
            <w:shd w:val="clear" w:color="auto" w:fill="FFFFFF" w:themeFill="background1"/>
          </w:tcPr>
          <w:p w14:paraId="59A75C57" w14:textId="77777777" w:rsidR="00133ED1" w:rsidRPr="00013A9C" w:rsidRDefault="00133ED1" w:rsidP="00013A9C">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048E4D6D" w14:textId="2CDB0A53" w:rsidR="00133ED1" w:rsidRPr="00013A9C" w:rsidRDefault="00133ED1" w:rsidP="000E579A">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遴聘初任負責人及經理人之年齡，不得超過65歲；無論任期是否屆滿，於年滿68歲時應即行更換。但各主管機關有較低年齡限制者，從其規定。</w:t>
            </w:r>
          </w:p>
        </w:tc>
        <w:tc>
          <w:tcPr>
            <w:tcW w:w="3175" w:type="dxa"/>
            <w:shd w:val="clear" w:color="auto" w:fill="FFFFFF" w:themeFill="background1"/>
          </w:tcPr>
          <w:p w14:paraId="623CFD93" w14:textId="77777777" w:rsidR="00133ED1" w:rsidRPr="00013A9C" w:rsidRDefault="00133ED1" w:rsidP="00013A9C">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lang w:eastAsia="zh-HK"/>
              </w:rPr>
              <w:t>五、</w:t>
            </w:r>
            <w:r w:rsidRPr="00013A9C">
              <w:rPr>
                <w:rFonts w:ascii="標楷體" w:eastAsia="標楷體" w:hAnsi="標楷體" w:cs="Times New Roman"/>
                <w:szCs w:val="24"/>
              </w:rPr>
              <w:t>遴聘限制如下：</w:t>
            </w:r>
          </w:p>
          <w:p w14:paraId="58D8EC55" w14:textId="15E35FFD" w:rsidR="00133ED1" w:rsidRPr="00013A9C" w:rsidRDefault="00133ED1" w:rsidP="00013A9C">
            <w:pPr>
              <w:snapToGrid w:val="0"/>
              <w:spacing w:line="400" w:lineRule="exact"/>
              <w:ind w:left="480" w:hangingChars="200" w:hanging="480"/>
              <w:jc w:val="both"/>
              <w:rPr>
                <w:rFonts w:ascii="標楷體" w:eastAsia="標楷體" w:hAnsi="標楷體" w:cs="Times New Roman"/>
                <w:szCs w:val="24"/>
              </w:rPr>
            </w:pPr>
            <w:r w:rsidRPr="00013A9C">
              <w:rPr>
                <w:rFonts w:ascii="標楷體" w:eastAsia="標楷體" w:hAnsi="標楷體" w:cs="Times New Roman"/>
                <w:szCs w:val="24"/>
              </w:rPr>
              <w:t>(一</w:t>
            </w:r>
            <w:r>
              <w:rPr>
                <w:rFonts w:ascii="標楷體" w:eastAsia="標楷體" w:hAnsi="標楷體" w:cs="Times New Roman"/>
                <w:szCs w:val="24"/>
              </w:rPr>
              <w:t>)</w:t>
            </w:r>
            <w:r w:rsidRPr="00013A9C">
              <w:rPr>
                <w:rFonts w:ascii="標楷體" w:eastAsia="標楷體" w:hAnsi="標楷體" w:cs="Times New Roman"/>
                <w:szCs w:val="24"/>
              </w:rPr>
              <w:t>負責人及經理人之年齡屆滿65歲者，應每年報院核准延長；年齡逾68歲者，除有特殊原因，報經行政院核准外，應即更換。</w:t>
            </w:r>
          </w:p>
        </w:tc>
        <w:tc>
          <w:tcPr>
            <w:tcW w:w="3240" w:type="dxa"/>
            <w:shd w:val="clear" w:color="auto" w:fill="FFFFFF" w:themeFill="background1"/>
          </w:tcPr>
          <w:p w14:paraId="14EF635B" w14:textId="6C2216E5" w:rsidR="00133ED1" w:rsidRPr="00013A9C" w:rsidRDefault="00133ED1" w:rsidP="00055402">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修正前之影響對象:行政院所屬國營事業機構負責人經理人。</w:t>
            </w:r>
          </w:p>
          <w:p w14:paraId="3EC351CE" w14:textId="7A653DAE" w:rsidR="00133ED1" w:rsidRPr="00013A9C" w:rsidRDefault="00133ED1" w:rsidP="00055402">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w:t>
            </w:r>
            <w:r>
              <w:rPr>
                <w:rFonts w:ascii="標楷體" w:eastAsia="標楷體" w:hAnsi="標楷體" w:cs="Times New Roman" w:hint="eastAsia"/>
                <w:szCs w:val="24"/>
                <w:lang w:eastAsia="zh-HK"/>
              </w:rPr>
              <w:t>.</w:t>
            </w:r>
            <w:r w:rsidRPr="00013A9C">
              <w:rPr>
                <w:rFonts w:ascii="標楷體" w:eastAsia="標楷體" w:hAnsi="標楷體" w:cs="Times New Roman"/>
                <w:szCs w:val="24"/>
              </w:rPr>
              <w:t>修正後之受惠對象:行政院所屬國營事業機構負責人經理人。</w:t>
            </w:r>
          </w:p>
          <w:p w14:paraId="66262B11" w14:textId="1DA11789" w:rsidR="00133ED1" w:rsidRPr="00013A9C" w:rsidRDefault="00133ED1" w:rsidP="00055402">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3</w:t>
            </w:r>
            <w:r>
              <w:rPr>
                <w:rFonts w:ascii="標楷體" w:eastAsia="標楷體" w:hAnsi="標楷體" w:cs="Times New Roman" w:hint="eastAsia"/>
                <w:szCs w:val="24"/>
                <w:lang w:eastAsia="zh-HK"/>
              </w:rPr>
              <w:t>.</w:t>
            </w:r>
            <w:r w:rsidRPr="00013A9C">
              <w:rPr>
                <w:rFonts w:ascii="標楷體" w:eastAsia="標楷體" w:hAnsi="標楷體" w:cs="Times New Roman"/>
                <w:szCs w:val="24"/>
              </w:rPr>
              <w:t>成效:為期事業機構負責人經理人之遴選以專業性、適任性及經營能力為綜合考</w:t>
            </w:r>
            <w:r w:rsidRPr="00013A9C">
              <w:rPr>
                <w:rFonts w:ascii="標楷體" w:eastAsia="標楷體" w:hAnsi="標楷體" w:cs="Times New Roman"/>
                <w:szCs w:val="24"/>
              </w:rPr>
              <w:lastRenderedPageBreak/>
              <w:t>量，</w:t>
            </w:r>
            <w:r w:rsidRPr="00013A9C">
              <w:rPr>
                <w:rFonts w:ascii="標楷體" w:eastAsia="標楷體" w:hAnsi="標楷體" w:cs="Times New Roman"/>
                <w:szCs w:val="24"/>
                <w:lang w:eastAsia="zh-HK"/>
              </w:rPr>
              <w:t>修正</w:t>
            </w:r>
            <w:r w:rsidRPr="00013A9C">
              <w:rPr>
                <w:rFonts w:ascii="標楷體" w:eastAsia="標楷體" w:hAnsi="標楷體" w:cs="Times New Roman"/>
                <w:szCs w:val="24"/>
              </w:rPr>
              <w:t>本要點第5點第1款</w:t>
            </w:r>
            <w:r w:rsidRPr="00013A9C">
              <w:rPr>
                <w:rFonts w:ascii="標楷體" w:eastAsia="標楷體" w:hAnsi="標楷體" w:cs="Times New Roman"/>
                <w:szCs w:val="24"/>
                <w:lang w:eastAsia="zh-HK"/>
              </w:rPr>
              <w:t>規定</w:t>
            </w:r>
            <w:r w:rsidRPr="00013A9C">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013A9C">
              <w:rPr>
                <w:rFonts w:ascii="標楷體" w:eastAsia="標楷體" w:hAnsi="標楷體" w:cs="Times New Roman"/>
                <w:szCs w:val="24"/>
                <w:lang w:eastAsia="zh-HK"/>
              </w:rPr>
              <w:t>。</w:t>
            </w:r>
          </w:p>
        </w:tc>
        <w:tc>
          <w:tcPr>
            <w:tcW w:w="1495" w:type="dxa"/>
            <w:shd w:val="clear" w:color="auto" w:fill="FFFFFF" w:themeFill="background1"/>
          </w:tcPr>
          <w:p w14:paraId="614F2635"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lastRenderedPageBreak/>
              <w:t>106.10.31</w:t>
            </w:r>
          </w:p>
          <w:p w14:paraId="3479A2D6" w14:textId="77777777" w:rsidR="00133ED1" w:rsidRPr="00013A9C" w:rsidRDefault="00133ED1" w:rsidP="00013A9C">
            <w:pPr>
              <w:snapToGrid w:val="0"/>
              <w:spacing w:line="400" w:lineRule="exact"/>
              <w:rPr>
                <w:rFonts w:ascii="標楷體" w:eastAsia="標楷體" w:hAnsi="標楷體" w:cs="Times New Roman"/>
                <w:szCs w:val="24"/>
              </w:rPr>
            </w:pPr>
          </w:p>
        </w:tc>
      </w:tr>
      <w:tr w:rsidR="00133ED1" w:rsidRPr="00013A9C" w14:paraId="3B5190CA" w14:textId="77777777" w:rsidTr="006E57F4">
        <w:tc>
          <w:tcPr>
            <w:tcW w:w="675" w:type="dxa"/>
            <w:tcBorders>
              <w:bottom w:val="single" w:sz="4" w:space="0" w:color="auto"/>
            </w:tcBorders>
            <w:shd w:val="clear" w:color="auto" w:fill="FFFFFF" w:themeFill="background1"/>
          </w:tcPr>
          <w:p w14:paraId="7FFE3E80"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57B0B36D"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修正政府機關及公民營機構科技人才相互支援實施要點</w:t>
            </w:r>
          </w:p>
        </w:tc>
        <w:tc>
          <w:tcPr>
            <w:tcW w:w="3181" w:type="dxa"/>
            <w:tcBorders>
              <w:bottom w:val="single" w:sz="4" w:space="0" w:color="auto"/>
            </w:tcBorders>
            <w:shd w:val="clear" w:color="auto" w:fill="FFFFFF" w:themeFill="background1"/>
          </w:tcPr>
          <w:p w14:paraId="30E05169"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行政院為加強政府機關及公民營機構間科技人才之相互支援，以應國家科技發展需要，特定本要點。</w:t>
            </w:r>
          </w:p>
        </w:tc>
        <w:tc>
          <w:tcPr>
            <w:tcW w:w="3175" w:type="dxa"/>
            <w:tcBorders>
              <w:bottom w:val="single" w:sz="4" w:space="0" w:color="auto"/>
            </w:tcBorders>
            <w:shd w:val="clear" w:color="auto" w:fill="FFFFFF" w:themeFill="background1"/>
          </w:tcPr>
          <w:p w14:paraId="28A009C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240" w:type="dxa"/>
            <w:tcBorders>
              <w:bottom w:val="single" w:sz="4" w:space="0" w:color="auto"/>
            </w:tcBorders>
            <w:shd w:val="clear" w:color="auto" w:fill="FFFFFF" w:themeFill="background1"/>
          </w:tcPr>
          <w:p w14:paraId="1EA4E374"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1.</w:t>
            </w:r>
            <w:r w:rsidRPr="00013A9C">
              <w:rPr>
                <w:rFonts w:ascii="標楷體" w:eastAsia="標楷體" w:hAnsi="標楷體" w:cs="Times New Roman"/>
                <w:szCs w:val="24"/>
              </w:rPr>
              <w:t>修正前之影響對象：政府機關及公民營機構間科技人才。</w:t>
            </w:r>
          </w:p>
          <w:p w14:paraId="36B694C9"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2.</w:t>
            </w:r>
            <w:r w:rsidRPr="00013A9C">
              <w:rPr>
                <w:rFonts w:ascii="標楷體" w:eastAsia="標楷體" w:hAnsi="標楷體" w:cs="Times New Roman"/>
                <w:szCs w:val="24"/>
              </w:rPr>
              <w:t>修正後之受惠對象:行政法人之科技人才。</w:t>
            </w:r>
          </w:p>
          <w:p w14:paraId="1576ACFA" w14:textId="77777777" w:rsidR="00133ED1" w:rsidRPr="00013A9C" w:rsidRDefault="00133ED1" w:rsidP="00013A9C">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hint="eastAsia"/>
                <w:szCs w:val="24"/>
              </w:rPr>
              <w:t>3.</w:t>
            </w:r>
            <w:r w:rsidRPr="00013A9C">
              <w:rPr>
                <w:rFonts w:ascii="標楷體" w:eastAsia="標楷體" w:hAnsi="標楷體" w:cs="Times New Roman"/>
                <w:szCs w:val="24"/>
              </w:rPr>
              <w:t>成效：將提升科技人才互相交流及借調彈性。</w:t>
            </w:r>
          </w:p>
        </w:tc>
        <w:tc>
          <w:tcPr>
            <w:tcW w:w="1495" w:type="dxa"/>
            <w:tcBorders>
              <w:bottom w:val="single" w:sz="4" w:space="0" w:color="auto"/>
            </w:tcBorders>
            <w:shd w:val="clear" w:color="auto" w:fill="FFFFFF" w:themeFill="background1"/>
          </w:tcPr>
          <w:p w14:paraId="04D6B104" w14:textId="47915B7B" w:rsidR="00133ED1" w:rsidRPr="00013A9C" w:rsidRDefault="00A15154" w:rsidP="00013A9C">
            <w:pPr>
              <w:snapToGrid w:val="0"/>
              <w:spacing w:line="400" w:lineRule="exact"/>
              <w:jc w:val="center"/>
              <w:rPr>
                <w:rFonts w:ascii="標楷體" w:eastAsia="標楷體" w:hAnsi="標楷體" w:cs="Times New Roman"/>
                <w:szCs w:val="24"/>
              </w:rPr>
            </w:pPr>
            <w:r>
              <w:rPr>
                <w:rFonts w:ascii="標楷體" w:eastAsia="標楷體" w:hAnsi="標楷體" w:cs="Times New Roman"/>
                <w:szCs w:val="24"/>
              </w:rPr>
              <w:t>107.</w:t>
            </w:r>
            <w:r w:rsidR="00133ED1" w:rsidRPr="00013A9C">
              <w:rPr>
                <w:rFonts w:ascii="標楷體" w:eastAsia="標楷體" w:hAnsi="標楷體" w:cs="Times New Roman"/>
                <w:szCs w:val="24"/>
              </w:rPr>
              <w:t>1.31</w:t>
            </w:r>
          </w:p>
        </w:tc>
      </w:tr>
      <w:tr w:rsidR="00133ED1" w:rsidRPr="00013A9C" w14:paraId="78078561" w14:textId="77777777" w:rsidTr="006E57F4">
        <w:tc>
          <w:tcPr>
            <w:tcW w:w="675" w:type="dxa"/>
            <w:shd w:val="clear" w:color="auto" w:fill="D9D9D9" w:themeFill="background1" w:themeFillShade="D9"/>
          </w:tcPr>
          <w:p w14:paraId="017728EA"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53695673" w14:textId="77777777" w:rsidR="00133ED1" w:rsidRPr="00013A9C" w:rsidRDefault="00133ED1" w:rsidP="00013A9C">
            <w:pPr>
              <w:pStyle w:val="Textbody"/>
              <w:snapToGrid w:val="0"/>
              <w:spacing w:beforeLines="50" w:before="180" w:afterLines="50" w:after="180" w:line="400" w:lineRule="exact"/>
              <w:jc w:val="both"/>
              <w:rPr>
                <w:rFonts w:ascii="標楷體" w:eastAsia="標楷體" w:hAnsi="標楷體"/>
                <w:kern w:val="2"/>
                <w:szCs w:val="24"/>
              </w:rPr>
            </w:pPr>
            <w:r w:rsidRPr="00013A9C">
              <w:rPr>
                <w:rFonts w:ascii="標楷體" w:eastAsia="標楷體" w:hAnsi="標楷體" w:hint="eastAsia"/>
                <w:kern w:val="2"/>
                <w:szCs w:val="24"/>
              </w:rPr>
              <w:t>僑委會(計2項)</w:t>
            </w:r>
          </w:p>
        </w:tc>
        <w:tc>
          <w:tcPr>
            <w:tcW w:w="3181" w:type="dxa"/>
            <w:shd w:val="clear" w:color="auto" w:fill="D9D9D9" w:themeFill="background1" w:themeFillShade="D9"/>
          </w:tcPr>
          <w:p w14:paraId="0B265186" w14:textId="77777777" w:rsidR="00133ED1" w:rsidRPr="00013A9C" w:rsidRDefault="00133ED1"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175" w:type="dxa"/>
            <w:shd w:val="clear" w:color="auto" w:fill="D9D9D9" w:themeFill="background1" w:themeFillShade="D9"/>
          </w:tcPr>
          <w:p w14:paraId="58123527" w14:textId="77777777" w:rsidR="00133ED1" w:rsidRPr="00013A9C" w:rsidRDefault="00133ED1" w:rsidP="00013A9C">
            <w:pPr>
              <w:autoSpaceDN w:val="0"/>
              <w:snapToGrid w:val="0"/>
              <w:spacing w:beforeLines="50" w:before="180" w:afterLines="50" w:after="180" w:line="400" w:lineRule="exact"/>
              <w:ind w:left="240" w:hangingChars="100" w:hanging="240"/>
              <w:jc w:val="both"/>
              <w:textAlignment w:val="baseline"/>
              <w:rPr>
                <w:rFonts w:ascii="標楷體" w:eastAsia="標楷體" w:hAnsi="標楷體" w:cs="Times New Roman"/>
                <w:szCs w:val="24"/>
              </w:rPr>
            </w:pPr>
          </w:p>
        </w:tc>
        <w:tc>
          <w:tcPr>
            <w:tcW w:w="3240" w:type="dxa"/>
            <w:shd w:val="clear" w:color="auto" w:fill="D9D9D9" w:themeFill="background1" w:themeFillShade="D9"/>
          </w:tcPr>
          <w:p w14:paraId="4D8E1134" w14:textId="77777777" w:rsidR="00133ED1" w:rsidRPr="00013A9C" w:rsidRDefault="00133ED1"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c>
          <w:tcPr>
            <w:tcW w:w="1495" w:type="dxa"/>
            <w:shd w:val="clear" w:color="auto" w:fill="D9D9D9" w:themeFill="background1" w:themeFillShade="D9"/>
          </w:tcPr>
          <w:p w14:paraId="5E36D147" w14:textId="77777777" w:rsidR="00133ED1" w:rsidRPr="00013A9C" w:rsidRDefault="00133ED1" w:rsidP="00013A9C">
            <w:pPr>
              <w:pStyle w:val="Textbody"/>
              <w:snapToGrid w:val="0"/>
              <w:spacing w:beforeLines="50" w:before="180" w:afterLines="50" w:after="180" w:line="400" w:lineRule="exact"/>
              <w:ind w:left="274" w:hangingChars="114" w:hanging="274"/>
              <w:jc w:val="both"/>
              <w:rPr>
                <w:rFonts w:ascii="標楷體" w:eastAsia="標楷體" w:hAnsi="標楷體"/>
                <w:kern w:val="2"/>
                <w:szCs w:val="24"/>
              </w:rPr>
            </w:pPr>
          </w:p>
        </w:tc>
      </w:tr>
      <w:tr w:rsidR="00133ED1" w:rsidRPr="00013A9C" w14:paraId="2F9C5A0C" w14:textId="77777777" w:rsidTr="006E57F4">
        <w:tc>
          <w:tcPr>
            <w:tcW w:w="675" w:type="dxa"/>
            <w:shd w:val="clear" w:color="auto" w:fill="FFFFFF" w:themeFill="background1"/>
          </w:tcPr>
          <w:p w14:paraId="5394CC5A"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0E708B1D" w14:textId="77777777" w:rsidR="00133ED1" w:rsidRPr="00013A9C" w:rsidRDefault="00133ED1" w:rsidP="0067672A">
            <w:pPr>
              <w:snapToGrid w:val="0"/>
              <w:spacing w:line="400" w:lineRule="exact"/>
              <w:ind w:hanging="11"/>
              <w:jc w:val="both"/>
              <w:rPr>
                <w:rFonts w:ascii="標楷體" w:eastAsia="標楷體" w:hAnsi="標楷體" w:cs="Times New Roman"/>
                <w:szCs w:val="24"/>
              </w:rPr>
            </w:pPr>
            <w:r w:rsidRPr="00013A9C">
              <w:rPr>
                <w:rFonts w:ascii="標楷體" w:eastAsia="標楷體" w:hAnsi="標楷體" w:cs="Times New Roman"/>
                <w:szCs w:val="24"/>
              </w:rPr>
              <w:t>僑務委員會華僑證照業務人民申請案件處理期間表</w:t>
            </w:r>
          </w:p>
        </w:tc>
        <w:tc>
          <w:tcPr>
            <w:tcW w:w="3181" w:type="dxa"/>
            <w:shd w:val="clear" w:color="auto" w:fill="FFFFFF" w:themeFill="background1"/>
          </w:tcPr>
          <w:p w14:paraId="0E959907" w14:textId="77777777" w:rsidR="00133ED1" w:rsidRPr="00013A9C" w:rsidRDefault="00133ED1"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所需處理期間：</w:t>
            </w:r>
          </w:p>
          <w:p w14:paraId="1C1C4B95" w14:textId="77777777" w:rsidR="00133ED1" w:rsidRPr="00013A9C" w:rsidRDefault="00133ED1"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1.護照加簽僑居身分：2日</w:t>
            </w:r>
          </w:p>
          <w:p w14:paraId="048C42CA" w14:textId="77777777" w:rsidR="00133ED1" w:rsidRPr="00013A9C" w:rsidRDefault="00133ED1"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w:t>
            </w:r>
            <w:r w:rsidRPr="00013A9C">
              <w:rPr>
                <w:rFonts w:ascii="標楷體" w:eastAsia="標楷體" w:hAnsi="標楷體" w:cs="Times New Roman"/>
                <w:szCs w:val="24"/>
              </w:rPr>
              <w:lastRenderedPageBreak/>
              <w:t>僑身分證明書證明函：2日</w:t>
            </w:r>
          </w:p>
        </w:tc>
        <w:tc>
          <w:tcPr>
            <w:tcW w:w="3175" w:type="dxa"/>
            <w:shd w:val="clear" w:color="auto" w:fill="FFFFFF" w:themeFill="background1"/>
          </w:tcPr>
          <w:p w14:paraId="13EAE094" w14:textId="77777777" w:rsidR="00133ED1" w:rsidRPr="00013A9C" w:rsidRDefault="00133ED1"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lastRenderedPageBreak/>
              <w:t>所需處理期間：</w:t>
            </w:r>
          </w:p>
          <w:p w14:paraId="34B65326" w14:textId="77777777" w:rsidR="00133ED1" w:rsidRPr="00013A9C" w:rsidRDefault="00133ED1"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1.護照加簽僑居身分：1日</w:t>
            </w:r>
          </w:p>
          <w:p w14:paraId="51A0BA49" w14:textId="77777777" w:rsidR="00133ED1" w:rsidRPr="00013A9C" w:rsidRDefault="00133ED1"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r w:rsidRPr="00013A9C">
              <w:rPr>
                <w:rFonts w:ascii="標楷體" w:eastAsia="標楷體" w:hAnsi="標楷體" w:cs="Times New Roman"/>
                <w:szCs w:val="24"/>
              </w:rPr>
              <w:t>2.香港澳門居民曾獲核發華</w:t>
            </w:r>
            <w:r w:rsidRPr="00013A9C">
              <w:rPr>
                <w:rFonts w:ascii="標楷體" w:eastAsia="標楷體" w:hAnsi="標楷體" w:cs="Times New Roman"/>
                <w:szCs w:val="24"/>
              </w:rPr>
              <w:lastRenderedPageBreak/>
              <w:t>僑身分證明書證明函：1日</w:t>
            </w:r>
          </w:p>
          <w:p w14:paraId="1E17686D" w14:textId="77777777" w:rsidR="00133ED1" w:rsidRPr="00013A9C" w:rsidRDefault="00133ED1" w:rsidP="00013A9C">
            <w:pPr>
              <w:widowControl/>
              <w:pBdr>
                <w:top w:val="none" w:sz="0" w:space="0" w:color="000000"/>
                <w:left w:val="none" w:sz="0" w:space="0" w:color="000000"/>
                <w:bottom w:val="none" w:sz="0" w:space="0" w:color="000000"/>
                <w:right w:val="none" w:sz="0" w:space="0" w:color="000000"/>
              </w:pBdr>
              <w:snapToGrid w:val="0"/>
              <w:spacing w:line="400" w:lineRule="exact"/>
              <w:ind w:leftChars="-5" w:left="228" w:hangingChars="100" w:hanging="240"/>
              <w:rPr>
                <w:rFonts w:ascii="標楷體" w:eastAsia="標楷體" w:hAnsi="標楷體" w:cs="Times New Roman"/>
                <w:szCs w:val="24"/>
              </w:rPr>
            </w:pPr>
          </w:p>
        </w:tc>
        <w:tc>
          <w:tcPr>
            <w:tcW w:w="3240" w:type="dxa"/>
            <w:shd w:val="clear" w:color="auto" w:fill="FFFFFF" w:themeFill="background1"/>
          </w:tcPr>
          <w:p w14:paraId="030DD247" w14:textId="77777777" w:rsidR="00133ED1" w:rsidRPr="00013A9C" w:rsidRDefault="00133ED1"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lastRenderedPageBreak/>
              <w:t>前開2項業務之處理期間大幅縮減50%，可使申請人感受本會行政效率之提升。</w:t>
            </w:r>
          </w:p>
        </w:tc>
        <w:tc>
          <w:tcPr>
            <w:tcW w:w="1495" w:type="dxa"/>
            <w:shd w:val="clear" w:color="auto" w:fill="FFFFFF" w:themeFill="background1"/>
          </w:tcPr>
          <w:p w14:paraId="44489581" w14:textId="77777777" w:rsidR="00133ED1" w:rsidRPr="00013A9C" w:rsidRDefault="00133ED1" w:rsidP="00013A9C">
            <w:pPr>
              <w:snapToGrid w:val="0"/>
              <w:spacing w:line="400" w:lineRule="exact"/>
              <w:ind w:hanging="11"/>
              <w:rPr>
                <w:rFonts w:ascii="標楷體" w:eastAsia="標楷體" w:hAnsi="標楷體" w:cs="Times New Roman"/>
                <w:szCs w:val="24"/>
              </w:rPr>
            </w:pPr>
            <w:r w:rsidRPr="00013A9C">
              <w:rPr>
                <w:rFonts w:ascii="標楷體" w:eastAsia="標楷體" w:hAnsi="標楷體" w:cs="Times New Roman"/>
                <w:szCs w:val="24"/>
              </w:rPr>
              <w:t>106.12.14</w:t>
            </w:r>
          </w:p>
        </w:tc>
      </w:tr>
      <w:tr w:rsidR="00133ED1" w:rsidRPr="00013A9C" w14:paraId="648C0876" w14:textId="77777777" w:rsidTr="006E57F4">
        <w:tc>
          <w:tcPr>
            <w:tcW w:w="675" w:type="dxa"/>
            <w:tcBorders>
              <w:bottom w:val="single" w:sz="4" w:space="0" w:color="auto"/>
            </w:tcBorders>
            <w:shd w:val="clear" w:color="auto" w:fill="FFFFFF" w:themeFill="background1"/>
          </w:tcPr>
          <w:p w14:paraId="1C374339"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0F1A926A" w14:textId="77777777" w:rsidR="00133ED1" w:rsidRPr="00013A9C" w:rsidRDefault="00133ED1" w:rsidP="0067672A">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僑務委員會海外青年技術訓練班參加招生學校作業須知</w:t>
            </w:r>
          </w:p>
        </w:tc>
        <w:tc>
          <w:tcPr>
            <w:tcW w:w="3181" w:type="dxa"/>
            <w:tcBorders>
              <w:bottom w:val="single" w:sz="4" w:space="0" w:color="auto"/>
            </w:tcBorders>
            <w:shd w:val="clear" w:color="auto" w:fill="FFFFFF" w:themeFill="background1"/>
          </w:tcPr>
          <w:p w14:paraId="096FA289" w14:textId="77777777" w:rsidR="00133ED1" w:rsidRPr="00013A9C" w:rsidRDefault="00133ED1"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1ABB13D3"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所有補助案件，承辦學校除領據外，應檢送獲補助金額之原始憑證、全案收支明細表及活動成果報告送會辦理核銷。</w:t>
            </w:r>
          </w:p>
        </w:tc>
        <w:tc>
          <w:tcPr>
            <w:tcW w:w="3175" w:type="dxa"/>
            <w:tcBorders>
              <w:bottom w:val="single" w:sz="4" w:space="0" w:color="auto"/>
            </w:tcBorders>
            <w:shd w:val="clear" w:color="auto" w:fill="FFFFFF" w:themeFill="background1"/>
          </w:tcPr>
          <w:p w14:paraId="15F44605" w14:textId="77777777" w:rsidR="00133ED1" w:rsidRPr="00013A9C" w:rsidRDefault="00133ED1" w:rsidP="00013A9C">
            <w:pPr>
              <w:tabs>
                <w:tab w:val="num" w:pos="1440"/>
              </w:tabs>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核銷方式：</w:t>
            </w:r>
          </w:p>
          <w:p w14:paraId="572EE26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於每學期開始一個月內，依本會規定格式造冊，併同領據報本會審定核撥經費。</w:t>
            </w:r>
          </w:p>
          <w:p w14:paraId="3CB0E9FB"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240" w:type="dxa"/>
            <w:tcBorders>
              <w:bottom w:val="single" w:sz="4" w:space="0" w:color="auto"/>
            </w:tcBorders>
            <w:shd w:val="clear" w:color="auto" w:fill="FFFFFF" w:themeFill="background1"/>
          </w:tcPr>
          <w:p w14:paraId="6A0D041E"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簡化核銷相關規定，簡化學校行政流程。</w:t>
            </w:r>
          </w:p>
        </w:tc>
        <w:tc>
          <w:tcPr>
            <w:tcW w:w="1495" w:type="dxa"/>
            <w:tcBorders>
              <w:bottom w:val="single" w:sz="4" w:space="0" w:color="auto"/>
            </w:tcBorders>
            <w:shd w:val="clear" w:color="auto" w:fill="FFFFFF" w:themeFill="background1"/>
          </w:tcPr>
          <w:p w14:paraId="1063ED1C" w14:textId="77777777" w:rsidR="00133ED1" w:rsidRPr="00013A9C" w:rsidRDefault="00133ED1" w:rsidP="00013A9C">
            <w:pPr>
              <w:snapToGrid w:val="0"/>
              <w:spacing w:line="400" w:lineRule="exact"/>
              <w:rPr>
                <w:rFonts w:ascii="標楷體" w:eastAsia="標楷體" w:hAnsi="標楷體" w:cs="Times New Roman"/>
                <w:szCs w:val="24"/>
              </w:rPr>
            </w:pPr>
            <w:r w:rsidRPr="00013A9C">
              <w:rPr>
                <w:rFonts w:ascii="標楷體" w:eastAsia="標楷體" w:hAnsi="標楷體" w:cs="Times New Roman"/>
                <w:szCs w:val="24"/>
              </w:rPr>
              <w:t>107.1.31</w:t>
            </w:r>
          </w:p>
        </w:tc>
      </w:tr>
      <w:tr w:rsidR="00133ED1" w:rsidRPr="00013A9C" w14:paraId="565B8023" w14:textId="77777777" w:rsidTr="006E57F4">
        <w:tc>
          <w:tcPr>
            <w:tcW w:w="675" w:type="dxa"/>
            <w:shd w:val="clear" w:color="auto" w:fill="D9D9D9" w:themeFill="background1" w:themeFillShade="D9"/>
          </w:tcPr>
          <w:p w14:paraId="57009274" w14:textId="77777777" w:rsidR="00133ED1" w:rsidRPr="00013A9C" w:rsidRDefault="00133ED1" w:rsidP="00013A9C">
            <w:pPr>
              <w:spacing w:line="400" w:lineRule="exact"/>
              <w:jc w:val="both"/>
              <w:rPr>
                <w:rFonts w:ascii="標楷體" w:eastAsia="標楷體" w:hAnsi="標楷體" w:cs="Times New Roman"/>
                <w:szCs w:val="24"/>
              </w:rPr>
            </w:pPr>
          </w:p>
        </w:tc>
        <w:tc>
          <w:tcPr>
            <w:tcW w:w="2835" w:type="dxa"/>
            <w:shd w:val="clear" w:color="auto" w:fill="D9D9D9" w:themeFill="background1" w:themeFillShade="D9"/>
          </w:tcPr>
          <w:p w14:paraId="4BFF587D" w14:textId="180EE637"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公平會(計2項)</w:t>
            </w:r>
          </w:p>
        </w:tc>
        <w:tc>
          <w:tcPr>
            <w:tcW w:w="3181" w:type="dxa"/>
            <w:shd w:val="clear" w:color="auto" w:fill="D9D9D9" w:themeFill="background1" w:themeFillShade="D9"/>
          </w:tcPr>
          <w:p w14:paraId="1DF27FEA"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7B21F8F0"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6158139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0AF439D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4A5BAB51" w14:textId="77777777" w:rsidTr="006E57F4">
        <w:tc>
          <w:tcPr>
            <w:tcW w:w="675" w:type="dxa"/>
            <w:shd w:val="clear" w:color="auto" w:fill="FFFFFF" w:themeFill="background1"/>
          </w:tcPr>
          <w:p w14:paraId="0F4F9DCD"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C658834"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t>「公平交易委員會辦理處分及不處分案件函復檢舉人及通知當事人例稿格式」</w:t>
            </w:r>
          </w:p>
          <w:p w14:paraId="5E271EB6" w14:textId="77777777" w:rsidR="00133ED1" w:rsidRPr="00013A9C" w:rsidRDefault="00133ED1"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1.處分法源依據：公平交易法第39條、第40條、第42條、第44條。</w:t>
            </w:r>
          </w:p>
          <w:p w14:paraId="1DD214A5" w14:textId="0F1F962C" w:rsidR="00133ED1" w:rsidRPr="00013A9C" w:rsidRDefault="00133ED1" w:rsidP="007B687B">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cs="Times New Roman"/>
                <w:szCs w:val="24"/>
              </w:rPr>
              <w:t>2.修正。屬本會內部行政規則，惟內容直接記載</w:t>
            </w:r>
            <w:r w:rsidR="00C61350">
              <w:rPr>
                <w:rFonts w:ascii="標楷體" w:eastAsia="標楷體" w:hAnsi="標楷體" w:cs="Times New Roman"/>
                <w:szCs w:val="24"/>
              </w:rPr>
              <w:lastRenderedPageBreak/>
              <w:t>於送達個案被處分事業之函文</w:t>
            </w:r>
          </w:p>
          <w:p w14:paraId="1F6EC055"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3181" w:type="dxa"/>
            <w:shd w:val="clear" w:color="auto" w:fill="FFFFFF" w:themeFill="background1"/>
          </w:tcPr>
          <w:p w14:paraId="76D52DC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貴公司依處分書應繳納之罰鍰，應於文到15日內，以郵政劃撥帳號「16128636」或臺灣銀行群賢分行帳號「162001000782」，戶名「公平交易委員會」撥付本會，並將收執聯、電匯單影本，以掛號郵寄本會，或傳真本會(傳真號碼：</w:t>
            </w:r>
            <w:r w:rsidRPr="00013A9C">
              <w:rPr>
                <w:rFonts w:ascii="標楷體" w:eastAsia="標楷體" w:hAnsi="標楷體" w:cs="Times New Roman"/>
                <w:szCs w:val="24"/>
              </w:rPr>
              <w:lastRenderedPageBreak/>
              <w:t>02-23974997)；或逕向本會(地址：10051臺北市濟南路1段2之2號12樓)秘書室繳納；逾期未繳納者，即依行政執行法第11條規定移送行政執行分署強制執行。</w:t>
            </w:r>
          </w:p>
        </w:tc>
        <w:tc>
          <w:tcPr>
            <w:tcW w:w="3175" w:type="dxa"/>
            <w:shd w:val="clear" w:color="auto" w:fill="FFFFFF" w:themeFill="background1"/>
          </w:tcPr>
          <w:p w14:paraId="6B4B2920"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013A9C">
              <w:rPr>
                <w:rFonts w:ascii="標楷體" w:eastAsia="標楷體" w:hAnsi="標楷體" w:cs="Times New Roman"/>
                <w:bCs/>
                <w:spacing w:val="8"/>
                <w:kern w:val="0"/>
                <w:szCs w:val="24"/>
              </w:rPr>
              <w:t>或使用晶片金融卡，上網至「e-bill全國繳費網」(網</w:t>
            </w:r>
            <w:r w:rsidRPr="00013A9C">
              <w:rPr>
                <w:rFonts w:ascii="標楷體" w:eastAsia="標楷體" w:hAnsi="標楷體" w:cs="Times New Roman"/>
                <w:bCs/>
                <w:spacing w:val="8"/>
                <w:kern w:val="0"/>
                <w:szCs w:val="24"/>
              </w:rPr>
              <w:lastRenderedPageBreak/>
              <w:t>址：https://ebill.ba.org.tw/)之「政府機關相關費用」項下「國庫款項費用」繳存至本會之繳庫帳號「24038202012002」，輸入銷帳編號「000000」，</w:t>
            </w:r>
            <w:r w:rsidRPr="00013A9C">
              <w:rPr>
                <w:rFonts w:ascii="標楷體" w:eastAsia="標楷體" w:hAnsi="標楷體" w:cs="Times New Roman"/>
                <w:spacing w:val="8"/>
                <w:kern w:val="0"/>
                <w:szCs w:val="24"/>
              </w:rPr>
              <w:t>並將收執聯</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電匯單</w:t>
            </w:r>
            <w:r w:rsidRPr="00013A9C">
              <w:rPr>
                <w:rFonts w:ascii="標楷體" w:eastAsia="標楷體" w:hAnsi="標楷體" w:cs="Times New Roman"/>
                <w:bCs/>
                <w:spacing w:val="8"/>
                <w:kern w:val="0"/>
                <w:szCs w:val="24"/>
              </w:rPr>
              <w:t>或交易結果</w:t>
            </w:r>
            <w:r w:rsidRPr="00013A9C">
              <w:rPr>
                <w:rFonts w:ascii="標楷體" w:eastAsia="標楷體" w:hAnsi="標楷體" w:cs="Times New Roman"/>
                <w:spacing w:val="8"/>
                <w:kern w:val="0"/>
                <w:szCs w:val="24"/>
              </w:rPr>
              <w:t>影本，以掛號郵寄本會，或傳真本會(傳真號碼：02-23974997)</w:t>
            </w:r>
            <w:r w:rsidRPr="00013A9C">
              <w:rPr>
                <w:rFonts w:ascii="標楷體" w:eastAsia="標楷體" w:hAnsi="標楷體" w:cs="Times New Roman"/>
                <w:b/>
                <w:bCs/>
                <w:spacing w:val="8"/>
                <w:kern w:val="0"/>
                <w:szCs w:val="24"/>
              </w:rPr>
              <w:t>；</w:t>
            </w:r>
            <w:r w:rsidRPr="00013A9C">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013A9C">
              <w:rPr>
                <w:rFonts w:ascii="標楷體" w:eastAsia="標楷體" w:hAnsi="標楷體" w:cs="Times New Roman"/>
                <w:bCs/>
                <w:spacing w:val="8"/>
                <w:kern w:val="0"/>
                <w:szCs w:val="24"/>
              </w:rPr>
              <w:t>行政</w:t>
            </w:r>
            <w:r w:rsidRPr="00013A9C">
              <w:rPr>
                <w:rFonts w:ascii="標楷體" w:eastAsia="標楷體" w:hAnsi="標楷體" w:cs="Times New Roman"/>
                <w:spacing w:val="8"/>
                <w:kern w:val="0"/>
                <w:szCs w:val="24"/>
              </w:rPr>
              <w:t>執行。</w:t>
            </w:r>
          </w:p>
        </w:tc>
        <w:tc>
          <w:tcPr>
            <w:tcW w:w="3240" w:type="dxa"/>
            <w:shd w:val="clear" w:color="auto" w:fill="FFFFFF" w:themeFill="background1"/>
          </w:tcPr>
          <w:p w14:paraId="3D75A30A"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szCs w:val="24"/>
              </w:rPr>
              <w:lastRenderedPageBreak/>
              <w:t>減低遵法成本：新增晶片金融卡上網繳款方式，增加被處分事業繳納罰鍰便利性。</w:t>
            </w:r>
          </w:p>
        </w:tc>
        <w:tc>
          <w:tcPr>
            <w:tcW w:w="1495" w:type="dxa"/>
            <w:shd w:val="clear" w:color="auto" w:fill="FFFFFF" w:themeFill="background1"/>
          </w:tcPr>
          <w:p w14:paraId="64FC9E8E" w14:textId="77777777"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cs="Times New Roman"/>
                <w:kern w:val="0"/>
                <w:szCs w:val="24"/>
              </w:rPr>
              <w:t>106.</w:t>
            </w:r>
            <w:r w:rsidRPr="00013A9C">
              <w:rPr>
                <w:rFonts w:ascii="標楷體" w:eastAsia="標楷體" w:hAnsi="標楷體" w:cs="Times New Roman"/>
                <w:szCs w:val="24"/>
              </w:rPr>
              <w:t>10</w:t>
            </w:r>
            <w:r w:rsidRPr="00013A9C">
              <w:rPr>
                <w:rFonts w:ascii="標楷體" w:eastAsia="標楷體" w:hAnsi="標楷體" w:cs="Times New Roman"/>
                <w:kern w:val="0"/>
                <w:szCs w:val="24"/>
              </w:rPr>
              <w:t>.11</w:t>
            </w:r>
          </w:p>
        </w:tc>
      </w:tr>
      <w:tr w:rsidR="00133ED1" w:rsidRPr="00013A9C" w14:paraId="547A2E73" w14:textId="77777777" w:rsidTr="006E57F4">
        <w:tc>
          <w:tcPr>
            <w:tcW w:w="675" w:type="dxa"/>
            <w:tcBorders>
              <w:bottom w:val="single" w:sz="4" w:space="0" w:color="auto"/>
            </w:tcBorders>
            <w:shd w:val="clear" w:color="auto" w:fill="FFFFFF" w:themeFill="background1"/>
          </w:tcPr>
          <w:p w14:paraId="09122D69"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4CD4F03C" w14:textId="77777777" w:rsidR="00133ED1" w:rsidRPr="00013A9C" w:rsidRDefault="00133ED1" w:rsidP="0067672A">
            <w:pPr>
              <w:pStyle w:val="Web"/>
              <w:spacing w:after="0" w:line="400" w:lineRule="exact"/>
              <w:jc w:val="both"/>
              <w:rPr>
                <w:rFonts w:ascii="標楷體" w:eastAsia="標楷體" w:hAnsi="標楷體"/>
              </w:rPr>
            </w:pPr>
            <w:r w:rsidRPr="00013A9C">
              <w:rPr>
                <w:rFonts w:ascii="標楷體" w:eastAsia="標楷體" w:hAnsi="標楷體"/>
              </w:rPr>
              <w:t>「公平交易委員會對於加盟業主經營行為案件</w:t>
            </w:r>
            <w:r w:rsidRPr="00013A9C">
              <w:rPr>
                <w:rFonts w:ascii="標楷體" w:eastAsia="標楷體" w:hAnsi="標楷體"/>
              </w:rPr>
              <w:lastRenderedPageBreak/>
              <w:t>之處理原則」第3點第1項、第2項</w:t>
            </w:r>
          </w:p>
          <w:p w14:paraId="20110624" w14:textId="77777777" w:rsidR="00133ED1" w:rsidRPr="00013A9C" w:rsidRDefault="00133ED1" w:rsidP="0067672A">
            <w:pPr>
              <w:pStyle w:val="Web"/>
              <w:numPr>
                <w:ilvl w:val="0"/>
                <w:numId w:val="160"/>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法源依據：依據公平交易法第25條訂定之解釋性行政規則。</w:t>
            </w:r>
          </w:p>
          <w:p w14:paraId="48254C79" w14:textId="77777777" w:rsidR="00133ED1" w:rsidRPr="00013A9C" w:rsidRDefault="00133ED1" w:rsidP="0067672A">
            <w:pPr>
              <w:pStyle w:val="Web"/>
              <w:numPr>
                <w:ilvl w:val="0"/>
                <w:numId w:val="160"/>
              </w:numPr>
              <w:tabs>
                <w:tab w:val="clear" w:pos="720"/>
                <w:tab w:val="num" w:pos="317"/>
              </w:tabs>
              <w:spacing w:after="0" w:afterAutospacing="0" w:line="400" w:lineRule="exact"/>
              <w:ind w:left="284" w:hanging="284"/>
              <w:jc w:val="both"/>
              <w:rPr>
                <w:rFonts w:ascii="標楷體" w:eastAsia="標楷體" w:hAnsi="標楷體"/>
              </w:rPr>
            </w:pPr>
            <w:r w:rsidRPr="00013A9C">
              <w:rPr>
                <w:rFonts w:ascii="標楷體" w:eastAsia="標楷體" w:hAnsi="標楷體"/>
              </w:rPr>
              <w:t>修正。</w:t>
            </w:r>
          </w:p>
          <w:p w14:paraId="1964C6D3" w14:textId="77777777" w:rsidR="00133ED1" w:rsidRPr="00013A9C" w:rsidRDefault="00133ED1" w:rsidP="0067672A">
            <w:pPr>
              <w:snapToGrid w:val="0"/>
              <w:spacing w:line="400" w:lineRule="exact"/>
              <w:jc w:val="both"/>
              <w:rPr>
                <w:rFonts w:ascii="標楷體" w:eastAsia="標楷體" w:hAnsi="標楷體" w:cs="Times New Roman"/>
                <w:szCs w:val="24"/>
              </w:rPr>
            </w:pPr>
          </w:p>
        </w:tc>
        <w:tc>
          <w:tcPr>
            <w:tcW w:w="3181" w:type="dxa"/>
            <w:tcBorders>
              <w:bottom w:val="single" w:sz="4" w:space="0" w:color="auto"/>
            </w:tcBorders>
            <w:shd w:val="clear" w:color="auto" w:fill="FFFFFF" w:themeFill="background1"/>
          </w:tcPr>
          <w:p w14:paraId="59F39D0A" w14:textId="77777777" w:rsidR="00133ED1" w:rsidRPr="00013A9C" w:rsidRDefault="00133ED1" w:rsidP="005B5BFB">
            <w:pPr>
              <w:pStyle w:val="Web"/>
              <w:spacing w:after="0" w:afterAutospacing="0" w:line="400" w:lineRule="exact"/>
              <w:rPr>
                <w:rFonts w:ascii="標楷體" w:eastAsia="標楷體" w:hAnsi="標楷體"/>
              </w:rPr>
            </w:pPr>
            <w:r w:rsidRPr="00013A9C">
              <w:rPr>
                <w:rFonts w:ascii="標楷體" w:eastAsia="標楷體" w:hAnsi="標楷體"/>
              </w:rPr>
              <w:lastRenderedPageBreak/>
              <w:t>三、加盟業主於招募加盟過程中，未於締結加盟經營關</w:t>
            </w:r>
            <w:r w:rsidRPr="00013A9C">
              <w:rPr>
                <w:rFonts w:ascii="標楷體" w:eastAsia="標楷體" w:hAnsi="標楷體"/>
              </w:rPr>
              <w:lastRenderedPageBreak/>
              <w:t>係或預備加盟經營關係之十日前或個案認定合理期間，</w:t>
            </w:r>
            <w:r w:rsidRPr="00013A9C">
              <w:rPr>
                <w:rFonts w:ascii="標楷體" w:eastAsia="標楷體" w:hAnsi="標楷體"/>
                <w:u w:val="single"/>
              </w:rPr>
              <w:t>以書面</w:t>
            </w:r>
            <w:r w:rsidRPr="00013A9C">
              <w:rPr>
                <w:rFonts w:ascii="標楷體" w:eastAsia="標楷體" w:hAnsi="標楷體"/>
              </w:rPr>
              <w:t>提供下列加盟重要資訊予交易相對人審閱，構成顯失公平行為，但有正當理由而未提供資訊者，不在此限：</w:t>
            </w:r>
          </w:p>
          <w:p w14:paraId="71DC75BA" w14:textId="77777777" w:rsidR="00133ED1" w:rsidRPr="00013A9C" w:rsidRDefault="00133ED1"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133ED1" w:rsidRPr="00013A9C" w:rsidRDefault="00133ED1"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(二)加盟營運期間之各項費用：如權利金之計收方式，及經營指導、行銷推廣、購買商品或原物</w:t>
            </w:r>
            <w:r w:rsidRPr="00013A9C">
              <w:rPr>
                <w:rFonts w:ascii="標楷體" w:eastAsia="標楷體" w:hAnsi="標楷體"/>
              </w:rPr>
              <w:lastRenderedPageBreak/>
              <w:t>料等，應支付予加盟業主或其指定之人之費用，其金額或預估金額。</w:t>
            </w:r>
          </w:p>
          <w:p w14:paraId="7A8880DA" w14:textId="77777777" w:rsidR="00133ED1" w:rsidRPr="00013A9C" w:rsidRDefault="00133ED1"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(三)授權加盟店使用商標權、專利權及著作權等智慧財產權之權利內容、</w:t>
            </w:r>
            <w:r w:rsidRPr="009A324F">
              <w:rPr>
                <w:rFonts w:ascii="標楷體" w:eastAsia="標楷體" w:hAnsi="標楷體"/>
              </w:rPr>
              <w:t>有效期限，及其使</w:t>
            </w:r>
            <w:r w:rsidRPr="00013A9C">
              <w:rPr>
                <w:rFonts w:ascii="標楷體" w:eastAsia="標楷體" w:hAnsi="標楷體"/>
              </w:rPr>
              <w:t>用範圍與各項限制條件。</w:t>
            </w:r>
          </w:p>
          <w:p w14:paraId="61C413F1" w14:textId="77777777" w:rsidR="00133ED1" w:rsidRPr="00013A9C" w:rsidRDefault="00133ED1"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(四)經營協助及訓練指導之內容與方式。</w:t>
            </w:r>
          </w:p>
          <w:p w14:paraId="3A3E025B" w14:textId="77777777" w:rsidR="00133ED1" w:rsidRPr="00013A9C" w:rsidRDefault="00133ED1" w:rsidP="005B5BFB">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t>(五)加盟店所在營業區域設置同一加盟體系之經營方案或預定計畫。</w:t>
            </w:r>
          </w:p>
          <w:p w14:paraId="77ED35EC" w14:textId="77777777" w:rsidR="00133ED1" w:rsidRPr="009A324F" w:rsidRDefault="00133ED1"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(六)所有縣(市)同一加盟體系之數目、營業地址及上一年度解除、終止契約比率之統計資料。</w:t>
            </w:r>
          </w:p>
          <w:p w14:paraId="623A88E8" w14:textId="77777777" w:rsidR="00133ED1" w:rsidRPr="00013A9C" w:rsidRDefault="00133ED1" w:rsidP="004B08AF">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lastRenderedPageBreak/>
              <w:t>(七)加盟契約存續期間，對於加盟經營關係之限制，例如：</w:t>
            </w:r>
          </w:p>
          <w:p w14:paraId="7AA314F4" w14:textId="77777777" w:rsidR="00133ED1" w:rsidRPr="00013A9C"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１、商品或原物料須向加盟業主或其指定之人購買、須購買指定之品牌及規格。</w:t>
            </w:r>
          </w:p>
          <w:p w14:paraId="5D67CB53" w14:textId="77777777" w:rsidR="00133ED1" w:rsidRPr="00013A9C"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013A9C">
              <w:rPr>
                <w:rFonts w:ascii="標楷體" w:eastAsia="標楷體" w:hAnsi="標楷體"/>
              </w:rPr>
              <w:t>２、商品或原物料每次應訂購之項目及最低數量。</w:t>
            </w:r>
          </w:p>
          <w:p w14:paraId="71F02490" w14:textId="77777777" w:rsidR="00133ED1" w:rsidRPr="00013A9C" w:rsidRDefault="00133ED1" w:rsidP="004B08AF">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３、資本設備須向加盟業主或其指定之人購買、須購買指定之規格。</w:t>
            </w:r>
          </w:p>
          <w:p w14:paraId="24B79A5B" w14:textId="77777777" w:rsidR="00133ED1" w:rsidRPr="00013A9C" w:rsidRDefault="00133ED1"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４、裝潢工程須由加盟業主指定之承攬施工者定作、須定作指定之規格。</w:t>
            </w:r>
          </w:p>
          <w:p w14:paraId="32A95A38" w14:textId="77777777" w:rsidR="00133ED1" w:rsidRPr="00013A9C" w:rsidRDefault="00133ED1" w:rsidP="00A921F0">
            <w:pPr>
              <w:pStyle w:val="Web"/>
              <w:spacing w:before="0" w:beforeAutospacing="0" w:after="0" w:afterAutospacing="0" w:line="400" w:lineRule="exact"/>
              <w:ind w:left="601" w:hanging="431"/>
              <w:rPr>
                <w:rFonts w:ascii="標楷體" w:eastAsia="標楷體" w:hAnsi="標楷體"/>
              </w:rPr>
            </w:pPr>
            <w:r w:rsidRPr="00013A9C">
              <w:rPr>
                <w:rFonts w:ascii="標楷體" w:eastAsia="標楷體" w:hAnsi="標楷體"/>
              </w:rPr>
              <w:t>５、其他加盟經營關係之限制事項。</w:t>
            </w:r>
          </w:p>
          <w:p w14:paraId="25F6E2EC" w14:textId="77777777" w:rsidR="00133ED1" w:rsidRPr="00013A9C" w:rsidRDefault="00133ED1" w:rsidP="00A921F0">
            <w:pPr>
              <w:pStyle w:val="Web"/>
              <w:spacing w:before="0" w:beforeAutospacing="0" w:after="0" w:afterAutospacing="0" w:line="400" w:lineRule="exact"/>
              <w:ind w:left="544" w:hanging="567"/>
              <w:rPr>
                <w:rFonts w:ascii="標楷體" w:eastAsia="標楷體" w:hAnsi="標楷體"/>
              </w:rPr>
            </w:pPr>
            <w:r w:rsidRPr="00013A9C">
              <w:rPr>
                <w:rFonts w:ascii="標楷體" w:eastAsia="標楷體" w:hAnsi="標楷體"/>
              </w:rPr>
              <w:lastRenderedPageBreak/>
              <w:t>(八)加盟契約變更、終止及解除之條件及處理方式。</w:t>
            </w:r>
          </w:p>
          <w:p w14:paraId="0B6C43A4" w14:textId="77777777" w:rsidR="00133ED1" w:rsidRPr="009A324F" w:rsidRDefault="00133ED1" w:rsidP="00A921F0">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(九)如有預估營業額或預估收益等財務預測資訊，其計算方式或現存加盟店經營實績之佐證。</w:t>
            </w:r>
          </w:p>
          <w:p w14:paraId="4A2C5089" w14:textId="536B9E21" w:rsidR="00133ED1" w:rsidRPr="00013A9C" w:rsidRDefault="00133ED1" w:rsidP="0034693F">
            <w:pPr>
              <w:snapToGrid w:val="0"/>
              <w:spacing w:line="400" w:lineRule="exact"/>
              <w:ind w:firstLineChars="100" w:firstLine="240"/>
              <w:jc w:val="both"/>
              <w:rPr>
                <w:rFonts w:ascii="標楷體" w:eastAsia="標楷體" w:hAnsi="標楷體" w:cs="Times New Roman"/>
                <w:szCs w:val="24"/>
              </w:rPr>
            </w:pPr>
            <w:r w:rsidRPr="00013A9C">
              <w:rPr>
                <w:rFonts w:ascii="標楷體" w:eastAsia="標楷體" w:hAnsi="標楷體"/>
                <w:szCs w:val="24"/>
              </w:rPr>
              <w:t>前項各款資訊，經交易相對人書面同意者，得以儲存於光碟或其他電子媒體之形式提供之。</w:t>
            </w:r>
          </w:p>
        </w:tc>
        <w:tc>
          <w:tcPr>
            <w:tcW w:w="3175" w:type="dxa"/>
            <w:tcBorders>
              <w:bottom w:val="single" w:sz="4" w:space="0" w:color="auto"/>
            </w:tcBorders>
            <w:shd w:val="clear" w:color="auto" w:fill="FFFFFF" w:themeFill="background1"/>
          </w:tcPr>
          <w:p w14:paraId="629E30A0" w14:textId="77777777" w:rsidR="00133ED1" w:rsidRPr="009A324F" w:rsidRDefault="00133ED1" w:rsidP="005B5BFB">
            <w:pPr>
              <w:pStyle w:val="Web"/>
              <w:spacing w:after="0" w:afterAutospacing="0" w:line="400" w:lineRule="exact"/>
              <w:rPr>
                <w:rFonts w:ascii="標楷體" w:eastAsia="標楷體" w:hAnsi="標楷體"/>
              </w:rPr>
            </w:pPr>
            <w:r w:rsidRPr="009A324F">
              <w:rPr>
                <w:rFonts w:ascii="標楷體" w:eastAsia="標楷體" w:hAnsi="標楷體"/>
              </w:rPr>
              <w:lastRenderedPageBreak/>
              <w:t>三、加盟業主於招募加盟過程中，未於締結加盟經營關</w:t>
            </w:r>
            <w:r w:rsidRPr="009A324F">
              <w:rPr>
                <w:rFonts w:ascii="標楷體" w:eastAsia="標楷體" w:hAnsi="標楷體"/>
              </w:rPr>
              <w:lastRenderedPageBreak/>
              <w:t>係或預備加盟經營關係之十日前、個案認定合理期間或雙方約定期間，提供下列加盟重要資訊予交易相對人審閱，構成顯失公平行為，但有正當理由而未提供資訊者，不在此限：</w:t>
            </w:r>
          </w:p>
          <w:p w14:paraId="69BC65C1" w14:textId="77777777" w:rsidR="00133ED1" w:rsidRPr="009A324F" w:rsidRDefault="00133ED1"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133ED1" w:rsidRPr="009A324F" w:rsidRDefault="00133ED1"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(二)加盟營運期間之各項費用：如權利金之計收方式，及經營指導、行銷推廣、購買商品或原物</w:t>
            </w:r>
            <w:r w:rsidRPr="009A324F">
              <w:rPr>
                <w:rFonts w:ascii="標楷體" w:eastAsia="標楷體" w:hAnsi="標楷體"/>
              </w:rPr>
              <w:lastRenderedPageBreak/>
              <w:t>料等，應支付予加盟業主或其指定之人之費用，其金額或預估金額。</w:t>
            </w:r>
          </w:p>
          <w:p w14:paraId="2728D180" w14:textId="77777777" w:rsidR="00133ED1" w:rsidRPr="009A324F" w:rsidRDefault="00133ED1" w:rsidP="005B5BFB">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(三)授權加盟店使用商標權、專利權及著作權等智慧財產權之權利名稱、使用範圍與各項限制條件。</w:t>
            </w:r>
          </w:p>
          <w:p w14:paraId="63F9D2DF" w14:textId="77777777" w:rsidR="00133ED1" w:rsidRPr="009A324F" w:rsidRDefault="00133ED1" w:rsidP="00840712">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(四)經營協助及訓練指導之內容與方式。</w:t>
            </w:r>
          </w:p>
          <w:p w14:paraId="021B97C5" w14:textId="77777777" w:rsidR="00133ED1" w:rsidRPr="009A324F" w:rsidRDefault="00133ED1"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(五)加盟店所在營業區域設置同一加盟體系之經營方案或預定計畫。</w:t>
            </w:r>
          </w:p>
          <w:p w14:paraId="779A2379" w14:textId="77777777" w:rsidR="00133ED1" w:rsidRPr="009A324F" w:rsidRDefault="00133ED1" w:rsidP="004B08AF">
            <w:pPr>
              <w:pStyle w:val="Web"/>
              <w:spacing w:before="0" w:beforeAutospacing="0" w:after="0" w:afterAutospacing="0" w:line="400" w:lineRule="exact"/>
              <w:ind w:left="544" w:hanging="567"/>
              <w:rPr>
                <w:rFonts w:ascii="標楷體" w:eastAsia="標楷體" w:hAnsi="標楷體"/>
              </w:rPr>
            </w:pPr>
            <w:r w:rsidRPr="009A324F">
              <w:rPr>
                <w:rFonts w:ascii="標楷體" w:eastAsia="標楷體" w:hAnsi="標楷體"/>
              </w:rPr>
              <w:t>(六)加盟契約存續期間，對於加盟經營關係之限制，例如:</w:t>
            </w:r>
          </w:p>
          <w:p w14:paraId="6F4FE107" w14:textId="77777777" w:rsidR="00133ED1" w:rsidRPr="009A324F"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１、商品或原物料須向加盟業主或其指定之人</w:t>
            </w:r>
            <w:r w:rsidRPr="009A324F">
              <w:rPr>
                <w:rFonts w:ascii="標楷體" w:eastAsia="標楷體" w:hAnsi="標楷體"/>
              </w:rPr>
              <w:lastRenderedPageBreak/>
              <w:t>購買、須購買指定之品牌及規格。</w:t>
            </w:r>
          </w:p>
          <w:p w14:paraId="6678B510" w14:textId="77777777" w:rsidR="00133ED1" w:rsidRPr="009A324F"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２、商品或原物料每次應訂購之項目及最低數量。</w:t>
            </w:r>
          </w:p>
          <w:p w14:paraId="3FC719D4" w14:textId="77777777" w:rsidR="00133ED1" w:rsidRPr="009A324F"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３、資本設備須向加盟業主或其指定之人購買、須購買指定之規格。</w:t>
            </w:r>
          </w:p>
          <w:p w14:paraId="5436ACE3" w14:textId="77777777" w:rsidR="00133ED1" w:rsidRPr="009A324F" w:rsidRDefault="00133ED1" w:rsidP="004B08AF">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４、裝潢工程須由加盟業主指定之承攬施工者定作、須定作指定之規格。</w:t>
            </w:r>
          </w:p>
          <w:p w14:paraId="50935642" w14:textId="77777777" w:rsidR="00133ED1" w:rsidRPr="009A324F" w:rsidRDefault="00133ED1" w:rsidP="00A921F0">
            <w:pPr>
              <w:pStyle w:val="Web"/>
              <w:spacing w:before="0" w:beforeAutospacing="0" w:after="0" w:afterAutospacing="0" w:line="400" w:lineRule="exact"/>
              <w:ind w:leftChars="100" w:left="720" w:hangingChars="200" w:hanging="480"/>
              <w:rPr>
                <w:rFonts w:ascii="標楷體" w:eastAsia="標楷體" w:hAnsi="標楷體"/>
              </w:rPr>
            </w:pPr>
            <w:r w:rsidRPr="009A324F">
              <w:rPr>
                <w:rFonts w:ascii="標楷體" w:eastAsia="標楷體" w:hAnsi="標楷體"/>
              </w:rPr>
              <w:t>５、其他加盟經營關係之限制事項。</w:t>
            </w:r>
          </w:p>
          <w:p w14:paraId="3F60FAFE" w14:textId="77777777" w:rsidR="00133ED1" w:rsidRPr="009A324F" w:rsidRDefault="00133ED1" w:rsidP="00B957ED">
            <w:pPr>
              <w:pStyle w:val="Web"/>
              <w:spacing w:before="0" w:beforeAutospacing="0" w:after="0" w:afterAutospacing="0" w:line="400" w:lineRule="exact"/>
              <w:ind w:left="227" w:hanging="227"/>
              <w:rPr>
                <w:rFonts w:ascii="標楷體" w:eastAsia="標楷體" w:hAnsi="標楷體"/>
              </w:rPr>
            </w:pPr>
            <w:r w:rsidRPr="009A324F">
              <w:rPr>
                <w:rFonts w:ascii="標楷體" w:eastAsia="標楷體" w:hAnsi="標楷體"/>
              </w:rPr>
              <w:t>(七)加盟契約變更、終止及解除之條件及處理方式。</w:t>
            </w:r>
          </w:p>
          <w:p w14:paraId="211A8757" w14:textId="0689B406" w:rsidR="00133ED1" w:rsidRPr="009A324F" w:rsidRDefault="00133ED1" w:rsidP="00840712">
            <w:pPr>
              <w:snapToGrid w:val="0"/>
              <w:spacing w:line="400" w:lineRule="exact"/>
              <w:ind w:firstLineChars="100" w:firstLine="240"/>
              <w:jc w:val="both"/>
              <w:rPr>
                <w:rFonts w:ascii="標楷體" w:eastAsia="標楷體" w:hAnsi="標楷體" w:cs="Times New Roman"/>
                <w:spacing w:val="8"/>
                <w:kern w:val="0"/>
                <w:szCs w:val="24"/>
              </w:rPr>
            </w:pPr>
            <w:r w:rsidRPr="009A324F">
              <w:rPr>
                <w:rFonts w:ascii="標楷體" w:eastAsia="標楷體" w:hAnsi="標楷體"/>
                <w:szCs w:val="24"/>
              </w:rPr>
              <w:t>前項各款資訊，加盟業主得以紙本、電子郵件、電子</w:t>
            </w:r>
            <w:r w:rsidRPr="009A324F">
              <w:rPr>
                <w:rFonts w:ascii="標楷體" w:eastAsia="標楷體" w:hAnsi="標楷體"/>
                <w:szCs w:val="24"/>
              </w:rPr>
              <w:lastRenderedPageBreak/>
              <w:t>儲存裝置、社群媒體或通訊軟體等方式提供。對於資訊提供之有無，加盟業主應提出證明。</w:t>
            </w:r>
          </w:p>
        </w:tc>
        <w:tc>
          <w:tcPr>
            <w:tcW w:w="3240" w:type="dxa"/>
            <w:tcBorders>
              <w:bottom w:val="single" w:sz="4" w:space="0" w:color="auto"/>
            </w:tcBorders>
            <w:shd w:val="clear" w:color="auto" w:fill="FFFFFF" w:themeFill="background1"/>
          </w:tcPr>
          <w:p w14:paraId="6BCC042C" w14:textId="77777777" w:rsidR="00133ED1" w:rsidRPr="00013A9C" w:rsidRDefault="00133ED1" w:rsidP="00013A9C">
            <w:pPr>
              <w:pStyle w:val="Web"/>
              <w:spacing w:after="0" w:line="400" w:lineRule="exact"/>
              <w:rPr>
                <w:rFonts w:ascii="標楷體" w:eastAsia="標楷體" w:hAnsi="標楷體"/>
              </w:rPr>
            </w:pPr>
            <w:r w:rsidRPr="00F70847">
              <w:rPr>
                <w:rFonts w:ascii="標楷體" w:eastAsia="標楷體" w:hAnsi="標楷體"/>
                <w:bCs/>
              </w:rPr>
              <w:lastRenderedPageBreak/>
              <w:t>減輕加盟業主之遵法成本</w:t>
            </w:r>
            <w:r w:rsidRPr="00013A9C">
              <w:rPr>
                <w:rFonts w:ascii="標楷體" w:eastAsia="標楷體" w:hAnsi="標楷體"/>
                <w:b/>
                <w:bCs/>
              </w:rPr>
              <w:t>：</w:t>
            </w:r>
            <w:r w:rsidRPr="00013A9C">
              <w:rPr>
                <w:rFonts w:ascii="標楷體" w:eastAsia="標楷體" w:hAnsi="標楷體"/>
              </w:rPr>
              <w:t>放寬資訊揭露時點、刪減應揭露</w:t>
            </w:r>
            <w:r w:rsidRPr="00013A9C">
              <w:rPr>
                <w:rFonts w:ascii="標楷體" w:eastAsia="標楷體" w:hAnsi="標楷體"/>
              </w:rPr>
              <w:lastRenderedPageBreak/>
              <w:t>之資訊項目，並得採取紙本以外之資訊揭露方式。</w:t>
            </w:r>
          </w:p>
          <w:p w14:paraId="11C6D9D8" w14:textId="77777777" w:rsidR="00133ED1" w:rsidRPr="00013A9C" w:rsidRDefault="00133ED1" w:rsidP="00013A9C">
            <w:pPr>
              <w:snapToGrid w:val="0"/>
              <w:spacing w:line="400" w:lineRule="exact"/>
              <w:jc w:val="both"/>
              <w:rPr>
                <w:rFonts w:ascii="標楷體" w:eastAsia="標楷體" w:hAnsi="標楷體" w:cs="Times New Roman"/>
                <w:szCs w:val="24"/>
              </w:rPr>
            </w:pPr>
          </w:p>
        </w:tc>
        <w:tc>
          <w:tcPr>
            <w:tcW w:w="1495" w:type="dxa"/>
            <w:tcBorders>
              <w:bottom w:val="single" w:sz="4" w:space="0" w:color="auto"/>
            </w:tcBorders>
            <w:shd w:val="clear" w:color="auto" w:fill="FFFFFF" w:themeFill="background1"/>
          </w:tcPr>
          <w:p w14:paraId="0CC8FC75" w14:textId="77777777" w:rsidR="00133ED1" w:rsidRPr="00013A9C" w:rsidRDefault="00133ED1" w:rsidP="00013A9C">
            <w:pPr>
              <w:pStyle w:val="Web"/>
              <w:spacing w:after="0" w:line="400" w:lineRule="exact"/>
              <w:rPr>
                <w:rFonts w:ascii="標楷體" w:eastAsia="標楷體" w:hAnsi="標楷體"/>
              </w:rPr>
            </w:pPr>
            <w:r w:rsidRPr="00013A9C">
              <w:rPr>
                <w:rFonts w:ascii="標楷體" w:eastAsia="標楷體" w:hAnsi="標楷體"/>
              </w:rPr>
              <w:lastRenderedPageBreak/>
              <w:t>107.8.1</w:t>
            </w:r>
          </w:p>
          <w:p w14:paraId="149FE0A7" w14:textId="77777777" w:rsidR="00133ED1" w:rsidRPr="00013A9C" w:rsidRDefault="00133ED1" w:rsidP="00013A9C">
            <w:pPr>
              <w:snapToGrid w:val="0"/>
              <w:spacing w:line="400" w:lineRule="exact"/>
              <w:jc w:val="both"/>
              <w:rPr>
                <w:rFonts w:ascii="標楷體" w:eastAsia="標楷體" w:hAnsi="標楷體" w:cs="Times New Roman"/>
                <w:kern w:val="0"/>
                <w:szCs w:val="24"/>
              </w:rPr>
            </w:pPr>
          </w:p>
        </w:tc>
      </w:tr>
      <w:tr w:rsidR="00133ED1" w:rsidRPr="00013A9C" w14:paraId="101D6B9E" w14:textId="77777777" w:rsidTr="006E57F4">
        <w:tc>
          <w:tcPr>
            <w:tcW w:w="675" w:type="dxa"/>
            <w:tcBorders>
              <w:bottom w:val="single" w:sz="4" w:space="0" w:color="auto"/>
            </w:tcBorders>
            <w:shd w:val="clear" w:color="auto" w:fill="D9D9D9" w:themeFill="background1" w:themeFillShade="D9"/>
          </w:tcPr>
          <w:p w14:paraId="7693AFCA" w14:textId="77777777" w:rsidR="00133ED1" w:rsidRPr="00013A9C" w:rsidRDefault="00133ED1" w:rsidP="00013A9C">
            <w:pPr>
              <w:pStyle w:val="a6"/>
              <w:spacing w:beforeLines="50" w:before="180" w:afterLines="50" w:after="180"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D9D9D9" w:themeFill="background1" w:themeFillShade="D9"/>
          </w:tcPr>
          <w:p w14:paraId="1ACBD84A" w14:textId="03D1896F" w:rsidR="00133ED1" w:rsidRPr="00013A9C" w:rsidRDefault="00133ED1" w:rsidP="00013A9C">
            <w:pPr>
              <w:pStyle w:val="Web"/>
              <w:spacing w:beforeLines="50" w:before="180" w:beforeAutospacing="0" w:afterLines="50" w:after="180" w:afterAutospacing="0" w:line="400" w:lineRule="exact"/>
              <w:rPr>
                <w:rFonts w:ascii="標楷體" w:eastAsia="標楷體" w:hAnsi="標楷體"/>
              </w:rPr>
            </w:pPr>
            <w:r w:rsidRPr="00013A9C">
              <w:rPr>
                <w:rFonts w:ascii="標楷體" w:eastAsia="標楷體" w:hAnsi="標楷體" w:hint="eastAsia"/>
              </w:rPr>
              <w:t>國防部(計1項)</w:t>
            </w:r>
          </w:p>
        </w:tc>
        <w:tc>
          <w:tcPr>
            <w:tcW w:w="3181" w:type="dxa"/>
            <w:tcBorders>
              <w:bottom w:val="single" w:sz="4" w:space="0" w:color="auto"/>
            </w:tcBorders>
            <w:shd w:val="clear" w:color="auto" w:fill="D9D9D9" w:themeFill="background1" w:themeFillShade="D9"/>
          </w:tcPr>
          <w:p w14:paraId="193544C2" w14:textId="77777777" w:rsidR="00133ED1" w:rsidRPr="00013A9C" w:rsidRDefault="00133ED1" w:rsidP="00013A9C">
            <w:pPr>
              <w:pStyle w:val="Web"/>
              <w:spacing w:beforeLines="50" w:before="180" w:beforeAutospacing="0" w:afterLines="50" w:after="180" w:afterAutospacing="0" w:line="400" w:lineRule="exact"/>
              <w:rPr>
                <w:rFonts w:ascii="標楷體" w:eastAsia="標楷體" w:hAnsi="標楷體"/>
              </w:rPr>
            </w:pPr>
          </w:p>
        </w:tc>
        <w:tc>
          <w:tcPr>
            <w:tcW w:w="3175" w:type="dxa"/>
            <w:tcBorders>
              <w:bottom w:val="single" w:sz="4" w:space="0" w:color="auto"/>
            </w:tcBorders>
            <w:shd w:val="clear" w:color="auto" w:fill="D9D9D9" w:themeFill="background1" w:themeFillShade="D9"/>
          </w:tcPr>
          <w:p w14:paraId="2B9B90F5" w14:textId="77777777" w:rsidR="00133ED1" w:rsidRPr="00013A9C" w:rsidRDefault="00133ED1" w:rsidP="00013A9C">
            <w:pPr>
              <w:pStyle w:val="Web"/>
              <w:spacing w:beforeLines="50" w:before="180" w:beforeAutospacing="0" w:afterLines="50" w:after="180" w:afterAutospacing="0" w:line="400" w:lineRule="exact"/>
              <w:rPr>
                <w:rFonts w:ascii="標楷體" w:eastAsia="標楷體" w:hAnsi="標楷體"/>
              </w:rPr>
            </w:pPr>
          </w:p>
        </w:tc>
        <w:tc>
          <w:tcPr>
            <w:tcW w:w="3240" w:type="dxa"/>
            <w:tcBorders>
              <w:bottom w:val="single" w:sz="4" w:space="0" w:color="auto"/>
            </w:tcBorders>
            <w:shd w:val="clear" w:color="auto" w:fill="D9D9D9" w:themeFill="background1" w:themeFillShade="D9"/>
          </w:tcPr>
          <w:p w14:paraId="0A14CF9D" w14:textId="77777777" w:rsidR="00133ED1" w:rsidRPr="00013A9C" w:rsidRDefault="00133ED1" w:rsidP="00013A9C">
            <w:pPr>
              <w:pStyle w:val="Web"/>
              <w:spacing w:beforeLines="50" w:before="180" w:beforeAutospacing="0" w:afterLines="50" w:after="180" w:afterAutospacing="0" w:line="400" w:lineRule="exact"/>
              <w:rPr>
                <w:rFonts w:ascii="標楷體" w:eastAsia="標楷體" w:hAnsi="標楷體"/>
                <w:b/>
                <w:bCs/>
                <w:shd w:val="clear" w:color="auto" w:fill="DDDDDD"/>
              </w:rPr>
            </w:pPr>
          </w:p>
        </w:tc>
        <w:tc>
          <w:tcPr>
            <w:tcW w:w="1495" w:type="dxa"/>
            <w:tcBorders>
              <w:bottom w:val="single" w:sz="4" w:space="0" w:color="auto"/>
            </w:tcBorders>
            <w:shd w:val="clear" w:color="auto" w:fill="D9D9D9" w:themeFill="background1" w:themeFillShade="D9"/>
          </w:tcPr>
          <w:p w14:paraId="5B6D6DE2" w14:textId="77777777" w:rsidR="00133ED1" w:rsidRPr="00013A9C" w:rsidRDefault="00133ED1" w:rsidP="00013A9C">
            <w:pPr>
              <w:pStyle w:val="Web"/>
              <w:spacing w:beforeLines="50" w:before="180" w:beforeAutospacing="0" w:afterLines="50" w:after="180" w:afterAutospacing="0" w:line="400" w:lineRule="exact"/>
              <w:rPr>
                <w:rFonts w:ascii="標楷體" w:eastAsia="標楷體" w:hAnsi="標楷體"/>
              </w:rPr>
            </w:pPr>
          </w:p>
        </w:tc>
      </w:tr>
      <w:tr w:rsidR="00133ED1" w:rsidRPr="00013A9C" w14:paraId="0E14F6C7" w14:textId="77777777" w:rsidTr="006E57F4">
        <w:tc>
          <w:tcPr>
            <w:tcW w:w="675" w:type="dxa"/>
            <w:tcBorders>
              <w:bottom w:val="single" w:sz="4" w:space="0" w:color="auto"/>
            </w:tcBorders>
            <w:shd w:val="clear" w:color="auto" w:fill="FFFFFF" w:themeFill="background1"/>
          </w:tcPr>
          <w:p w14:paraId="2BA4688B"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tcBorders>
              <w:bottom w:val="single" w:sz="4" w:space="0" w:color="auto"/>
            </w:tcBorders>
            <w:shd w:val="clear" w:color="auto" w:fill="FFFFFF" w:themeFill="background1"/>
          </w:tcPr>
          <w:p w14:paraId="171A426D" w14:textId="77777777" w:rsidR="00133ED1" w:rsidRPr="00013A9C" w:rsidRDefault="00133ED1" w:rsidP="00013A9C">
            <w:pPr>
              <w:pStyle w:val="Web"/>
              <w:snapToGrid w:val="0"/>
              <w:spacing w:before="0" w:beforeAutospacing="0" w:after="0" w:afterAutospacing="0" w:line="400" w:lineRule="exact"/>
              <w:jc w:val="both"/>
              <w:rPr>
                <w:rFonts w:ascii="標楷體" w:eastAsia="標楷體" w:hAnsi="標楷體" w:cs="Times New Roman"/>
              </w:rPr>
            </w:pPr>
            <w:r w:rsidRPr="00013A9C">
              <w:rPr>
                <w:rFonts w:ascii="標楷體" w:eastAsia="標楷體" w:hAnsi="標楷體" w:cs="Times New Roman"/>
              </w:rPr>
              <w:t>大學儲備軍官訓練團選訓服役實施辦法部分條文修正草案(第4條)</w:t>
            </w:r>
          </w:p>
          <w:p w14:paraId="5D4B67CC" w14:textId="77777777" w:rsidR="00133ED1" w:rsidRPr="00013A9C" w:rsidRDefault="00133ED1" w:rsidP="00013A9C">
            <w:pPr>
              <w:pStyle w:val="Web"/>
              <w:spacing w:after="0" w:line="400" w:lineRule="exact"/>
              <w:rPr>
                <w:rFonts w:ascii="標楷體" w:eastAsia="標楷體" w:hAnsi="標楷體"/>
              </w:rPr>
            </w:pPr>
          </w:p>
        </w:tc>
        <w:tc>
          <w:tcPr>
            <w:tcW w:w="3181" w:type="dxa"/>
            <w:tcBorders>
              <w:bottom w:val="single" w:sz="4" w:space="0" w:color="auto"/>
            </w:tcBorders>
            <w:shd w:val="clear" w:color="auto" w:fill="FFFFFF" w:themeFill="background1"/>
          </w:tcPr>
          <w:p w14:paraId="65730445" w14:textId="77777777" w:rsidR="00133ED1" w:rsidRPr="00013A9C" w:rsidRDefault="00133ED1"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t>第4條　志願參加儲訓團甄選學生，應符合下列條件：</w:t>
            </w:r>
          </w:p>
          <w:p w14:paraId="0877BF82" w14:textId="77777777" w:rsidR="00133ED1" w:rsidRPr="00013A9C" w:rsidRDefault="00133ED1" w:rsidP="00013A9C">
            <w:pPr>
              <w:pStyle w:val="Web"/>
              <w:snapToGrid w:val="0"/>
              <w:spacing w:before="0" w:beforeAutospacing="0" w:after="0" w:afterAutospacing="0" w:line="400" w:lineRule="exact"/>
              <w:ind w:left="737" w:hanging="737"/>
              <w:jc w:val="both"/>
              <w:rPr>
                <w:rFonts w:ascii="標楷體" w:eastAsia="標楷體" w:hAnsi="標楷體" w:cs="Times New Roman"/>
              </w:rPr>
            </w:pPr>
            <w:r w:rsidRPr="00013A9C">
              <w:rPr>
                <w:rFonts w:ascii="標楷體" w:eastAsia="標楷體" w:hAnsi="標楷體" w:cs="Times New Roman"/>
              </w:rPr>
              <w:t xml:space="preserve">　一、年滿18歲至24歲在臺灣地區設有戶籍。</w:t>
            </w:r>
          </w:p>
          <w:p w14:paraId="30D9EC01" w14:textId="74FA9C0A" w:rsidR="00133ED1" w:rsidRPr="00013A9C" w:rsidRDefault="00133ED1" w:rsidP="00C67B69">
            <w:pPr>
              <w:pStyle w:val="Web"/>
              <w:spacing w:after="0" w:line="400" w:lineRule="exact"/>
              <w:ind w:left="720" w:hangingChars="300" w:hanging="720"/>
              <w:rPr>
                <w:rFonts w:ascii="標楷體" w:eastAsia="標楷體" w:hAnsi="標楷體"/>
              </w:rPr>
            </w:pPr>
            <w:r w:rsidRPr="00013A9C">
              <w:rPr>
                <w:rFonts w:ascii="標楷體" w:eastAsia="標楷體" w:hAnsi="標楷體" w:cs="Times New Roman"/>
              </w:rPr>
              <w:t xml:space="preserve">　二、就讀國內公立或已立</w:t>
            </w:r>
            <w:r w:rsidRPr="00013A9C">
              <w:rPr>
                <w:rFonts w:ascii="標楷體" w:eastAsia="標楷體" w:hAnsi="標楷體" w:cs="Times New Roman"/>
              </w:rPr>
              <w:lastRenderedPageBreak/>
              <w:t>案之私立大學修業期限為4年之各學系2、3年級學生、修業期限為5年之各學系3、4年級學生或修業期限為6年之各學系4、5年級學生(不含公費學生)。</w:t>
            </w:r>
          </w:p>
        </w:tc>
        <w:tc>
          <w:tcPr>
            <w:tcW w:w="3175" w:type="dxa"/>
            <w:tcBorders>
              <w:bottom w:val="single" w:sz="4" w:space="0" w:color="auto"/>
            </w:tcBorders>
            <w:shd w:val="clear" w:color="auto" w:fill="FFFFFF" w:themeFill="background1"/>
          </w:tcPr>
          <w:p w14:paraId="4D412637" w14:textId="77777777" w:rsidR="00133ED1" w:rsidRPr="00013A9C" w:rsidRDefault="00133ED1" w:rsidP="00013A9C">
            <w:pPr>
              <w:pStyle w:val="Web"/>
              <w:snapToGrid w:val="0"/>
              <w:spacing w:before="0" w:beforeAutospacing="0" w:after="0" w:afterAutospacing="0" w:line="400" w:lineRule="exact"/>
              <w:ind w:left="261" w:hanging="261"/>
              <w:jc w:val="both"/>
              <w:rPr>
                <w:rFonts w:ascii="標楷體" w:eastAsia="標楷體" w:hAnsi="標楷體" w:cs="Times New Roman"/>
              </w:rPr>
            </w:pPr>
            <w:r w:rsidRPr="00013A9C">
              <w:rPr>
                <w:rFonts w:ascii="標楷體" w:eastAsia="標楷體" w:hAnsi="標楷體" w:cs="Times New Roman"/>
              </w:rPr>
              <w:lastRenderedPageBreak/>
              <w:t>第4條　志願參加儲訓團甄選學生，應符合下列條件：</w:t>
            </w:r>
          </w:p>
          <w:p w14:paraId="5763EC1D" w14:textId="77777777" w:rsidR="00133ED1" w:rsidRPr="00013A9C" w:rsidRDefault="00133ED1" w:rsidP="00013A9C">
            <w:pPr>
              <w:pStyle w:val="Web"/>
              <w:snapToGrid w:val="0"/>
              <w:spacing w:before="0" w:beforeAutospacing="0" w:after="0" w:afterAutospacing="0" w:line="400" w:lineRule="exact"/>
              <w:ind w:left="737" w:hanging="499"/>
              <w:jc w:val="both"/>
              <w:rPr>
                <w:rFonts w:ascii="標楷體" w:eastAsia="標楷體" w:hAnsi="標楷體" w:cs="Times New Roman"/>
              </w:rPr>
            </w:pPr>
            <w:r w:rsidRPr="00013A9C">
              <w:rPr>
                <w:rFonts w:ascii="標楷體" w:eastAsia="標楷體" w:hAnsi="標楷體" w:cs="Times New Roman"/>
              </w:rPr>
              <w:t>一、年滿18歲至26歲在臺灣地區設有戶籍。但報名飛行官科之學生不得超過24歲。</w:t>
            </w:r>
          </w:p>
          <w:p w14:paraId="2F65F019" w14:textId="77777777" w:rsidR="00133ED1" w:rsidRPr="00013A9C" w:rsidRDefault="00133ED1"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lastRenderedPageBreak/>
              <w:t>二、就讀國內公立或已立案之私立大學修業期限為4年之各學系1年級至3年級學生、修業期限為5年之各學系2年級至4年級學生或修業期限為6年之各學系3年級至5年級學生。</w:t>
            </w:r>
          </w:p>
          <w:p w14:paraId="74B8C792" w14:textId="77777777" w:rsidR="00133ED1" w:rsidRPr="00013A9C" w:rsidRDefault="00133ED1" w:rsidP="00013A9C">
            <w:pPr>
              <w:pStyle w:val="Web"/>
              <w:snapToGrid w:val="0"/>
              <w:spacing w:before="0" w:beforeAutospacing="0" w:after="0" w:afterAutospacing="0" w:line="400" w:lineRule="exact"/>
              <w:ind w:left="720" w:hanging="482"/>
              <w:jc w:val="both"/>
              <w:rPr>
                <w:rFonts w:ascii="標楷體" w:eastAsia="標楷體" w:hAnsi="標楷體" w:cs="Times New Roman"/>
              </w:rPr>
            </w:pPr>
            <w:r w:rsidRPr="00013A9C">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133ED1" w:rsidRPr="00013A9C" w:rsidRDefault="00133ED1" w:rsidP="00013A9C">
            <w:pPr>
              <w:pStyle w:val="Web"/>
              <w:spacing w:after="0" w:line="400" w:lineRule="exact"/>
              <w:rPr>
                <w:rFonts w:ascii="標楷體" w:eastAsia="標楷體" w:hAnsi="標楷體"/>
              </w:rPr>
            </w:pPr>
            <w:r w:rsidRPr="00013A9C">
              <w:rPr>
                <w:rFonts w:ascii="標楷體" w:eastAsia="標楷體" w:hAnsi="標楷體" w:cs="Times New Roman"/>
              </w:rPr>
              <w:t xml:space="preserve">　前項第2款及第3款之學生，不包括領取各校院公費待遇之學生。</w:t>
            </w:r>
          </w:p>
        </w:tc>
        <w:tc>
          <w:tcPr>
            <w:tcW w:w="3240" w:type="dxa"/>
            <w:tcBorders>
              <w:bottom w:val="single" w:sz="4" w:space="0" w:color="auto"/>
            </w:tcBorders>
            <w:shd w:val="clear" w:color="auto" w:fill="FFFFFF" w:themeFill="background1"/>
          </w:tcPr>
          <w:p w14:paraId="2E26F3F2" w14:textId="2A611824" w:rsidR="00133ED1" w:rsidRPr="00013A9C" w:rsidRDefault="00133ED1" w:rsidP="00013A9C">
            <w:pPr>
              <w:pStyle w:val="Web"/>
              <w:spacing w:after="0" w:line="400" w:lineRule="exact"/>
              <w:rPr>
                <w:rFonts w:ascii="標楷體" w:eastAsia="標楷體" w:hAnsi="標楷體"/>
                <w:b/>
                <w:bCs/>
                <w:shd w:val="clear" w:color="auto" w:fill="DDDDDD"/>
              </w:rPr>
            </w:pPr>
            <w:r w:rsidRPr="00013A9C">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w:t>
            </w:r>
            <w:r w:rsidRPr="00013A9C">
              <w:rPr>
                <w:rFonts w:ascii="標楷體" w:eastAsia="標楷體" w:hAnsi="標楷體" w:cs="Times New Roman"/>
              </w:rPr>
              <w:lastRenderedPageBreak/>
              <w:t>在於促進就業機會。</w:t>
            </w:r>
          </w:p>
        </w:tc>
        <w:tc>
          <w:tcPr>
            <w:tcW w:w="1495" w:type="dxa"/>
            <w:tcBorders>
              <w:bottom w:val="single" w:sz="4" w:space="0" w:color="auto"/>
            </w:tcBorders>
            <w:shd w:val="clear" w:color="auto" w:fill="FFFFFF" w:themeFill="background1"/>
          </w:tcPr>
          <w:p w14:paraId="27694F53" w14:textId="69E7E4A2" w:rsidR="00133ED1" w:rsidRPr="00013A9C" w:rsidRDefault="00133ED1" w:rsidP="00013A9C">
            <w:pPr>
              <w:pStyle w:val="Web"/>
              <w:spacing w:after="0" w:line="400" w:lineRule="exact"/>
              <w:rPr>
                <w:rFonts w:ascii="標楷體" w:eastAsia="標楷體" w:hAnsi="標楷體"/>
              </w:rPr>
            </w:pPr>
            <w:r w:rsidRPr="00013A9C">
              <w:rPr>
                <w:rFonts w:ascii="標楷體" w:eastAsia="標楷體" w:hAnsi="標楷體" w:cs="Times New Roman"/>
              </w:rPr>
              <w:lastRenderedPageBreak/>
              <w:t>107.1.15</w:t>
            </w:r>
          </w:p>
        </w:tc>
      </w:tr>
      <w:tr w:rsidR="00133ED1" w:rsidRPr="00013A9C" w14:paraId="0A01516C" w14:textId="77777777" w:rsidTr="006E57F4">
        <w:tc>
          <w:tcPr>
            <w:tcW w:w="675" w:type="dxa"/>
            <w:shd w:val="clear" w:color="auto" w:fill="D9D9D9" w:themeFill="background1" w:themeFillShade="D9"/>
          </w:tcPr>
          <w:p w14:paraId="6B1DCB9A"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2835" w:type="dxa"/>
            <w:shd w:val="clear" w:color="auto" w:fill="D9D9D9" w:themeFill="background1" w:themeFillShade="D9"/>
          </w:tcPr>
          <w:p w14:paraId="7118B0FA" w14:textId="077F0B74" w:rsidR="00133ED1" w:rsidRPr="00013A9C" w:rsidRDefault="00133ED1" w:rsidP="00013A9C">
            <w:pPr>
              <w:spacing w:beforeLines="50" w:before="180" w:afterLines="50" w:after="180" w:line="400" w:lineRule="exact"/>
              <w:jc w:val="both"/>
              <w:rPr>
                <w:rFonts w:ascii="標楷體" w:eastAsia="標楷體" w:hAnsi="標楷體" w:cs="Times New Roman"/>
                <w:szCs w:val="24"/>
              </w:rPr>
            </w:pPr>
            <w:r w:rsidRPr="00013A9C">
              <w:rPr>
                <w:rFonts w:ascii="標楷體" w:eastAsia="標楷體" w:hAnsi="標楷體" w:cs="Times New Roman" w:hint="eastAsia"/>
                <w:szCs w:val="24"/>
              </w:rPr>
              <w:t>原能會(計1項)</w:t>
            </w:r>
          </w:p>
        </w:tc>
        <w:tc>
          <w:tcPr>
            <w:tcW w:w="3181" w:type="dxa"/>
            <w:shd w:val="clear" w:color="auto" w:fill="D9D9D9" w:themeFill="background1" w:themeFillShade="D9"/>
          </w:tcPr>
          <w:p w14:paraId="5B4A6586"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175" w:type="dxa"/>
            <w:shd w:val="clear" w:color="auto" w:fill="D9D9D9" w:themeFill="background1" w:themeFillShade="D9"/>
          </w:tcPr>
          <w:p w14:paraId="5025A583"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3240" w:type="dxa"/>
            <w:shd w:val="clear" w:color="auto" w:fill="D9D9D9" w:themeFill="background1" w:themeFillShade="D9"/>
          </w:tcPr>
          <w:p w14:paraId="4F4B78A4"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c>
          <w:tcPr>
            <w:tcW w:w="1495" w:type="dxa"/>
            <w:shd w:val="clear" w:color="auto" w:fill="D9D9D9" w:themeFill="background1" w:themeFillShade="D9"/>
          </w:tcPr>
          <w:p w14:paraId="1D60148E" w14:textId="77777777" w:rsidR="00133ED1" w:rsidRPr="00013A9C" w:rsidRDefault="00133ED1" w:rsidP="00013A9C">
            <w:pPr>
              <w:spacing w:beforeLines="50" w:before="180" w:afterLines="50" w:after="180" w:line="400" w:lineRule="exact"/>
              <w:jc w:val="both"/>
              <w:rPr>
                <w:rFonts w:ascii="標楷體" w:eastAsia="標楷體" w:hAnsi="標楷體" w:cs="Times New Roman"/>
                <w:szCs w:val="24"/>
              </w:rPr>
            </w:pPr>
          </w:p>
        </w:tc>
      </w:tr>
      <w:tr w:rsidR="00133ED1" w:rsidRPr="00013A9C" w14:paraId="077D01E7" w14:textId="77777777" w:rsidTr="006E57F4">
        <w:tc>
          <w:tcPr>
            <w:tcW w:w="675" w:type="dxa"/>
            <w:shd w:val="clear" w:color="auto" w:fill="FFFFFF" w:themeFill="background1"/>
          </w:tcPr>
          <w:p w14:paraId="4833730D" w14:textId="77777777" w:rsidR="00133ED1" w:rsidRPr="00013A9C" w:rsidRDefault="00133ED1" w:rsidP="00013A9C">
            <w:pPr>
              <w:pStyle w:val="a6"/>
              <w:numPr>
                <w:ilvl w:val="0"/>
                <w:numId w:val="108"/>
              </w:numPr>
              <w:spacing w:line="400" w:lineRule="exact"/>
              <w:ind w:leftChars="0"/>
              <w:jc w:val="both"/>
              <w:rPr>
                <w:rFonts w:ascii="標楷體" w:eastAsia="標楷體" w:hAnsi="標楷體" w:cs="Times New Roman"/>
                <w:szCs w:val="24"/>
              </w:rPr>
            </w:pPr>
          </w:p>
        </w:tc>
        <w:tc>
          <w:tcPr>
            <w:tcW w:w="2835" w:type="dxa"/>
            <w:shd w:val="clear" w:color="auto" w:fill="FFFFFF" w:themeFill="background1"/>
          </w:tcPr>
          <w:p w14:paraId="78D18E04" w14:textId="67135431" w:rsidR="00133ED1" w:rsidRPr="00013A9C" w:rsidRDefault="00133ED1" w:rsidP="00013A9C">
            <w:pPr>
              <w:snapToGrid w:val="0"/>
              <w:spacing w:line="400" w:lineRule="exact"/>
              <w:jc w:val="both"/>
              <w:rPr>
                <w:rFonts w:ascii="標楷體" w:eastAsia="標楷體" w:hAnsi="標楷體" w:cs="Times New Roman"/>
                <w:szCs w:val="24"/>
              </w:rPr>
            </w:pPr>
            <w:r w:rsidRPr="00013A9C">
              <w:rPr>
                <w:rFonts w:ascii="標楷體" w:eastAsia="標楷體" w:hAnsi="標楷體"/>
                <w:szCs w:val="24"/>
              </w:rPr>
              <w:t>行政院原子能委員會科學技術研究發展成果歸屬及運用辦法</w:t>
            </w:r>
          </w:p>
        </w:tc>
        <w:tc>
          <w:tcPr>
            <w:tcW w:w="3181" w:type="dxa"/>
            <w:shd w:val="clear" w:color="auto" w:fill="FFFFFF" w:themeFill="background1"/>
          </w:tcPr>
          <w:p w14:paraId="6B91D675" w14:textId="77777777" w:rsidR="00133ED1" w:rsidRPr="00013A9C" w:rsidRDefault="00133ED1"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第十一條　</w:t>
            </w:r>
          </w:p>
          <w:p w14:paraId="54DD2D9B" w14:textId="77777777" w:rsidR="00133ED1" w:rsidRPr="00013A9C" w:rsidRDefault="00133ED1"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依第九條第一項規定負責管理及運用研發成者，於辦理研發成果讓與或授權利用時，應符合下列各款之規定。</w:t>
            </w:r>
            <w:r w:rsidRPr="009A324F">
              <w:rPr>
                <w:rFonts w:ascii="標楷體" w:eastAsia="標楷體" w:hAnsi="標楷體"/>
                <w:szCs w:val="24"/>
              </w:rPr>
              <w:t>再為讓與或授權者，亦同。</w:t>
            </w:r>
            <w:r w:rsidRPr="00013A9C">
              <w:rPr>
                <w:rFonts w:ascii="標楷體" w:eastAsia="標楷體" w:hAnsi="標楷體"/>
                <w:szCs w:val="24"/>
              </w:rPr>
              <w:t>但以其他方式為之，更能符合本法之宗旨或目的者，不在此限：</w:t>
            </w:r>
          </w:p>
          <w:p w14:paraId="442B6AC0" w14:textId="77777777" w:rsidR="00133ED1" w:rsidRPr="00013A9C" w:rsidRDefault="00133ED1"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50AB209D" w14:textId="77777777" w:rsidR="00133ED1" w:rsidRPr="00013A9C" w:rsidRDefault="00133ED1"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二、以我國研究機構或企業為對象。</w:t>
            </w:r>
          </w:p>
          <w:p w14:paraId="500F1135" w14:textId="77777777" w:rsidR="00133ED1" w:rsidRPr="009A324F" w:rsidRDefault="00133ED1" w:rsidP="00013A9C">
            <w:pPr>
              <w:pStyle w:val="ac"/>
              <w:spacing w:line="400" w:lineRule="exact"/>
              <w:ind w:left="800" w:hanging="560"/>
              <w:jc w:val="both"/>
              <w:rPr>
                <w:rFonts w:ascii="標楷體" w:eastAsia="標楷體" w:hAnsi="標楷體"/>
                <w:szCs w:val="24"/>
              </w:rPr>
            </w:pPr>
            <w:r w:rsidRPr="009A324F">
              <w:rPr>
                <w:rFonts w:ascii="標楷體" w:eastAsia="標楷體" w:hAnsi="標楷體"/>
                <w:szCs w:val="24"/>
              </w:rPr>
              <w:t>三、在我國管轄區域內製造或使用。</w:t>
            </w:r>
          </w:p>
          <w:p w14:paraId="1A422205" w14:textId="6D1406DA" w:rsidR="00133ED1" w:rsidRPr="00013A9C" w:rsidRDefault="00133ED1" w:rsidP="00013A9C">
            <w:pPr>
              <w:snapToGrid w:val="0"/>
              <w:spacing w:line="400" w:lineRule="exact"/>
              <w:jc w:val="both"/>
              <w:rPr>
                <w:rFonts w:ascii="標楷體" w:eastAsia="標楷體" w:hAnsi="標楷體" w:cs="Times New Roman"/>
                <w:szCs w:val="24"/>
              </w:rPr>
            </w:pPr>
            <w:r w:rsidRPr="009A324F">
              <w:rPr>
                <w:rFonts w:ascii="標楷體" w:eastAsia="標楷體" w:hAnsi="標楷體"/>
                <w:szCs w:val="24"/>
              </w:rPr>
              <w:t>前項但書情形，應報本會核准。</w:t>
            </w:r>
          </w:p>
        </w:tc>
        <w:tc>
          <w:tcPr>
            <w:tcW w:w="3175" w:type="dxa"/>
            <w:shd w:val="clear" w:color="auto" w:fill="FFFFFF" w:themeFill="background1"/>
          </w:tcPr>
          <w:p w14:paraId="3457C8EA" w14:textId="77777777" w:rsidR="00133ED1" w:rsidRPr="00013A9C" w:rsidRDefault="00133ED1" w:rsidP="00013A9C">
            <w:pPr>
              <w:pStyle w:val="ac"/>
              <w:spacing w:line="400" w:lineRule="exact"/>
              <w:jc w:val="both"/>
              <w:rPr>
                <w:rFonts w:ascii="標楷體" w:eastAsia="標楷體" w:hAnsi="標楷體"/>
                <w:szCs w:val="24"/>
              </w:rPr>
            </w:pPr>
            <w:r w:rsidRPr="00013A9C">
              <w:rPr>
                <w:rFonts w:ascii="標楷體" w:eastAsia="標楷體" w:hAnsi="標楷體"/>
                <w:szCs w:val="24"/>
              </w:rPr>
              <w:t>第十</w:t>
            </w:r>
            <w:r w:rsidRPr="001774EC">
              <w:rPr>
                <w:rFonts w:ascii="標楷體" w:eastAsia="標楷體" w:hAnsi="標楷體"/>
                <w:szCs w:val="24"/>
              </w:rPr>
              <w:t>四</w:t>
            </w:r>
            <w:r w:rsidRPr="00013A9C">
              <w:rPr>
                <w:rFonts w:ascii="標楷體" w:eastAsia="標楷體" w:hAnsi="標楷體"/>
                <w:szCs w:val="24"/>
              </w:rPr>
              <w:t xml:space="preserve">條　</w:t>
            </w:r>
          </w:p>
          <w:p w14:paraId="26C38C41" w14:textId="77777777" w:rsidR="00133ED1" w:rsidRPr="00013A9C" w:rsidRDefault="00133ED1" w:rsidP="00013A9C">
            <w:pPr>
              <w:pStyle w:val="ac"/>
              <w:spacing w:line="400" w:lineRule="exact"/>
              <w:ind w:left="280" w:hanging="280"/>
              <w:jc w:val="both"/>
              <w:rPr>
                <w:rFonts w:ascii="標楷體" w:eastAsia="標楷體" w:hAnsi="標楷體"/>
                <w:szCs w:val="24"/>
              </w:rPr>
            </w:pPr>
            <w:r w:rsidRPr="00013A9C">
              <w:rPr>
                <w:rFonts w:ascii="標楷體" w:eastAsia="標楷體" w:hAnsi="標楷體"/>
                <w:szCs w:val="24"/>
              </w:rPr>
              <w:t xml:space="preserve">  依第九條第一項規定負責管理及運用研發成果者，於辦理研發成果讓與或授權利用時，應符合下列各款之規定。但以其他方式為之，更能符合本法之宗旨或目的，</w:t>
            </w:r>
            <w:r w:rsidRPr="009A324F">
              <w:rPr>
                <w:rFonts w:ascii="標楷體" w:eastAsia="標楷體" w:hAnsi="標楷體"/>
                <w:szCs w:val="24"/>
              </w:rPr>
              <w:t>經本會核准</w:t>
            </w:r>
            <w:r w:rsidRPr="00013A9C">
              <w:rPr>
                <w:rFonts w:ascii="標楷體" w:eastAsia="標楷體" w:hAnsi="標楷體"/>
                <w:szCs w:val="24"/>
              </w:rPr>
              <w:t>者，不在此限：</w:t>
            </w:r>
          </w:p>
          <w:p w14:paraId="36E86BE3" w14:textId="77777777" w:rsidR="00133ED1" w:rsidRPr="00013A9C" w:rsidRDefault="00133ED1" w:rsidP="00013A9C">
            <w:pPr>
              <w:pStyle w:val="ac"/>
              <w:spacing w:line="400" w:lineRule="exact"/>
              <w:ind w:left="800" w:hanging="560"/>
              <w:jc w:val="both"/>
              <w:rPr>
                <w:rFonts w:ascii="標楷體" w:eastAsia="標楷體" w:hAnsi="標楷體"/>
                <w:szCs w:val="24"/>
              </w:rPr>
            </w:pPr>
            <w:r w:rsidRPr="00013A9C">
              <w:rPr>
                <w:rFonts w:ascii="標楷體" w:eastAsia="標楷體" w:hAnsi="標楷體"/>
                <w:szCs w:val="24"/>
              </w:rPr>
              <w:t>一、以公平、公開及有償方式為之。</w:t>
            </w:r>
          </w:p>
          <w:p w14:paraId="761FE950" w14:textId="0D7FA7E1" w:rsidR="00133ED1" w:rsidRPr="00013A9C" w:rsidRDefault="00133ED1" w:rsidP="00FA18F8">
            <w:pPr>
              <w:snapToGrid w:val="0"/>
              <w:spacing w:line="400" w:lineRule="exact"/>
              <w:ind w:leftChars="100" w:left="720" w:hangingChars="200" w:hanging="480"/>
              <w:jc w:val="both"/>
              <w:rPr>
                <w:rFonts w:ascii="標楷體" w:eastAsia="標楷體" w:hAnsi="標楷體" w:cs="Times New Roman"/>
                <w:spacing w:val="8"/>
                <w:kern w:val="0"/>
                <w:szCs w:val="24"/>
              </w:rPr>
            </w:pPr>
            <w:r w:rsidRPr="00013A9C">
              <w:rPr>
                <w:rFonts w:ascii="標楷體" w:eastAsia="標楷體" w:hAnsi="標楷體"/>
                <w:szCs w:val="24"/>
              </w:rPr>
              <w:t>二、以我國研究機構或企業為對象。</w:t>
            </w:r>
          </w:p>
        </w:tc>
        <w:tc>
          <w:tcPr>
            <w:tcW w:w="3240" w:type="dxa"/>
            <w:shd w:val="clear" w:color="auto" w:fill="FFFFFF" w:themeFill="background1"/>
          </w:tcPr>
          <w:p w14:paraId="75580FFE" w14:textId="77777777" w:rsidR="00133ED1" w:rsidRPr="00013A9C" w:rsidRDefault="00133ED1"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1.</w:t>
            </w:r>
            <w:r w:rsidRPr="00013A9C">
              <w:rPr>
                <w:rFonts w:ascii="標楷體" w:eastAsia="標楷體" w:hAnsi="標楷體"/>
                <w:szCs w:val="24"/>
              </w:rPr>
              <w:t>研發成果業經依本條要求讓與或授權後，仍要求被讓與人或被授權人之再為讓與或授權須依本條規定顯有現實之困難，爰予刪除。</w:t>
            </w:r>
          </w:p>
          <w:p w14:paraId="4E6A7863" w14:textId="77777777" w:rsidR="00133ED1" w:rsidRPr="00013A9C" w:rsidRDefault="00133ED1" w:rsidP="00013A9C">
            <w:pPr>
              <w:pStyle w:val="ac"/>
              <w:spacing w:line="400" w:lineRule="exact"/>
              <w:ind w:left="284" w:hanging="284"/>
              <w:jc w:val="both"/>
              <w:rPr>
                <w:rFonts w:ascii="標楷體" w:eastAsia="標楷體" w:hAnsi="標楷體"/>
                <w:szCs w:val="24"/>
              </w:rPr>
            </w:pPr>
            <w:r w:rsidRPr="00013A9C">
              <w:rPr>
                <w:rFonts w:ascii="標楷體" w:eastAsia="標楷體" w:hAnsi="標楷體" w:hint="eastAsia"/>
                <w:szCs w:val="24"/>
              </w:rPr>
              <w:t>2.</w:t>
            </w:r>
            <w:r w:rsidRPr="00013A9C">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133ED1" w:rsidRPr="00013A9C" w:rsidRDefault="00133ED1" w:rsidP="00FA18F8">
            <w:pPr>
              <w:snapToGrid w:val="0"/>
              <w:spacing w:line="400" w:lineRule="exact"/>
              <w:ind w:left="240" w:hangingChars="100" w:hanging="240"/>
              <w:jc w:val="both"/>
              <w:rPr>
                <w:rFonts w:ascii="標楷體" w:eastAsia="標楷體" w:hAnsi="標楷體" w:cs="Times New Roman"/>
                <w:szCs w:val="24"/>
              </w:rPr>
            </w:pPr>
            <w:r w:rsidRPr="00013A9C">
              <w:rPr>
                <w:rFonts w:ascii="標楷體" w:eastAsia="標楷體" w:hAnsi="標楷體" w:hint="eastAsia"/>
                <w:szCs w:val="24"/>
              </w:rPr>
              <w:t>3.</w:t>
            </w:r>
            <w:r w:rsidRPr="00013A9C">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w:t>
            </w:r>
            <w:r w:rsidRPr="00013A9C">
              <w:rPr>
                <w:rFonts w:ascii="標楷體" w:eastAsia="標楷體" w:hAnsi="標楷體"/>
                <w:szCs w:val="24"/>
              </w:rPr>
              <w:lastRenderedPageBreak/>
              <w:t>商品及技術佈局國際市場，以因應瞬息萬變之全球化競爭，俾達興利便民之效。</w:t>
            </w:r>
          </w:p>
        </w:tc>
        <w:tc>
          <w:tcPr>
            <w:tcW w:w="1495" w:type="dxa"/>
            <w:shd w:val="clear" w:color="auto" w:fill="FFFFFF" w:themeFill="background1"/>
          </w:tcPr>
          <w:p w14:paraId="43DA81B7" w14:textId="77777777" w:rsidR="00133ED1" w:rsidRPr="00013A9C" w:rsidRDefault="00133ED1" w:rsidP="00013A9C">
            <w:pPr>
              <w:snapToGrid w:val="0"/>
              <w:spacing w:line="400" w:lineRule="exact"/>
              <w:rPr>
                <w:rFonts w:ascii="標楷體" w:eastAsia="標楷體" w:hAnsi="標楷體"/>
                <w:szCs w:val="24"/>
              </w:rPr>
            </w:pPr>
            <w:r w:rsidRPr="00013A9C">
              <w:rPr>
                <w:rFonts w:ascii="標楷體" w:eastAsia="標楷體" w:hAnsi="標楷體"/>
                <w:szCs w:val="24"/>
              </w:rPr>
              <w:lastRenderedPageBreak/>
              <w:t>107</w:t>
            </w:r>
            <w:r w:rsidRPr="00013A9C">
              <w:rPr>
                <w:rFonts w:ascii="標楷體" w:eastAsia="標楷體" w:hAnsi="標楷體" w:hint="eastAsia"/>
                <w:szCs w:val="24"/>
              </w:rPr>
              <w:t>.</w:t>
            </w:r>
            <w:r w:rsidRPr="00013A9C">
              <w:rPr>
                <w:rFonts w:ascii="標楷體" w:eastAsia="標楷體" w:hAnsi="標楷體"/>
                <w:szCs w:val="24"/>
              </w:rPr>
              <w:t>8</w:t>
            </w:r>
            <w:r w:rsidRPr="00013A9C">
              <w:rPr>
                <w:rFonts w:ascii="標楷體" w:eastAsia="標楷體" w:hAnsi="標楷體" w:hint="eastAsia"/>
                <w:szCs w:val="24"/>
              </w:rPr>
              <w:t>.</w:t>
            </w:r>
            <w:r w:rsidRPr="00013A9C">
              <w:rPr>
                <w:rFonts w:ascii="標楷體" w:eastAsia="標楷體" w:hAnsi="標楷體"/>
                <w:szCs w:val="24"/>
              </w:rPr>
              <w:t>3</w:t>
            </w:r>
          </w:p>
          <w:p w14:paraId="4C30CEDE" w14:textId="77777777" w:rsidR="00133ED1" w:rsidRPr="00013A9C" w:rsidRDefault="00133ED1" w:rsidP="00013A9C">
            <w:pPr>
              <w:snapToGrid w:val="0"/>
              <w:spacing w:line="400" w:lineRule="exact"/>
              <w:jc w:val="both"/>
              <w:rPr>
                <w:rFonts w:ascii="標楷體" w:eastAsia="標楷體" w:hAnsi="標楷體" w:cs="Times New Roman"/>
                <w:kern w:val="0"/>
                <w:szCs w:val="24"/>
              </w:rPr>
            </w:pPr>
          </w:p>
        </w:tc>
      </w:tr>
    </w:tbl>
    <w:p w14:paraId="39C81453" w14:textId="77777777" w:rsidR="00874847" w:rsidRPr="000E3F4E" w:rsidRDefault="00874847">
      <w:pPr>
        <w:rPr>
          <w:rFonts w:ascii="標楷體" w:eastAsia="標楷體" w:hAnsi="標楷體"/>
        </w:rPr>
      </w:pPr>
    </w:p>
    <w:sectPr w:rsidR="00874847" w:rsidRPr="000E3F4E" w:rsidSect="006C0FDE">
      <w:headerReference w:type="default" r:id="rId11"/>
      <w:footerReference w:type="default" r:id="rId12"/>
      <w:pgSz w:w="16838" w:h="11906" w:orient="landscape"/>
      <w:pgMar w:top="1418" w:right="1440" w:bottom="1418" w:left="1440"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70E356" w15:done="0"/>
  <w15:commentEx w15:paraId="6CCE16DC" w15:done="0"/>
  <w15:commentEx w15:paraId="394FD93D" w15:done="0"/>
  <w15:commentEx w15:paraId="474DDD30" w15:done="0"/>
  <w15:commentEx w15:paraId="112B6716" w15:done="0"/>
  <w15:commentEx w15:paraId="4C23B347" w15:done="0"/>
  <w15:commentEx w15:paraId="0BD41E80" w15:done="0"/>
  <w15:commentEx w15:paraId="0E705679" w15:done="0"/>
  <w15:commentEx w15:paraId="52B4D08D" w15:done="0"/>
  <w15:commentEx w15:paraId="1B6A7B37" w15:done="0"/>
  <w15:commentEx w15:paraId="7A93E3EE" w15:done="0"/>
  <w15:commentEx w15:paraId="7C90E1D9" w15:done="0"/>
  <w15:commentEx w15:paraId="6D9E1C6E" w15:done="0"/>
  <w15:commentEx w15:paraId="1909BC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B24EA" w14:textId="77777777" w:rsidR="006E57F4" w:rsidRDefault="006E57F4" w:rsidP="00C5667C">
      <w:r>
        <w:separator/>
      </w:r>
    </w:p>
  </w:endnote>
  <w:endnote w:type="continuationSeparator" w:id="0">
    <w:p w14:paraId="4F0337EC" w14:textId="77777777" w:rsidR="006E57F4" w:rsidRDefault="006E57F4"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3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473589"/>
      <w:docPartObj>
        <w:docPartGallery w:val="Page Numbers (Bottom of Page)"/>
        <w:docPartUnique/>
      </w:docPartObj>
    </w:sdtPr>
    <w:sdtEndPr/>
    <w:sdtContent>
      <w:p w14:paraId="43CA4124" w14:textId="77777777" w:rsidR="006E57F4" w:rsidRDefault="006E57F4">
        <w:pPr>
          <w:pStyle w:val="aa"/>
          <w:jc w:val="center"/>
        </w:pPr>
        <w:r>
          <w:fldChar w:fldCharType="begin"/>
        </w:r>
        <w:r>
          <w:instrText>PAGE   \* MERGEFORMAT</w:instrText>
        </w:r>
        <w:r>
          <w:fldChar w:fldCharType="separate"/>
        </w:r>
        <w:r w:rsidR="000251A3" w:rsidRPr="000251A3">
          <w:rPr>
            <w:noProof/>
            <w:lang w:val="zh-TW"/>
          </w:rPr>
          <w:t>2</w:t>
        </w:r>
        <w:r>
          <w:fldChar w:fldCharType="end"/>
        </w:r>
      </w:p>
    </w:sdtContent>
  </w:sdt>
  <w:p w14:paraId="4131DC24" w14:textId="77777777" w:rsidR="006E57F4" w:rsidRDefault="006E57F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D3916" w14:textId="77777777" w:rsidR="006E57F4" w:rsidRDefault="006E57F4" w:rsidP="00C5667C">
      <w:r>
        <w:separator/>
      </w:r>
    </w:p>
  </w:footnote>
  <w:footnote w:type="continuationSeparator" w:id="0">
    <w:p w14:paraId="572D07F0" w14:textId="77777777" w:rsidR="006E57F4" w:rsidRDefault="006E57F4" w:rsidP="00C56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88580" w14:textId="77777777" w:rsidR="006E57F4" w:rsidRDefault="006E57F4">
    <w:pPr>
      <w:pStyle w:val="a8"/>
    </w:pPr>
  </w:p>
  <w:p w14:paraId="6D56513F" w14:textId="77777777" w:rsidR="006E57F4" w:rsidRDefault="006E57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1B55408E"/>
    <w:multiLevelType w:val="multilevel"/>
    <w:tmpl w:val="AE2668A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9">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7">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8">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1">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7">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2C754A17"/>
    <w:multiLevelType w:val="hybridMultilevel"/>
    <w:tmpl w:val="27F2FD08"/>
    <w:lvl w:ilvl="0" w:tplc="DD8CEFC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1">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5">
    <w:nsid w:val="2FEB0C8C"/>
    <w:multiLevelType w:val="hybridMultilevel"/>
    <w:tmpl w:val="7B54C0B0"/>
    <w:lvl w:ilvl="0" w:tplc="839A5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67">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73">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4">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5">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7">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8">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83">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6">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8">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4B4B53B4"/>
    <w:multiLevelType w:val="hybridMultilevel"/>
    <w:tmpl w:val="BA32B41E"/>
    <w:lvl w:ilvl="0" w:tplc="A3A2FB14">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4">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95">
    <w:nsid w:val="4E6C38DB"/>
    <w:multiLevelType w:val="hybridMultilevel"/>
    <w:tmpl w:val="2D5CA95C"/>
    <w:lvl w:ilvl="0" w:tplc="DB167E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4">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599903A0"/>
    <w:multiLevelType w:val="hybridMultilevel"/>
    <w:tmpl w:val="8FAA0AF8"/>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nsid w:val="5A2665EC"/>
    <w:multiLevelType w:val="singleLevel"/>
    <w:tmpl w:val="5A2665EC"/>
    <w:lvl w:ilvl="0">
      <w:start w:val="1"/>
      <w:numFmt w:val="decimal"/>
      <w:suff w:val="nothing"/>
      <w:lvlText w:val="%1."/>
      <w:lvlJc w:val="left"/>
    </w:lvl>
  </w:abstractNum>
  <w:abstractNum w:abstractNumId="108">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nsid w:val="5A58636F"/>
    <w:multiLevelType w:val="singleLevel"/>
    <w:tmpl w:val="5A58636F"/>
    <w:lvl w:ilvl="0">
      <w:start w:val="1"/>
      <w:numFmt w:val="decimal"/>
      <w:suff w:val="nothing"/>
      <w:lvlText w:val="%1."/>
      <w:lvlJc w:val="left"/>
    </w:lvl>
  </w:abstractNum>
  <w:abstractNum w:abstractNumId="11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1">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13">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5">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6">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8">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1">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nsid w:val="68473259"/>
    <w:multiLevelType w:val="hybridMultilevel"/>
    <w:tmpl w:val="A088E92A"/>
    <w:lvl w:ilvl="0" w:tplc="7C8A48C8">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5">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70117F35"/>
    <w:multiLevelType w:val="hybridMultilevel"/>
    <w:tmpl w:val="ACE8F6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3">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5">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46">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8">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2">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58">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1"/>
  </w:num>
  <w:num w:numId="3">
    <w:abstractNumId w:val="42"/>
  </w:num>
  <w:num w:numId="4">
    <w:abstractNumId w:val="156"/>
  </w:num>
  <w:num w:numId="5">
    <w:abstractNumId w:val="0"/>
  </w:num>
  <w:num w:numId="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7"/>
  </w:num>
  <w:num w:numId="8">
    <w:abstractNumId w:val="153"/>
  </w:num>
  <w:num w:numId="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lvlOverride w:ilvl="0">
      <w:startOverride w:val="1"/>
    </w:lvlOverride>
  </w:num>
  <w:num w:numId="2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5"/>
  </w:num>
  <w:num w:numId="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6"/>
  </w:num>
  <w:num w:numId="30">
    <w:abstractNumId w:val="65"/>
  </w:num>
  <w:num w:numId="31">
    <w:abstractNumId w:val="127"/>
  </w:num>
  <w:num w:numId="32">
    <w:abstractNumId w:val="12"/>
  </w:num>
  <w:num w:numId="33">
    <w:abstractNumId w:val="110"/>
  </w:num>
  <w:num w:numId="34">
    <w:abstractNumId w:val="126"/>
  </w:num>
  <w:num w:numId="35">
    <w:abstractNumId w:val="33"/>
  </w:num>
  <w:num w:numId="36">
    <w:abstractNumId w:val="79"/>
  </w:num>
  <w:num w:numId="37">
    <w:abstractNumId w:val="48"/>
  </w:num>
  <w:num w:numId="38">
    <w:abstractNumId w:val="18"/>
  </w:num>
  <w:num w:numId="39">
    <w:abstractNumId w:val="154"/>
  </w:num>
  <w:num w:numId="40">
    <w:abstractNumId w:val="59"/>
  </w:num>
  <w:num w:numId="41">
    <w:abstractNumId w:val="88"/>
  </w:num>
  <w:num w:numId="42">
    <w:abstractNumId w:val="141"/>
  </w:num>
  <w:num w:numId="43">
    <w:abstractNumId w:val="13"/>
  </w:num>
  <w:num w:numId="44">
    <w:abstractNumId w:val="109"/>
  </w:num>
  <w:num w:numId="45">
    <w:abstractNumId w:val="10"/>
  </w:num>
  <w:num w:numId="46">
    <w:abstractNumId w:val="140"/>
  </w:num>
  <w:num w:numId="47">
    <w:abstractNumId w:val="150"/>
  </w:num>
  <w:num w:numId="48">
    <w:abstractNumId w:val="128"/>
  </w:num>
  <w:num w:numId="4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num>
  <w:num w:numId="51">
    <w:abstractNumId w:val="97"/>
  </w:num>
  <w:num w:numId="5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6"/>
  </w:num>
  <w:num w:numId="54">
    <w:abstractNumId w:val="53"/>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2"/>
  </w:num>
  <w:num w:numId="60">
    <w:abstractNumId w:val="149"/>
  </w:num>
  <w:num w:numId="61">
    <w:abstractNumId w:val="81"/>
  </w:num>
  <w:num w:numId="62">
    <w:abstractNumId w:val="8"/>
  </w:num>
  <w:num w:numId="63">
    <w:abstractNumId w:val="32"/>
  </w:num>
  <w:num w:numId="64">
    <w:abstractNumId w:val="112"/>
    <w:lvlOverride w:ilvl="0">
      <w:startOverride w:val="1"/>
    </w:lvlOverride>
  </w:num>
  <w:num w:numId="65">
    <w:abstractNumId w:val="145"/>
  </w:num>
  <w:num w:numId="66">
    <w:abstractNumId w:val="157"/>
  </w:num>
  <w:num w:numId="67">
    <w:abstractNumId w:val="71"/>
  </w:num>
  <w:num w:numId="68">
    <w:abstractNumId w:val="66"/>
  </w:num>
  <w:num w:numId="69">
    <w:abstractNumId w:val="17"/>
  </w:num>
  <w:num w:numId="70">
    <w:abstractNumId w:val="152"/>
  </w:num>
  <w:num w:numId="71">
    <w:abstractNumId w:val="95"/>
  </w:num>
  <w:num w:numId="72">
    <w:abstractNumId w:val="40"/>
  </w:num>
  <w:num w:numId="73">
    <w:abstractNumId w:val="75"/>
  </w:num>
  <w:num w:numId="74">
    <w:abstractNumId w:val="120"/>
  </w:num>
  <w:num w:numId="75">
    <w:abstractNumId w:val="16"/>
  </w:num>
  <w:num w:numId="76">
    <w:abstractNumId w:val="158"/>
  </w:num>
  <w:num w:numId="77">
    <w:abstractNumId w:val="105"/>
  </w:num>
  <w:num w:numId="78">
    <w:abstractNumId w:val="116"/>
  </w:num>
  <w:num w:numId="79">
    <w:abstractNumId w:val="37"/>
  </w:num>
  <w:num w:numId="80">
    <w:abstractNumId w:val="52"/>
  </w:num>
  <w:num w:numId="81">
    <w:abstractNumId w:val="100"/>
  </w:num>
  <w:num w:numId="82">
    <w:abstractNumId w:val="55"/>
  </w:num>
  <w:num w:numId="83">
    <w:abstractNumId w:val="139"/>
  </w:num>
  <w:num w:numId="84">
    <w:abstractNumId w:val="44"/>
  </w:num>
  <w:num w:numId="85">
    <w:abstractNumId w:val="69"/>
  </w:num>
  <w:num w:numId="86">
    <w:abstractNumId w:val="148"/>
  </w:num>
  <w:num w:numId="87">
    <w:abstractNumId w:val="123"/>
  </w:num>
  <w:num w:numId="88">
    <w:abstractNumId w:val="27"/>
  </w:num>
  <w:num w:numId="89">
    <w:abstractNumId w:val="70"/>
  </w:num>
  <w:num w:numId="90">
    <w:abstractNumId w:val="15"/>
  </w:num>
  <w:num w:numId="91">
    <w:abstractNumId w:val="160"/>
  </w:num>
  <w:num w:numId="9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5"/>
  </w:num>
  <w:num w:numId="94">
    <w:abstractNumId w:val="3"/>
  </w:num>
  <w:num w:numId="95">
    <w:abstractNumId w:val="22"/>
  </w:num>
  <w:num w:numId="96">
    <w:abstractNumId w:val="91"/>
  </w:num>
  <w:num w:numId="97">
    <w:abstractNumId w:val="129"/>
  </w:num>
  <w:num w:numId="98">
    <w:abstractNumId w:val="35"/>
  </w:num>
  <w:num w:numId="99">
    <w:abstractNumId w:val="41"/>
  </w:num>
  <w:num w:numId="100">
    <w:abstractNumId w:val="131"/>
  </w:num>
  <w:num w:numId="101">
    <w:abstractNumId w:val="90"/>
  </w:num>
  <w:num w:numId="102">
    <w:abstractNumId w:val="34"/>
  </w:num>
  <w:num w:numId="103">
    <w:abstractNumId w:val="138"/>
  </w:num>
  <w:num w:numId="104">
    <w:abstractNumId w:val="36"/>
  </w:num>
  <w:num w:numId="105">
    <w:abstractNumId w:val="23"/>
  </w:num>
  <w:num w:numId="106">
    <w:abstractNumId w:val="113"/>
  </w:num>
  <w:num w:numId="10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06"/>
  </w:num>
  <w:num w:numId="109">
    <w:abstractNumId w:val="14"/>
  </w:num>
  <w:num w:numId="110">
    <w:abstractNumId w:val="68"/>
  </w:num>
  <w:num w:numId="111">
    <w:abstractNumId w:val="62"/>
  </w:num>
  <w:num w:numId="112">
    <w:abstractNumId w:val="118"/>
  </w:num>
  <w:num w:numId="113">
    <w:abstractNumId w:val="30"/>
  </w:num>
  <w:num w:numId="114">
    <w:abstractNumId w:val="21"/>
  </w:num>
  <w:num w:numId="115">
    <w:abstractNumId w:val="132"/>
  </w:num>
  <w:num w:numId="116">
    <w:abstractNumId w:val="159"/>
  </w:num>
  <w:num w:numId="117">
    <w:abstractNumId w:val="143"/>
  </w:num>
  <w:num w:numId="118">
    <w:abstractNumId w:val="1"/>
  </w:num>
  <w:num w:numId="119">
    <w:abstractNumId w:val="108"/>
  </w:num>
  <w:num w:numId="120">
    <w:abstractNumId w:val="54"/>
  </w:num>
  <w:num w:numId="121">
    <w:abstractNumId w:val="51"/>
  </w:num>
  <w:num w:numId="122">
    <w:abstractNumId w:val="7"/>
  </w:num>
  <w:num w:numId="123">
    <w:abstractNumId w:val="135"/>
  </w:num>
  <w:num w:numId="124">
    <w:abstractNumId w:val="49"/>
  </w:num>
  <w:num w:numId="125">
    <w:abstractNumId w:val="146"/>
  </w:num>
  <w:num w:numId="126">
    <w:abstractNumId w:val="46"/>
  </w:num>
  <w:num w:numId="127">
    <w:abstractNumId w:val="73"/>
  </w:num>
  <w:num w:numId="128">
    <w:abstractNumId w:val="38"/>
  </w:num>
  <w:num w:numId="129">
    <w:abstractNumId w:val="99"/>
  </w:num>
  <w:num w:numId="130">
    <w:abstractNumId w:val="20"/>
  </w:num>
  <w:num w:numId="131">
    <w:abstractNumId w:val="5"/>
  </w:num>
  <w:num w:numId="132">
    <w:abstractNumId w:val="19"/>
  </w:num>
  <w:num w:numId="133">
    <w:abstractNumId w:val="45"/>
  </w:num>
  <w:num w:numId="134">
    <w:abstractNumId w:val="78"/>
  </w:num>
  <w:num w:numId="135">
    <w:abstractNumId w:val="58"/>
  </w:num>
  <w:num w:numId="136">
    <w:abstractNumId w:val="130"/>
  </w:num>
  <w:num w:numId="137">
    <w:abstractNumId w:val="96"/>
  </w:num>
  <w:num w:numId="138">
    <w:abstractNumId w:val="104"/>
  </w:num>
  <w:num w:numId="139">
    <w:abstractNumId w:val="125"/>
  </w:num>
  <w:num w:numId="140">
    <w:abstractNumId w:val="84"/>
  </w:num>
  <w:num w:numId="141">
    <w:abstractNumId w:val="124"/>
  </w:num>
  <w:num w:numId="142">
    <w:abstractNumId w:val="28"/>
  </w:num>
  <w:num w:numId="143">
    <w:abstractNumId w:val="89"/>
  </w:num>
  <w:num w:numId="144">
    <w:abstractNumId w:val="80"/>
  </w:num>
  <w:num w:numId="145">
    <w:abstractNumId w:val="61"/>
  </w:num>
  <w:num w:numId="146">
    <w:abstractNumId w:val="83"/>
  </w:num>
  <w:num w:numId="147">
    <w:abstractNumId w:val="11"/>
  </w:num>
  <w:num w:numId="148">
    <w:abstractNumId w:val="133"/>
  </w:num>
  <w:num w:numId="149">
    <w:abstractNumId w:val="102"/>
  </w:num>
  <w:num w:numId="150">
    <w:abstractNumId w:val="67"/>
  </w:num>
  <w:num w:numId="151">
    <w:abstractNumId w:val="24"/>
  </w:num>
  <w:num w:numId="152">
    <w:abstractNumId w:val="121"/>
  </w:num>
  <w:num w:numId="153">
    <w:abstractNumId w:val="57"/>
  </w:num>
  <w:num w:numId="154">
    <w:abstractNumId w:val="4"/>
  </w:num>
  <w:num w:numId="155">
    <w:abstractNumId w:val="155"/>
  </w:num>
  <w:num w:numId="156">
    <w:abstractNumId w:val="43"/>
  </w:num>
  <w:num w:numId="157">
    <w:abstractNumId w:val="31"/>
  </w:num>
  <w:num w:numId="158">
    <w:abstractNumId w:val="26"/>
  </w:num>
  <w:num w:numId="159">
    <w:abstractNumId w:val="64"/>
  </w:num>
  <w:num w:numId="160">
    <w:abstractNumId w:val="98"/>
  </w:num>
  <w:num w:numId="161">
    <w:abstractNumId w:val="137"/>
  </w:num>
  <w:num w:numId="162">
    <w:abstractNumId w:val="147"/>
  </w:num>
  <w:num w:numId="163">
    <w:abstractNumId w:val="92"/>
  </w:num>
  <w:num w:numId="164">
    <w:abstractNumId w:val="50"/>
  </w:num>
  <w:numIdMacAtCleanup w:val="1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iyi Tsai">
    <w15:presenceInfo w15:providerId="Windows Live" w15:userId="6bdaba9a7c0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21DB"/>
    <w:rsid w:val="0000273C"/>
    <w:rsid w:val="000029A5"/>
    <w:rsid w:val="00003ED4"/>
    <w:rsid w:val="0000734D"/>
    <w:rsid w:val="00007915"/>
    <w:rsid w:val="00007CD9"/>
    <w:rsid w:val="00013A9C"/>
    <w:rsid w:val="00016D23"/>
    <w:rsid w:val="00020996"/>
    <w:rsid w:val="0002456B"/>
    <w:rsid w:val="000251A3"/>
    <w:rsid w:val="0002547F"/>
    <w:rsid w:val="00025A6A"/>
    <w:rsid w:val="00025B4F"/>
    <w:rsid w:val="0002694F"/>
    <w:rsid w:val="00027732"/>
    <w:rsid w:val="00031075"/>
    <w:rsid w:val="0003107E"/>
    <w:rsid w:val="00031AD2"/>
    <w:rsid w:val="00031FEB"/>
    <w:rsid w:val="0003340C"/>
    <w:rsid w:val="00036734"/>
    <w:rsid w:val="00036930"/>
    <w:rsid w:val="000369A8"/>
    <w:rsid w:val="000418EB"/>
    <w:rsid w:val="00042892"/>
    <w:rsid w:val="00042C01"/>
    <w:rsid w:val="00042E97"/>
    <w:rsid w:val="00044DCF"/>
    <w:rsid w:val="000513CB"/>
    <w:rsid w:val="00051417"/>
    <w:rsid w:val="00052140"/>
    <w:rsid w:val="00055402"/>
    <w:rsid w:val="00055647"/>
    <w:rsid w:val="00060189"/>
    <w:rsid w:val="00062977"/>
    <w:rsid w:val="00063A03"/>
    <w:rsid w:val="0006585E"/>
    <w:rsid w:val="0006720A"/>
    <w:rsid w:val="00067FC6"/>
    <w:rsid w:val="00070986"/>
    <w:rsid w:val="0007387B"/>
    <w:rsid w:val="00073F79"/>
    <w:rsid w:val="0007442D"/>
    <w:rsid w:val="0007486D"/>
    <w:rsid w:val="00077B7A"/>
    <w:rsid w:val="00083F7F"/>
    <w:rsid w:val="00085A6B"/>
    <w:rsid w:val="000878E1"/>
    <w:rsid w:val="00093AC4"/>
    <w:rsid w:val="000945C7"/>
    <w:rsid w:val="00097F32"/>
    <w:rsid w:val="000A0F94"/>
    <w:rsid w:val="000A119A"/>
    <w:rsid w:val="000A37F0"/>
    <w:rsid w:val="000A447D"/>
    <w:rsid w:val="000A6024"/>
    <w:rsid w:val="000A7731"/>
    <w:rsid w:val="000B0CF6"/>
    <w:rsid w:val="000B1F78"/>
    <w:rsid w:val="000B2E0B"/>
    <w:rsid w:val="000B480B"/>
    <w:rsid w:val="000B60E7"/>
    <w:rsid w:val="000B6C30"/>
    <w:rsid w:val="000C2940"/>
    <w:rsid w:val="000C3313"/>
    <w:rsid w:val="000C47BA"/>
    <w:rsid w:val="000C5D84"/>
    <w:rsid w:val="000C70C8"/>
    <w:rsid w:val="000C7641"/>
    <w:rsid w:val="000C7AF5"/>
    <w:rsid w:val="000C7FE7"/>
    <w:rsid w:val="000D0299"/>
    <w:rsid w:val="000D0E51"/>
    <w:rsid w:val="000D2D18"/>
    <w:rsid w:val="000D3DC7"/>
    <w:rsid w:val="000D4086"/>
    <w:rsid w:val="000D5F1A"/>
    <w:rsid w:val="000D6263"/>
    <w:rsid w:val="000D730C"/>
    <w:rsid w:val="000E2536"/>
    <w:rsid w:val="000E371B"/>
    <w:rsid w:val="000E3F4E"/>
    <w:rsid w:val="000E523A"/>
    <w:rsid w:val="000E579A"/>
    <w:rsid w:val="000E5A59"/>
    <w:rsid w:val="000F0A9E"/>
    <w:rsid w:val="000F0B0E"/>
    <w:rsid w:val="000F1300"/>
    <w:rsid w:val="000F3B59"/>
    <w:rsid w:val="000F52D0"/>
    <w:rsid w:val="000F6000"/>
    <w:rsid w:val="000F7A52"/>
    <w:rsid w:val="001015C5"/>
    <w:rsid w:val="001037F9"/>
    <w:rsid w:val="0010452A"/>
    <w:rsid w:val="0010456E"/>
    <w:rsid w:val="00105D9A"/>
    <w:rsid w:val="00106CF0"/>
    <w:rsid w:val="0012198B"/>
    <w:rsid w:val="001232DA"/>
    <w:rsid w:val="0012549B"/>
    <w:rsid w:val="00133738"/>
    <w:rsid w:val="00133ED1"/>
    <w:rsid w:val="001359EA"/>
    <w:rsid w:val="00140106"/>
    <w:rsid w:val="00140830"/>
    <w:rsid w:val="001410AC"/>
    <w:rsid w:val="001424E4"/>
    <w:rsid w:val="00142888"/>
    <w:rsid w:val="00142ACF"/>
    <w:rsid w:val="0014374F"/>
    <w:rsid w:val="00143E34"/>
    <w:rsid w:val="00144173"/>
    <w:rsid w:val="001449B1"/>
    <w:rsid w:val="00145404"/>
    <w:rsid w:val="00147474"/>
    <w:rsid w:val="0014769F"/>
    <w:rsid w:val="001502D1"/>
    <w:rsid w:val="00150D19"/>
    <w:rsid w:val="00152F97"/>
    <w:rsid w:val="001539EF"/>
    <w:rsid w:val="00153A26"/>
    <w:rsid w:val="001556F5"/>
    <w:rsid w:val="0015615D"/>
    <w:rsid w:val="00164DDF"/>
    <w:rsid w:val="001657A8"/>
    <w:rsid w:val="001658C8"/>
    <w:rsid w:val="0016713D"/>
    <w:rsid w:val="001719AF"/>
    <w:rsid w:val="00172B2F"/>
    <w:rsid w:val="00172CFB"/>
    <w:rsid w:val="001774EC"/>
    <w:rsid w:val="00177E92"/>
    <w:rsid w:val="0018025F"/>
    <w:rsid w:val="00181FC7"/>
    <w:rsid w:val="0018783C"/>
    <w:rsid w:val="001915EA"/>
    <w:rsid w:val="00192927"/>
    <w:rsid w:val="00193A68"/>
    <w:rsid w:val="00194CDE"/>
    <w:rsid w:val="00195D84"/>
    <w:rsid w:val="001A0A87"/>
    <w:rsid w:val="001A0F79"/>
    <w:rsid w:val="001A446D"/>
    <w:rsid w:val="001A4CA0"/>
    <w:rsid w:val="001A6B0B"/>
    <w:rsid w:val="001B0729"/>
    <w:rsid w:val="001B31D2"/>
    <w:rsid w:val="001B3B58"/>
    <w:rsid w:val="001B4844"/>
    <w:rsid w:val="001B5060"/>
    <w:rsid w:val="001B595F"/>
    <w:rsid w:val="001B5BBD"/>
    <w:rsid w:val="001B7B62"/>
    <w:rsid w:val="001C175B"/>
    <w:rsid w:val="001C3BD8"/>
    <w:rsid w:val="001C411B"/>
    <w:rsid w:val="001C4D75"/>
    <w:rsid w:val="001C70FB"/>
    <w:rsid w:val="001D199C"/>
    <w:rsid w:val="001D297D"/>
    <w:rsid w:val="001D5BD4"/>
    <w:rsid w:val="001D6A6B"/>
    <w:rsid w:val="001D7344"/>
    <w:rsid w:val="001D780A"/>
    <w:rsid w:val="001D7EBD"/>
    <w:rsid w:val="001E1528"/>
    <w:rsid w:val="001E265C"/>
    <w:rsid w:val="001E2FD8"/>
    <w:rsid w:val="001E4347"/>
    <w:rsid w:val="001E5008"/>
    <w:rsid w:val="001E7D4D"/>
    <w:rsid w:val="001F2D86"/>
    <w:rsid w:val="001F3AED"/>
    <w:rsid w:val="001F601E"/>
    <w:rsid w:val="0020187B"/>
    <w:rsid w:val="002021A0"/>
    <w:rsid w:val="0020367F"/>
    <w:rsid w:val="00204874"/>
    <w:rsid w:val="00205F37"/>
    <w:rsid w:val="00206C42"/>
    <w:rsid w:val="002129C2"/>
    <w:rsid w:val="002149BE"/>
    <w:rsid w:val="00216B1B"/>
    <w:rsid w:val="00216E7A"/>
    <w:rsid w:val="00221014"/>
    <w:rsid w:val="00221276"/>
    <w:rsid w:val="002218C5"/>
    <w:rsid w:val="00221E56"/>
    <w:rsid w:val="00223B0B"/>
    <w:rsid w:val="0022443B"/>
    <w:rsid w:val="0023108E"/>
    <w:rsid w:val="00232A2A"/>
    <w:rsid w:val="00234A06"/>
    <w:rsid w:val="0023568B"/>
    <w:rsid w:val="002416D1"/>
    <w:rsid w:val="00241F37"/>
    <w:rsid w:val="00242608"/>
    <w:rsid w:val="002472EE"/>
    <w:rsid w:val="00247407"/>
    <w:rsid w:val="0025051D"/>
    <w:rsid w:val="00251D45"/>
    <w:rsid w:val="002554EC"/>
    <w:rsid w:val="002609E2"/>
    <w:rsid w:val="00262F2F"/>
    <w:rsid w:val="0026301B"/>
    <w:rsid w:val="002657E0"/>
    <w:rsid w:val="00265A28"/>
    <w:rsid w:val="0027010B"/>
    <w:rsid w:val="002719F6"/>
    <w:rsid w:val="00271BDE"/>
    <w:rsid w:val="00273DD7"/>
    <w:rsid w:val="00275674"/>
    <w:rsid w:val="00275B33"/>
    <w:rsid w:val="00275BC6"/>
    <w:rsid w:val="00285C90"/>
    <w:rsid w:val="00292114"/>
    <w:rsid w:val="002925B8"/>
    <w:rsid w:val="00293FD3"/>
    <w:rsid w:val="00294D12"/>
    <w:rsid w:val="00295DFD"/>
    <w:rsid w:val="0029716D"/>
    <w:rsid w:val="002A0445"/>
    <w:rsid w:val="002A086E"/>
    <w:rsid w:val="002A37EA"/>
    <w:rsid w:val="002A465F"/>
    <w:rsid w:val="002A534B"/>
    <w:rsid w:val="002A75D9"/>
    <w:rsid w:val="002B08C1"/>
    <w:rsid w:val="002B0A0A"/>
    <w:rsid w:val="002B2285"/>
    <w:rsid w:val="002B36F8"/>
    <w:rsid w:val="002B5472"/>
    <w:rsid w:val="002B66A6"/>
    <w:rsid w:val="002B75FE"/>
    <w:rsid w:val="002C0ACE"/>
    <w:rsid w:val="002C0EB6"/>
    <w:rsid w:val="002C1E4B"/>
    <w:rsid w:val="002C1F87"/>
    <w:rsid w:val="002C2B9D"/>
    <w:rsid w:val="002C2D81"/>
    <w:rsid w:val="002C3C0A"/>
    <w:rsid w:val="002C5C99"/>
    <w:rsid w:val="002C5E60"/>
    <w:rsid w:val="002C6D58"/>
    <w:rsid w:val="002C784D"/>
    <w:rsid w:val="002C78CE"/>
    <w:rsid w:val="002D1C86"/>
    <w:rsid w:val="002D244F"/>
    <w:rsid w:val="002D2974"/>
    <w:rsid w:val="002D5CB7"/>
    <w:rsid w:val="002D6503"/>
    <w:rsid w:val="002D726C"/>
    <w:rsid w:val="002D78EB"/>
    <w:rsid w:val="002D7999"/>
    <w:rsid w:val="002E094A"/>
    <w:rsid w:val="002E3040"/>
    <w:rsid w:val="002E3268"/>
    <w:rsid w:val="002E32B0"/>
    <w:rsid w:val="002E35A3"/>
    <w:rsid w:val="002E55EF"/>
    <w:rsid w:val="002E63F1"/>
    <w:rsid w:val="002E699B"/>
    <w:rsid w:val="002E7463"/>
    <w:rsid w:val="002F0EF5"/>
    <w:rsid w:val="002F26D7"/>
    <w:rsid w:val="002F35A6"/>
    <w:rsid w:val="00301511"/>
    <w:rsid w:val="003018B7"/>
    <w:rsid w:val="00301B97"/>
    <w:rsid w:val="00301C39"/>
    <w:rsid w:val="00301E91"/>
    <w:rsid w:val="00302EB6"/>
    <w:rsid w:val="00303431"/>
    <w:rsid w:val="0030368D"/>
    <w:rsid w:val="00304093"/>
    <w:rsid w:val="00305F79"/>
    <w:rsid w:val="0030682D"/>
    <w:rsid w:val="00307C74"/>
    <w:rsid w:val="0031131D"/>
    <w:rsid w:val="003115F4"/>
    <w:rsid w:val="00322600"/>
    <w:rsid w:val="00323BE8"/>
    <w:rsid w:val="00324BE7"/>
    <w:rsid w:val="00324FAB"/>
    <w:rsid w:val="00326662"/>
    <w:rsid w:val="00327277"/>
    <w:rsid w:val="00333713"/>
    <w:rsid w:val="003338CE"/>
    <w:rsid w:val="00334621"/>
    <w:rsid w:val="00336A79"/>
    <w:rsid w:val="003375F4"/>
    <w:rsid w:val="003404F9"/>
    <w:rsid w:val="003440FF"/>
    <w:rsid w:val="0034693F"/>
    <w:rsid w:val="003479FE"/>
    <w:rsid w:val="00347BD4"/>
    <w:rsid w:val="003506F0"/>
    <w:rsid w:val="0035141A"/>
    <w:rsid w:val="0035156D"/>
    <w:rsid w:val="0035243F"/>
    <w:rsid w:val="00354E3C"/>
    <w:rsid w:val="0035640A"/>
    <w:rsid w:val="0035650E"/>
    <w:rsid w:val="00356572"/>
    <w:rsid w:val="00364E4A"/>
    <w:rsid w:val="003661DB"/>
    <w:rsid w:val="0036661E"/>
    <w:rsid w:val="00366814"/>
    <w:rsid w:val="00366A39"/>
    <w:rsid w:val="00372865"/>
    <w:rsid w:val="0037416B"/>
    <w:rsid w:val="0037576E"/>
    <w:rsid w:val="00376C40"/>
    <w:rsid w:val="00381D4A"/>
    <w:rsid w:val="003823E7"/>
    <w:rsid w:val="0038267A"/>
    <w:rsid w:val="003829D0"/>
    <w:rsid w:val="00384282"/>
    <w:rsid w:val="003862C3"/>
    <w:rsid w:val="00387368"/>
    <w:rsid w:val="00390221"/>
    <w:rsid w:val="0039507D"/>
    <w:rsid w:val="00395214"/>
    <w:rsid w:val="00395F2D"/>
    <w:rsid w:val="003A2DC6"/>
    <w:rsid w:val="003A3FD3"/>
    <w:rsid w:val="003A50D5"/>
    <w:rsid w:val="003A58F5"/>
    <w:rsid w:val="003A612C"/>
    <w:rsid w:val="003B19DB"/>
    <w:rsid w:val="003B1ADA"/>
    <w:rsid w:val="003B1B20"/>
    <w:rsid w:val="003B40B7"/>
    <w:rsid w:val="003B49B0"/>
    <w:rsid w:val="003B4FDA"/>
    <w:rsid w:val="003B5753"/>
    <w:rsid w:val="003B58BA"/>
    <w:rsid w:val="003B7CC6"/>
    <w:rsid w:val="003C237D"/>
    <w:rsid w:val="003C7AC8"/>
    <w:rsid w:val="003D1A53"/>
    <w:rsid w:val="003D1E5F"/>
    <w:rsid w:val="003D2538"/>
    <w:rsid w:val="003D4184"/>
    <w:rsid w:val="003D73A9"/>
    <w:rsid w:val="003E15B7"/>
    <w:rsid w:val="003E42BC"/>
    <w:rsid w:val="003E4CF2"/>
    <w:rsid w:val="003E5388"/>
    <w:rsid w:val="003E6876"/>
    <w:rsid w:val="003F1C9E"/>
    <w:rsid w:val="003F25A2"/>
    <w:rsid w:val="003F3516"/>
    <w:rsid w:val="003F43C3"/>
    <w:rsid w:val="003F5E81"/>
    <w:rsid w:val="003F6C00"/>
    <w:rsid w:val="003F6F18"/>
    <w:rsid w:val="00401521"/>
    <w:rsid w:val="00401C2B"/>
    <w:rsid w:val="00402809"/>
    <w:rsid w:val="00402E7B"/>
    <w:rsid w:val="0040392F"/>
    <w:rsid w:val="00405861"/>
    <w:rsid w:val="00407B82"/>
    <w:rsid w:val="00407B88"/>
    <w:rsid w:val="00410FC5"/>
    <w:rsid w:val="00412F38"/>
    <w:rsid w:val="00413F39"/>
    <w:rsid w:val="00414C0C"/>
    <w:rsid w:val="0041764E"/>
    <w:rsid w:val="00417851"/>
    <w:rsid w:val="00420EB2"/>
    <w:rsid w:val="00421244"/>
    <w:rsid w:val="00422384"/>
    <w:rsid w:val="00423558"/>
    <w:rsid w:val="00424DF7"/>
    <w:rsid w:val="00425934"/>
    <w:rsid w:val="00427E4B"/>
    <w:rsid w:val="004300FD"/>
    <w:rsid w:val="0043048C"/>
    <w:rsid w:val="00431DB9"/>
    <w:rsid w:val="004323ED"/>
    <w:rsid w:val="00432C13"/>
    <w:rsid w:val="00434771"/>
    <w:rsid w:val="0043664D"/>
    <w:rsid w:val="00436C4C"/>
    <w:rsid w:val="004371E8"/>
    <w:rsid w:val="00440133"/>
    <w:rsid w:val="00440DFE"/>
    <w:rsid w:val="004417DE"/>
    <w:rsid w:val="004435F4"/>
    <w:rsid w:val="004448F7"/>
    <w:rsid w:val="0044618D"/>
    <w:rsid w:val="004461E5"/>
    <w:rsid w:val="00451423"/>
    <w:rsid w:val="004516BF"/>
    <w:rsid w:val="00460B16"/>
    <w:rsid w:val="00462025"/>
    <w:rsid w:val="004629DD"/>
    <w:rsid w:val="00463019"/>
    <w:rsid w:val="0046556F"/>
    <w:rsid w:val="00466549"/>
    <w:rsid w:val="00467578"/>
    <w:rsid w:val="00470185"/>
    <w:rsid w:val="00471516"/>
    <w:rsid w:val="00473A68"/>
    <w:rsid w:val="00473D1C"/>
    <w:rsid w:val="0047409C"/>
    <w:rsid w:val="00474C25"/>
    <w:rsid w:val="00474E46"/>
    <w:rsid w:val="00475581"/>
    <w:rsid w:val="0048137E"/>
    <w:rsid w:val="00481C8A"/>
    <w:rsid w:val="00482160"/>
    <w:rsid w:val="00484B62"/>
    <w:rsid w:val="004850C6"/>
    <w:rsid w:val="00486370"/>
    <w:rsid w:val="00486D6D"/>
    <w:rsid w:val="004879FF"/>
    <w:rsid w:val="00490A92"/>
    <w:rsid w:val="004911B0"/>
    <w:rsid w:val="00493543"/>
    <w:rsid w:val="00494F66"/>
    <w:rsid w:val="004A1C14"/>
    <w:rsid w:val="004A2138"/>
    <w:rsid w:val="004A305E"/>
    <w:rsid w:val="004A375D"/>
    <w:rsid w:val="004A4C4B"/>
    <w:rsid w:val="004B08AF"/>
    <w:rsid w:val="004B3855"/>
    <w:rsid w:val="004B68F1"/>
    <w:rsid w:val="004B6B38"/>
    <w:rsid w:val="004B7CEF"/>
    <w:rsid w:val="004C0EC3"/>
    <w:rsid w:val="004C28DA"/>
    <w:rsid w:val="004C4A60"/>
    <w:rsid w:val="004C5489"/>
    <w:rsid w:val="004C5D15"/>
    <w:rsid w:val="004C7A4B"/>
    <w:rsid w:val="004D2236"/>
    <w:rsid w:val="004D27A7"/>
    <w:rsid w:val="004D35C1"/>
    <w:rsid w:val="004D3D64"/>
    <w:rsid w:val="004D3EE9"/>
    <w:rsid w:val="004D4F3E"/>
    <w:rsid w:val="004D5142"/>
    <w:rsid w:val="004D5B17"/>
    <w:rsid w:val="004D6A66"/>
    <w:rsid w:val="004E19B2"/>
    <w:rsid w:val="004E1E35"/>
    <w:rsid w:val="004E2BC3"/>
    <w:rsid w:val="004E55D7"/>
    <w:rsid w:val="004E62C0"/>
    <w:rsid w:val="004E6BF4"/>
    <w:rsid w:val="004E75EA"/>
    <w:rsid w:val="004F0069"/>
    <w:rsid w:val="004F020D"/>
    <w:rsid w:val="004F3879"/>
    <w:rsid w:val="004F3E00"/>
    <w:rsid w:val="004F4839"/>
    <w:rsid w:val="0050031C"/>
    <w:rsid w:val="0050085E"/>
    <w:rsid w:val="00500C58"/>
    <w:rsid w:val="0050183E"/>
    <w:rsid w:val="0050247F"/>
    <w:rsid w:val="00510D15"/>
    <w:rsid w:val="0051219D"/>
    <w:rsid w:val="00512EFA"/>
    <w:rsid w:val="00515AA0"/>
    <w:rsid w:val="0051609B"/>
    <w:rsid w:val="005162E4"/>
    <w:rsid w:val="005167A9"/>
    <w:rsid w:val="00520B75"/>
    <w:rsid w:val="005220A2"/>
    <w:rsid w:val="00525AE4"/>
    <w:rsid w:val="00525C68"/>
    <w:rsid w:val="00526306"/>
    <w:rsid w:val="00527499"/>
    <w:rsid w:val="00527E26"/>
    <w:rsid w:val="00531085"/>
    <w:rsid w:val="00531FD0"/>
    <w:rsid w:val="00532C33"/>
    <w:rsid w:val="00533C92"/>
    <w:rsid w:val="0053417F"/>
    <w:rsid w:val="00534FE7"/>
    <w:rsid w:val="00537969"/>
    <w:rsid w:val="00540A83"/>
    <w:rsid w:val="00540F57"/>
    <w:rsid w:val="005442E5"/>
    <w:rsid w:val="00545216"/>
    <w:rsid w:val="00546203"/>
    <w:rsid w:val="00554979"/>
    <w:rsid w:val="005550A0"/>
    <w:rsid w:val="0055722F"/>
    <w:rsid w:val="00557765"/>
    <w:rsid w:val="0056151A"/>
    <w:rsid w:val="00562E45"/>
    <w:rsid w:val="0056461B"/>
    <w:rsid w:val="00566778"/>
    <w:rsid w:val="00567DC0"/>
    <w:rsid w:val="00567F23"/>
    <w:rsid w:val="00570409"/>
    <w:rsid w:val="00571511"/>
    <w:rsid w:val="005719F9"/>
    <w:rsid w:val="00573CCB"/>
    <w:rsid w:val="00573F11"/>
    <w:rsid w:val="00576788"/>
    <w:rsid w:val="005814E1"/>
    <w:rsid w:val="00582091"/>
    <w:rsid w:val="00585E64"/>
    <w:rsid w:val="005861E4"/>
    <w:rsid w:val="00586904"/>
    <w:rsid w:val="00586C74"/>
    <w:rsid w:val="005870E7"/>
    <w:rsid w:val="00587AF6"/>
    <w:rsid w:val="00590E5B"/>
    <w:rsid w:val="005915B9"/>
    <w:rsid w:val="0059577D"/>
    <w:rsid w:val="00595BD9"/>
    <w:rsid w:val="00596974"/>
    <w:rsid w:val="005A0768"/>
    <w:rsid w:val="005A2689"/>
    <w:rsid w:val="005A3468"/>
    <w:rsid w:val="005A3BDA"/>
    <w:rsid w:val="005A56B7"/>
    <w:rsid w:val="005A7318"/>
    <w:rsid w:val="005A7FD4"/>
    <w:rsid w:val="005B03F5"/>
    <w:rsid w:val="005B17C1"/>
    <w:rsid w:val="005B22C5"/>
    <w:rsid w:val="005B26DD"/>
    <w:rsid w:val="005B567D"/>
    <w:rsid w:val="005B5BFB"/>
    <w:rsid w:val="005B7048"/>
    <w:rsid w:val="005B7C72"/>
    <w:rsid w:val="005C22E9"/>
    <w:rsid w:val="005C29A6"/>
    <w:rsid w:val="005C3D99"/>
    <w:rsid w:val="005C435B"/>
    <w:rsid w:val="005C5EF3"/>
    <w:rsid w:val="005D0436"/>
    <w:rsid w:val="005D1A68"/>
    <w:rsid w:val="005D2220"/>
    <w:rsid w:val="005D69A8"/>
    <w:rsid w:val="005E026A"/>
    <w:rsid w:val="005E1056"/>
    <w:rsid w:val="005E54F6"/>
    <w:rsid w:val="005E5902"/>
    <w:rsid w:val="005F0C6E"/>
    <w:rsid w:val="005F3684"/>
    <w:rsid w:val="005F653E"/>
    <w:rsid w:val="005F667B"/>
    <w:rsid w:val="005F6F75"/>
    <w:rsid w:val="005F7630"/>
    <w:rsid w:val="005F7BB5"/>
    <w:rsid w:val="00600C5D"/>
    <w:rsid w:val="006043DE"/>
    <w:rsid w:val="00604B45"/>
    <w:rsid w:val="00604FFE"/>
    <w:rsid w:val="006075FF"/>
    <w:rsid w:val="00610A29"/>
    <w:rsid w:val="00610A2C"/>
    <w:rsid w:val="00611033"/>
    <w:rsid w:val="00613CAA"/>
    <w:rsid w:val="00613F40"/>
    <w:rsid w:val="00621805"/>
    <w:rsid w:val="00622D9D"/>
    <w:rsid w:val="006238C3"/>
    <w:rsid w:val="006249C1"/>
    <w:rsid w:val="006321B0"/>
    <w:rsid w:val="00637F13"/>
    <w:rsid w:val="00640076"/>
    <w:rsid w:val="006408B3"/>
    <w:rsid w:val="006429E0"/>
    <w:rsid w:val="00644B19"/>
    <w:rsid w:val="00650D0F"/>
    <w:rsid w:val="0065222E"/>
    <w:rsid w:val="00652EB5"/>
    <w:rsid w:val="006544DF"/>
    <w:rsid w:val="00654E52"/>
    <w:rsid w:val="00654FBE"/>
    <w:rsid w:val="00657875"/>
    <w:rsid w:val="006600CB"/>
    <w:rsid w:val="006606AD"/>
    <w:rsid w:val="00661137"/>
    <w:rsid w:val="0066492C"/>
    <w:rsid w:val="006669D2"/>
    <w:rsid w:val="00666AF0"/>
    <w:rsid w:val="00666F39"/>
    <w:rsid w:val="006675D7"/>
    <w:rsid w:val="00671EB2"/>
    <w:rsid w:val="0067672A"/>
    <w:rsid w:val="00681863"/>
    <w:rsid w:val="00686C9F"/>
    <w:rsid w:val="00686D23"/>
    <w:rsid w:val="00687FD3"/>
    <w:rsid w:val="00690AF6"/>
    <w:rsid w:val="00694B39"/>
    <w:rsid w:val="00695249"/>
    <w:rsid w:val="006A03B7"/>
    <w:rsid w:val="006A0CDA"/>
    <w:rsid w:val="006A1C6A"/>
    <w:rsid w:val="006A214D"/>
    <w:rsid w:val="006A3875"/>
    <w:rsid w:val="006A4CFB"/>
    <w:rsid w:val="006A62E4"/>
    <w:rsid w:val="006A7CF5"/>
    <w:rsid w:val="006B020C"/>
    <w:rsid w:val="006B1A5B"/>
    <w:rsid w:val="006B1C96"/>
    <w:rsid w:val="006B2C47"/>
    <w:rsid w:val="006B3E89"/>
    <w:rsid w:val="006B454A"/>
    <w:rsid w:val="006B5715"/>
    <w:rsid w:val="006C0D48"/>
    <w:rsid w:val="006C0FDE"/>
    <w:rsid w:val="006C16C7"/>
    <w:rsid w:val="006C3CE2"/>
    <w:rsid w:val="006C3E29"/>
    <w:rsid w:val="006C5153"/>
    <w:rsid w:val="006C6B0A"/>
    <w:rsid w:val="006C6FCD"/>
    <w:rsid w:val="006C7082"/>
    <w:rsid w:val="006D2348"/>
    <w:rsid w:val="006D4A19"/>
    <w:rsid w:val="006D5837"/>
    <w:rsid w:val="006E1FEE"/>
    <w:rsid w:val="006E57F4"/>
    <w:rsid w:val="006F3BBE"/>
    <w:rsid w:val="006F4E29"/>
    <w:rsid w:val="006F5198"/>
    <w:rsid w:val="006F5B43"/>
    <w:rsid w:val="007013AC"/>
    <w:rsid w:val="00701723"/>
    <w:rsid w:val="007021EC"/>
    <w:rsid w:val="00704BBA"/>
    <w:rsid w:val="00707D8A"/>
    <w:rsid w:val="0071108D"/>
    <w:rsid w:val="00714127"/>
    <w:rsid w:val="0071414C"/>
    <w:rsid w:val="00714797"/>
    <w:rsid w:val="00714E49"/>
    <w:rsid w:val="0071515E"/>
    <w:rsid w:val="0071657F"/>
    <w:rsid w:val="00717ECC"/>
    <w:rsid w:val="0072766B"/>
    <w:rsid w:val="00732415"/>
    <w:rsid w:val="00733942"/>
    <w:rsid w:val="00733A1D"/>
    <w:rsid w:val="007341E0"/>
    <w:rsid w:val="007346CD"/>
    <w:rsid w:val="00734A40"/>
    <w:rsid w:val="00735E39"/>
    <w:rsid w:val="00736826"/>
    <w:rsid w:val="00740439"/>
    <w:rsid w:val="00743ACC"/>
    <w:rsid w:val="007449A8"/>
    <w:rsid w:val="00747D3A"/>
    <w:rsid w:val="0075125E"/>
    <w:rsid w:val="007519D7"/>
    <w:rsid w:val="00752561"/>
    <w:rsid w:val="00752971"/>
    <w:rsid w:val="00752C8C"/>
    <w:rsid w:val="00752D2D"/>
    <w:rsid w:val="00753A66"/>
    <w:rsid w:val="00755C05"/>
    <w:rsid w:val="007567A2"/>
    <w:rsid w:val="00756BEE"/>
    <w:rsid w:val="00765419"/>
    <w:rsid w:val="007656D3"/>
    <w:rsid w:val="00766DC0"/>
    <w:rsid w:val="00767472"/>
    <w:rsid w:val="00773A93"/>
    <w:rsid w:val="0077528A"/>
    <w:rsid w:val="0077742D"/>
    <w:rsid w:val="00784946"/>
    <w:rsid w:val="00786B84"/>
    <w:rsid w:val="00786F91"/>
    <w:rsid w:val="00791396"/>
    <w:rsid w:val="007929C0"/>
    <w:rsid w:val="00793960"/>
    <w:rsid w:val="00794DA1"/>
    <w:rsid w:val="00795546"/>
    <w:rsid w:val="00795F22"/>
    <w:rsid w:val="00796CB1"/>
    <w:rsid w:val="00797216"/>
    <w:rsid w:val="00797329"/>
    <w:rsid w:val="007A038B"/>
    <w:rsid w:val="007A111D"/>
    <w:rsid w:val="007A2C35"/>
    <w:rsid w:val="007A3B97"/>
    <w:rsid w:val="007A41F0"/>
    <w:rsid w:val="007A677C"/>
    <w:rsid w:val="007A74FB"/>
    <w:rsid w:val="007A7811"/>
    <w:rsid w:val="007A7D72"/>
    <w:rsid w:val="007B04CE"/>
    <w:rsid w:val="007B0789"/>
    <w:rsid w:val="007B27C1"/>
    <w:rsid w:val="007B47E1"/>
    <w:rsid w:val="007B687B"/>
    <w:rsid w:val="007B716F"/>
    <w:rsid w:val="007C0FA8"/>
    <w:rsid w:val="007C2E4C"/>
    <w:rsid w:val="007C5029"/>
    <w:rsid w:val="007C5B32"/>
    <w:rsid w:val="007C6495"/>
    <w:rsid w:val="007C7BDF"/>
    <w:rsid w:val="007C7C7E"/>
    <w:rsid w:val="007D032E"/>
    <w:rsid w:val="007D3A36"/>
    <w:rsid w:val="007D3E75"/>
    <w:rsid w:val="007D55FC"/>
    <w:rsid w:val="007D713A"/>
    <w:rsid w:val="007D7276"/>
    <w:rsid w:val="007D773F"/>
    <w:rsid w:val="007E1F19"/>
    <w:rsid w:val="007E28C7"/>
    <w:rsid w:val="007E6D75"/>
    <w:rsid w:val="007F27DA"/>
    <w:rsid w:val="007F2959"/>
    <w:rsid w:val="007F31FC"/>
    <w:rsid w:val="007F4679"/>
    <w:rsid w:val="007F6B0F"/>
    <w:rsid w:val="0080159D"/>
    <w:rsid w:val="00802434"/>
    <w:rsid w:val="00802C6B"/>
    <w:rsid w:val="00807190"/>
    <w:rsid w:val="00807D36"/>
    <w:rsid w:val="008121B1"/>
    <w:rsid w:val="00813DCD"/>
    <w:rsid w:val="00813DF6"/>
    <w:rsid w:val="00815AF3"/>
    <w:rsid w:val="00817292"/>
    <w:rsid w:val="00821488"/>
    <w:rsid w:val="008227E7"/>
    <w:rsid w:val="00823DA8"/>
    <w:rsid w:val="00825637"/>
    <w:rsid w:val="00825E6D"/>
    <w:rsid w:val="008268D2"/>
    <w:rsid w:val="008354DB"/>
    <w:rsid w:val="00837CD3"/>
    <w:rsid w:val="008401B7"/>
    <w:rsid w:val="008403D9"/>
    <w:rsid w:val="00840712"/>
    <w:rsid w:val="008409D4"/>
    <w:rsid w:val="00842233"/>
    <w:rsid w:val="0084258C"/>
    <w:rsid w:val="00844F31"/>
    <w:rsid w:val="0084623A"/>
    <w:rsid w:val="00847ABE"/>
    <w:rsid w:val="00853998"/>
    <w:rsid w:val="00854CFB"/>
    <w:rsid w:val="008602D4"/>
    <w:rsid w:val="00861838"/>
    <w:rsid w:val="00861A80"/>
    <w:rsid w:val="008620C0"/>
    <w:rsid w:val="008626FD"/>
    <w:rsid w:val="00863947"/>
    <w:rsid w:val="0086759C"/>
    <w:rsid w:val="00874847"/>
    <w:rsid w:val="00875BA8"/>
    <w:rsid w:val="00876D19"/>
    <w:rsid w:val="0087758F"/>
    <w:rsid w:val="008814F1"/>
    <w:rsid w:val="00881DA7"/>
    <w:rsid w:val="00884D3A"/>
    <w:rsid w:val="00894701"/>
    <w:rsid w:val="00894C8B"/>
    <w:rsid w:val="0089511C"/>
    <w:rsid w:val="008952C0"/>
    <w:rsid w:val="00895477"/>
    <w:rsid w:val="008963DD"/>
    <w:rsid w:val="00896A45"/>
    <w:rsid w:val="008A0898"/>
    <w:rsid w:val="008A0DF5"/>
    <w:rsid w:val="008A5AA6"/>
    <w:rsid w:val="008A75F0"/>
    <w:rsid w:val="008B1E9F"/>
    <w:rsid w:val="008B2CF7"/>
    <w:rsid w:val="008B2E84"/>
    <w:rsid w:val="008C1BCA"/>
    <w:rsid w:val="008C2F90"/>
    <w:rsid w:val="008C4A59"/>
    <w:rsid w:val="008D0701"/>
    <w:rsid w:val="008D0D82"/>
    <w:rsid w:val="008D12D7"/>
    <w:rsid w:val="008D44D0"/>
    <w:rsid w:val="008D4C78"/>
    <w:rsid w:val="008D5125"/>
    <w:rsid w:val="008D5476"/>
    <w:rsid w:val="008D6759"/>
    <w:rsid w:val="008E2CF9"/>
    <w:rsid w:val="008E3068"/>
    <w:rsid w:val="008E31A5"/>
    <w:rsid w:val="008E3A25"/>
    <w:rsid w:val="008E52C0"/>
    <w:rsid w:val="008E5586"/>
    <w:rsid w:val="008E6BEB"/>
    <w:rsid w:val="008E6F1B"/>
    <w:rsid w:val="008E7337"/>
    <w:rsid w:val="008F1588"/>
    <w:rsid w:val="008F1B79"/>
    <w:rsid w:val="008F2870"/>
    <w:rsid w:val="0090103F"/>
    <w:rsid w:val="00901101"/>
    <w:rsid w:val="00901420"/>
    <w:rsid w:val="009021FC"/>
    <w:rsid w:val="00905256"/>
    <w:rsid w:val="00905EE2"/>
    <w:rsid w:val="00910725"/>
    <w:rsid w:val="00912439"/>
    <w:rsid w:val="00912E78"/>
    <w:rsid w:val="009141FE"/>
    <w:rsid w:val="00914466"/>
    <w:rsid w:val="00915043"/>
    <w:rsid w:val="0091701F"/>
    <w:rsid w:val="009174F7"/>
    <w:rsid w:val="009208CB"/>
    <w:rsid w:val="009218FD"/>
    <w:rsid w:val="00922E2D"/>
    <w:rsid w:val="00923EB7"/>
    <w:rsid w:val="0092457A"/>
    <w:rsid w:val="009252D1"/>
    <w:rsid w:val="0092625E"/>
    <w:rsid w:val="00933646"/>
    <w:rsid w:val="00934144"/>
    <w:rsid w:val="00940EAB"/>
    <w:rsid w:val="009451F4"/>
    <w:rsid w:val="00946929"/>
    <w:rsid w:val="00947A5E"/>
    <w:rsid w:val="00950B14"/>
    <w:rsid w:val="00950E2B"/>
    <w:rsid w:val="00952D6E"/>
    <w:rsid w:val="00953932"/>
    <w:rsid w:val="00956470"/>
    <w:rsid w:val="009572B6"/>
    <w:rsid w:val="00960DEB"/>
    <w:rsid w:val="009614A2"/>
    <w:rsid w:val="0096179C"/>
    <w:rsid w:val="009618AD"/>
    <w:rsid w:val="00962B71"/>
    <w:rsid w:val="0096383E"/>
    <w:rsid w:val="00964073"/>
    <w:rsid w:val="00965888"/>
    <w:rsid w:val="0096740B"/>
    <w:rsid w:val="00973ECC"/>
    <w:rsid w:val="0097430B"/>
    <w:rsid w:val="00974375"/>
    <w:rsid w:val="00977AA5"/>
    <w:rsid w:val="00981A31"/>
    <w:rsid w:val="00981F07"/>
    <w:rsid w:val="00982C37"/>
    <w:rsid w:val="00983D0E"/>
    <w:rsid w:val="0098554D"/>
    <w:rsid w:val="0098610A"/>
    <w:rsid w:val="0098669D"/>
    <w:rsid w:val="00987151"/>
    <w:rsid w:val="009879DB"/>
    <w:rsid w:val="00990892"/>
    <w:rsid w:val="009910BD"/>
    <w:rsid w:val="0099280A"/>
    <w:rsid w:val="00992C77"/>
    <w:rsid w:val="00993AC1"/>
    <w:rsid w:val="00994A5C"/>
    <w:rsid w:val="00995474"/>
    <w:rsid w:val="00997040"/>
    <w:rsid w:val="00997526"/>
    <w:rsid w:val="009978F9"/>
    <w:rsid w:val="00997CDF"/>
    <w:rsid w:val="009A05DF"/>
    <w:rsid w:val="009A324F"/>
    <w:rsid w:val="009A3BAB"/>
    <w:rsid w:val="009A53A3"/>
    <w:rsid w:val="009A5D6F"/>
    <w:rsid w:val="009B0784"/>
    <w:rsid w:val="009B0D03"/>
    <w:rsid w:val="009B4C44"/>
    <w:rsid w:val="009B52EC"/>
    <w:rsid w:val="009B5B96"/>
    <w:rsid w:val="009B6B58"/>
    <w:rsid w:val="009B7F17"/>
    <w:rsid w:val="009C3A92"/>
    <w:rsid w:val="009C3C6C"/>
    <w:rsid w:val="009C3E7F"/>
    <w:rsid w:val="009C5597"/>
    <w:rsid w:val="009C5BA4"/>
    <w:rsid w:val="009C67B8"/>
    <w:rsid w:val="009C67F8"/>
    <w:rsid w:val="009C6C7B"/>
    <w:rsid w:val="009D114A"/>
    <w:rsid w:val="009D5C0D"/>
    <w:rsid w:val="009D66D9"/>
    <w:rsid w:val="009D6BB7"/>
    <w:rsid w:val="009D6F18"/>
    <w:rsid w:val="009E0509"/>
    <w:rsid w:val="009E0B2E"/>
    <w:rsid w:val="009E147F"/>
    <w:rsid w:val="009E283A"/>
    <w:rsid w:val="009E56F1"/>
    <w:rsid w:val="009F0075"/>
    <w:rsid w:val="009F1AEB"/>
    <w:rsid w:val="009F209F"/>
    <w:rsid w:val="009F489B"/>
    <w:rsid w:val="009F4A5C"/>
    <w:rsid w:val="009F4DEB"/>
    <w:rsid w:val="009F4FF6"/>
    <w:rsid w:val="009F7350"/>
    <w:rsid w:val="00A00DE7"/>
    <w:rsid w:val="00A011E0"/>
    <w:rsid w:val="00A0228C"/>
    <w:rsid w:val="00A05962"/>
    <w:rsid w:val="00A06FF6"/>
    <w:rsid w:val="00A11E6B"/>
    <w:rsid w:val="00A13028"/>
    <w:rsid w:val="00A130A6"/>
    <w:rsid w:val="00A1444A"/>
    <w:rsid w:val="00A150DD"/>
    <w:rsid w:val="00A15154"/>
    <w:rsid w:val="00A158C4"/>
    <w:rsid w:val="00A20110"/>
    <w:rsid w:val="00A20CE3"/>
    <w:rsid w:val="00A20DB6"/>
    <w:rsid w:val="00A23F7E"/>
    <w:rsid w:val="00A243F2"/>
    <w:rsid w:val="00A25792"/>
    <w:rsid w:val="00A25DFF"/>
    <w:rsid w:val="00A26AD0"/>
    <w:rsid w:val="00A302FE"/>
    <w:rsid w:val="00A3090C"/>
    <w:rsid w:val="00A318CE"/>
    <w:rsid w:val="00A31A54"/>
    <w:rsid w:val="00A329DD"/>
    <w:rsid w:val="00A334FF"/>
    <w:rsid w:val="00A33625"/>
    <w:rsid w:val="00A35F93"/>
    <w:rsid w:val="00A37F29"/>
    <w:rsid w:val="00A41E02"/>
    <w:rsid w:val="00A4294D"/>
    <w:rsid w:val="00A42B20"/>
    <w:rsid w:val="00A454CD"/>
    <w:rsid w:val="00A51075"/>
    <w:rsid w:val="00A52243"/>
    <w:rsid w:val="00A53E9F"/>
    <w:rsid w:val="00A53F05"/>
    <w:rsid w:val="00A55354"/>
    <w:rsid w:val="00A56E6F"/>
    <w:rsid w:val="00A61503"/>
    <w:rsid w:val="00A62D84"/>
    <w:rsid w:val="00A63670"/>
    <w:rsid w:val="00A64F7E"/>
    <w:rsid w:val="00A64FB5"/>
    <w:rsid w:val="00A6552C"/>
    <w:rsid w:val="00A70B64"/>
    <w:rsid w:val="00A71648"/>
    <w:rsid w:val="00A71C9D"/>
    <w:rsid w:val="00A727C2"/>
    <w:rsid w:val="00A740E2"/>
    <w:rsid w:val="00A75392"/>
    <w:rsid w:val="00A77BE7"/>
    <w:rsid w:val="00A8029F"/>
    <w:rsid w:val="00A804C3"/>
    <w:rsid w:val="00A83154"/>
    <w:rsid w:val="00A839EA"/>
    <w:rsid w:val="00A85A7F"/>
    <w:rsid w:val="00A85F36"/>
    <w:rsid w:val="00A86E80"/>
    <w:rsid w:val="00A914CA"/>
    <w:rsid w:val="00A921F0"/>
    <w:rsid w:val="00A93351"/>
    <w:rsid w:val="00A96C71"/>
    <w:rsid w:val="00A97617"/>
    <w:rsid w:val="00AA04CF"/>
    <w:rsid w:val="00AA160E"/>
    <w:rsid w:val="00AA3440"/>
    <w:rsid w:val="00AA47B3"/>
    <w:rsid w:val="00AA7FAE"/>
    <w:rsid w:val="00AB0ADC"/>
    <w:rsid w:val="00AB0F8C"/>
    <w:rsid w:val="00AB2B40"/>
    <w:rsid w:val="00AB2F52"/>
    <w:rsid w:val="00AB3714"/>
    <w:rsid w:val="00AB38F8"/>
    <w:rsid w:val="00AB3D41"/>
    <w:rsid w:val="00AB5A68"/>
    <w:rsid w:val="00AB7666"/>
    <w:rsid w:val="00AC25EA"/>
    <w:rsid w:val="00AC3C57"/>
    <w:rsid w:val="00AC67D0"/>
    <w:rsid w:val="00AD1B75"/>
    <w:rsid w:val="00AD2043"/>
    <w:rsid w:val="00AD2DF4"/>
    <w:rsid w:val="00AD3127"/>
    <w:rsid w:val="00AD4EA3"/>
    <w:rsid w:val="00AD63D6"/>
    <w:rsid w:val="00AE2DA6"/>
    <w:rsid w:val="00AE3D91"/>
    <w:rsid w:val="00AE6961"/>
    <w:rsid w:val="00AE78A0"/>
    <w:rsid w:val="00AE7E7F"/>
    <w:rsid w:val="00AE7F2C"/>
    <w:rsid w:val="00AE7FB0"/>
    <w:rsid w:val="00AF1130"/>
    <w:rsid w:val="00AF30E4"/>
    <w:rsid w:val="00AF54E0"/>
    <w:rsid w:val="00AF6265"/>
    <w:rsid w:val="00AF74A8"/>
    <w:rsid w:val="00B00663"/>
    <w:rsid w:val="00B01071"/>
    <w:rsid w:val="00B03EB6"/>
    <w:rsid w:val="00B05247"/>
    <w:rsid w:val="00B0718D"/>
    <w:rsid w:val="00B10A0D"/>
    <w:rsid w:val="00B11C8D"/>
    <w:rsid w:val="00B130A2"/>
    <w:rsid w:val="00B14185"/>
    <w:rsid w:val="00B16C5E"/>
    <w:rsid w:val="00B20AD8"/>
    <w:rsid w:val="00B21B12"/>
    <w:rsid w:val="00B23460"/>
    <w:rsid w:val="00B25F51"/>
    <w:rsid w:val="00B26A93"/>
    <w:rsid w:val="00B30058"/>
    <w:rsid w:val="00B3400E"/>
    <w:rsid w:val="00B375DF"/>
    <w:rsid w:val="00B40AF8"/>
    <w:rsid w:val="00B40BC0"/>
    <w:rsid w:val="00B418DC"/>
    <w:rsid w:val="00B443E7"/>
    <w:rsid w:val="00B44589"/>
    <w:rsid w:val="00B52DD7"/>
    <w:rsid w:val="00B53AAB"/>
    <w:rsid w:val="00B53B35"/>
    <w:rsid w:val="00B53DC7"/>
    <w:rsid w:val="00B54F9A"/>
    <w:rsid w:val="00B556A2"/>
    <w:rsid w:val="00B55D98"/>
    <w:rsid w:val="00B56580"/>
    <w:rsid w:val="00B574F9"/>
    <w:rsid w:val="00B576A5"/>
    <w:rsid w:val="00B57993"/>
    <w:rsid w:val="00B57D6D"/>
    <w:rsid w:val="00B617F1"/>
    <w:rsid w:val="00B62188"/>
    <w:rsid w:val="00B64A34"/>
    <w:rsid w:val="00B651BD"/>
    <w:rsid w:val="00B658BD"/>
    <w:rsid w:val="00B65FB8"/>
    <w:rsid w:val="00B70164"/>
    <w:rsid w:val="00B702EC"/>
    <w:rsid w:val="00B70363"/>
    <w:rsid w:val="00B70D92"/>
    <w:rsid w:val="00B72F28"/>
    <w:rsid w:val="00B74722"/>
    <w:rsid w:val="00B81779"/>
    <w:rsid w:val="00B826B0"/>
    <w:rsid w:val="00B86B47"/>
    <w:rsid w:val="00B873CF"/>
    <w:rsid w:val="00B906BD"/>
    <w:rsid w:val="00B9303A"/>
    <w:rsid w:val="00B93A87"/>
    <w:rsid w:val="00B94C9A"/>
    <w:rsid w:val="00B95576"/>
    <w:rsid w:val="00B957ED"/>
    <w:rsid w:val="00B958BC"/>
    <w:rsid w:val="00B96A58"/>
    <w:rsid w:val="00B96E45"/>
    <w:rsid w:val="00BA076A"/>
    <w:rsid w:val="00BA3BAD"/>
    <w:rsid w:val="00BA577F"/>
    <w:rsid w:val="00BA5EB6"/>
    <w:rsid w:val="00BA5F85"/>
    <w:rsid w:val="00BB00C0"/>
    <w:rsid w:val="00BB1948"/>
    <w:rsid w:val="00BB3E9A"/>
    <w:rsid w:val="00BB6377"/>
    <w:rsid w:val="00BC19A7"/>
    <w:rsid w:val="00BC2433"/>
    <w:rsid w:val="00BC458C"/>
    <w:rsid w:val="00BC4A27"/>
    <w:rsid w:val="00BC53EE"/>
    <w:rsid w:val="00BD10A6"/>
    <w:rsid w:val="00BD2BF2"/>
    <w:rsid w:val="00BD55CF"/>
    <w:rsid w:val="00BD703B"/>
    <w:rsid w:val="00BD718F"/>
    <w:rsid w:val="00BD7FB3"/>
    <w:rsid w:val="00BE1F92"/>
    <w:rsid w:val="00BE6496"/>
    <w:rsid w:val="00BE6D7C"/>
    <w:rsid w:val="00BE7E9D"/>
    <w:rsid w:val="00BF079F"/>
    <w:rsid w:val="00BF1D49"/>
    <w:rsid w:val="00BF1DB0"/>
    <w:rsid w:val="00BF2D54"/>
    <w:rsid w:val="00C01B51"/>
    <w:rsid w:val="00C0245B"/>
    <w:rsid w:val="00C02778"/>
    <w:rsid w:val="00C028E4"/>
    <w:rsid w:val="00C05049"/>
    <w:rsid w:val="00C1276B"/>
    <w:rsid w:val="00C151EB"/>
    <w:rsid w:val="00C177BC"/>
    <w:rsid w:val="00C2074E"/>
    <w:rsid w:val="00C20DEA"/>
    <w:rsid w:val="00C2429B"/>
    <w:rsid w:val="00C24EDD"/>
    <w:rsid w:val="00C26187"/>
    <w:rsid w:val="00C30351"/>
    <w:rsid w:val="00C312F9"/>
    <w:rsid w:val="00C31EFA"/>
    <w:rsid w:val="00C32BA6"/>
    <w:rsid w:val="00C33F18"/>
    <w:rsid w:val="00C34064"/>
    <w:rsid w:val="00C359D0"/>
    <w:rsid w:val="00C36549"/>
    <w:rsid w:val="00C36ACF"/>
    <w:rsid w:val="00C37358"/>
    <w:rsid w:val="00C37921"/>
    <w:rsid w:val="00C40058"/>
    <w:rsid w:val="00C41039"/>
    <w:rsid w:val="00C42175"/>
    <w:rsid w:val="00C431B8"/>
    <w:rsid w:val="00C4585E"/>
    <w:rsid w:val="00C45D8B"/>
    <w:rsid w:val="00C470E1"/>
    <w:rsid w:val="00C50D2B"/>
    <w:rsid w:val="00C51456"/>
    <w:rsid w:val="00C51D7B"/>
    <w:rsid w:val="00C5393E"/>
    <w:rsid w:val="00C53D4B"/>
    <w:rsid w:val="00C54593"/>
    <w:rsid w:val="00C55948"/>
    <w:rsid w:val="00C561B2"/>
    <w:rsid w:val="00C5667C"/>
    <w:rsid w:val="00C578F1"/>
    <w:rsid w:val="00C61350"/>
    <w:rsid w:val="00C6172B"/>
    <w:rsid w:val="00C64206"/>
    <w:rsid w:val="00C65F3C"/>
    <w:rsid w:val="00C67256"/>
    <w:rsid w:val="00C67B69"/>
    <w:rsid w:val="00C7105C"/>
    <w:rsid w:val="00C716E4"/>
    <w:rsid w:val="00C74250"/>
    <w:rsid w:val="00C75621"/>
    <w:rsid w:val="00C7566C"/>
    <w:rsid w:val="00C80E75"/>
    <w:rsid w:val="00C82141"/>
    <w:rsid w:val="00C855C4"/>
    <w:rsid w:val="00C860B2"/>
    <w:rsid w:val="00C879DA"/>
    <w:rsid w:val="00C90FE0"/>
    <w:rsid w:val="00C912A1"/>
    <w:rsid w:val="00C9320D"/>
    <w:rsid w:val="00C95AF2"/>
    <w:rsid w:val="00C96B7F"/>
    <w:rsid w:val="00CA059B"/>
    <w:rsid w:val="00CA0FE7"/>
    <w:rsid w:val="00CA151C"/>
    <w:rsid w:val="00CA1CA1"/>
    <w:rsid w:val="00CA232B"/>
    <w:rsid w:val="00CA2FE8"/>
    <w:rsid w:val="00CA33B6"/>
    <w:rsid w:val="00CA41D5"/>
    <w:rsid w:val="00CA6B9B"/>
    <w:rsid w:val="00CB0239"/>
    <w:rsid w:val="00CB04A8"/>
    <w:rsid w:val="00CB04DD"/>
    <w:rsid w:val="00CB27D3"/>
    <w:rsid w:val="00CB3F5B"/>
    <w:rsid w:val="00CB4CE7"/>
    <w:rsid w:val="00CB5D4B"/>
    <w:rsid w:val="00CB64BE"/>
    <w:rsid w:val="00CB6645"/>
    <w:rsid w:val="00CB6CB7"/>
    <w:rsid w:val="00CB72FA"/>
    <w:rsid w:val="00CC095B"/>
    <w:rsid w:val="00CC37E4"/>
    <w:rsid w:val="00CD08E0"/>
    <w:rsid w:val="00CD1830"/>
    <w:rsid w:val="00CD40E4"/>
    <w:rsid w:val="00CD4254"/>
    <w:rsid w:val="00CE0404"/>
    <w:rsid w:val="00CE09A8"/>
    <w:rsid w:val="00CE4187"/>
    <w:rsid w:val="00CE6698"/>
    <w:rsid w:val="00CE6FAA"/>
    <w:rsid w:val="00CF10CF"/>
    <w:rsid w:val="00CF37B7"/>
    <w:rsid w:val="00CF45D4"/>
    <w:rsid w:val="00CF54DA"/>
    <w:rsid w:val="00CF7CC9"/>
    <w:rsid w:val="00D00EA2"/>
    <w:rsid w:val="00D010DE"/>
    <w:rsid w:val="00D01D04"/>
    <w:rsid w:val="00D02943"/>
    <w:rsid w:val="00D037A6"/>
    <w:rsid w:val="00D066D9"/>
    <w:rsid w:val="00D16353"/>
    <w:rsid w:val="00D20F4B"/>
    <w:rsid w:val="00D21B85"/>
    <w:rsid w:val="00D221B6"/>
    <w:rsid w:val="00D25463"/>
    <w:rsid w:val="00D264A3"/>
    <w:rsid w:val="00D27E98"/>
    <w:rsid w:val="00D340C2"/>
    <w:rsid w:val="00D35D00"/>
    <w:rsid w:val="00D35FB0"/>
    <w:rsid w:val="00D36E55"/>
    <w:rsid w:val="00D36F01"/>
    <w:rsid w:val="00D443B2"/>
    <w:rsid w:val="00D44B9A"/>
    <w:rsid w:val="00D450BF"/>
    <w:rsid w:val="00D45644"/>
    <w:rsid w:val="00D45BD5"/>
    <w:rsid w:val="00D46248"/>
    <w:rsid w:val="00D536A2"/>
    <w:rsid w:val="00D53ADC"/>
    <w:rsid w:val="00D55AB4"/>
    <w:rsid w:val="00D57603"/>
    <w:rsid w:val="00D60470"/>
    <w:rsid w:val="00D6072C"/>
    <w:rsid w:val="00D60C0E"/>
    <w:rsid w:val="00D624CB"/>
    <w:rsid w:val="00D62A1B"/>
    <w:rsid w:val="00D63C3B"/>
    <w:rsid w:val="00D642A4"/>
    <w:rsid w:val="00D66520"/>
    <w:rsid w:val="00D66AAE"/>
    <w:rsid w:val="00D66C20"/>
    <w:rsid w:val="00D6729D"/>
    <w:rsid w:val="00D67FFD"/>
    <w:rsid w:val="00D7195D"/>
    <w:rsid w:val="00D7268F"/>
    <w:rsid w:val="00D72BC4"/>
    <w:rsid w:val="00D75307"/>
    <w:rsid w:val="00D7639A"/>
    <w:rsid w:val="00D82E7E"/>
    <w:rsid w:val="00D8330A"/>
    <w:rsid w:val="00D83AED"/>
    <w:rsid w:val="00D84381"/>
    <w:rsid w:val="00D858D8"/>
    <w:rsid w:val="00D85CD4"/>
    <w:rsid w:val="00D8718F"/>
    <w:rsid w:val="00D87CC1"/>
    <w:rsid w:val="00D925C8"/>
    <w:rsid w:val="00D92735"/>
    <w:rsid w:val="00D931F3"/>
    <w:rsid w:val="00D9331F"/>
    <w:rsid w:val="00D97E26"/>
    <w:rsid w:val="00DA142A"/>
    <w:rsid w:val="00DA1687"/>
    <w:rsid w:val="00DA16BE"/>
    <w:rsid w:val="00DA5401"/>
    <w:rsid w:val="00DB162F"/>
    <w:rsid w:val="00DB35CB"/>
    <w:rsid w:val="00DB375E"/>
    <w:rsid w:val="00DB3946"/>
    <w:rsid w:val="00DB48CC"/>
    <w:rsid w:val="00DB5E0C"/>
    <w:rsid w:val="00DB6149"/>
    <w:rsid w:val="00DB7370"/>
    <w:rsid w:val="00DC0665"/>
    <w:rsid w:val="00DC2236"/>
    <w:rsid w:val="00DC2A80"/>
    <w:rsid w:val="00DC386B"/>
    <w:rsid w:val="00DC3D4E"/>
    <w:rsid w:val="00DC4E05"/>
    <w:rsid w:val="00DC51E1"/>
    <w:rsid w:val="00DC5B5E"/>
    <w:rsid w:val="00DC5F86"/>
    <w:rsid w:val="00DC61E3"/>
    <w:rsid w:val="00DD025D"/>
    <w:rsid w:val="00DD32C2"/>
    <w:rsid w:val="00DD4B1E"/>
    <w:rsid w:val="00DD5976"/>
    <w:rsid w:val="00DD6B96"/>
    <w:rsid w:val="00DD7288"/>
    <w:rsid w:val="00DE0457"/>
    <w:rsid w:val="00DE4628"/>
    <w:rsid w:val="00DE7EE2"/>
    <w:rsid w:val="00DF2433"/>
    <w:rsid w:val="00DF4119"/>
    <w:rsid w:val="00DF66C7"/>
    <w:rsid w:val="00E01A7A"/>
    <w:rsid w:val="00E0397C"/>
    <w:rsid w:val="00E04A90"/>
    <w:rsid w:val="00E05267"/>
    <w:rsid w:val="00E05307"/>
    <w:rsid w:val="00E053DF"/>
    <w:rsid w:val="00E05A0E"/>
    <w:rsid w:val="00E06AA5"/>
    <w:rsid w:val="00E0718B"/>
    <w:rsid w:val="00E105D1"/>
    <w:rsid w:val="00E11149"/>
    <w:rsid w:val="00E11B18"/>
    <w:rsid w:val="00E12497"/>
    <w:rsid w:val="00E12B35"/>
    <w:rsid w:val="00E13DE1"/>
    <w:rsid w:val="00E16773"/>
    <w:rsid w:val="00E1787B"/>
    <w:rsid w:val="00E206C1"/>
    <w:rsid w:val="00E21937"/>
    <w:rsid w:val="00E22E78"/>
    <w:rsid w:val="00E237F5"/>
    <w:rsid w:val="00E2388B"/>
    <w:rsid w:val="00E23942"/>
    <w:rsid w:val="00E23B03"/>
    <w:rsid w:val="00E2480F"/>
    <w:rsid w:val="00E253E0"/>
    <w:rsid w:val="00E30230"/>
    <w:rsid w:val="00E305AD"/>
    <w:rsid w:val="00E31DAE"/>
    <w:rsid w:val="00E33704"/>
    <w:rsid w:val="00E339D5"/>
    <w:rsid w:val="00E3541B"/>
    <w:rsid w:val="00E37FE4"/>
    <w:rsid w:val="00E4142A"/>
    <w:rsid w:val="00E42DCB"/>
    <w:rsid w:val="00E4364A"/>
    <w:rsid w:val="00E47493"/>
    <w:rsid w:val="00E47CD3"/>
    <w:rsid w:val="00E50709"/>
    <w:rsid w:val="00E51F42"/>
    <w:rsid w:val="00E546EC"/>
    <w:rsid w:val="00E54C69"/>
    <w:rsid w:val="00E5617F"/>
    <w:rsid w:val="00E565B5"/>
    <w:rsid w:val="00E63563"/>
    <w:rsid w:val="00E63EF5"/>
    <w:rsid w:val="00E65A53"/>
    <w:rsid w:val="00E65EF2"/>
    <w:rsid w:val="00E66AB2"/>
    <w:rsid w:val="00E73D2F"/>
    <w:rsid w:val="00E74ECC"/>
    <w:rsid w:val="00E91923"/>
    <w:rsid w:val="00E9289D"/>
    <w:rsid w:val="00E93515"/>
    <w:rsid w:val="00E95690"/>
    <w:rsid w:val="00E957D1"/>
    <w:rsid w:val="00E9602F"/>
    <w:rsid w:val="00E96CD6"/>
    <w:rsid w:val="00EA141C"/>
    <w:rsid w:val="00EA3B11"/>
    <w:rsid w:val="00EA413A"/>
    <w:rsid w:val="00EA5A81"/>
    <w:rsid w:val="00EA6D66"/>
    <w:rsid w:val="00EB21EE"/>
    <w:rsid w:val="00EB2BCB"/>
    <w:rsid w:val="00EB3266"/>
    <w:rsid w:val="00EC0045"/>
    <w:rsid w:val="00EC0A53"/>
    <w:rsid w:val="00EC3F10"/>
    <w:rsid w:val="00EC5B82"/>
    <w:rsid w:val="00ED3ED9"/>
    <w:rsid w:val="00ED4453"/>
    <w:rsid w:val="00ED53A5"/>
    <w:rsid w:val="00ED78A4"/>
    <w:rsid w:val="00ED7CFC"/>
    <w:rsid w:val="00EE03E0"/>
    <w:rsid w:val="00EE050A"/>
    <w:rsid w:val="00EE0520"/>
    <w:rsid w:val="00EE13D3"/>
    <w:rsid w:val="00EE36B5"/>
    <w:rsid w:val="00EE3ACC"/>
    <w:rsid w:val="00EE402E"/>
    <w:rsid w:val="00EE619B"/>
    <w:rsid w:val="00EE7D9F"/>
    <w:rsid w:val="00EF09AD"/>
    <w:rsid w:val="00EF16BA"/>
    <w:rsid w:val="00EF1893"/>
    <w:rsid w:val="00EF1A20"/>
    <w:rsid w:val="00EF226D"/>
    <w:rsid w:val="00EF2A08"/>
    <w:rsid w:val="00F030AF"/>
    <w:rsid w:val="00F05B57"/>
    <w:rsid w:val="00F0631B"/>
    <w:rsid w:val="00F077C7"/>
    <w:rsid w:val="00F07A7D"/>
    <w:rsid w:val="00F114B3"/>
    <w:rsid w:val="00F15694"/>
    <w:rsid w:val="00F20B17"/>
    <w:rsid w:val="00F20D0B"/>
    <w:rsid w:val="00F24479"/>
    <w:rsid w:val="00F2469A"/>
    <w:rsid w:val="00F24BF4"/>
    <w:rsid w:val="00F258D5"/>
    <w:rsid w:val="00F26082"/>
    <w:rsid w:val="00F2612C"/>
    <w:rsid w:val="00F3061A"/>
    <w:rsid w:val="00F30861"/>
    <w:rsid w:val="00F3714C"/>
    <w:rsid w:val="00F416B9"/>
    <w:rsid w:val="00F421F1"/>
    <w:rsid w:val="00F4220C"/>
    <w:rsid w:val="00F42FE9"/>
    <w:rsid w:val="00F44B6A"/>
    <w:rsid w:val="00F4569A"/>
    <w:rsid w:val="00F4633D"/>
    <w:rsid w:val="00F46CB1"/>
    <w:rsid w:val="00F477EE"/>
    <w:rsid w:val="00F51D52"/>
    <w:rsid w:val="00F535AA"/>
    <w:rsid w:val="00F54A9D"/>
    <w:rsid w:val="00F57514"/>
    <w:rsid w:val="00F577E1"/>
    <w:rsid w:val="00F57D41"/>
    <w:rsid w:val="00F606D8"/>
    <w:rsid w:val="00F618E3"/>
    <w:rsid w:val="00F61A1F"/>
    <w:rsid w:val="00F64B6B"/>
    <w:rsid w:val="00F65821"/>
    <w:rsid w:val="00F67F7F"/>
    <w:rsid w:val="00F70847"/>
    <w:rsid w:val="00F71C2D"/>
    <w:rsid w:val="00F724F5"/>
    <w:rsid w:val="00F84524"/>
    <w:rsid w:val="00F84ECF"/>
    <w:rsid w:val="00F85932"/>
    <w:rsid w:val="00F85E14"/>
    <w:rsid w:val="00F903F7"/>
    <w:rsid w:val="00F908B4"/>
    <w:rsid w:val="00F90BA8"/>
    <w:rsid w:val="00F9212F"/>
    <w:rsid w:val="00F92469"/>
    <w:rsid w:val="00F94C21"/>
    <w:rsid w:val="00F95919"/>
    <w:rsid w:val="00F97F0F"/>
    <w:rsid w:val="00FA015F"/>
    <w:rsid w:val="00FA18F8"/>
    <w:rsid w:val="00FA1AB3"/>
    <w:rsid w:val="00FA2F07"/>
    <w:rsid w:val="00FA38C9"/>
    <w:rsid w:val="00FA5237"/>
    <w:rsid w:val="00FA578C"/>
    <w:rsid w:val="00FB00B4"/>
    <w:rsid w:val="00FB0268"/>
    <w:rsid w:val="00FB09F0"/>
    <w:rsid w:val="00FB0E64"/>
    <w:rsid w:val="00FB12B3"/>
    <w:rsid w:val="00FB461D"/>
    <w:rsid w:val="00FB49D6"/>
    <w:rsid w:val="00FB70E2"/>
    <w:rsid w:val="00FB7C93"/>
    <w:rsid w:val="00FC2227"/>
    <w:rsid w:val="00FC7AB5"/>
    <w:rsid w:val="00FC7C42"/>
    <w:rsid w:val="00FD3427"/>
    <w:rsid w:val="00FD4763"/>
    <w:rsid w:val="00FD4FDD"/>
    <w:rsid w:val="00FD6D9A"/>
    <w:rsid w:val="00FE0BAC"/>
    <w:rsid w:val="00FE0EE6"/>
    <w:rsid w:val="00FE12C1"/>
    <w:rsid w:val="00FE21B2"/>
    <w:rsid w:val="00FE7622"/>
    <w:rsid w:val="00FE763C"/>
    <w:rsid w:val="00FF00CD"/>
    <w:rsid w:val="00FF11CC"/>
    <w:rsid w:val="00FF1FE3"/>
    <w:rsid w:val="00FF1FEE"/>
    <w:rsid w:val="00FF2095"/>
    <w:rsid w:val="00FF3668"/>
    <w:rsid w:val="00FF5023"/>
    <w:rsid w:val="00FF597B"/>
    <w:rsid w:val="00FF69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104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uiPriority w:val="99"/>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uiPriority w:val="34"/>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uiPriority w:val="99"/>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uiPriority w:val="34"/>
    <w:rsid w:val="0048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172.16.1.108:8080/GODoms/PE.html?action=pe1170"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8F533-5252-4EFB-94ED-B0559FEA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331</Pages>
  <Words>23324</Words>
  <Characters>132953</Characters>
  <Application>Microsoft Office Word</Application>
  <DocSecurity>0</DocSecurity>
  <Lines>1107</Lines>
  <Paragraphs>311</Paragraphs>
  <ScaleCrop>false</ScaleCrop>
  <Company/>
  <LinksUpToDate>false</LinksUpToDate>
  <CharactersWithSpaces>155966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李佳甯</cp:lastModifiedBy>
  <cp:revision>246</cp:revision>
  <cp:lastPrinted>2018-10-03T08:55:00Z</cp:lastPrinted>
  <dcterms:created xsi:type="dcterms:W3CDTF">2018-09-26T03:21:00Z</dcterms:created>
  <dcterms:modified xsi:type="dcterms:W3CDTF">2018-10-04T05:54:00Z</dcterms:modified>
</cp:coreProperties>
</file>