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未命名-3" recolor="t" type="frame"/>
    </v:background>
  </w:background>
  <w:body>
    <w:p w14:paraId="18A4688F" w14:textId="77777777" w:rsidR="003621F1" w:rsidRDefault="003621F1" w:rsidP="003621F1">
      <w:pPr>
        <w:spacing w:line="400" w:lineRule="exact"/>
        <w:rPr>
          <w:rFonts w:ascii="新細明體" w:hAnsi="新細明體"/>
          <w:b/>
          <w:color w:val="EB701D"/>
          <w:sz w:val="36"/>
          <w:szCs w:val="36"/>
          <w:bdr w:val="single" w:sz="4" w:space="0" w:color="auto"/>
        </w:rPr>
      </w:pPr>
      <w:r w:rsidRPr="006C671A">
        <w:rPr>
          <w:rFonts w:ascii="新細明體" w:hAnsi="新細明體" w:hint="eastAsia"/>
          <w:b/>
          <w:color w:val="EB701D"/>
          <w:sz w:val="36"/>
          <w:szCs w:val="36"/>
          <w:bdr w:val="single" w:sz="4" w:space="0" w:color="auto"/>
        </w:rPr>
        <w:t>公共政策網路參與專欄</w:t>
      </w:r>
    </w:p>
    <w:p w14:paraId="638EA20B" w14:textId="0BB91ED7" w:rsidR="003621F1" w:rsidRDefault="003621F1" w:rsidP="003621F1">
      <w:pPr>
        <w:spacing w:line="500" w:lineRule="exact"/>
        <w:ind w:right="2880"/>
        <w:rPr>
          <w:rFonts w:asciiTheme="minorEastAsia" w:hAnsiTheme="minorEastAsia"/>
          <w:b/>
          <w:color w:val="2808E6"/>
          <w:sz w:val="36"/>
          <w:szCs w:val="36"/>
        </w:rPr>
      </w:pPr>
      <w:bookmarkStart w:id="0" w:name="_GoBack"/>
      <w:r w:rsidRPr="003621F1">
        <w:rPr>
          <w:rFonts w:asciiTheme="minorEastAsia" w:hAnsiTheme="minorEastAsia" w:hint="eastAsia"/>
          <w:b/>
          <w:color w:val="2808E6"/>
          <w:sz w:val="36"/>
          <w:szCs w:val="36"/>
        </w:rPr>
        <w:t>從社區營造到參與式預算</w:t>
      </w:r>
    </w:p>
    <w:bookmarkEnd w:id="0"/>
    <w:p w14:paraId="4394FCBB" w14:textId="6BEC4F11" w:rsidR="003621F1" w:rsidRPr="003621F1" w:rsidRDefault="003621F1" w:rsidP="003621F1">
      <w:pPr>
        <w:spacing w:line="500" w:lineRule="exact"/>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sidRPr="003621F1">
        <w:rPr>
          <w:rFonts w:asciiTheme="majorEastAsia" w:eastAsiaTheme="majorEastAsia" w:hAnsiTheme="majorEastAsia" w:hint="eastAsia"/>
          <w:b/>
          <w:sz w:val="26"/>
          <w:szCs w:val="26"/>
        </w:rPr>
        <w:t>國家發展委員會資訊管理處 助理研究員劉宗熹</w:t>
      </w:r>
    </w:p>
    <w:p w14:paraId="78FE0210" w14:textId="31733EBB" w:rsidR="008B26DD" w:rsidRPr="00670C80" w:rsidRDefault="003621F1" w:rsidP="00F60EBB">
      <w:pPr>
        <w:spacing w:line="500" w:lineRule="exact"/>
        <w:jc w:val="right"/>
        <w:rPr>
          <w:rFonts w:ascii="微軟正黑體" w:eastAsia="微軟正黑體" w:hAnsi="微軟正黑體"/>
          <w:sz w:val="28"/>
          <w:szCs w:val="28"/>
        </w:rPr>
      </w:pPr>
      <w:r w:rsidRPr="003621F1">
        <w:rPr>
          <w:rFonts w:asciiTheme="majorEastAsia" w:eastAsiaTheme="majorEastAsia" w:hAnsiTheme="majorEastAsia" w:hint="eastAsia"/>
          <w:b/>
          <w:sz w:val="26"/>
          <w:szCs w:val="26"/>
        </w:rPr>
        <w:t>工程師莊宜貞</w:t>
      </w:r>
    </w:p>
    <w:p w14:paraId="30071432" w14:textId="77777777" w:rsidR="00F60EBB" w:rsidRPr="00254D43" w:rsidRDefault="00F60EBB" w:rsidP="00F60EBB">
      <w:pPr>
        <w:pStyle w:val="a"/>
        <w:numPr>
          <w:ilvl w:val="0"/>
          <w:numId w:val="0"/>
        </w:numPr>
        <w:spacing w:line="480" w:lineRule="exact"/>
        <w:rPr>
          <w:rFonts w:asciiTheme="majorEastAsia" w:eastAsiaTheme="majorEastAsia" w:hAnsiTheme="majorEastAsia"/>
          <w:color w:val="auto"/>
          <w:sz w:val="24"/>
          <w:szCs w:val="24"/>
        </w:rPr>
      </w:pPr>
      <w:r w:rsidRPr="00254D43">
        <w:rPr>
          <w:rFonts w:asciiTheme="majorEastAsia" w:eastAsiaTheme="majorEastAsia" w:hAnsiTheme="majorEastAsia" w:hint="eastAsia"/>
          <w:color w:val="auto"/>
          <w:sz w:val="24"/>
          <w:szCs w:val="24"/>
        </w:rPr>
        <w:t>壹、</w:t>
      </w:r>
      <w:r w:rsidRPr="00254D43">
        <w:rPr>
          <w:rFonts w:asciiTheme="majorEastAsia" w:eastAsiaTheme="majorEastAsia" w:hAnsiTheme="majorEastAsia"/>
          <w:color w:val="auto"/>
          <w:sz w:val="24"/>
          <w:szCs w:val="24"/>
        </w:rPr>
        <w:t>前言</w:t>
      </w:r>
    </w:p>
    <w:p w14:paraId="1A9E8F91"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從</w:t>
      </w:r>
      <w:r w:rsidRPr="00254D43">
        <w:rPr>
          <w:rFonts w:asciiTheme="minorHAnsi" w:eastAsiaTheme="majorEastAsia" w:hAnsiTheme="minorHAnsi" w:cs="新細明體"/>
          <w:color w:val="auto"/>
          <w:sz w:val="24"/>
          <w:szCs w:val="24"/>
        </w:rPr>
        <w:t>2014</w:t>
      </w:r>
      <w:r w:rsidRPr="00254D43">
        <w:rPr>
          <w:rFonts w:asciiTheme="majorEastAsia" w:eastAsiaTheme="majorEastAsia" w:hAnsiTheme="majorEastAsia" w:cs="新細明體"/>
          <w:color w:val="auto"/>
          <w:sz w:val="24"/>
          <w:szCs w:val="24"/>
        </w:rPr>
        <w:t>年縣市長及議員選舉開始，部分縣市長及議員候選人在政見中納入開放政府、全民參與、公開透明的概念，致當選之縣市長或是縣市議員為落實政見，我國遂有由地方政府及民意代表推動參與式預算的出現。不管是由中央編列預算地方政府申請執行、縣市政府編列預算或者是議員建議配合款，參與式預算在臺灣猶如雨後春筍一般，在各地開始萌芽。</w:t>
      </w:r>
    </w:p>
    <w:p w14:paraId="4FF67981" w14:textId="77777777" w:rsidR="00F60EBB" w:rsidRPr="00254D43" w:rsidRDefault="00F60EBB" w:rsidP="00F60EBB">
      <w:pPr>
        <w:pStyle w:val="afd"/>
        <w:ind w:left="0" w:firstLine="0"/>
        <w:rPr>
          <w:rFonts w:asciiTheme="minorHAnsi" w:eastAsiaTheme="majorEastAsia" w:hAnsiTheme="minorHAnsi" w:cs="新細明體"/>
          <w:color w:val="auto"/>
          <w:sz w:val="20"/>
          <w:szCs w:val="20"/>
          <w:vertAlign w:val="superscript"/>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本文審視臺灣自</w:t>
      </w:r>
      <w:r w:rsidRPr="00254D43">
        <w:rPr>
          <w:rFonts w:asciiTheme="minorHAnsi" w:eastAsiaTheme="majorEastAsia" w:hAnsiTheme="minorHAnsi" w:cs="新細明體"/>
          <w:color w:val="auto"/>
          <w:sz w:val="24"/>
          <w:szCs w:val="24"/>
        </w:rPr>
        <w:t>2014</w:t>
      </w:r>
      <w:r w:rsidRPr="00254D43">
        <w:rPr>
          <w:rFonts w:asciiTheme="minorHAnsi" w:eastAsiaTheme="majorEastAsia" w:hAnsiTheme="minorHAnsi" w:cs="新細明體"/>
          <w:color w:val="auto"/>
          <w:sz w:val="24"/>
          <w:szCs w:val="24"/>
        </w:rPr>
        <w:t>年起，迄</w:t>
      </w:r>
      <w:r w:rsidRPr="00254D43">
        <w:rPr>
          <w:rFonts w:asciiTheme="minorHAnsi" w:eastAsiaTheme="majorEastAsia" w:hAnsiTheme="minorHAnsi" w:cs="新細明體"/>
          <w:color w:val="auto"/>
          <w:sz w:val="24"/>
          <w:szCs w:val="24"/>
        </w:rPr>
        <w:t>2018</w:t>
      </w:r>
      <w:r w:rsidRPr="00254D43">
        <w:rPr>
          <w:rFonts w:asciiTheme="minorHAnsi" w:eastAsiaTheme="majorEastAsia" w:hAnsiTheme="minorHAnsi" w:cs="新細明體"/>
          <w:color w:val="auto"/>
          <w:sz w:val="24"/>
          <w:szCs w:val="24"/>
        </w:rPr>
        <w:t>年參與式預算推動近程，概略先說明國際上其他國家參與式預算的發展。</w:t>
      </w:r>
      <w:r w:rsidRPr="00254D43">
        <w:rPr>
          <w:rFonts w:asciiTheme="minorHAnsi" w:eastAsiaTheme="majorEastAsia" w:hAnsiTheme="minorHAnsi" w:cs="新細明體"/>
          <w:color w:val="auto"/>
          <w:sz w:val="24"/>
          <w:szCs w:val="24"/>
        </w:rPr>
        <w:t>1988</w:t>
      </w:r>
      <w:r w:rsidRPr="00254D43">
        <w:rPr>
          <w:rFonts w:asciiTheme="minorHAnsi" w:eastAsiaTheme="majorEastAsia" w:hAnsiTheme="minorHAnsi" w:cs="新細明體"/>
          <w:color w:val="auto"/>
          <w:sz w:val="24"/>
          <w:szCs w:val="24"/>
        </w:rPr>
        <w:t>年巴西工人黨在愉港取得執政權，</w:t>
      </w:r>
      <w:r w:rsidRPr="00254D43">
        <w:rPr>
          <w:rFonts w:asciiTheme="minorHAnsi" w:eastAsiaTheme="majorEastAsia" w:hAnsiTheme="minorHAnsi" w:cs="新細明體"/>
          <w:color w:val="auto"/>
          <w:sz w:val="24"/>
          <w:szCs w:val="24"/>
        </w:rPr>
        <w:t>1989</w:t>
      </w:r>
      <w:r w:rsidRPr="00254D43">
        <w:rPr>
          <w:rFonts w:asciiTheme="minorHAnsi" w:eastAsiaTheme="majorEastAsia" w:hAnsiTheme="minorHAnsi" w:cs="新細明體"/>
          <w:color w:val="auto"/>
          <w:sz w:val="24"/>
          <w:szCs w:val="24"/>
        </w:rPr>
        <w:t>年起在該地推動參與式預算。工人黨在愉港連續選上四屆市長，共執政了</w:t>
      </w:r>
      <w:r w:rsidRPr="00254D43">
        <w:rPr>
          <w:rFonts w:asciiTheme="minorHAnsi" w:eastAsiaTheme="majorEastAsia" w:hAnsiTheme="minorHAnsi" w:cs="新細明體"/>
          <w:color w:val="auto"/>
          <w:sz w:val="24"/>
          <w:szCs w:val="24"/>
        </w:rPr>
        <w:t>16</w:t>
      </w:r>
      <w:r w:rsidRPr="00254D43">
        <w:rPr>
          <w:rFonts w:asciiTheme="minorHAnsi" w:eastAsiaTheme="majorEastAsia" w:hAnsiTheme="minorHAnsi" w:cs="新細明體"/>
          <w:color w:val="auto"/>
          <w:sz w:val="24"/>
          <w:szCs w:val="24"/>
        </w:rPr>
        <w:t>年，在工人黨的治理、進步社會力量的推波助瀾下，推動鼓勵民眾參與的預算改革。即使</w:t>
      </w:r>
      <w:r w:rsidRPr="00254D43">
        <w:rPr>
          <w:rFonts w:asciiTheme="minorHAnsi" w:eastAsiaTheme="majorEastAsia" w:hAnsiTheme="minorHAnsi" w:cs="新細明體"/>
          <w:color w:val="auto"/>
          <w:sz w:val="24"/>
          <w:szCs w:val="24"/>
        </w:rPr>
        <w:t>2005</w:t>
      </w:r>
      <w:r w:rsidRPr="00254D43">
        <w:rPr>
          <w:rFonts w:asciiTheme="minorHAnsi" w:eastAsiaTheme="majorEastAsia" w:hAnsiTheme="minorHAnsi" w:cs="新細明體"/>
          <w:color w:val="auto"/>
          <w:sz w:val="24"/>
          <w:szCs w:val="24"/>
        </w:rPr>
        <w:t>年後愉港</w:t>
      </w:r>
      <w:r w:rsidRPr="00254D43">
        <w:rPr>
          <w:rFonts w:asciiTheme="majorEastAsia" w:eastAsiaTheme="majorEastAsia" w:hAnsiTheme="majorEastAsia" w:cs="新細明體"/>
          <w:color w:val="auto"/>
          <w:sz w:val="24"/>
          <w:szCs w:val="24"/>
        </w:rPr>
        <w:t>不再由工人黨執政，參與式預算依然健在，成為「不可逆」的民主成就。</w:t>
      </w:r>
      <w:r>
        <w:rPr>
          <w:rFonts w:asciiTheme="minorHAnsi" w:eastAsiaTheme="majorEastAsia" w:hAnsiTheme="minorHAnsi" w:cs="新細明體" w:hint="eastAsia"/>
          <w:color w:val="auto"/>
          <w:sz w:val="20"/>
          <w:szCs w:val="20"/>
          <w:vertAlign w:val="superscript"/>
        </w:rPr>
        <w:t>1</w:t>
      </w:r>
    </w:p>
    <w:p w14:paraId="3DA01CCF" w14:textId="77777777" w:rsidR="00F60EBB" w:rsidRPr="00254D43" w:rsidRDefault="00F60EBB" w:rsidP="00F60EBB">
      <w:pPr>
        <w:pStyle w:val="afd"/>
        <w:ind w:left="0" w:firstLine="0"/>
        <w:rPr>
          <w:rFonts w:asciiTheme="minorHAnsi" w:eastAsiaTheme="majorEastAsia" w:hAnsiTheme="minorHAnsi" w:cs="新細明體"/>
          <w:color w:val="auto"/>
          <w:sz w:val="20"/>
          <w:szCs w:val="20"/>
          <w:vertAlign w:val="superscript"/>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法國的參與式預算最早是</w:t>
      </w:r>
      <w:r w:rsidRPr="00254D43">
        <w:rPr>
          <w:rFonts w:asciiTheme="minorHAnsi" w:eastAsiaTheme="majorEastAsia" w:hAnsiTheme="minorHAnsi" w:cs="新細明體"/>
          <w:color w:val="auto"/>
          <w:sz w:val="24"/>
          <w:szCs w:val="24"/>
        </w:rPr>
        <w:t>1998</w:t>
      </w:r>
      <w:r w:rsidRPr="00254D43">
        <w:rPr>
          <w:rFonts w:asciiTheme="minorHAnsi" w:eastAsiaTheme="majorEastAsia" w:hAnsiTheme="minorHAnsi" w:cs="新細明體"/>
          <w:color w:val="auto"/>
          <w:sz w:val="24"/>
          <w:szCs w:val="24"/>
        </w:rPr>
        <w:t>年從巴黎開始的「地區投資組合」，為解決預算問題，</w:t>
      </w:r>
      <w:r w:rsidRPr="00254D43">
        <w:rPr>
          <w:rFonts w:asciiTheme="minorHAnsi" w:eastAsiaTheme="majorEastAsia" w:hAnsiTheme="minorHAnsi" w:cs="新細明體"/>
          <w:color w:val="auto"/>
          <w:sz w:val="24"/>
          <w:szCs w:val="24"/>
        </w:rPr>
        <w:t>2001</w:t>
      </w:r>
      <w:r w:rsidRPr="00254D43">
        <w:rPr>
          <w:rFonts w:asciiTheme="minorHAnsi" w:eastAsiaTheme="majorEastAsia" w:hAnsiTheme="minorHAnsi" w:cs="新細明體"/>
          <w:color w:val="auto"/>
          <w:sz w:val="24"/>
          <w:szCs w:val="24"/>
        </w:rPr>
        <w:t>年成立了由五名公民組織的委員會，預算會議對所有居民公開並且由在場的所有公民共同做出決策，當選的委員參與會議，在公民和行政當局之間進行協商，但他們在會議上沒有投票權，在市議會採納預算之前，所有居民就會上的議題進行討論。</w:t>
      </w:r>
      <w:r w:rsidRPr="00254D43">
        <w:rPr>
          <w:rFonts w:asciiTheme="minorHAnsi" w:eastAsiaTheme="majorEastAsia" w:hAnsiTheme="minorHAnsi" w:cs="新細明體"/>
          <w:color w:val="auto"/>
          <w:sz w:val="24"/>
          <w:szCs w:val="24"/>
        </w:rPr>
        <w:t>2014</w:t>
      </w:r>
      <w:r w:rsidRPr="00254D43">
        <w:rPr>
          <w:rFonts w:asciiTheme="minorHAnsi" w:eastAsiaTheme="majorEastAsia" w:hAnsiTheme="minorHAnsi" w:cs="新細明體"/>
          <w:color w:val="auto"/>
          <w:sz w:val="24"/>
          <w:szCs w:val="24"/>
        </w:rPr>
        <w:t>年，巴黎居民能決定</w:t>
      </w:r>
      <w:r w:rsidRPr="00254D43">
        <w:rPr>
          <w:rFonts w:asciiTheme="majorEastAsia" w:eastAsiaTheme="majorEastAsia" w:hAnsiTheme="majorEastAsia" w:cs="新細明體"/>
          <w:color w:val="auto"/>
          <w:sz w:val="24"/>
          <w:szCs w:val="24"/>
        </w:rPr>
        <w:t>怎麼運用兩千萬歐元改造城市，經過預算的投入與分配，市民可以提交項目建議書爭取改善城市的機會。</w:t>
      </w:r>
      <w:r>
        <w:rPr>
          <w:rFonts w:asciiTheme="minorHAnsi" w:eastAsiaTheme="majorEastAsia" w:hAnsiTheme="minorHAnsi" w:cs="新細明體" w:hint="eastAsia"/>
          <w:color w:val="auto"/>
          <w:sz w:val="20"/>
          <w:szCs w:val="20"/>
          <w:vertAlign w:val="superscript"/>
        </w:rPr>
        <w:t>2</w:t>
      </w:r>
    </w:p>
    <w:p w14:paraId="427E0DF6" w14:textId="77777777" w:rsidR="00F60EBB" w:rsidRPr="00254D43" w:rsidRDefault="00F60EBB" w:rsidP="00F60EBB">
      <w:pPr>
        <w:pStyle w:val="afd"/>
        <w:ind w:left="0" w:firstLine="0"/>
        <w:rPr>
          <w:rFonts w:asciiTheme="minorHAnsi" w:eastAsiaTheme="majorEastAsia" w:hAnsiTheme="minorHAnsi" w:cs="新細明體"/>
          <w:color w:val="auto"/>
          <w:sz w:val="20"/>
          <w:szCs w:val="20"/>
          <w:vertAlign w:val="superscript"/>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美國參與式預算</w:t>
      </w:r>
      <w:r w:rsidRPr="00254D43">
        <w:rPr>
          <w:rFonts w:asciiTheme="minorHAnsi" w:eastAsiaTheme="majorEastAsia" w:hAnsiTheme="minorHAnsi" w:cs="新細明體"/>
          <w:color w:val="auto"/>
          <w:sz w:val="24"/>
          <w:szCs w:val="24"/>
        </w:rPr>
        <w:t>是</w:t>
      </w:r>
      <w:r w:rsidRPr="00254D43">
        <w:rPr>
          <w:rFonts w:asciiTheme="minorHAnsi" w:eastAsiaTheme="majorEastAsia" w:hAnsiTheme="minorHAnsi" w:cs="新細明體"/>
          <w:color w:val="auto"/>
          <w:sz w:val="24"/>
          <w:szCs w:val="24"/>
        </w:rPr>
        <w:t>2009</w:t>
      </w:r>
      <w:r w:rsidRPr="00254D43">
        <w:rPr>
          <w:rFonts w:asciiTheme="minorHAnsi" w:eastAsiaTheme="majorEastAsia" w:hAnsiTheme="minorHAnsi" w:cs="新細明體"/>
          <w:color w:val="auto"/>
          <w:sz w:val="24"/>
          <w:szCs w:val="24"/>
        </w:rPr>
        <w:t>年在芝加哥與紐約地區萌芽，芝加哥摩爾議員釋出</w:t>
      </w:r>
      <w:r w:rsidRPr="00254D43">
        <w:rPr>
          <w:rFonts w:asciiTheme="minorHAnsi" w:eastAsiaTheme="majorEastAsia" w:hAnsiTheme="minorHAnsi" w:cs="新細明體"/>
          <w:color w:val="auto"/>
          <w:sz w:val="24"/>
          <w:szCs w:val="24"/>
        </w:rPr>
        <w:t>130</w:t>
      </w:r>
      <w:r w:rsidRPr="00254D43">
        <w:rPr>
          <w:rFonts w:asciiTheme="minorHAnsi" w:eastAsiaTheme="majorEastAsia" w:hAnsiTheme="minorHAnsi" w:cs="新細明體"/>
          <w:color w:val="auto"/>
          <w:sz w:val="24"/>
          <w:szCs w:val="24"/>
        </w:rPr>
        <w:t>萬美元工程建議款，讓當地居民自行決定如何使用。而芝加哥參與式預算模式，也快速於美國各地展開，至</w:t>
      </w:r>
      <w:r w:rsidRPr="00254D43">
        <w:rPr>
          <w:rFonts w:asciiTheme="minorHAnsi" w:eastAsiaTheme="majorEastAsia" w:hAnsiTheme="minorHAnsi" w:cs="新細明體"/>
          <w:color w:val="auto"/>
          <w:sz w:val="24"/>
          <w:szCs w:val="24"/>
        </w:rPr>
        <w:t>2017</w:t>
      </w:r>
      <w:r w:rsidRPr="00254D43">
        <w:rPr>
          <w:rFonts w:asciiTheme="minorHAnsi" w:eastAsiaTheme="majorEastAsia" w:hAnsiTheme="minorHAnsi" w:cs="新細明體"/>
          <w:color w:val="auto"/>
          <w:sz w:val="24"/>
          <w:szCs w:val="24"/>
        </w:rPr>
        <w:t>年已在</w:t>
      </w:r>
      <w:r w:rsidRPr="00254D43">
        <w:rPr>
          <w:rFonts w:asciiTheme="minorHAnsi" w:eastAsiaTheme="majorEastAsia" w:hAnsiTheme="minorHAnsi" w:cs="新細明體"/>
          <w:color w:val="auto"/>
          <w:sz w:val="24"/>
          <w:szCs w:val="24"/>
        </w:rPr>
        <w:t>91</w:t>
      </w:r>
      <w:r w:rsidRPr="00254D43">
        <w:rPr>
          <w:rFonts w:asciiTheme="minorHAnsi" w:eastAsiaTheme="majorEastAsia" w:hAnsiTheme="minorHAnsi" w:cs="新細明體"/>
          <w:color w:val="auto"/>
          <w:sz w:val="24"/>
          <w:szCs w:val="24"/>
        </w:rPr>
        <w:t>多個城市採用</w:t>
      </w:r>
      <w:r w:rsidRPr="00254D43">
        <w:rPr>
          <w:rFonts w:asciiTheme="majorEastAsia" w:eastAsiaTheme="majorEastAsia" w:hAnsiTheme="majorEastAsia" w:cs="新細明體"/>
          <w:color w:val="auto"/>
          <w:sz w:val="24"/>
          <w:szCs w:val="24"/>
        </w:rPr>
        <w:t>。</w:t>
      </w:r>
      <w:r>
        <w:rPr>
          <w:rFonts w:asciiTheme="minorHAnsi" w:eastAsiaTheme="majorEastAsia" w:hAnsiTheme="minorHAnsi" w:cs="新細明體" w:hint="eastAsia"/>
          <w:color w:val="auto"/>
          <w:sz w:val="20"/>
          <w:szCs w:val="20"/>
          <w:vertAlign w:val="superscript"/>
        </w:rPr>
        <w:t>3</w:t>
      </w:r>
    </w:p>
    <w:p w14:paraId="78EA6B42" w14:textId="77777777" w:rsidR="00F60EBB"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由時間序來看，我國參與式預算的起步相較於歐美國家緩慢，推動的參與式預算樣態也仍未有明確的模式與方向且經驗不足，參與式預算如果說是</w:t>
      </w:r>
      <w:r w:rsidRPr="00254D43">
        <w:rPr>
          <w:rFonts w:asciiTheme="minorHAnsi" w:eastAsiaTheme="majorEastAsia" w:hAnsiTheme="minorHAnsi" w:cs="新細明體"/>
          <w:color w:val="auto"/>
          <w:sz w:val="24"/>
          <w:szCs w:val="24"/>
        </w:rPr>
        <w:t>自</w:t>
      </w:r>
      <w:r w:rsidRPr="00254D43">
        <w:rPr>
          <w:rFonts w:asciiTheme="minorHAnsi" w:eastAsiaTheme="majorEastAsia" w:hAnsiTheme="minorHAnsi" w:cs="新細明體"/>
          <w:color w:val="auto"/>
          <w:sz w:val="24"/>
          <w:szCs w:val="24"/>
        </w:rPr>
        <w:t>1989</w:t>
      </w:r>
      <w:r w:rsidRPr="00254D43">
        <w:rPr>
          <w:rFonts w:asciiTheme="minorHAnsi" w:eastAsiaTheme="majorEastAsia" w:hAnsiTheme="minorHAnsi" w:cs="新細明體"/>
          <w:color w:val="auto"/>
          <w:sz w:val="24"/>
          <w:szCs w:val="24"/>
        </w:rPr>
        <w:t>年起世界</w:t>
      </w:r>
      <w:r w:rsidRPr="00254D43">
        <w:rPr>
          <w:rFonts w:asciiTheme="majorEastAsia" w:eastAsiaTheme="majorEastAsia" w:hAnsiTheme="majorEastAsia" w:cs="新細明體"/>
          <w:color w:val="auto"/>
          <w:sz w:val="24"/>
          <w:szCs w:val="24"/>
        </w:rPr>
        <w:t>的公民審議潮流，臺灣為何在當時會被摒除潮流之外，</w:t>
      </w:r>
      <w:r>
        <w:rPr>
          <w:rFonts w:asciiTheme="majorEastAsia" w:eastAsiaTheme="majorEastAsia" w:hAnsiTheme="majorEastAsia" w:cs="新細明體"/>
          <w:color w:val="auto"/>
          <w:sz w:val="24"/>
          <w:szCs w:val="24"/>
        </w:rPr>
        <w:t>沒跟上世界民主潮流呢</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以現階段我國各縣市政府、議員建議款及文化部推行的格局，是否有一種「社區營造」前世今生的感覺</w:t>
      </w:r>
      <w:r>
        <w:rPr>
          <w:rFonts w:asciiTheme="majorEastAsia" w:eastAsiaTheme="majorEastAsia" w:hAnsiTheme="majorEastAsia" w:cs="新細明體" w:hint="eastAsia"/>
          <w:color w:val="auto"/>
          <w:sz w:val="24"/>
          <w:szCs w:val="24"/>
        </w:rPr>
        <w:t>!</w:t>
      </w:r>
    </w:p>
    <w:p w14:paraId="5421BB76"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2D217AB4"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786D2740" w14:textId="77777777" w:rsidR="00F60EBB"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noProof/>
          <w:color w:val="auto"/>
          <w:sz w:val="24"/>
          <w:szCs w:val="24"/>
        </w:rPr>
        <mc:AlternateContent>
          <mc:Choice Requires="wps">
            <w:drawing>
              <wp:anchor distT="0" distB="0" distL="114300" distR="114300" simplePos="0" relativeHeight="251659264" behindDoc="0" locked="0" layoutInCell="1" allowOverlap="1" wp14:anchorId="1BC30AF7" wp14:editId="24887562">
                <wp:simplePos x="0" y="0"/>
                <wp:positionH relativeFrom="column">
                  <wp:posOffset>13440</wp:posOffset>
                </wp:positionH>
                <wp:positionV relativeFrom="paragraph">
                  <wp:posOffset>152533</wp:posOffset>
                </wp:positionV>
                <wp:extent cx="3255666" cy="0"/>
                <wp:effectExtent l="0" t="0" r="20955" b="19050"/>
                <wp:wrapNone/>
                <wp:docPr id="199" name="直線接點 199"/>
                <wp:cNvGraphicFramePr/>
                <a:graphic xmlns:a="http://schemas.openxmlformats.org/drawingml/2006/main">
                  <a:graphicData uri="http://schemas.microsoft.com/office/word/2010/wordprocessingShape">
                    <wps:wsp>
                      <wps:cNvCnPr/>
                      <wps:spPr>
                        <a:xfrm>
                          <a:off x="0" y="0"/>
                          <a:ext cx="3255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0BB12" id="直線接點 19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pt" to="25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" strokecolor="black [3040]"/>
            </w:pict>
          </mc:Fallback>
        </mc:AlternateContent>
      </w:r>
    </w:p>
    <w:p w14:paraId="0E87B69E" w14:textId="77777777" w:rsidR="00F60EBB" w:rsidRDefault="00F60EBB" w:rsidP="00F60EBB">
      <w:pPr>
        <w:pStyle w:val="aff5"/>
      </w:pPr>
      <w:r>
        <w:rPr>
          <w:rStyle w:val="aff7"/>
        </w:rPr>
        <w:footnoteRef/>
      </w:r>
      <w:r w:rsidRPr="00953A0A">
        <w:rPr>
          <w:rFonts w:hint="eastAsia"/>
        </w:rPr>
        <w:t>參考資料來源</w:t>
      </w:r>
      <w:r w:rsidRPr="00953A0A">
        <w:rPr>
          <w:rFonts w:hint="eastAsia"/>
        </w:rPr>
        <w:t>:</w:t>
      </w:r>
      <w:r w:rsidRPr="00953A0A">
        <w:rPr>
          <w:rFonts w:hint="eastAsia"/>
        </w:rPr>
        <w:t>巷仔口社會學「參與式預算」的興衰浮沈：巴西愉港的故事</w:t>
      </w:r>
      <w:r w:rsidRPr="00953A0A">
        <w:rPr>
          <w:rFonts w:hint="eastAsia"/>
        </w:rPr>
        <w:t>(</w:t>
      </w:r>
      <w:r w:rsidRPr="00953A0A">
        <w:rPr>
          <w:rFonts w:hint="eastAsia"/>
        </w:rPr>
        <w:t>萬毓澤</w:t>
      </w:r>
      <w:r w:rsidRPr="00953A0A">
        <w:rPr>
          <w:rFonts w:hint="eastAsia"/>
        </w:rPr>
        <w:t>/</w:t>
      </w:r>
      <w:r w:rsidRPr="00953A0A">
        <w:rPr>
          <w:rFonts w:hint="eastAsia"/>
        </w:rPr>
        <w:t>中山大學社會學系</w:t>
      </w:r>
      <w:r w:rsidRPr="00953A0A">
        <w:rPr>
          <w:rFonts w:hint="eastAsia"/>
        </w:rPr>
        <w:t>) https://twstreetcorner.org/2013/06/17/wanyuze/</w:t>
      </w:r>
    </w:p>
    <w:p w14:paraId="07758253" w14:textId="77777777" w:rsidR="00F60EBB" w:rsidRDefault="00F60EBB" w:rsidP="00F60EBB">
      <w:pPr>
        <w:pStyle w:val="aff5"/>
      </w:pPr>
      <w:r>
        <w:rPr>
          <w:rFonts w:hint="eastAsia"/>
          <w:vertAlign w:val="superscript"/>
        </w:rPr>
        <w:t>2</w:t>
      </w:r>
      <w:r w:rsidRPr="00E64B70">
        <w:rPr>
          <w:rFonts w:hint="eastAsia"/>
        </w:rPr>
        <w:t>參考資料來源</w:t>
      </w:r>
      <w:r w:rsidRPr="00E64B70">
        <w:rPr>
          <w:rFonts w:hint="eastAsia"/>
        </w:rPr>
        <w:t>:</w:t>
      </w:r>
      <w:r w:rsidRPr="00E64B70">
        <w:rPr>
          <w:rFonts w:hint="eastAsia"/>
        </w:rPr>
        <w:t>織台灣水網</w:t>
      </w:r>
      <w:r w:rsidRPr="00E64B70">
        <w:rPr>
          <w:rFonts w:hint="eastAsia"/>
        </w:rPr>
        <w:t xml:space="preserve"> </w:t>
      </w:r>
      <w:r w:rsidRPr="00E64B70">
        <w:rPr>
          <w:rFonts w:hint="eastAsia"/>
        </w:rPr>
        <w:t>法國最早參與式預算─巴黎</w:t>
      </w:r>
      <w:r w:rsidRPr="00E64B70">
        <w:rPr>
          <w:rFonts w:hint="eastAsia"/>
        </w:rPr>
        <w:t>(</w:t>
      </w:r>
      <w:r w:rsidRPr="00E64B70">
        <w:rPr>
          <w:rFonts w:hint="eastAsia"/>
        </w:rPr>
        <w:t>資料來源：</w:t>
      </w:r>
      <w:r w:rsidRPr="00E64B70">
        <w:rPr>
          <w:rFonts w:hint="eastAsia"/>
        </w:rPr>
        <w:t>Lessons From Paris, Home to Europe's Largest Participatory Budget) http://river.napcu.org.tw/?FID=15&amp;CID=98</w:t>
      </w:r>
    </w:p>
    <w:p w14:paraId="42156319" w14:textId="77777777" w:rsidR="00F60EBB" w:rsidRDefault="00F60EBB" w:rsidP="00F60EBB">
      <w:pPr>
        <w:pStyle w:val="aff5"/>
      </w:pPr>
      <w:r>
        <w:rPr>
          <w:rFonts w:hint="eastAsia"/>
          <w:vertAlign w:val="superscript"/>
        </w:rPr>
        <w:t>3</w:t>
      </w:r>
      <w:r>
        <w:rPr>
          <w:rFonts w:hint="eastAsia"/>
        </w:rPr>
        <w:t>資料來源：</w:t>
      </w:r>
      <w:hyperlink r:id="rId9" w:history="1">
        <w:r w:rsidRPr="005848A6">
          <w:rPr>
            <w:rStyle w:val="a4"/>
          </w:rPr>
          <w:t>https://participedia.net/en</w:t>
        </w:r>
      </w:hyperlink>
    </w:p>
    <w:p w14:paraId="498791B8" w14:textId="77777777" w:rsidR="00F60EBB" w:rsidRPr="00254D43" w:rsidRDefault="00F60EBB" w:rsidP="00F60EBB">
      <w:pPr>
        <w:pStyle w:val="aff5"/>
        <w:rPr>
          <w:b/>
          <w:sz w:val="24"/>
          <w:szCs w:val="24"/>
        </w:rPr>
      </w:pPr>
      <w:r w:rsidRPr="00254D43">
        <w:rPr>
          <w:rFonts w:hint="eastAsia"/>
          <w:b/>
          <w:sz w:val="24"/>
          <w:szCs w:val="24"/>
        </w:rPr>
        <w:lastRenderedPageBreak/>
        <w:t>貳、</w:t>
      </w:r>
      <w:r w:rsidRPr="00254D43">
        <w:rPr>
          <w:rFonts w:asciiTheme="majorEastAsia" w:eastAsiaTheme="majorEastAsia" w:hAnsiTheme="majorEastAsia"/>
          <w:b/>
          <w:sz w:val="24"/>
          <w:szCs w:val="24"/>
        </w:rPr>
        <w:t>社區營造推動</w:t>
      </w:r>
    </w:p>
    <w:p w14:paraId="70EE1F4D"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自</w:t>
      </w:r>
      <w:r w:rsidRPr="00254D43">
        <w:rPr>
          <w:rFonts w:asciiTheme="minorHAnsi" w:eastAsiaTheme="majorEastAsia" w:hAnsiTheme="minorHAnsi" w:cs="新細明體"/>
          <w:color w:val="auto"/>
          <w:sz w:val="24"/>
          <w:szCs w:val="24"/>
        </w:rPr>
        <w:t>1994</w:t>
      </w:r>
      <w:r w:rsidRPr="00254D43">
        <w:rPr>
          <w:rFonts w:asciiTheme="minorHAnsi" w:eastAsiaTheme="majorEastAsia" w:hAnsiTheme="minorHAnsi" w:cs="新細明體"/>
          <w:color w:val="auto"/>
          <w:sz w:val="24"/>
          <w:szCs w:val="24"/>
        </w:rPr>
        <w:t>年開始，當時的行政院文化建設委員會首次提出「社區總體營造提出「社區總體營造政策」，除促進國民自主參與公共事務外，亦希望藉此整合臺灣民間的社會力，成為政府施政最強而有力的後盾。迄</w:t>
      </w:r>
      <w:r w:rsidRPr="00254D43">
        <w:rPr>
          <w:rFonts w:asciiTheme="minorHAnsi" w:eastAsiaTheme="majorEastAsia" w:hAnsiTheme="minorHAnsi" w:cs="新細明體"/>
          <w:color w:val="auto"/>
          <w:sz w:val="24"/>
          <w:szCs w:val="24"/>
        </w:rPr>
        <w:t>2014</w:t>
      </w:r>
      <w:r w:rsidRPr="00254D43">
        <w:rPr>
          <w:rFonts w:asciiTheme="minorHAnsi" w:eastAsiaTheme="majorEastAsia" w:hAnsiTheme="minorHAnsi" w:cs="新細明體"/>
          <w:color w:val="auto"/>
          <w:sz w:val="24"/>
          <w:szCs w:val="24"/>
        </w:rPr>
        <w:t>年剛好</w:t>
      </w:r>
      <w:r w:rsidRPr="00254D43">
        <w:rPr>
          <w:rFonts w:asciiTheme="minorHAnsi" w:eastAsiaTheme="majorEastAsia" w:hAnsiTheme="minorHAnsi" w:cs="新細明體"/>
          <w:color w:val="auto"/>
          <w:sz w:val="24"/>
          <w:szCs w:val="24"/>
        </w:rPr>
        <w:t>30</w:t>
      </w:r>
      <w:r w:rsidRPr="00254D43">
        <w:rPr>
          <w:rFonts w:asciiTheme="minorHAnsi" w:eastAsiaTheme="majorEastAsia" w:hAnsiTheme="minorHAnsi" w:cs="新細明體"/>
          <w:color w:val="auto"/>
          <w:sz w:val="24"/>
          <w:szCs w:val="24"/>
        </w:rPr>
        <w:t>年，希冀透過由下而上的參與模式，</w:t>
      </w:r>
      <w:r>
        <w:rPr>
          <w:rFonts w:asciiTheme="minorHAnsi" w:eastAsiaTheme="majorEastAsia" w:hAnsiTheme="minorHAnsi" w:cs="新細明體"/>
          <w:color w:val="auto"/>
          <w:sz w:val="24"/>
          <w:szCs w:val="24"/>
        </w:rPr>
        <w:t>活絡社區參與、凝聚社區意識、發展與厚實社區文化、並淬鍊公民社會</w:t>
      </w:r>
      <w:r>
        <w:rPr>
          <w:rFonts w:asciiTheme="minorHAnsi" w:eastAsiaTheme="majorEastAsia" w:hAnsiTheme="minorHAnsi" w:cs="新細明體" w:hint="eastAsia"/>
          <w:color w:val="auto"/>
          <w:sz w:val="20"/>
          <w:szCs w:val="20"/>
          <w:vertAlign w:val="superscript"/>
        </w:rPr>
        <w:t>４</w:t>
      </w:r>
      <w:r>
        <w:rPr>
          <w:rFonts w:asciiTheme="minorHAnsi" w:eastAsiaTheme="majorEastAsia" w:hAnsiTheme="minorHAnsi" w:cs="新細明體" w:hint="eastAsia"/>
          <w:color w:val="auto"/>
          <w:sz w:val="24"/>
          <w:szCs w:val="24"/>
        </w:rPr>
        <w:t>（</w:t>
      </w:r>
      <w:r w:rsidRPr="00254D43">
        <w:rPr>
          <w:rFonts w:asciiTheme="minorHAnsi" w:eastAsiaTheme="majorEastAsia" w:hAnsiTheme="minorHAnsi" w:cs="新細明體"/>
          <w:color w:val="auto"/>
          <w:sz w:val="24"/>
          <w:szCs w:val="24"/>
        </w:rPr>
        <w:t>陳其南，</w:t>
      </w:r>
      <w:r w:rsidRPr="00254D43">
        <w:rPr>
          <w:rFonts w:asciiTheme="minorHAnsi" w:eastAsiaTheme="majorEastAsia" w:hAnsiTheme="minorHAnsi" w:cs="新細明體"/>
          <w:color w:val="auto"/>
          <w:sz w:val="24"/>
          <w:szCs w:val="24"/>
        </w:rPr>
        <w:t>1995</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w:t>
      </w:r>
    </w:p>
    <w:p w14:paraId="7A33B68B" w14:textId="77777777" w:rsidR="00F60EBB" w:rsidRPr="00254D43" w:rsidRDefault="00F60EBB" w:rsidP="00F60EBB">
      <w:pPr>
        <w:pStyle w:val="afd"/>
        <w:ind w:left="0" w:firstLine="0"/>
        <w:rPr>
          <w:rFonts w:asciiTheme="minorHAnsi" w:eastAsiaTheme="majorEastAsia" w:hAnsiTheme="minorHAnsi" w:cs="新細明體"/>
          <w:color w:val="auto"/>
          <w:sz w:val="20"/>
          <w:szCs w:val="20"/>
          <w:vertAlign w:val="superscript"/>
        </w:rPr>
      </w:pPr>
      <w:r>
        <w:rPr>
          <w:rFonts w:asciiTheme="majorEastAsia" w:eastAsiaTheme="majorEastAsia" w:hAnsiTheme="majorEastAsia" w:cs="新細明體" w:hint="eastAsia"/>
          <w:color w:val="auto"/>
          <w:sz w:val="24"/>
          <w:szCs w:val="24"/>
        </w:rPr>
        <w:t xml:space="preserve">    </w:t>
      </w:r>
      <w:r w:rsidRPr="00254D43">
        <w:rPr>
          <w:rFonts w:asciiTheme="minorHAnsi" w:eastAsiaTheme="majorEastAsia" w:hAnsiTheme="minorHAnsi" w:cs="新細明體"/>
          <w:color w:val="auto"/>
          <w:sz w:val="24"/>
          <w:szCs w:val="24"/>
        </w:rPr>
        <w:t>2002</w:t>
      </w:r>
      <w:r w:rsidRPr="00254D43">
        <w:rPr>
          <w:rFonts w:asciiTheme="minorHAnsi" w:eastAsiaTheme="majorEastAsia" w:hAnsiTheme="minorHAnsi" w:cs="新細明體"/>
          <w:color w:val="auto"/>
          <w:sz w:val="24"/>
          <w:szCs w:val="24"/>
        </w:rPr>
        <w:t>年至</w:t>
      </w:r>
      <w:r w:rsidRPr="00254D43">
        <w:rPr>
          <w:rFonts w:asciiTheme="minorHAnsi" w:eastAsiaTheme="majorEastAsia" w:hAnsiTheme="minorHAnsi" w:cs="新細明體"/>
          <w:color w:val="auto"/>
          <w:sz w:val="24"/>
          <w:szCs w:val="24"/>
        </w:rPr>
        <w:t>2007</w:t>
      </w:r>
      <w:r w:rsidRPr="00254D43">
        <w:rPr>
          <w:rFonts w:asciiTheme="minorHAnsi" w:eastAsiaTheme="majorEastAsia" w:hAnsiTheme="minorHAnsi" w:cs="新細明體"/>
          <w:color w:val="auto"/>
          <w:sz w:val="24"/>
          <w:szCs w:val="24"/>
        </w:rPr>
        <w:t>年配合行政院推動「挑戰</w:t>
      </w:r>
      <w:r w:rsidRPr="00254D43">
        <w:rPr>
          <w:rFonts w:asciiTheme="minorHAnsi" w:eastAsiaTheme="majorEastAsia" w:hAnsiTheme="minorHAnsi" w:cs="新細明體"/>
          <w:color w:val="auto"/>
          <w:sz w:val="24"/>
          <w:szCs w:val="24"/>
        </w:rPr>
        <w:t>2008</w:t>
      </w:r>
      <w:r w:rsidRPr="00254D43">
        <w:rPr>
          <w:rFonts w:asciiTheme="minorHAnsi" w:eastAsiaTheme="majorEastAsia" w:hAnsiTheme="minorHAnsi" w:cs="新細明體"/>
          <w:color w:val="auto"/>
          <w:sz w:val="24"/>
          <w:szCs w:val="24"/>
        </w:rPr>
        <w:t>：國家發展重點計畫」提出「新故鄉社區營造計畫」，結合特有的文化傳統、空間環境與地方產業，積極發展地方魅力。</w:t>
      </w:r>
      <w:r w:rsidRPr="00254D43">
        <w:rPr>
          <w:rFonts w:asciiTheme="minorHAnsi" w:eastAsiaTheme="majorEastAsia" w:hAnsiTheme="minorHAnsi" w:cs="新細明體"/>
          <w:color w:val="auto"/>
          <w:sz w:val="24"/>
          <w:szCs w:val="24"/>
        </w:rPr>
        <w:t>2005</w:t>
      </w:r>
      <w:r w:rsidRPr="00254D43">
        <w:rPr>
          <w:rFonts w:asciiTheme="minorHAnsi" w:eastAsiaTheme="majorEastAsia" w:hAnsiTheme="minorHAnsi" w:cs="新細明體"/>
          <w:color w:val="auto"/>
          <w:sz w:val="24"/>
          <w:szCs w:val="24"/>
        </w:rPr>
        <w:t>年行政院擴大提出「臺灣健康社區六星計畫」，對於社區營造的政策提出更具體的分工，分為人文教育、產業發展、社福醫療、社區治安、環保生態及環境景觀等六大面向；成功促成政府部門重視「社區營造」的理念，並從各自的業務權責鼓勵民眾共同參與，以符合社區全面性的需求，落實「總體」營造的精神。「社區營造三期及村落文化發展計畫（</w:t>
      </w:r>
      <w:r w:rsidRPr="00254D43">
        <w:rPr>
          <w:rFonts w:asciiTheme="minorHAnsi" w:eastAsiaTheme="majorEastAsia" w:hAnsiTheme="minorHAnsi" w:cs="新細明體"/>
          <w:color w:val="auto"/>
          <w:sz w:val="24"/>
          <w:szCs w:val="24"/>
        </w:rPr>
        <w:t>105-110</w:t>
      </w:r>
      <w:r w:rsidRPr="00254D43">
        <w:rPr>
          <w:rFonts w:asciiTheme="minorHAnsi" w:eastAsiaTheme="majorEastAsia" w:hAnsiTheme="minorHAnsi" w:cs="新細明體"/>
          <w:color w:val="auto"/>
          <w:sz w:val="24"/>
          <w:szCs w:val="24"/>
        </w:rPr>
        <w:t>年）」為延續已被點燃的民間活力，文化部已逐步完成開放個人及議題社群參與機制之研擬，以借重臺灣新一代青年的熱誠、創意及專長，希能為過往社區藝文扎根成果</w:t>
      </w:r>
      <w:r>
        <w:rPr>
          <w:rFonts w:asciiTheme="minorHAnsi" w:eastAsiaTheme="majorEastAsia" w:hAnsiTheme="minorHAnsi" w:cs="新細明體" w:hint="eastAsia"/>
          <w:color w:val="auto"/>
          <w:sz w:val="20"/>
          <w:szCs w:val="20"/>
          <w:vertAlign w:val="superscript"/>
        </w:rPr>
        <w:t>５</w:t>
      </w:r>
      <w:r w:rsidRPr="00254D43">
        <w:rPr>
          <w:rFonts w:asciiTheme="minorHAnsi" w:eastAsiaTheme="majorEastAsia" w:hAnsiTheme="minorHAnsi" w:cs="新細明體"/>
          <w:color w:val="auto"/>
          <w:sz w:val="24"/>
          <w:szCs w:val="24"/>
        </w:rPr>
        <w:t>進行創新、加值及再運用。</w:t>
      </w:r>
    </w:p>
    <w:p w14:paraId="2CEEF027"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inorHAnsi" w:eastAsiaTheme="majorEastAsia" w:hAnsiTheme="minorHAnsi" w:cs="新細明體" w:hint="eastAsia"/>
          <w:color w:val="auto"/>
          <w:sz w:val="24"/>
          <w:szCs w:val="24"/>
        </w:rPr>
        <w:t xml:space="preserve">    </w:t>
      </w:r>
      <w:r w:rsidRPr="00254D43">
        <w:rPr>
          <w:rFonts w:asciiTheme="minorHAnsi" w:eastAsiaTheme="majorEastAsia" w:hAnsiTheme="minorHAnsi" w:cs="新細明體"/>
          <w:color w:val="auto"/>
          <w:sz w:val="24"/>
          <w:szCs w:val="24"/>
        </w:rPr>
        <w:t>我國推動社區營造發展的過程中，反思到底總體營造了些</w:t>
      </w:r>
      <w:r>
        <w:rPr>
          <w:rFonts w:asciiTheme="minorHAnsi" w:eastAsiaTheme="majorEastAsia" w:hAnsiTheme="minorHAnsi" w:cs="新細明體"/>
          <w:color w:val="auto"/>
          <w:sz w:val="24"/>
          <w:szCs w:val="24"/>
        </w:rPr>
        <w:t>甚</w:t>
      </w:r>
      <w:r w:rsidRPr="00254D43">
        <w:rPr>
          <w:rFonts w:asciiTheme="majorEastAsia" w:eastAsiaTheme="majorEastAsia" w:hAnsiTheme="majorEastAsia" w:cs="新細明體"/>
          <w:color w:val="auto"/>
          <w:sz w:val="24"/>
          <w:szCs w:val="24"/>
        </w:rPr>
        <w:t>麼</w:t>
      </w:r>
      <w:r w:rsidRPr="00254D43">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是</w:t>
      </w:r>
      <w:r>
        <w:rPr>
          <w:rFonts w:asciiTheme="minorHAnsi" w:eastAsiaTheme="majorEastAsia" w:hAnsiTheme="minorHAnsi" w:cs="新細明體"/>
          <w:color w:val="auto"/>
          <w:sz w:val="24"/>
          <w:szCs w:val="24"/>
        </w:rPr>
        <w:t>無底洞錢坑還是永續發展的培力</w:t>
      </w:r>
      <w:r w:rsidRPr="00254D43">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當每次選舉時，總會成會爭議的焦點，從不同的視角反觀</w:t>
      </w:r>
      <w:r w:rsidRPr="00254D43">
        <w:rPr>
          <w:rFonts w:asciiTheme="minorHAnsi" w:eastAsiaTheme="majorEastAsia" w:hAnsiTheme="minorHAnsi" w:cs="新細明體"/>
          <w:color w:val="auto"/>
          <w:sz w:val="24"/>
          <w:szCs w:val="24"/>
        </w:rPr>
        <w:t>，</w:t>
      </w:r>
      <w:r w:rsidRPr="00254D43">
        <w:rPr>
          <w:rFonts w:asciiTheme="minorHAnsi" w:eastAsiaTheme="majorEastAsia" w:hAnsiTheme="minorHAnsi" w:cs="新細明體"/>
          <w:color w:val="auto"/>
          <w:sz w:val="24"/>
          <w:szCs w:val="24"/>
        </w:rPr>
        <w:t>30</w:t>
      </w:r>
      <w:r w:rsidRPr="00254D43">
        <w:rPr>
          <w:rFonts w:asciiTheme="majorEastAsia" w:eastAsiaTheme="majorEastAsia" w:hAnsiTheme="majorEastAsia" w:cs="新細明體"/>
          <w:color w:val="auto"/>
          <w:sz w:val="24"/>
          <w:szCs w:val="24"/>
        </w:rPr>
        <w:t>年的社區總體營造推動，成效何在</w:t>
      </w:r>
      <w:r w:rsidRPr="00254D43">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是否這些社區營造的提案申請都是短視彩粉曇花一現，而非真正落實厚實社區文化與淬鍊公民社會。</w:t>
      </w:r>
    </w:p>
    <w:p w14:paraId="657FD32B" w14:textId="77777777" w:rsidR="00F60EBB" w:rsidRDefault="00F60EBB" w:rsidP="00F60EBB">
      <w:pPr>
        <w:pStyle w:val="afd"/>
        <w:ind w:left="0" w:firstLine="0"/>
        <w:rPr>
          <w:rFonts w:asciiTheme="minorHAnsi" w:eastAsiaTheme="majorEastAsia" w:hAnsiTheme="minorHAnsi"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由暨南國際大學廖俊松教授的研究「社區總體營造之回顧與展望」一文中所指出。不可否認的，十餘年來的社區營造的確有諸多理想與現實的差異存在。…期待藉由居民透過社區參與的民主行動與方式，凝聚利害與共的社區意識，…；最終理想則是要營造一種民主化和公共化的生活環境，建立社區成員對於社區公共事務的參與，提振社區居民的公共意識，由地方社區自己管理自己、自行主導思考自己地方的未來發展需要，主動關心參與自己生活空間領域之規劃，形塑一個現代、富涵生命共同體意識的社區社會，踐履公民社會的理想。但由於現實社區環境中社區營造知能的缺乏、社區居民參與能量的低落、社區內不同利益間的衝突、以及官僚體系不適當的指導與限制，使得社區營造有流為過於仰賴政府經費補助、甚或成為少數人利益營造的口實。</w:t>
      </w:r>
      <w:r>
        <w:rPr>
          <w:rFonts w:asciiTheme="minorHAnsi" w:eastAsiaTheme="majorEastAsia" w:hAnsiTheme="minorHAnsi" w:hint="eastAsia"/>
          <w:color w:val="auto"/>
          <w:sz w:val="20"/>
          <w:szCs w:val="20"/>
          <w:vertAlign w:val="superscript"/>
        </w:rPr>
        <w:t>６</w:t>
      </w:r>
      <w:r w:rsidRPr="00254D43">
        <w:rPr>
          <w:rFonts w:asciiTheme="majorEastAsia" w:eastAsiaTheme="majorEastAsia" w:hAnsiTheme="majorEastAsia" w:cs="新細明體"/>
          <w:color w:val="auto"/>
          <w:sz w:val="24"/>
          <w:szCs w:val="24"/>
        </w:rPr>
        <w:t xml:space="preserve"> </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廖</w:t>
      </w:r>
      <w:r w:rsidRPr="00254D43">
        <w:rPr>
          <w:rFonts w:asciiTheme="minorHAnsi" w:eastAsiaTheme="majorEastAsia" w:hAnsiTheme="minorHAnsi" w:cs="新細明體"/>
          <w:color w:val="auto"/>
          <w:sz w:val="24"/>
          <w:szCs w:val="24"/>
        </w:rPr>
        <w:t>俊松</w:t>
      </w:r>
      <w:r>
        <w:rPr>
          <w:rFonts w:asciiTheme="minorHAnsi" w:eastAsiaTheme="majorEastAsia" w:hAnsiTheme="minorHAnsi" w:cs="新細明體" w:hint="eastAsia"/>
          <w:color w:val="auto"/>
          <w:sz w:val="24"/>
          <w:szCs w:val="24"/>
        </w:rPr>
        <w:t>（</w:t>
      </w:r>
      <w:r w:rsidRPr="00254D43">
        <w:rPr>
          <w:rFonts w:asciiTheme="minorHAnsi" w:eastAsiaTheme="majorEastAsia" w:hAnsiTheme="minorHAnsi" w:cs="新細明體"/>
          <w:color w:val="auto"/>
          <w:sz w:val="24"/>
          <w:szCs w:val="24"/>
        </w:rPr>
        <w:t>民</w:t>
      </w:r>
      <w:r>
        <w:rPr>
          <w:rFonts w:asciiTheme="minorHAnsi" w:eastAsiaTheme="majorEastAsia" w:hAnsiTheme="minorHAnsi" w:cs="新細明體"/>
          <w:color w:val="auto"/>
          <w:sz w:val="24"/>
          <w:szCs w:val="24"/>
        </w:rPr>
        <w:t>97</w:t>
      </w:r>
      <w:r>
        <w:rPr>
          <w:rFonts w:asciiTheme="minorHAnsi" w:eastAsiaTheme="majorEastAsia" w:hAnsiTheme="minorHAnsi" w:cs="新細明體" w:hint="eastAsia"/>
          <w:color w:val="auto"/>
          <w:sz w:val="24"/>
          <w:szCs w:val="24"/>
        </w:rPr>
        <w:t>）</w:t>
      </w:r>
      <w:r w:rsidRPr="00254D43">
        <w:rPr>
          <w:rFonts w:asciiTheme="minorHAnsi" w:eastAsiaTheme="majorEastAsia" w:hAnsiTheme="minorHAnsi" w:cs="新細明體"/>
          <w:color w:val="auto"/>
          <w:sz w:val="24"/>
          <w:szCs w:val="24"/>
        </w:rPr>
        <w:t>。社區總體營造之回顧與展望。府際關係研究通訊，</w:t>
      </w:r>
      <w:r w:rsidRPr="00254D43">
        <w:rPr>
          <w:rFonts w:asciiTheme="minorHAnsi" w:eastAsiaTheme="majorEastAsia" w:hAnsiTheme="minorHAnsi" w:cs="新細明體"/>
          <w:color w:val="auto"/>
          <w:sz w:val="24"/>
          <w:szCs w:val="24"/>
        </w:rPr>
        <w:t>4-16</w:t>
      </w:r>
      <w:r w:rsidRPr="00254D43">
        <w:rPr>
          <w:rFonts w:asciiTheme="minorHAnsi" w:eastAsiaTheme="majorEastAsia" w:hAnsiTheme="minorHAnsi" w:cs="新細明體"/>
          <w:color w:val="auto"/>
          <w:sz w:val="24"/>
          <w:szCs w:val="24"/>
        </w:rPr>
        <w:t>。</w:t>
      </w:r>
      <w:r>
        <w:rPr>
          <w:rFonts w:asciiTheme="minorHAnsi" w:eastAsiaTheme="majorEastAsia" w:hAnsiTheme="minorHAnsi" w:cs="新細明體" w:hint="eastAsia"/>
          <w:color w:val="auto"/>
          <w:sz w:val="24"/>
          <w:szCs w:val="24"/>
        </w:rPr>
        <w:t>）</w:t>
      </w:r>
    </w:p>
    <w:p w14:paraId="73D51201" w14:textId="77777777" w:rsidR="00F60EBB" w:rsidRDefault="00F60EBB" w:rsidP="00F60EBB">
      <w:pPr>
        <w:pStyle w:val="afd"/>
        <w:ind w:left="0" w:firstLine="0"/>
        <w:jc w:val="distribute"/>
        <w:rPr>
          <w:rFonts w:asciiTheme="minorHAnsi" w:eastAsiaTheme="majorEastAsia" w:hAnsiTheme="minorHAnsi" w:cs="新細明體"/>
          <w:color w:val="auto"/>
          <w:sz w:val="24"/>
          <w:szCs w:val="24"/>
        </w:rPr>
      </w:pPr>
    </w:p>
    <w:p w14:paraId="0CDE2D92" w14:textId="77777777" w:rsidR="00F60EBB" w:rsidRDefault="00F60EBB" w:rsidP="00F60EBB">
      <w:pPr>
        <w:pStyle w:val="afd"/>
        <w:ind w:left="0" w:firstLine="0"/>
        <w:rPr>
          <w:rFonts w:asciiTheme="minorHAnsi" w:eastAsiaTheme="majorEastAsia" w:hAnsiTheme="minorHAnsi" w:cs="新細明體"/>
          <w:color w:val="auto"/>
          <w:sz w:val="24"/>
          <w:szCs w:val="24"/>
        </w:rPr>
      </w:pPr>
      <w:r>
        <w:rPr>
          <w:rFonts w:asciiTheme="minorHAnsi" w:eastAsiaTheme="majorEastAsia" w:hAnsiTheme="minorHAnsi" w:cs="新細明體" w:hint="eastAsia"/>
          <w:noProof/>
          <w:color w:val="auto"/>
          <w:sz w:val="24"/>
          <w:szCs w:val="24"/>
        </w:rPr>
        <mc:AlternateContent>
          <mc:Choice Requires="wps">
            <w:drawing>
              <wp:anchor distT="0" distB="0" distL="114300" distR="114300" simplePos="0" relativeHeight="251660288" behindDoc="0" locked="0" layoutInCell="1" allowOverlap="1" wp14:anchorId="220BE74D" wp14:editId="3DB53F60">
                <wp:simplePos x="0" y="0"/>
                <wp:positionH relativeFrom="column">
                  <wp:posOffset>3391</wp:posOffset>
                </wp:positionH>
                <wp:positionV relativeFrom="paragraph">
                  <wp:posOffset>168359</wp:posOffset>
                </wp:positionV>
                <wp:extent cx="2451798" cy="0"/>
                <wp:effectExtent l="0" t="0" r="24765" b="19050"/>
                <wp:wrapNone/>
                <wp:docPr id="201" name="直線接點 201"/>
                <wp:cNvGraphicFramePr/>
                <a:graphic xmlns:a="http://schemas.openxmlformats.org/drawingml/2006/main">
                  <a:graphicData uri="http://schemas.microsoft.com/office/word/2010/wordprocessingShape">
                    <wps:wsp>
                      <wps:cNvCnPr/>
                      <wps:spPr>
                        <a:xfrm>
                          <a:off x="0" y="0"/>
                          <a:ext cx="24517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5618BC" id="直線接點 20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3.25pt" to="193.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" strokecolor="black [3040]"/>
            </w:pict>
          </mc:Fallback>
        </mc:AlternateContent>
      </w:r>
    </w:p>
    <w:p w14:paraId="4286ED24" w14:textId="77777777" w:rsidR="00F60EBB" w:rsidRDefault="00F60EBB" w:rsidP="00F60EBB">
      <w:pPr>
        <w:pStyle w:val="aff5"/>
      </w:pPr>
      <w:r>
        <w:rPr>
          <w:rFonts w:hint="eastAsia"/>
          <w:vertAlign w:val="superscript"/>
        </w:rPr>
        <w:t>４</w:t>
      </w:r>
      <w:r w:rsidRPr="0054274A">
        <w:rPr>
          <w:rFonts w:hint="eastAsia"/>
        </w:rPr>
        <w:t>參考資料來源</w:t>
      </w:r>
      <w:r w:rsidRPr="0054274A">
        <w:rPr>
          <w:rFonts w:hint="eastAsia"/>
        </w:rPr>
        <w:t>:</w:t>
      </w:r>
      <w:r w:rsidRPr="0054274A">
        <w:rPr>
          <w:rFonts w:hint="eastAsia"/>
        </w:rPr>
        <w:t>國土及公共治理季刊</w:t>
      </w:r>
      <w:r w:rsidRPr="0054274A">
        <w:rPr>
          <w:rFonts w:hint="eastAsia"/>
        </w:rPr>
        <w:t xml:space="preserve"> </w:t>
      </w:r>
      <w:r w:rsidRPr="0054274A">
        <w:rPr>
          <w:rFonts w:hint="eastAsia"/>
        </w:rPr>
        <w:t>第四卷</w:t>
      </w:r>
      <w:r w:rsidRPr="0054274A">
        <w:rPr>
          <w:rFonts w:hint="eastAsia"/>
        </w:rPr>
        <w:t xml:space="preserve"> </w:t>
      </w:r>
      <w:r w:rsidRPr="0054274A">
        <w:rPr>
          <w:rFonts w:hint="eastAsia"/>
        </w:rPr>
        <w:t>第四期</w:t>
      </w:r>
      <w:r w:rsidRPr="0054274A">
        <w:rPr>
          <w:rFonts w:hint="eastAsia"/>
        </w:rPr>
        <w:t xml:space="preserve"> 105</w:t>
      </w:r>
      <w:r w:rsidRPr="0054274A">
        <w:rPr>
          <w:rFonts w:hint="eastAsia"/>
        </w:rPr>
        <w:t>年</w:t>
      </w:r>
      <w:r w:rsidRPr="0054274A">
        <w:rPr>
          <w:rFonts w:hint="eastAsia"/>
        </w:rPr>
        <w:t xml:space="preserve"> 12</w:t>
      </w:r>
      <w:r w:rsidRPr="0054274A">
        <w:rPr>
          <w:rFonts w:hint="eastAsia"/>
        </w:rPr>
        <w:t>月參與式預算在社區－文化部推展公民審議及參與式預算實驗計畫</w:t>
      </w:r>
      <w:r w:rsidRPr="0054274A">
        <w:rPr>
          <w:rFonts w:hint="eastAsia"/>
        </w:rPr>
        <w:t>(</w:t>
      </w:r>
      <w:r w:rsidRPr="0054274A">
        <w:rPr>
          <w:rFonts w:hint="eastAsia"/>
        </w:rPr>
        <w:t>葉欣怡　國立臺北大學社會學系助理教授</w:t>
      </w:r>
      <w:r>
        <w:rPr>
          <w:rFonts w:hint="eastAsia"/>
        </w:rPr>
        <w:t>、</w:t>
      </w:r>
      <w:r w:rsidRPr="0054274A">
        <w:rPr>
          <w:rFonts w:hint="eastAsia"/>
        </w:rPr>
        <w:t>陳東升　國立臺灣大學社會學系教授</w:t>
      </w:r>
      <w:r>
        <w:rPr>
          <w:rFonts w:hint="eastAsia"/>
        </w:rPr>
        <w:t>、</w:t>
      </w:r>
      <w:r w:rsidRPr="0054274A">
        <w:rPr>
          <w:rFonts w:hint="eastAsia"/>
        </w:rPr>
        <w:t>林國明　國立臺灣大學社會學系教授</w:t>
      </w:r>
      <w:r>
        <w:rPr>
          <w:rFonts w:hint="eastAsia"/>
        </w:rPr>
        <w:t>、</w:t>
      </w:r>
      <w:r w:rsidRPr="0054274A">
        <w:rPr>
          <w:rFonts w:hint="eastAsia"/>
        </w:rPr>
        <w:t>林祐聖　國立清華大學社會所助理教授</w:t>
      </w:r>
      <w:r w:rsidRPr="0054274A">
        <w:rPr>
          <w:rFonts w:hint="eastAsia"/>
        </w:rPr>
        <w:t>)</w:t>
      </w:r>
    </w:p>
    <w:p w14:paraId="4D445345" w14:textId="77777777" w:rsidR="00F60EBB" w:rsidRDefault="00F60EBB" w:rsidP="00F60EBB">
      <w:pPr>
        <w:pStyle w:val="aff5"/>
      </w:pPr>
      <w:r>
        <w:rPr>
          <w:rFonts w:hint="eastAsia"/>
          <w:vertAlign w:val="superscript"/>
        </w:rPr>
        <w:t>５</w:t>
      </w:r>
      <w:r w:rsidRPr="0054274A">
        <w:rPr>
          <w:rFonts w:hint="eastAsia"/>
        </w:rPr>
        <w:t>參考資料來源</w:t>
      </w:r>
      <w:r w:rsidRPr="0054274A">
        <w:rPr>
          <w:rFonts w:hint="eastAsia"/>
        </w:rPr>
        <w:t>:</w:t>
      </w:r>
      <w:r w:rsidRPr="0054274A">
        <w:rPr>
          <w:rFonts w:hint="eastAsia"/>
        </w:rPr>
        <w:t>文化部</w:t>
      </w:r>
      <w:r w:rsidRPr="0054274A">
        <w:rPr>
          <w:rFonts w:hint="eastAsia"/>
        </w:rPr>
        <w:t xml:space="preserve"> </w:t>
      </w:r>
      <w:r w:rsidRPr="0054274A">
        <w:rPr>
          <w:rFonts w:hint="eastAsia"/>
        </w:rPr>
        <w:t>社區營造三期及村落文化發展計畫</w:t>
      </w:r>
      <w:r w:rsidRPr="0054274A">
        <w:rPr>
          <w:rFonts w:hint="eastAsia"/>
        </w:rPr>
        <w:t>(105-110</w:t>
      </w:r>
      <w:r w:rsidRPr="0054274A">
        <w:rPr>
          <w:rFonts w:hint="eastAsia"/>
        </w:rPr>
        <w:t>年</w:t>
      </w:r>
      <w:r w:rsidRPr="0054274A">
        <w:rPr>
          <w:rFonts w:hint="eastAsia"/>
        </w:rPr>
        <w:t>)</w:t>
      </w:r>
    </w:p>
    <w:p w14:paraId="513B6C0F" w14:textId="77777777" w:rsidR="00F60EBB" w:rsidRPr="00254D43" w:rsidRDefault="00F60EBB" w:rsidP="00F60EBB">
      <w:pPr>
        <w:pStyle w:val="aff5"/>
      </w:pPr>
      <w:r>
        <w:rPr>
          <w:rFonts w:hint="eastAsia"/>
          <w:vertAlign w:val="superscript"/>
        </w:rPr>
        <w:t>６</w:t>
      </w:r>
      <w:r w:rsidRPr="00F56F38">
        <w:rPr>
          <w:rFonts w:hint="eastAsia"/>
        </w:rPr>
        <w:t>參考資料來源</w:t>
      </w:r>
      <w:r w:rsidRPr="00F56F38">
        <w:t>:</w:t>
      </w:r>
      <w:r w:rsidRPr="00F56F38">
        <w:rPr>
          <w:rFonts w:hint="eastAsia"/>
        </w:rPr>
        <w:t>府際關係研究通訊第三期</w:t>
      </w:r>
      <w:r w:rsidRPr="00F56F38">
        <w:t>(</w:t>
      </w:r>
      <w:r w:rsidRPr="00F56F38">
        <w:rPr>
          <w:rFonts w:hint="eastAsia"/>
        </w:rPr>
        <w:t>民</w:t>
      </w:r>
      <w:r w:rsidRPr="00F56F38">
        <w:t xml:space="preserve"> 97 </w:t>
      </w:r>
      <w:r w:rsidRPr="00F56F38">
        <w:rPr>
          <w:rFonts w:hint="eastAsia"/>
        </w:rPr>
        <w:t>年</w:t>
      </w:r>
      <w:r w:rsidRPr="00F56F38">
        <w:t xml:space="preserve"> 11 </w:t>
      </w:r>
      <w:r w:rsidRPr="00F56F38">
        <w:rPr>
          <w:rFonts w:hint="eastAsia"/>
        </w:rPr>
        <w:t>月</w:t>
      </w:r>
      <w:r w:rsidRPr="00F56F38">
        <w:t xml:space="preserve">) </w:t>
      </w:r>
      <w:r w:rsidRPr="00F56F38">
        <w:rPr>
          <w:rFonts w:hint="eastAsia"/>
        </w:rPr>
        <w:t>社區總體營造之回顧與展望</w:t>
      </w:r>
      <w:r w:rsidRPr="00F56F38">
        <w:t>(</w:t>
      </w:r>
      <w:r w:rsidRPr="00F56F38">
        <w:rPr>
          <w:rFonts w:hint="eastAsia"/>
        </w:rPr>
        <w:t>廖俊松</w:t>
      </w:r>
      <w:r w:rsidRPr="00F56F38">
        <w:t xml:space="preserve"> </w:t>
      </w:r>
      <w:r w:rsidRPr="00F56F38">
        <w:rPr>
          <w:rFonts w:hint="eastAsia"/>
        </w:rPr>
        <w:t>國立暨南國際大學公共行政與政策學系副教授</w:t>
      </w:r>
      <w:r w:rsidRPr="00F56F38">
        <w:t>)</w:t>
      </w:r>
    </w:p>
    <w:p w14:paraId="6FAD6E29"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lastRenderedPageBreak/>
        <w:t xml:space="preserve">    </w:t>
      </w:r>
      <w:r w:rsidRPr="00254D43">
        <w:rPr>
          <w:rFonts w:asciiTheme="majorEastAsia" w:eastAsiaTheme="majorEastAsia" w:hAnsiTheme="majorEastAsia" w:cs="新細明體"/>
          <w:color w:val="auto"/>
          <w:sz w:val="24"/>
          <w:szCs w:val="24"/>
        </w:rPr>
        <w:t>從文建會到文化部，從社區總體營造到「社區營造三期及村落文化發展計畫</w:t>
      </w:r>
      <w:r w:rsidRPr="00254D43">
        <w:rPr>
          <w:rFonts w:asciiTheme="minorHAnsi" w:eastAsiaTheme="majorEastAsia" w:hAnsiTheme="minorHAnsi" w:cs="新細明體"/>
          <w:color w:val="auto"/>
          <w:sz w:val="24"/>
          <w:szCs w:val="24"/>
        </w:rPr>
        <w:t>（</w:t>
      </w:r>
      <w:r w:rsidRPr="00254D43">
        <w:rPr>
          <w:rFonts w:asciiTheme="minorHAnsi" w:eastAsiaTheme="majorEastAsia" w:hAnsiTheme="minorHAnsi" w:cs="新細明體"/>
          <w:color w:val="auto"/>
          <w:sz w:val="24"/>
          <w:szCs w:val="24"/>
        </w:rPr>
        <w:t>105-110</w:t>
      </w:r>
      <w:r w:rsidRPr="00254D43">
        <w:rPr>
          <w:rFonts w:asciiTheme="minorHAnsi" w:eastAsiaTheme="majorEastAsia" w:hAnsiTheme="minorHAnsi" w:cs="新細明體"/>
          <w:color w:val="auto"/>
          <w:sz w:val="24"/>
          <w:szCs w:val="24"/>
        </w:rPr>
        <w:t>年）」，</w:t>
      </w:r>
      <w:r w:rsidRPr="00254D43">
        <w:rPr>
          <w:rFonts w:asciiTheme="minorHAnsi" w:eastAsiaTheme="majorEastAsia" w:hAnsiTheme="minorHAnsi" w:cs="新細明體"/>
          <w:color w:val="auto"/>
          <w:sz w:val="24"/>
          <w:szCs w:val="24"/>
        </w:rPr>
        <w:t>30</w:t>
      </w:r>
      <w:r w:rsidRPr="00254D43">
        <w:rPr>
          <w:rFonts w:asciiTheme="minorHAnsi" w:eastAsiaTheme="majorEastAsia" w:hAnsiTheme="minorHAnsi" w:cs="新細明體"/>
          <w:color w:val="auto"/>
          <w:sz w:val="24"/>
          <w:szCs w:val="24"/>
        </w:rPr>
        <w:t>年來社區營造的推動策略與方法是否有與時俱進或者滾動式修正調整</w:t>
      </w:r>
      <w:r w:rsidRPr="00254D43">
        <w:rPr>
          <w:rFonts w:asciiTheme="majorEastAsia" w:eastAsiaTheme="majorEastAsia" w:hAnsiTheme="majorEastAsia" w:cs="新細明體" w:hint="eastAsia"/>
          <w:color w:val="auto"/>
          <w:sz w:val="24"/>
          <w:szCs w:val="24"/>
        </w:rPr>
        <w:t>?</w:t>
      </w:r>
      <w:r w:rsidRPr="00254D43">
        <w:rPr>
          <w:rFonts w:asciiTheme="minorHAnsi" w:eastAsiaTheme="majorEastAsia" w:hAnsiTheme="minorHAnsi" w:cs="新細明體"/>
          <w:color w:val="auto"/>
          <w:sz w:val="24"/>
          <w:szCs w:val="24"/>
        </w:rPr>
        <w:t>這一二十年來各</w:t>
      </w:r>
      <w:r w:rsidRPr="00254D43">
        <w:rPr>
          <w:rFonts w:asciiTheme="majorEastAsia" w:eastAsiaTheme="majorEastAsia" w:hAnsiTheme="majorEastAsia" w:cs="新細明體"/>
          <w:color w:val="auto"/>
          <w:sz w:val="24"/>
          <w:szCs w:val="24"/>
        </w:rPr>
        <w:t>縣市政府鄉鎮市區人口結構改變，網路的進步及行動資通訊的發達，推動社區總體營造面對問題、人民思維的改變與技術應用量能提升，應該隨之調整。</w:t>
      </w:r>
    </w:p>
    <w:p w14:paraId="6B681E9E" w14:textId="77777777" w:rsidR="00F60EBB" w:rsidRPr="0065632F" w:rsidRDefault="00F60EBB" w:rsidP="00F60EBB">
      <w:pPr>
        <w:pStyle w:val="a"/>
        <w:numPr>
          <w:ilvl w:val="0"/>
          <w:numId w:val="23"/>
        </w:numPr>
        <w:spacing w:line="480" w:lineRule="exact"/>
        <w:rPr>
          <w:rFonts w:asciiTheme="majorEastAsia" w:eastAsiaTheme="majorEastAsia" w:hAnsiTheme="majorEastAsia"/>
          <w:color w:val="auto"/>
          <w:sz w:val="24"/>
          <w:szCs w:val="24"/>
        </w:rPr>
      </w:pPr>
      <w:r w:rsidRPr="0065632F">
        <w:rPr>
          <w:rFonts w:asciiTheme="majorEastAsia" w:eastAsiaTheme="majorEastAsia" w:hAnsiTheme="majorEastAsia"/>
          <w:color w:val="auto"/>
          <w:sz w:val="24"/>
          <w:szCs w:val="24"/>
        </w:rPr>
        <w:t>參與式預算崛起</w:t>
      </w:r>
    </w:p>
    <w:p w14:paraId="146B79D4"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依《台灣參與式預算關鍵報告》裡提到，臺灣解嚴至今已</w:t>
      </w:r>
      <w:r w:rsidRPr="0065632F">
        <w:rPr>
          <w:rFonts w:asciiTheme="minorHAnsi" w:eastAsiaTheme="majorEastAsia" w:hAnsiTheme="minorHAnsi" w:cs="新細明體"/>
          <w:color w:val="auto"/>
          <w:sz w:val="24"/>
          <w:szCs w:val="24"/>
        </w:rPr>
        <w:t>經</w:t>
      </w:r>
      <w:r w:rsidRPr="0065632F">
        <w:rPr>
          <w:rFonts w:asciiTheme="minorHAnsi" w:eastAsiaTheme="majorEastAsia" w:hAnsiTheme="minorHAnsi" w:cs="新細明體"/>
          <w:color w:val="auto"/>
          <w:sz w:val="24"/>
          <w:szCs w:val="24"/>
        </w:rPr>
        <w:t>30</w:t>
      </w:r>
      <w:r w:rsidRPr="0065632F">
        <w:rPr>
          <w:rFonts w:asciiTheme="minorHAnsi" w:eastAsiaTheme="majorEastAsia" w:hAnsiTheme="minorHAnsi" w:cs="新細明體"/>
          <w:color w:val="auto"/>
          <w:sz w:val="24"/>
          <w:szCs w:val="24"/>
        </w:rPr>
        <w:t>年，從</w:t>
      </w:r>
      <w:r w:rsidRPr="00254D43">
        <w:rPr>
          <w:rFonts w:asciiTheme="majorEastAsia" w:eastAsiaTheme="majorEastAsia" w:hAnsiTheme="majorEastAsia" w:cs="新細明體"/>
          <w:color w:val="auto"/>
          <w:sz w:val="24"/>
          <w:szCs w:val="24"/>
        </w:rPr>
        <w:t>威權體制轉向民主體制，但是在民主化的過程中，仍然有許多體質與系統結構性的問題，是無法簡單的在現行的行政體系中跨越，這許多與行政治理本身無關的因素，經常在公共政策的辯論中左右公民的判斷以及思考邏輯，而理應輔佐公民決策的行政體系卻沒有提供公民修正判斷的能量。過去為「統治」服務的治理機器，並沒有因為民主化而自然的往「治理」的方向修正，無法創造出對技術官僚以及規劃者有利的情勢。過多的政治計算、盤根錯節的社經關係、技術官僚與政策規劃的失語，都使得行政體系失去了與民眾、社會、產業進行誠實對話的機會。</w:t>
      </w:r>
    </w:p>
    <w:p w14:paraId="7A2D792D" w14:textId="77777777" w:rsidR="00F60EBB"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民間尋求代議民主脫困路徑，在代議士的品質低落的狀況下，人民的聲音該如何影響政治決策，成為了民主轉型以來的重要問題。在威權統治遺毒、政黨對抗意識強烈的環境中發展出的代議民主，仍然無法脫離過去的影響，造成許多民意代表的正當性不足、政策討論的過程中意見收集偏頗、對於國家發展的想像單一，甚至是缺乏對市政與治理本身的技術以及知識專業。不僅是中央的立法院長期需要受到民間監督，更多的是地方的議會連基本的開放透明都無法提供，有縣市議員連出席議會的基本職責都無法遵守，遑論汲取民意監督市政的發展。民間的聲音對代議品質不滿，除了要求優質代議士的加入以及劣質代議士的汰換，也同時開始了對直接民主、公民直接參與的想望，這樣的想望呼喚著一個不一樣的制度</w:t>
      </w:r>
      <w:r>
        <w:rPr>
          <w:rFonts w:eastAsiaTheme="majorEastAsia" w:hint="eastAsia"/>
          <w:color w:val="auto"/>
          <w:sz w:val="20"/>
          <w:szCs w:val="20"/>
          <w:vertAlign w:val="superscript"/>
        </w:rPr>
        <w:t>７</w:t>
      </w:r>
      <w:r w:rsidRPr="00254D43">
        <w:rPr>
          <w:rFonts w:asciiTheme="majorEastAsia" w:eastAsiaTheme="majorEastAsia" w:hAnsiTheme="majorEastAsia" w:cs="新細明體"/>
          <w:color w:val="auto"/>
          <w:sz w:val="24"/>
          <w:szCs w:val="24"/>
        </w:rPr>
        <w:t>管道。</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陳智勤、崔芳瑜、葉懿倫</w:t>
      </w:r>
      <w:r>
        <w:rPr>
          <w:rFonts w:asciiTheme="majorEastAsia" w:eastAsiaTheme="majorEastAsia" w:hAnsiTheme="majorEastAsia" w:cs="新細明體" w:hint="eastAsia"/>
          <w:color w:val="auto"/>
          <w:sz w:val="24"/>
          <w:szCs w:val="24"/>
        </w:rPr>
        <w:t>（</w:t>
      </w:r>
      <w:r w:rsidRPr="0065632F">
        <w:rPr>
          <w:rFonts w:asciiTheme="minorHAnsi" w:eastAsiaTheme="majorEastAsia" w:hAnsiTheme="minorHAnsi" w:cs="新細明體"/>
          <w:color w:val="auto"/>
          <w:sz w:val="24"/>
          <w:szCs w:val="24"/>
        </w:rPr>
        <w:t>民</w:t>
      </w:r>
      <w:r w:rsidRPr="0065632F">
        <w:rPr>
          <w:rFonts w:asciiTheme="minorHAnsi" w:eastAsiaTheme="majorEastAsia" w:hAnsiTheme="minorHAnsi" w:cs="新細明體"/>
          <w:color w:val="auto"/>
          <w:sz w:val="24"/>
          <w:szCs w:val="24"/>
        </w:rPr>
        <w:t>106</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。台灣參與式預算關鍵報告，</w:t>
      </w:r>
      <w:r w:rsidRPr="0065632F">
        <w:rPr>
          <w:rFonts w:asciiTheme="minorHAnsi" w:eastAsiaTheme="majorEastAsia" w:hAnsiTheme="minorHAnsi" w:cs="新細明體"/>
          <w:color w:val="auto"/>
          <w:sz w:val="24"/>
          <w:szCs w:val="24"/>
        </w:rPr>
        <w:t>第</w:t>
      </w:r>
      <w:r w:rsidRPr="0065632F">
        <w:rPr>
          <w:rFonts w:asciiTheme="minorHAnsi" w:eastAsiaTheme="majorEastAsia" w:hAnsiTheme="minorHAnsi" w:cs="新細明體"/>
          <w:color w:val="auto"/>
          <w:sz w:val="24"/>
          <w:szCs w:val="24"/>
        </w:rPr>
        <w:t>3</w:t>
      </w:r>
      <w:r w:rsidRPr="0065632F">
        <w:rPr>
          <w:rFonts w:asciiTheme="minorHAnsi" w:eastAsiaTheme="majorEastAsia" w:hAnsiTheme="minorHAnsi" w:cs="新細明體"/>
          <w:color w:val="auto"/>
          <w:sz w:val="24"/>
          <w:szCs w:val="24"/>
        </w:rPr>
        <w:t>頁</w:t>
      </w:r>
      <w:r w:rsidRPr="0065632F">
        <w:rPr>
          <w:rFonts w:asciiTheme="minorHAnsi" w:eastAsiaTheme="majorEastAsia" w:hAnsiTheme="minorHAnsi" w:cs="新細明體"/>
          <w:color w:val="auto"/>
          <w:sz w:val="24"/>
          <w:szCs w:val="24"/>
        </w:rPr>
        <w:t>-</w:t>
      </w:r>
      <w:r w:rsidRPr="0065632F">
        <w:rPr>
          <w:rFonts w:asciiTheme="minorHAnsi" w:eastAsiaTheme="majorEastAsia" w:hAnsiTheme="minorHAnsi" w:cs="新細明體"/>
          <w:color w:val="auto"/>
          <w:sz w:val="24"/>
          <w:szCs w:val="24"/>
        </w:rPr>
        <w:t>第</w:t>
      </w:r>
      <w:r w:rsidRPr="0065632F">
        <w:rPr>
          <w:rFonts w:asciiTheme="minorHAnsi" w:eastAsiaTheme="majorEastAsia" w:hAnsiTheme="minorHAnsi" w:cs="新細明體"/>
          <w:color w:val="auto"/>
          <w:sz w:val="24"/>
          <w:szCs w:val="24"/>
        </w:rPr>
        <w:t>4</w:t>
      </w:r>
      <w:r w:rsidRPr="00254D43">
        <w:rPr>
          <w:rFonts w:asciiTheme="majorEastAsia" w:eastAsiaTheme="majorEastAsia" w:hAnsiTheme="majorEastAsia" w:cs="新細明體"/>
          <w:color w:val="auto"/>
          <w:sz w:val="24"/>
          <w:szCs w:val="24"/>
        </w:rPr>
        <w:t>頁。</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cr/>
        <w:t xml:space="preserve">    從上面《台灣參與式預算關鍵報告》這兩段分析來看，《臺灣省戒嚴令》於</w:t>
      </w:r>
      <w:r w:rsidRPr="0065632F">
        <w:rPr>
          <w:rFonts w:asciiTheme="minorHAnsi" w:eastAsiaTheme="majorEastAsia" w:hAnsiTheme="minorHAnsi" w:cs="新細明體"/>
          <w:color w:val="auto"/>
          <w:sz w:val="24"/>
          <w:szCs w:val="24"/>
        </w:rPr>
        <w:t>1949</w:t>
      </w:r>
      <w:r w:rsidRPr="0065632F">
        <w:rPr>
          <w:rFonts w:asciiTheme="minorHAnsi" w:eastAsiaTheme="majorEastAsia" w:hAnsiTheme="minorHAnsi" w:cs="新細明體"/>
          <w:color w:val="auto"/>
          <w:sz w:val="24"/>
          <w:szCs w:val="24"/>
        </w:rPr>
        <w:t>年</w:t>
      </w:r>
      <w:r w:rsidRPr="0065632F">
        <w:rPr>
          <w:rFonts w:asciiTheme="minorHAnsi" w:eastAsiaTheme="majorEastAsia" w:hAnsiTheme="minorHAnsi" w:cs="新細明體"/>
          <w:color w:val="auto"/>
          <w:sz w:val="24"/>
          <w:szCs w:val="24"/>
        </w:rPr>
        <w:t>5</w:t>
      </w:r>
      <w:r w:rsidRPr="0065632F">
        <w:rPr>
          <w:rFonts w:asciiTheme="minorHAnsi" w:eastAsiaTheme="majorEastAsia" w:hAnsiTheme="minorHAnsi" w:cs="新細明體"/>
          <w:color w:val="auto"/>
          <w:sz w:val="24"/>
          <w:szCs w:val="24"/>
        </w:rPr>
        <w:t>月</w:t>
      </w:r>
      <w:r w:rsidRPr="0065632F">
        <w:rPr>
          <w:rFonts w:asciiTheme="minorHAnsi" w:eastAsiaTheme="majorEastAsia" w:hAnsiTheme="minorHAnsi" w:cs="新細明體"/>
          <w:color w:val="auto"/>
          <w:sz w:val="24"/>
          <w:szCs w:val="24"/>
        </w:rPr>
        <w:t>19</w:t>
      </w:r>
      <w:r w:rsidRPr="0065632F">
        <w:rPr>
          <w:rFonts w:asciiTheme="minorHAnsi" w:eastAsiaTheme="majorEastAsia" w:hAnsiTheme="minorHAnsi" w:cs="新細明體"/>
          <w:color w:val="auto"/>
          <w:sz w:val="24"/>
          <w:szCs w:val="24"/>
        </w:rPr>
        <w:t>日頒布，實施期間為</w:t>
      </w:r>
      <w:r w:rsidRPr="0065632F">
        <w:rPr>
          <w:rFonts w:asciiTheme="minorHAnsi" w:eastAsiaTheme="majorEastAsia" w:hAnsiTheme="minorHAnsi" w:cs="新細明體"/>
          <w:color w:val="auto"/>
          <w:sz w:val="24"/>
          <w:szCs w:val="24"/>
        </w:rPr>
        <w:t>1949</w:t>
      </w:r>
      <w:r w:rsidRPr="0065632F">
        <w:rPr>
          <w:rFonts w:asciiTheme="minorHAnsi" w:eastAsiaTheme="majorEastAsia" w:hAnsiTheme="minorHAnsi" w:cs="新細明體"/>
          <w:color w:val="auto"/>
          <w:sz w:val="24"/>
          <w:szCs w:val="24"/>
        </w:rPr>
        <w:t>年</w:t>
      </w:r>
      <w:r w:rsidRPr="0065632F">
        <w:rPr>
          <w:rFonts w:asciiTheme="minorHAnsi" w:eastAsiaTheme="majorEastAsia" w:hAnsiTheme="minorHAnsi" w:cs="新細明體"/>
          <w:color w:val="auto"/>
          <w:sz w:val="24"/>
          <w:szCs w:val="24"/>
        </w:rPr>
        <w:t>5</w:t>
      </w:r>
      <w:r w:rsidRPr="0065632F">
        <w:rPr>
          <w:rFonts w:asciiTheme="minorHAnsi" w:eastAsiaTheme="majorEastAsia" w:hAnsiTheme="minorHAnsi" w:cs="新細明體"/>
          <w:color w:val="auto"/>
          <w:sz w:val="24"/>
          <w:szCs w:val="24"/>
        </w:rPr>
        <w:t>月</w:t>
      </w:r>
      <w:r w:rsidRPr="0065632F">
        <w:rPr>
          <w:rFonts w:asciiTheme="minorHAnsi" w:eastAsiaTheme="majorEastAsia" w:hAnsiTheme="minorHAnsi" w:cs="新細明體"/>
          <w:color w:val="auto"/>
          <w:sz w:val="24"/>
          <w:szCs w:val="24"/>
        </w:rPr>
        <w:t>20</w:t>
      </w:r>
      <w:r w:rsidRPr="0065632F">
        <w:rPr>
          <w:rFonts w:asciiTheme="minorHAnsi" w:eastAsiaTheme="majorEastAsia" w:hAnsiTheme="minorHAnsi" w:cs="新細明體"/>
          <w:color w:val="auto"/>
          <w:sz w:val="24"/>
          <w:szCs w:val="24"/>
        </w:rPr>
        <w:t>日至</w:t>
      </w:r>
      <w:r w:rsidRPr="0065632F">
        <w:rPr>
          <w:rFonts w:asciiTheme="minorHAnsi" w:eastAsiaTheme="majorEastAsia" w:hAnsiTheme="minorHAnsi" w:cs="新細明體"/>
          <w:color w:val="auto"/>
          <w:sz w:val="24"/>
          <w:szCs w:val="24"/>
        </w:rPr>
        <w:t>1987</w:t>
      </w:r>
      <w:r w:rsidRPr="0065632F">
        <w:rPr>
          <w:rFonts w:asciiTheme="minorHAnsi" w:eastAsiaTheme="majorEastAsia" w:hAnsiTheme="minorHAnsi" w:cs="新細明體"/>
          <w:color w:val="auto"/>
          <w:sz w:val="24"/>
          <w:szCs w:val="24"/>
        </w:rPr>
        <w:t>年</w:t>
      </w:r>
      <w:r w:rsidRPr="0065632F">
        <w:rPr>
          <w:rFonts w:asciiTheme="minorHAnsi" w:eastAsiaTheme="majorEastAsia" w:hAnsiTheme="minorHAnsi" w:cs="新細明體"/>
          <w:color w:val="auto"/>
          <w:sz w:val="24"/>
          <w:szCs w:val="24"/>
        </w:rPr>
        <w:t>7</w:t>
      </w:r>
      <w:r w:rsidRPr="0065632F">
        <w:rPr>
          <w:rFonts w:asciiTheme="minorHAnsi" w:eastAsiaTheme="majorEastAsia" w:hAnsiTheme="minorHAnsi" w:cs="新細明體"/>
          <w:color w:val="auto"/>
          <w:sz w:val="24"/>
          <w:szCs w:val="24"/>
        </w:rPr>
        <w:t>月</w:t>
      </w:r>
      <w:r w:rsidRPr="0065632F">
        <w:rPr>
          <w:rFonts w:asciiTheme="minorHAnsi" w:eastAsiaTheme="majorEastAsia" w:hAnsiTheme="minorHAnsi" w:cs="新細明體"/>
          <w:color w:val="auto"/>
          <w:sz w:val="24"/>
          <w:szCs w:val="24"/>
        </w:rPr>
        <w:t>15</w:t>
      </w:r>
      <w:r w:rsidRPr="0065632F">
        <w:rPr>
          <w:rFonts w:asciiTheme="minorHAnsi" w:eastAsiaTheme="majorEastAsia" w:hAnsiTheme="minorHAnsi" w:cs="新細明體"/>
          <w:color w:val="auto"/>
          <w:sz w:val="24"/>
          <w:szCs w:val="24"/>
        </w:rPr>
        <w:t>日，共持續</w:t>
      </w:r>
      <w:r w:rsidRPr="0065632F">
        <w:rPr>
          <w:rFonts w:asciiTheme="minorHAnsi" w:eastAsiaTheme="majorEastAsia" w:hAnsiTheme="minorHAnsi" w:cs="新細明體"/>
          <w:color w:val="auto"/>
          <w:sz w:val="24"/>
          <w:szCs w:val="24"/>
        </w:rPr>
        <w:t>38</w:t>
      </w:r>
      <w:r w:rsidRPr="0065632F">
        <w:rPr>
          <w:rFonts w:asciiTheme="minorHAnsi" w:eastAsiaTheme="majorEastAsia" w:hAnsiTheme="minorHAnsi" w:cs="新細明體"/>
          <w:color w:val="auto"/>
          <w:sz w:val="24"/>
          <w:szCs w:val="24"/>
        </w:rPr>
        <w:t>年又</w:t>
      </w:r>
      <w:r w:rsidRPr="0065632F">
        <w:rPr>
          <w:rFonts w:asciiTheme="minorHAnsi" w:eastAsiaTheme="majorEastAsia" w:hAnsiTheme="minorHAnsi" w:cs="新細明體"/>
          <w:color w:val="auto"/>
          <w:sz w:val="24"/>
          <w:szCs w:val="24"/>
        </w:rPr>
        <w:t>56</w:t>
      </w:r>
      <w:r w:rsidRPr="0065632F">
        <w:rPr>
          <w:rFonts w:asciiTheme="minorHAnsi" w:eastAsiaTheme="majorEastAsia" w:hAnsiTheme="minorHAnsi" w:cs="新細明體"/>
          <w:color w:val="auto"/>
          <w:sz w:val="24"/>
          <w:szCs w:val="24"/>
        </w:rPr>
        <w:t>天</w:t>
      </w:r>
      <w:r w:rsidRPr="00254D43">
        <w:rPr>
          <w:rFonts w:asciiTheme="majorEastAsia" w:eastAsiaTheme="majorEastAsia" w:hAnsiTheme="majorEastAsia" w:cs="新細明體"/>
          <w:color w:val="auto"/>
          <w:sz w:val="24"/>
          <w:szCs w:val="24"/>
        </w:rPr>
        <w:t>。剛獲解嚴的臺灣，與世界民主潮流已脫節了</w:t>
      </w:r>
      <w:r w:rsidRPr="0065632F">
        <w:rPr>
          <w:rFonts w:asciiTheme="minorHAnsi" w:eastAsiaTheme="majorEastAsia" w:hAnsiTheme="minorHAnsi" w:cs="新細明體"/>
          <w:color w:val="auto"/>
          <w:sz w:val="24"/>
          <w:szCs w:val="24"/>
        </w:rPr>
        <w:t>30</w:t>
      </w:r>
      <w:r w:rsidRPr="0065632F">
        <w:rPr>
          <w:rFonts w:asciiTheme="minorHAnsi" w:eastAsiaTheme="majorEastAsia" w:hAnsiTheme="minorHAnsi" w:cs="新細明體"/>
          <w:color w:val="auto"/>
          <w:sz w:val="24"/>
          <w:szCs w:val="24"/>
        </w:rPr>
        <w:t>幾</w:t>
      </w:r>
      <w:r w:rsidRPr="00254D43">
        <w:rPr>
          <w:rFonts w:asciiTheme="majorEastAsia" w:eastAsiaTheme="majorEastAsia" w:hAnsiTheme="majorEastAsia" w:cs="新細明體"/>
          <w:color w:val="auto"/>
          <w:sz w:val="24"/>
          <w:szCs w:val="24"/>
        </w:rPr>
        <w:t>年，初嘗民主的滴露，民眾急企盼是組黨、強化監督當時執政勢力、提高各類民意代表席次，以及解決漸露頭角的環保問題等。長期的戒嚴致一般民眾對於直接參政及公民參與公共事務，習於禁聲而遠之，除此之外，過去教育政策並未鼓勵與訓練民眾與政府之對話及施政政策參與，雖</w:t>
      </w:r>
      <w:r w:rsidRPr="0065632F">
        <w:rPr>
          <w:rFonts w:asciiTheme="minorHAnsi" w:eastAsiaTheme="majorEastAsia" w:hAnsiTheme="minorHAnsi" w:cs="新細明體"/>
          <w:color w:val="auto"/>
          <w:sz w:val="24"/>
          <w:szCs w:val="24"/>
        </w:rPr>
        <w:t>1987</w:t>
      </w:r>
      <w:r w:rsidRPr="0065632F">
        <w:rPr>
          <w:rFonts w:asciiTheme="minorHAnsi" w:eastAsiaTheme="majorEastAsia" w:hAnsiTheme="minorHAnsi" w:cs="新細明體"/>
          <w:color w:val="auto"/>
          <w:sz w:val="24"/>
          <w:szCs w:val="24"/>
        </w:rPr>
        <w:t>年臺灣解嚴，但前述諸多因素未能讓臺灣搭上</w:t>
      </w:r>
      <w:r w:rsidRPr="0065632F">
        <w:rPr>
          <w:rFonts w:asciiTheme="minorHAnsi" w:eastAsiaTheme="majorEastAsia" w:hAnsiTheme="minorHAnsi" w:cs="新細明體"/>
          <w:color w:val="auto"/>
          <w:sz w:val="24"/>
          <w:szCs w:val="24"/>
        </w:rPr>
        <w:t>1989</w:t>
      </w:r>
      <w:r w:rsidRPr="0065632F">
        <w:rPr>
          <w:rFonts w:asciiTheme="minorHAnsi" w:eastAsiaTheme="majorEastAsia" w:hAnsiTheme="minorHAnsi" w:cs="新細明體"/>
          <w:color w:val="auto"/>
          <w:sz w:val="24"/>
          <w:szCs w:val="24"/>
        </w:rPr>
        <w:t>年</w:t>
      </w:r>
      <w:r w:rsidRPr="00254D43">
        <w:rPr>
          <w:rFonts w:asciiTheme="majorEastAsia" w:eastAsiaTheme="majorEastAsia" w:hAnsiTheme="majorEastAsia" w:cs="新細明體"/>
          <w:color w:val="auto"/>
          <w:sz w:val="24"/>
          <w:szCs w:val="24"/>
        </w:rPr>
        <w:t>起世界的公民審議潮流。</w:t>
      </w:r>
    </w:p>
    <w:p w14:paraId="3D8EB845"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274011E6"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5FFB6E6F"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4BC875E9"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64604076" w14:textId="77777777" w:rsidR="00F60EBB"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noProof/>
          <w:color w:val="auto"/>
          <w:sz w:val="24"/>
          <w:szCs w:val="24"/>
        </w:rPr>
        <mc:AlternateContent>
          <mc:Choice Requires="wps">
            <w:drawing>
              <wp:anchor distT="0" distB="0" distL="114300" distR="114300" simplePos="0" relativeHeight="251661312" behindDoc="0" locked="0" layoutInCell="1" allowOverlap="1" wp14:anchorId="6D4D2DDF" wp14:editId="44E5C8B6">
                <wp:simplePos x="0" y="0"/>
                <wp:positionH relativeFrom="column">
                  <wp:posOffset>23487</wp:posOffset>
                </wp:positionH>
                <wp:positionV relativeFrom="paragraph">
                  <wp:posOffset>133692</wp:posOffset>
                </wp:positionV>
                <wp:extent cx="2381459" cy="0"/>
                <wp:effectExtent l="0" t="0" r="19050" b="19050"/>
                <wp:wrapNone/>
                <wp:docPr id="213" name="直線接點 213"/>
                <wp:cNvGraphicFramePr/>
                <a:graphic xmlns:a="http://schemas.openxmlformats.org/drawingml/2006/main">
                  <a:graphicData uri="http://schemas.microsoft.com/office/word/2010/wordprocessingShape">
                    <wps:wsp>
                      <wps:cNvCnPr/>
                      <wps:spPr>
                        <a:xfrm>
                          <a:off x="0" y="0"/>
                          <a:ext cx="2381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91F15" id="直線接點 2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10.55pt" to="189.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" strokecolor="black [3040]"/>
            </w:pict>
          </mc:Fallback>
        </mc:AlternateContent>
      </w:r>
    </w:p>
    <w:p w14:paraId="5B95E062" w14:textId="77777777" w:rsidR="00F60EBB" w:rsidRPr="0065632F" w:rsidRDefault="00F60EBB" w:rsidP="00F60EBB">
      <w:pPr>
        <w:pStyle w:val="aff5"/>
        <w:rPr>
          <w:rFonts w:ascii="Times New Roman" w:hAnsi="Times New Roman"/>
        </w:rPr>
      </w:pPr>
      <w:r>
        <w:rPr>
          <w:rFonts w:hint="eastAsia"/>
          <w:vertAlign w:val="superscript"/>
        </w:rPr>
        <w:t>7</w:t>
      </w:r>
      <w:r w:rsidRPr="00A64796">
        <w:rPr>
          <w:rFonts w:hint="eastAsia"/>
        </w:rPr>
        <w:t>參考資料來源</w:t>
      </w:r>
      <w:r w:rsidRPr="00A64796">
        <w:rPr>
          <w:rFonts w:hint="eastAsia"/>
        </w:rPr>
        <w:t>:</w:t>
      </w:r>
      <w:r w:rsidRPr="00A64796">
        <w:rPr>
          <w:rFonts w:hint="eastAsia"/>
        </w:rPr>
        <w:t>青平台</w:t>
      </w:r>
      <w:r w:rsidRPr="00A64796">
        <w:rPr>
          <w:rFonts w:hint="eastAsia"/>
        </w:rPr>
        <w:t xml:space="preserve"> </w:t>
      </w:r>
      <w:r w:rsidRPr="00A64796">
        <w:rPr>
          <w:rFonts w:hint="eastAsia"/>
        </w:rPr>
        <w:t>《台灣參與式預算關鍵報告》</w:t>
      </w:r>
      <w:r w:rsidRPr="00A64796">
        <w:rPr>
          <w:rFonts w:hint="eastAsia"/>
        </w:rPr>
        <w:t>(</w:t>
      </w:r>
      <w:r w:rsidRPr="00A64796">
        <w:rPr>
          <w:rFonts w:hint="eastAsia"/>
        </w:rPr>
        <w:t>研究撰稿：陳智勤、崔芳瑜、葉懿倫</w:t>
      </w:r>
      <w:r w:rsidRPr="00A64796">
        <w:rPr>
          <w:rFonts w:hint="eastAsia"/>
        </w:rPr>
        <w:t>)</w:t>
      </w:r>
    </w:p>
    <w:p w14:paraId="1FCDF090"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同時在解嚴後，臺灣民眾尋求代議士寄託政治改革，</w:t>
      </w:r>
      <w:r w:rsidRPr="0065632F">
        <w:rPr>
          <w:rFonts w:asciiTheme="minorHAnsi" w:eastAsiaTheme="majorEastAsia" w:hAnsiTheme="minorHAnsi" w:cs="新細明體"/>
          <w:color w:val="auto"/>
          <w:sz w:val="24"/>
          <w:szCs w:val="24"/>
        </w:rPr>
        <w:t>30</w:t>
      </w:r>
      <w:r w:rsidRPr="0065632F">
        <w:rPr>
          <w:rFonts w:asciiTheme="minorHAnsi" w:eastAsiaTheme="majorEastAsia" w:hAnsiTheme="minorHAnsi" w:cs="新細明體"/>
          <w:color w:val="auto"/>
          <w:sz w:val="24"/>
          <w:szCs w:val="24"/>
        </w:rPr>
        <w:t>年來一屆又一屆的各級民意代表雖經由人民直接民主的票選出來，傳統的地方頭人政治及派系包袱，也致使代議政治改革不彰陰影。及近幾年，歷經公民覺醒與審議民主意識高漲，</w:t>
      </w:r>
      <w:r w:rsidRPr="0065632F">
        <w:rPr>
          <w:rFonts w:asciiTheme="minorHAnsi" w:eastAsiaTheme="majorEastAsia" w:hAnsiTheme="minorHAnsi" w:cs="新細明體"/>
          <w:color w:val="auto"/>
          <w:sz w:val="24"/>
          <w:szCs w:val="24"/>
        </w:rPr>
        <w:t>2014</w:t>
      </w:r>
      <w:r w:rsidRPr="0065632F">
        <w:rPr>
          <w:rFonts w:asciiTheme="minorHAnsi" w:eastAsiaTheme="majorEastAsia" w:hAnsiTheme="minorHAnsi" w:cs="新細明體"/>
          <w:color w:val="auto"/>
          <w:sz w:val="24"/>
          <w:szCs w:val="24"/>
        </w:rPr>
        <w:t>年</w:t>
      </w:r>
      <w:r w:rsidRPr="0065632F">
        <w:rPr>
          <w:rFonts w:asciiTheme="minorHAnsi" w:eastAsiaTheme="majorEastAsia" w:hAnsiTheme="minorHAnsi" w:cs="新細明體"/>
          <w:color w:val="auto"/>
          <w:sz w:val="24"/>
          <w:szCs w:val="24"/>
        </w:rPr>
        <w:t>318</w:t>
      </w:r>
      <w:r w:rsidRPr="00254D43">
        <w:rPr>
          <w:rFonts w:asciiTheme="majorEastAsia" w:eastAsiaTheme="majorEastAsia" w:hAnsiTheme="majorEastAsia" w:cs="新細明體"/>
          <w:color w:val="auto"/>
          <w:sz w:val="24"/>
          <w:szCs w:val="24"/>
        </w:rPr>
        <w:t>太陽花學運，剛好是改變扭曲代議制度的契機，也是綻放公民自決的那朵松葉牡丹</w:t>
      </w:r>
      <w:r>
        <w:rPr>
          <w:rFonts w:eastAsiaTheme="majorEastAsia" w:hint="eastAsia"/>
          <w:color w:val="auto"/>
          <w:sz w:val="20"/>
          <w:szCs w:val="20"/>
          <w:vertAlign w:val="superscript"/>
        </w:rPr>
        <w:t>8</w:t>
      </w:r>
      <w:r w:rsidRPr="00254D43">
        <w:rPr>
          <w:rFonts w:asciiTheme="majorEastAsia" w:eastAsiaTheme="majorEastAsia" w:hAnsiTheme="majorEastAsia" w:cs="新細明體"/>
          <w:color w:val="auto"/>
          <w:sz w:val="24"/>
          <w:szCs w:val="24"/>
        </w:rPr>
        <w:t>。經</w:t>
      </w:r>
      <w:r w:rsidRPr="0065632F">
        <w:rPr>
          <w:rFonts w:asciiTheme="minorHAnsi" w:eastAsiaTheme="majorEastAsia" w:hAnsiTheme="minorHAnsi" w:cs="新細明體"/>
          <w:color w:val="auto"/>
          <w:sz w:val="24"/>
          <w:szCs w:val="24"/>
        </w:rPr>
        <w:t>由</w:t>
      </w:r>
      <w:r w:rsidRPr="0065632F">
        <w:rPr>
          <w:rFonts w:asciiTheme="minorHAnsi" w:eastAsiaTheme="majorEastAsia" w:hAnsiTheme="minorHAnsi" w:cs="新細明體"/>
          <w:color w:val="auto"/>
          <w:sz w:val="24"/>
          <w:szCs w:val="24"/>
        </w:rPr>
        <w:t>318</w:t>
      </w:r>
      <w:r w:rsidRPr="0065632F">
        <w:rPr>
          <w:rFonts w:asciiTheme="minorHAnsi" w:eastAsiaTheme="majorEastAsia" w:hAnsiTheme="minorHAnsi" w:cs="新細明體"/>
          <w:color w:val="auto"/>
          <w:sz w:val="24"/>
          <w:szCs w:val="24"/>
        </w:rPr>
        <w:t>太</w:t>
      </w:r>
      <w:r w:rsidRPr="00254D43">
        <w:rPr>
          <w:rFonts w:asciiTheme="majorEastAsia" w:eastAsiaTheme="majorEastAsia" w:hAnsiTheme="majorEastAsia" w:cs="新細明體"/>
          <w:color w:val="auto"/>
          <w:sz w:val="24"/>
          <w:szCs w:val="24"/>
        </w:rPr>
        <w:t>陽花學運的洗禮，民眾與諸多非營利組織意識到惟有「話語權」的收回，才能對代議制度與代議士失衡給予壓力。</w:t>
      </w:r>
    </w:p>
    <w:p w14:paraId="3A927970"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緊接著</w:t>
      </w:r>
      <w:r w:rsidRPr="0065632F">
        <w:rPr>
          <w:rFonts w:asciiTheme="minorHAnsi" w:eastAsiaTheme="majorEastAsia" w:hAnsiTheme="minorHAnsi" w:cs="新細明體"/>
          <w:color w:val="auto"/>
          <w:sz w:val="24"/>
          <w:szCs w:val="24"/>
        </w:rPr>
        <w:t>2014</w:t>
      </w:r>
      <w:r w:rsidRPr="0065632F">
        <w:rPr>
          <w:rFonts w:asciiTheme="minorHAnsi" w:eastAsiaTheme="majorEastAsia" w:hAnsiTheme="minorHAnsi" w:cs="新細明體"/>
          <w:color w:val="auto"/>
          <w:sz w:val="24"/>
          <w:szCs w:val="24"/>
        </w:rPr>
        <w:t>年</w:t>
      </w:r>
      <w:r w:rsidRPr="0065632F">
        <w:rPr>
          <w:rFonts w:asciiTheme="minorHAnsi" w:eastAsiaTheme="majorEastAsia" w:hAnsiTheme="minorHAnsi" w:cs="新細明體"/>
          <w:color w:val="auto"/>
          <w:sz w:val="24"/>
          <w:szCs w:val="24"/>
        </w:rPr>
        <w:t>11</w:t>
      </w:r>
      <w:r w:rsidRPr="0065632F">
        <w:rPr>
          <w:rFonts w:asciiTheme="minorHAnsi" w:eastAsiaTheme="majorEastAsia" w:hAnsiTheme="minorHAnsi" w:cs="新細明體"/>
          <w:color w:val="auto"/>
          <w:sz w:val="24"/>
          <w:szCs w:val="24"/>
        </w:rPr>
        <w:t>月中華民國地方公職人員選舉，部分候選參酌國際公民參與經驗及太陽花學運民眾的訴求，在政見中納入公民審議、公民治理、公民參與、參與式預算等直接民主的具體推動作法。這一年，</w:t>
      </w:r>
      <w:r w:rsidRPr="0065632F">
        <w:rPr>
          <w:rFonts w:asciiTheme="minorHAnsi" w:eastAsiaTheme="majorEastAsia" w:hAnsiTheme="minorHAnsi" w:cs="新細明體"/>
          <w:color w:val="auto"/>
          <w:sz w:val="24"/>
          <w:szCs w:val="24"/>
        </w:rPr>
        <w:t>2014</w:t>
      </w:r>
      <w:r w:rsidRPr="0065632F">
        <w:rPr>
          <w:rFonts w:asciiTheme="minorHAnsi" w:eastAsiaTheme="majorEastAsia" w:hAnsiTheme="minorHAnsi" w:cs="新細明體"/>
          <w:color w:val="auto"/>
          <w:sz w:val="24"/>
          <w:szCs w:val="24"/>
        </w:rPr>
        <w:t>年九合一選舉的推波助瀾，開啟了我國參與式預算元年。而去年</w:t>
      </w:r>
      <w:r w:rsidRPr="0065632F">
        <w:rPr>
          <w:rFonts w:asciiTheme="minorHAnsi" w:eastAsiaTheme="majorEastAsia" w:hAnsiTheme="minorHAnsi" w:cs="新細明體"/>
          <w:color w:val="auto"/>
          <w:sz w:val="24"/>
          <w:szCs w:val="24"/>
        </w:rPr>
        <w:t>2018</w:t>
      </w:r>
      <w:r w:rsidRPr="0065632F">
        <w:rPr>
          <w:rFonts w:asciiTheme="minorHAnsi" w:eastAsiaTheme="majorEastAsia" w:hAnsiTheme="minorHAnsi" w:cs="新細明體"/>
          <w:color w:val="auto"/>
          <w:sz w:val="24"/>
          <w:szCs w:val="24"/>
        </w:rPr>
        <w:t>年的九</w:t>
      </w:r>
      <w:r w:rsidRPr="00254D43">
        <w:rPr>
          <w:rFonts w:asciiTheme="majorEastAsia" w:eastAsiaTheme="majorEastAsia" w:hAnsiTheme="majorEastAsia" w:cs="新細明體"/>
          <w:color w:val="auto"/>
          <w:sz w:val="24"/>
          <w:szCs w:val="24"/>
        </w:rPr>
        <w:t>合一選舉，候選人納入公民議題或參與式預算的比例也持續增加，顯示候選人也更為接受這種新形態的政治參與方式。</w:t>
      </w:r>
    </w:p>
    <w:p w14:paraId="20498F36" w14:textId="77777777" w:rsidR="00F60EBB" w:rsidRPr="0065632F" w:rsidRDefault="00F60EBB" w:rsidP="00F60EBB">
      <w:pPr>
        <w:pStyle w:val="a"/>
        <w:numPr>
          <w:ilvl w:val="0"/>
          <w:numId w:val="23"/>
        </w:numPr>
        <w:spacing w:line="480" w:lineRule="exact"/>
        <w:rPr>
          <w:rFonts w:asciiTheme="majorEastAsia" w:eastAsiaTheme="majorEastAsia" w:hAnsiTheme="majorEastAsia"/>
          <w:color w:val="auto"/>
          <w:sz w:val="24"/>
          <w:szCs w:val="24"/>
        </w:rPr>
      </w:pPr>
      <w:r w:rsidRPr="0065632F">
        <w:rPr>
          <w:rFonts w:asciiTheme="majorEastAsia" w:eastAsiaTheme="majorEastAsia" w:hAnsiTheme="majorEastAsia"/>
          <w:color w:val="auto"/>
          <w:sz w:val="24"/>
          <w:szCs w:val="24"/>
        </w:rPr>
        <w:t>結論</w:t>
      </w:r>
    </w:p>
    <w:p w14:paraId="4107D612"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Pr>
          <w:rFonts w:asciiTheme="majorEastAsia" w:eastAsiaTheme="majorEastAsia" w:hAnsiTheme="majorEastAsia" w:cs="新細明體"/>
          <w:color w:val="auto"/>
          <w:sz w:val="24"/>
          <w:szCs w:val="24"/>
        </w:rPr>
        <w:t>從社區營造到參與式預算，是不是換湯不換藥</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台灣參與式預算關鍵報告》盤點這四年來各機關與民意代表推動的參與式預算模式，大致可分成市政型、主題型、社區型/結合型、議員型等四種，其背後蘊含「民眾參與」、「行政革新」、「代議轉型」的價值</w:t>
      </w:r>
      <w:r>
        <w:rPr>
          <w:rFonts w:eastAsiaTheme="majorEastAsia" w:hint="eastAsia"/>
          <w:color w:val="auto"/>
          <w:sz w:val="20"/>
          <w:szCs w:val="20"/>
          <w:vertAlign w:val="superscript"/>
        </w:rPr>
        <w:t>9</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陳智勤、崔芳瑜、葉懿倫</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民</w:t>
      </w:r>
      <w:r w:rsidRPr="004E69C2">
        <w:rPr>
          <w:rFonts w:asciiTheme="minorHAnsi" w:eastAsiaTheme="majorEastAsia" w:hAnsiTheme="minorHAnsi" w:cs="新細明體"/>
          <w:color w:val="auto"/>
          <w:sz w:val="24"/>
          <w:szCs w:val="24"/>
        </w:rPr>
        <w:t>106</w:t>
      </w:r>
      <w:r w:rsidRPr="004E69C2">
        <w:rPr>
          <w:rFonts w:asciiTheme="minorHAnsi" w:eastAsiaTheme="majorEastAsia" w:hAnsiTheme="minorHAnsi" w:cs="新細明體"/>
          <w:color w:val="auto"/>
          <w:sz w:val="24"/>
          <w:szCs w:val="24"/>
        </w:rPr>
        <w:t>）</w:t>
      </w:r>
      <w:r w:rsidRPr="00254D43">
        <w:rPr>
          <w:rFonts w:asciiTheme="majorEastAsia" w:eastAsiaTheme="majorEastAsia" w:hAnsiTheme="majorEastAsia" w:cs="新細明體"/>
          <w:color w:val="auto"/>
          <w:sz w:val="24"/>
          <w:szCs w:val="24"/>
        </w:rPr>
        <w:t>。台灣參與式預算關鍵報告，第</w:t>
      </w:r>
      <w:r w:rsidRPr="004E69C2">
        <w:rPr>
          <w:rFonts w:asciiTheme="minorHAnsi" w:eastAsiaTheme="majorEastAsia" w:hAnsiTheme="minorHAnsi" w:cs="新細明體"/>
          <w:color w:val="auto"/>
          <w:sz w:val="24"/>
          <w:szCs w:val="24"/>
        </w:rPr>
        <w:t>7</w:t>
      </w:r>
      <w:r w:rsidRPr="00254D43">
        <w:rPr>
          <w:rFonts w:asciiTheme="majorEastAsia" w:eastAsiaTheme="majorEastAsia" w:hAnsiTheme="majorEastAsia" w:cs="新細明體"/>
          <w:color w:val="auto"/>
          <w:sz w:val="24"/>
          <w:szCs w:val="24"/>
        </w:rPr>
        <w:t>頁。</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。與當時的行政院文化建設委員會首次提出「社區總體營造」精神，在擴大民眾參與部分有不謀而合之處。</w:t>
      </w:r>
    </w:p>
    <w:p w14:paraId="64AC4701"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然而在預算編列與執行上，現今的參與式預算反轉了過去社區營造可能僅由地方政治領導者或是與政治人物交好的關係者執行預算。如臺北市的推動編列預算，透過公民參與的提案與投票，再回到市府各局處室執行。另外議員建議款的模式，也翻轉過去代議士把持預算資源印象。回歸到市政透明的基本價值。</w:t>
      </w:r>
    </w:p>
    <w:p w14:paraId="402CE2BB" w14:textId="77777777" w:rsidR="00F60EBB"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過去社區營造主要是由中央編列與推動，橫跨到參與式預算的年代，參與式預算的預算來源更多元化，但是，持續推動的變數也隨之更多。縣市政府執政政黨輪替，參與式預算</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公民審議</w:t>
      </w:r>
      <w:r>
        <w:rPr>
          <w:rFonts w:asciiTheme="majorEastAsia" w:eastAsiaTheme="majorEastAsia" w:hAnsiTheme="majorEastAsia" w:cs="新細明體" w:hint="eastAsia"/>
          <w:color w:val="auto"/>
          <w:sz w:val="24"/>
          <w:szCs w:val="24"/>
        </w:rPr>
        <w:t>）</w:t>
      </w:r>
      <w:r>
        <w:rPr>
          <w:rFonts w:asciiTheme="majorEastAsia" w:eastAsiaTheme="majorEastAsia" w:hAnsiTheme="majorEastAsia" w:cs="新細明體"/>
          <w:color w:val="auto"/>
          <w:sz w:val="24"/>
          <w:szCs w:val="24"/>
        </w:rPr>
        <w:t>是否會延續前朝的政策</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議員建議款參與式預算的推動對未來選舉選票的影響與否</w:t>
      </w:r>
      <w:r>
        <w:rPr>
          <w:rFonts w:asciiTheme="majorEastAsia" w:eastAsiaTheme="majorEastAsia" w:hAnsiTheme="majorEastAsia" w:cs="新細明體" w:hint="eastAsia"/>
          <w:color w:val="auto"/>
          <w:sz w:val="24"/>
          <w:szCs w:val="24"/>
        </w:rPr>
        <w:t>?</w:t>
      </w:r>
      <w:r>
        <w:rPr>
          <w:rFonts w:asciiTheme="majorEastAsia" w:eastAsiaTheme="majorEastAsia" w:hAnsiTheme="majorEastAsia" w:cs="新細明體"/>
          <w:color w:val="auto"/>
          <w:sz w:val="24"/>
          <w:szCs w:val="24"/>
        </w:rPr>
        <w:t>或者當參與式預算的資源越來越大，利益團體是否會夾政治操作介入</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這些都是未來值得持續觀察的重點。</w:t>
      </w:r>
    </w:p>
    <w:p w14:paraId="1502F2F5"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2D2F5E5F" w14:textId="77777777" w:rsidR="00F60EBB" w:rsidRDefault="00F60EBB" w:rsidP="00F60EBB">
      <w:pPr>
        <w:pStyle w:val="afd"/>
        <w:ind w:left="0" w:firstLine="0"/>
        <w:rPr>
          <w:rFonts w:asciiTheme="majorEastAsia" w:eastAsiaTheme="majorEastAsia" w:hAnsiTheme="majorEastAsia" w:cs="新細明體"/>
          <w:color w:val="auto"/>
          <w:sz w:val="24"/>
          <w:szCs w:val="24"/>
        </w:rPr>
      </w:pPr>
    </w:p>
    <w:p w14:paraId="0D44334A" w14:textId="77777777" w:rsidR="00F60EBB" w:rsidRDefault="00F60EBB" w:rsidP="00F60EBB">
      <w:pPr>
        <w:pStyle w:val="afd"/>
        <w:spacing w:line="480" w:lineRule="exact"/>
        <w:ind w:left="0" w:firstLine="0"/>
        <w:rPr>
          <w:rFonts w:asciiTheme="majorEastAsia" w:eastAsiaTheme="majorEastAsia" w:hAnsiTheme="majorEastAsia" w:cs="新細明體"/>
          <w:color w:val="auto"/>
          <w:sz w:val="24"/>
          <w:szCs w:val="24"/>
        </w:rPr>
      </w:pPr>
    </w:p>
    <w:p w14:paraId="0C704A05" w14:textId="77777777" w:rsidR="00F60EBB" w:rsidRDefault="00F60EBB" w:rsidP="00F60EBB">
      <w:pPr>
        <w:pStyle w:val="afd"/>
        <w:spacing w:line="480" w:lineRule="exact"/>
        <w:ind w:left="0" w:firstLine="0"/>
        <w:rPr>
          <w:rFonts w:asciiTheme="majorEastAsia" w:eastAsiaTheme="majorEastAsia" w:hAnsiTheme="majorEastAsia" w:cs="新細明體"/>
          <w:color w:val="auto"/>
          <w:sz w:val="24"/>
          <w:szCs w:val="24"/>
        </w:rPr>
      </w:pPr>
    </w:p>
    <w:p w14:paraId="4AD454C4" w14:textId="77777777" w:rsidR="00F60EBB" w:rsidRDefault="00F60EBB" w:rsidP="00F60EBB">
      <w:pPr>
        <w:pStyle w:val="afd"/>
        <w:spacing w:line="480" w:lineRule="exact"/>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noProof/>
          <w:color w:val="auto"/>
          <w:sz w:val="24"/>
          <w:szCs w:val="24"/>
        </w:rPr>
        <mc:AlternateContent>
          <mc:Choice Requires="wps">
            <w:drawing>
              <wp:anchor distT="0" distB="0" distL="114300" distR="114300" simplePos="0" relativeHeight="251662336" behindDoc="0" locked="0" layoutInCell="1" allowOverlap="1" wp14:anchorId="3E51BBF8" wp14:editId="60A4E85E">
                <wp:simplePos x="0" y="0"/>
                <wp:positionH relativeFrom="column">
                  <wp:posOffset>-9860</wp:posOffset>
                </wp:positionH>
                <wp:positionV relativeFrom="paragraph">
                  <wp:posOffset>220980</wp:posOffset>
                </wp:positionV>
                <wp:extent cx="2381459" cy="0"/>
                <wp:effectExtent l="0" t="0" r="19050" b="19050"/>
                <wp:wrapNone/>
                <wp:docPr id="220" name="直線接點 220"/>
                <wp:cNvGraphicFramePr/>
                <a:graphic xmlns:a="http://schemas.openxmlformats.org/drawingml/2006/main">
                  <a:graphicData uri="http://schemas.microsoft.com/office/word/2010/wordprocessingShape">
                    <wps:wsp>
                      <wps:cNvCnPr/>
                      <wps:spPr>
                        <a:xfrm>
                          <a:off x="0" y="0"/>
                          <a:ext cx="2381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F39D8" id="直線接點 2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17.4pt" to="186.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" strokecolor="black [3040]"/>
            </w:pict>
          </mc:Fallback>
        </mc:AlternateContent>
      </w:r>
    </w:p>
    <w:p w14:paraId="4EC4D0D3" w14:textId="77777777" w:rsidR="00F60EBB" w:rsidRPr="00EF5F1C" w:rsidRDefault="00F60EBB" w:rsidP="00F60EBB">
      <w:pPr>
        <w:pStyle w:val="aff5"/>
      </w:pPr>
      <w:r>
        <w:rPr>
          <w:rFonts w:hint="eastAsia"/>
          <w:vertAlign w:val="superscript"/>
        </w:rPr>
        <w:t>8</w:t>
      </w:r>
      <w:r>
        <w:t>松葉牡丹為太陽花的一種別名</w:t>
      </w:r>
    </w:p>
    <w:p w14:paraId="6F8BFE86" w14:textId="77777777" w:rsidR="00F60EBB" w:rsidRDefault="00F60EBB" w:rsidP="00F60EBB">
      <w:pPr>
        <w:pStyle w:val="aff5"/>
      </w:pPr>
      <w:r>
        <w:rPr>
          <w:rFonts w:hint="eastAsia"/>
          <w:vertAlign w:val="superscript"/>
        </w:rPr>
        <w:t>9</w:t>
      </w:r>
      <w:r w:rsidRPr="00A64796">
        <w:rPr>
          <w:rFonts w:hint="eastAsia"/>
        </w:rPr>
        <w:t>參考資料來源</w:t>
      </w:r>
      <w:r w:rsidRPr="00A64796">
        <w:rPr>
          <w:rFonts w:hint="eastAsia"/>
        </w:rPr>
        <w:t>:</w:t>
      </w:r>
      <w:r w:rsidRPr="00A64796">
        <w:rPr>
          <w:rFonts w:hint="eastAsia"/>
        </w:rPr>
        <w:t>青平台</w:t>
      </w:r>
      <w:r w:rsidRPr="00A64796">
        <w:rPr>
          <w:rFonts w:hint="eastAsia"/>
        </w:rPr>
        <w:t xml:space="preserve"> </w:t>
      </w:r>
      <w:r w:rsidRPr="00A64796">
        <w:rPr>
          <w:rFonts w:hint="eastAsia"/>
        </w:rPr>
        <w:t>《台灣參與式預算關鍵報告》</w:t>
      </w:r>
      <w:r w:rsidRPr="00A64796">
        <w:rPr>
          <w:rFonts w:hint="eastAsia"/>
        </w:rPr>
        <w:t>(</w:t>
      </w:r>
      <w:r w:rsidRPr="00A64796">
        <w:rPr>
          <w:rFonts w:hint="eastAsia"/>
        </w:rPr>
        <w:t>研究撰稿：陳智勤、崔芳瑜、葉懿倫</w:t>
      </w:r>
      <w:r w:rsidRPr="00A64796">
        <w:rPr>
          <w:rFonts w:hint="eastAsia"/>
        </w:rPr>
        <w:t>)</w:t>
      </w:r>
    </w:p>
    <w:p w14:paraId="68B04CA5" w14:textId="77777777" w:rsidR="00F60EBB" w:rsidRPr="0065632F" w:rsidRDefault="00F60EBB" w:rsidP="00F60EBB">
      <w:pPr>
        <w:pStyle w:val="afd"/>
        <w:spacing w:line="480" w:lineRule="exact"/>
        <w:ind w:left="266" w:firstLineChars="215" w:firstLine="516"/>
        <w:rPr>
          <w:rFonts w:asciiTheme="majorEastAsia" w:eastAsiaTheme="majorEastAsia" w:hAnsiTheme="majorEastAsia" w:cs="新細明體"/>
          <w:color w:val="auto"/>
          <w:sz w:val="24"/>
          <w:szCs w:val="24"/>
        </w:rPr>
      </w:pPr>
    </w:p>
    <w:p w14:paraId="4E793A6B" w14:textId="77777777" w:rsidR="00F60EBB" w:rsidRPr="00254D43" w:rsidRDefault="00F60EBB" w:rsidP="00F60EBB">
      <w:pPr>
        <w:pStyle w:val="afd"/>
        <w:ind w:left="0" w:firstLine="0"/>
        <w:rPr>
          <w:rFonts w:asciiTheme="majorEastAsia" w:eastAsiaTheme="majorEastAsia" w:hAnsiTheme="majorEastAsia" w:cs="新細明體"/>
          <w:color w:val="auto"/>
          <w:sz w:val="24"/>
          <w:szCs w:val="24"/>
        </w:rPr>
      </w:pPr>
      <w:r>
        <w:rPr>
          <w:rFonts w:asciiTheme="majorEastAsia" w:eastAsiaTheme="majorEastAsia" w:hAnsiTheme="majorEastAsia" w:cs="新細明體" w:hint="eastAsia"/>
          <w:color w:val="auto"/>
          <w:sz w:val="24"/>
          <w:szCs w:val="24"/>
        </w:rPr>
        <w:t xml:space="preserve">    </w:t>
      </w:r>
      <w:r w:rsidRPr="00254D43">
        <w:rPr>
          <w:rFonts w:asciiTheme="majorEastAsia" w:eastAsiaTheme="majorEastAsia" w:hAnsiTheme="majorEastAsia" w:cs="新細明體"/>
          <w:color w:val="auto"/>
          <w:sz w:val="24"/>
          <w:szCs w:val="24"/>
        </w:rPr>
        <w:t>恰逢</w:t>
      </w:r>
      <w:r w:rsidRPr="004E69C2">
        <w:rPr>
          <w:rFonts w:asciiTheme="minorHAnsi" w:eastAsiaTheme="majorEastAsia" w:hAnsiTheme="minorHAnsi" w:cs="新細明體"/>
          <w:color w:val="auto"/>
          <w:sz w:val="24"/>
          <w:szCs w:val="24"/>
        </w:rPr>
        <w:t>2014</w:t>
      </w:r>
      <w:r w:rsidRPr="004E69C2">
        <w:rPr>
          <w:rFonts w:asciiTheme="minorHAnsi" w:eastAsiaTheme="majorEastAsia" w:hAnsiTheme="minorHAnsi" w:cs="新細明體"/>
          <w:color w:val="auto"/>
          <w:sz w:val="24"/>
          <w:szCs w:val="24"/>
        </w:rPr>
        <w:t>年</w:t>
      </w:r>
      <w:r w:rsidRPr="004E69C2">
        <w:rPr>
          <w:rFonts w:asciiTheme="minorHAnsi" w:eastAsiaTheme="majorEastAsia" w:hAnsiTheme="minorHAnsi" w:cs="新細明體"/>
          <w:color w:val="auto"/>
          <w:sz w:val="24"/>
          <w:szCs w:val="24"/>
        </w:rPr>
        <w:t>318</w:t>
      </w:r>
      <w:r w:rsidRPr="00254D43">
        <w:rPr>
          <w:rFonts w:asciiTheme="majorEastAsia" w:eastAsiaTheme="majorEastAsia" w:hAnsiTheme="majorEastAsia" w:cs="新細明體"/>
          <w:color w:val="auto"/>
          <w:sz w:val="24"/>
          <w:szCs w:val="24"/>
        </w:rPr>
        <w:t>學運及九合大選候選人政見的機緣，人民亟盼找尋替代現今代議民主政治的不足，而讓這五年來參與式預算的推動火熱。短短的四年以及</w:t>
      </w:r>
      <w:r>
        <w:rPr>
          <w:rFonts w:asciiTheme="majorEastAsia" w:eastAsiaTheme="majorEastAsia" w:hAnsiTheme="majorEastAsia" w:cs="新細明體"/>
          <w:color w:val="auto"/>
          <w:sz w:val="24"/>
          <w:szCs w:val="24"/>
        </w:rPr>
        <w:t>推動案例量化尚未如其他歐美推動的多，參與式預算是否為政治萬靈丹</w:t>
      </w:r>
      <w:r>
        <w:rPr>
          <w:rFonts w:asciiTheme="majorEastAsia" w:eastAsiaTheme="majorEastAsia" w:hAnsiTheme="majorEastAsia" w:cs="新細明體" w:hint="eastAsia"/>
          <w:color w:val="auto"/>
          <w:sz w:val="24"/>
          <w:szCs w:val="24"/>
        </w:rPr>
        <w:t>?</w:t>
      </w:r>
      <w:r>
        <w:rPr>
          <w:rFonts w:asciiTheme="majorEastAsia" w:eastAsiaTheme="majorEastAsia" w:hAnsiTheme="majorEastAsia" w:cs="新細明體"/>
          <w:color w:val="auto"/>
          <w:sz w:val="24"/>
          <w:szCs w:val="24"/>
        </w:rPr>
        <w:t>還是跟社區營造一樣需在花長時間與金錢的投入</w:t>
      </w:r>
      <w:r>
        <w:rPr>
          <w:rFonts w:asciiTheme="majorEastAsia" w:eastAsiaTheme="majorEastAsia" w:hAnsiTheme="majorEastAsia" w:cs="新細明體" w:hint="eastAsia"/>
          <w:color w:val="auto"/>
          <w:sz w:val="24"/>
          <w:szCs w:val="24"/>
        </w:rPr>
        <w:t>?</w:t>
      </w:r>
      <w:r w:rsidRPr="00254D43">
        <w:rPr>
          <w:rFonts w:asciiTheme="majorEastAsia" w:eastAsiaTheme="majorEastAsia" w:hAnsiTheme="majorEastAsia" w:cs="新細明體"/>
          <w:color w:val="auto"/>
          <w:sz w:val="24"/>
          <w:szCs w:val="24"/>
        </w:rPr>
        <w:t>在未來，搭配臺灣政治變化，都是值得我們關注，並可更細緻的分析從社區營造到參與式預算，非政府機關執行的社區營造及參與式預算計畫，獲補助的社區、執行承辦單位、當地政治領導者及政黨政策的關聯性。</w:t>
      </w:r>
    </w:p>
    <w:p w14:paraId="0893CF6F" w14:textId="77777777" w:rsidR="0067224B" w:rsidRPr="003621F1" w:rsidRDefault="0067224B" w:rsidP="00F60EBB">
      <w:pPr>
        <w:pStyle w:val="a"/>
        <w:numPr>
          <w:ilvl w:val="0"/>
          <w:numId w:val="0"/>
        </w:numPr>
        <w:spacing w:line="480" w:lineRule="exact"/>
        <w:rPr>
          <w:rFonts w:asciiTheme="majorEastAsia" w:eastAsiaTheme="majorEastAsia" w:hAnsiTheme="majorEastAsia" w:cs="新細明體"/>
          <w:color w:val="auto"/>
        </w:rPr>
      </w:pPr>
    </w:p>
    <w:sectPr w:rsidR="0067224B" w:rsidRPr="003621F1" w:rsidSect="00BB3932">
      <w:headerReference w:type="default" r:id="rId10"/>
      <w:footerReference w:type="default" r:id="rId11"/>
      <w:pgSz w:w="11906" w:h="16838"/>
      <w:pgMar w:top="1531" w:right="1134" w:bottom="1531" w:left="1134" w:header="720" w:footer="720" w:gutter="0"/>
      <w:pgBorders w:offsetFrom="page">
        <w:top w:val="chainLink" w:sz="5" w:space="24" w:color="auto"/>
        <w:left w:val="chainLink" w:sz="5" w:space="24" w:color="auto"/>
        <w:bottom w:val="chainLink" w:sz="5" w:space="24" w:color="auto"/>
        <w:right w:val="chainLink" w:sz="5"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E816" w14:textId="77777777" w:rsidR="00344266" w:rsidRDefault="00344266">
      <w:r>
        <w:separator/>
      </w:r>
    </w:p>
  </w:endnote>
  <w:endnote w:type="continuationSeparator" w:id="0">
    <w:p w14:paraId="7D52E710" w14:textId="77777777" w:rsidR="00344266" w:rsidRDefault="0034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61CD" w14:textId="31733263" w:rsidR="003B6B65" w:rsidRPr="00BB3932" w:rsidRDefault="00BB3932" w:rsidP="00BB3932">
    <w:pPr>
      <w:pStyle w:val="af8"/>
      <w:rPr>
        <w:sz w:val="18"/>
        <w:szCs w:val="18"/>
      </w:rPr>
    </w:pPr>
    <w:r w:rsidRPr="00BB3932">
      <w:rPr>
        <w:noProof/>
        <w:sz w:val="18"/>
        <w:szCs w:val="18"/>
      </w:rPr>
      <mc:AlternateContent>
        <mc:Choice Requires="wps">
          <w:drawing>
            <wp:anchor distT="45720" distB="45720" distL="114300" distR="114300" simplePos="0" relativeHeight="251661312" behindDoc="0" locked="0" layoutInCell="1" allowOverlap="1" wp14:anchorId="7260E809" wp14:editId="71F22D38">
              <wp:simplePos x="0" y="0"/>
              <wp:positionH relativeFrom="column">
                <wp:posOffset>5147310</wp:posOffset>
              </wp:positionH>
              <wp:positionV relativeFrom="paragraph">
                <wp:posOffset>-48895</wp:posOffset>
              </wp:positionV>
              <wp:extent cx="1228725" cy="24765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noFill/>
                      <a:ln w="9525">
                        <a:noFill/>
                        <a:miter lim="800000"/>
                        <a:headEnd/>
                        <a:tailEnd/>
                      </a:ln>
                    </wps:spPr>
                    <wps:txbx>
                      <w:txbxContent>
                        <w:p w14:paraId="42CCBC59" w14:textId="77777777" w:rsidR="00BB3932" w:rsidRPr="002D0236" w:rsidRDefault="00BB3932" w:rsidP="00BB3932">
                          <w:pPr>
                            <w:rPr>
                              <w:sz w:val="18"/>
                              <w:szCs w:val="18"/>
                            </w:rPr>
                          </w:pPr>
                          <w:r w:rsidRPr="002D0236">
                            <w:rPr>
                              <w:rFonts w:hint="eastAsia"/>
                              <w:sz w:val="18"/>
                              <w:szCs w:val="18"/>
                            </w:rPr>
                            <w:t>中華民國</w:t>
                          </w:r>
                          <w:r w:rsidRPr="002D0236">
                            <w:rPr>
                              <w:rFonts w:hint="eastAsia"/>
                              <w:sz w:val="18"/>
                              <w:szCs w:val="18"/>
                            </w:rPr>
                            <w:t>108</w:t>
                          </w:r>
                          <w:r w:rsidRPr="002D0236">
                            <w:rPr>
                              <w:rFonts w:hint="eastAsia"/>
                              <w:sz w:val="18"/>
                              <w:szCs w:val="18"/>
                            </w:rPr>
                            <w:t>年</w:t>
                          </w:r>
                          <w:r w:rsidRPr="002D0236">
                            <w:rPr>
                              <w:rFonts w:hint="eastAsia"/>
                              <w:sz w:val="18"/>
                              <w:szCs w:val="18"/>
                            </w:rPr>
                            <w:t>4</w:t>
                          </w:r>
                          <w:r w:rsidRPr="002D0236">
                            <w:rPr>
                              <w:rFonts w:hint="eastAsia"/>
                              <w:sz w:val="18"/>
                              <w:szCs w:val="18"/>
                            </w:rPr>
                            <w:t>月</w:t>
                          </w:r>
                        </w:p>
                        <w:p w14:paraId="4EA0BE5E" w14:textId="1B5C40A0" w:rsidR="00BB3932" w:rsidRDefault="00BB3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0E809" id="_x0000_t202" coordsize="21600,21600" o:spt="202" path="m,l,21600r21600,l21600,xe">
              <v:stroke joinstyle="miter"/>
              <v:path gradientshapeok="t" o:connecttype="rect"/>
            </v:shapetype>
            <v:shape id="文字方塊 2" o:spid="_x0000_s1026" type="#_x0000_t202" style="position:absolute;margin-left:405.3pt;margin-top:-3.85pt;width:96.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" filled="f" stroked="f">
              <v:textbox>
                <w:txbxContent>
                  <w:p w14:paraId="42CCBC59" w14:textId="77777777" w:rsidR="00BB3932" w:rsidRPr="002D0236" w:rsidRDefault="00BB3932" w:rsidP="00BB3932">
                    <w:pPr>
                      <w:rPr>
                        <w:sz w:val="18"/>
                        <w:szCs w:val="18"/>
                      </w:rPr>
                    </w:pPr>
                    <w:r w:rsidRPr="002D0236">
                      <w:rPr>
                        <w:rFonts w:hint="eastAsia"/>
                        <w:sz w:val="18"/>
                        <w:szCs w:val="18"/>
                      </w:rPr>
                      <w:t>中華民國</w:t>
                    </w:r>
                    <w:r w:rsidRPr="002D0236">
                      <w:rPr>
                        <w:rFonts w:hint="eastAsia"/>
                        <w:sz w:val="18"/>
                        <w:szCs w:val="18"/>
                      </w:rPr>
                      <w:t>108</w:t>
                    </w:r>
                    <w:r w:rsidRPr="002D0236">
                      <w:rPr>
                        <w:rFonts w:hint="eastAsia"/>
                        <w:sz w:val="18"/>
                        <w:szCs w:val="18"/>
                      </w:rPr>
                      <w:t>年</w:t>
                    </w:r>
                    <w:r w:rsidRPr="002D0236">
                      <w:rPr>
                        <w:rFonts w:hint="eastAsia"/>
                        <w:sz w:val="18"/>
                        <w:szCs w:val="18"/>
                      </w:rPr>
                      <w:t>4</w:t>
                    </w:r>
                    <w:r w:rsidRPr="002D0236">
                      <w:rPr>
                        <w:rFonts w:hint="eastAsia"/>
                        <w:sz w:val="18"/>
                        <w:szCs w:val="18"/>
                      </w:rPr>
                      <w:t>月</w:t>
                    </w:r>
                  </w:p>
                  <w:p w14:paraId="4EA0BE5E" w14:textId="1B5C40A0" w:rsidR="00BB3932" w:rsidRDefault="00BB3932"/>
                </w:txbxContent>
              </v:textbox>
              <w10:wrap type="square"/>
            </v:shape>
          </w:pict>
        </mc:Fallback>
      </mc:AlternateContent>
    </w:r>
    <w:r>
      <w:rPr>
        <w:rFonts w:hint="eastAsia"/>
        <w:sz w:val="18"/>
        <w:szCs w:val="18"/>
      </w:rPr>
      <w:t xml:space="preserve">                        </w:t>
    </w:r>
    <w:r w:rsidRPr="00BB3932">
      <w:rPr>
        <w:noProof/>
        <w:sz w:val="18"/>
        <w:szCs w:val="18"/>
      </w:rPr>
      <mc:AlternateContent>
        <mc:Choice Requires="wps">
          <w:drawing>
            <wp:anchor distT="45720" distB="45720" distL="114300" distR="114300" simplePos="0" relativeHeight="251659264" behindDoc="0" locked="0" layoutInCell="1" allowOverlap="1" wp14:anchorId="19630A29" wp14:editId="52980244">
              <wp:simplePos x="0" y="0"/>
              <wp:positionH relativeFrom="column">
                <wp:posOffset>-253365</wp:posOffset>
              </wp:positionH>
              <wp:positionV relativeFrom="paragraph">
                <wp:posOffset>-39370</wp:posOffset>
              </wp:positionV>
              <wp:extent cx="1590675" cy="238125"/>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8125"/>
                      </a:xfrm>
                      <a:prstGeom prst="rect">
                        <a:avLst/>
                      </a:prstGeom>
                      <a:noFill/>
                      <a:ln w="9525">
                        <a:noFill/>
                        <a:miter lim="800000"/>
                        <a:headEnd/>
                        <a:tailEnd/>
                      </a:ln>
                    </wps:spPr>
                    <wps:txbx>
                      <w:txbxContent>
                        <w:p w14:paraId="5C261ED8" w14:textId="77777777" w:rsidR="00BB3932" w:rsidRPr="002D0236" w:rsidRDefault="00BB3932" w:rsidP="00BB3932">
                          <w:pPr>
                            <w:rPr>
                              <w:sz w:val="18"/>
                              <w:szCs w:val="18"/>
                            </w:rPr>
                          </w:pPr>
                          <w:r w:rsidRPr="002D0236">
                            <w:rPr>
                              <w:rFonts w:hint="eastAsia"/>
                              <w:sz w:val="18"/>
                              <w:szCs w:val="18"/>
                            </w:rPr>
                            <w:t>政府機關資訊通報第</w:t>
                          </w:r>
                          <w:r w:rsidRPr="002D0236">
                            <w:rPr>
                              <w:rFonts w:hint="eastAsia"/>
                              <w:sz w:val="18"/>
                              <w:szCs w:val="18"/>
                            </w:rPr>
                            <w:t>358</w:t>
                          </w:r>
                          <w:r w:rsidRPr="002D0236">
                            <w:rPr>
                              <w:rFonts w:hint="eastAsia"/>
                              <w:sz w:val="18"/>
                              <w:szCs w:val="18"/>
                            </w:rPr>
                            <w:t>期</w:t>
                          </w:r>
                        </w:p>
                        <w:p w14:paraId="705E75F6" w14:textId="79B1A857" w:rsidR="00BB3932" w:rsidRDefault="00BB3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0A29" id="_x0000_s1027" type="#_x0000_t202" style="position:absolute;margin-left:-19.95pt;margin-top:-3.1pt;width:125.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" filled="f" stroked="f">
              <v:textbox>
                <w:txbxContent>
                  <w:p w14:paraId="5C261ED8" w14:textId="77777777" w:rsidR="00BB3932" w:rsidRPr="002D0236" w:rsidRDefault="00BB3932" w:rsidP="00BB3932">
                    <w:pPr>
                      <w:rPr>
                        <w:sz w:val="18"/>
                        <w:szCs w:val="18"/>
                      </w:rPr>
                    </w:pPr>
                    <w:r w:rsidRPr="002D0236">
                      <w:rPr>
                        <w:rFonts w:hint="eastAsia"/>
                        <w:sz w:val="18"/>
                        <w:szCs w:val="18"/>
                      </w:rPr>
                      <w:t>政府機關資訊通報第</w:t>
                    </w:r>
                    <w:r w:rsidRPr="002D0236">
                      <w:rPr>
                        <w:rFonts w:hint="eastAsia"/>
                        <w:sz w:val="18"/>
                        <w:szCs w:val="18"/>
                      </w:rPr>
                      <w:t>358</w:t>
                    </w:r>
                    <w:r w:rsidRPr="002D0236">
                      <w:rPr>
                        <w:rFonts w:hint="eastAsia"/>
                        <w:sz w:val="18"/>
                        <w:szCs w:val="18"/>
                      </w:rPr>
                      <w:t>期</w:t>
                    </w:r>
                  </w:p>
                  <w:p w14:paraId="705E75F6" w14:textId="79B1A857" w:rsidR="00BB3932" w:rsidRDefault="00BB3932"/>
                </w:txbxContent>
              </v:textbox>
              <w10:wrap type="square"/>
            </v:shape>
          </w:pict>
        </mc:Fallback>
      </mc:AlternateContent>
    </w:r>
    <w:r w:rsidRPr="00BB3932">
      <w:rPr>
        <w:rFonts w:hint="eastAsia"/>
        <w:sz w:val="18"/>
        <w:szCs w:val="18"/>
      </w:rPr>
      <w:t>頁</w:t>
    </w:r>
    <w:sdt>
      <w:sdtPr>
        <w:rPr>
          <w:sz w:val="18"/>
          <w:szCs w:val="18"/>
        </w:rPr>
        <w:id w:val="-236404215"/>
        <w:docPartObj>
          <w:docPartGallery w:val="Page Numbers (Bottom of Page)"/>
          <w:docPartUnique/>
        </w:docPartObj>
      </w:sdtPr>
      <w:sdtEndPr/>
      <w:sdtContent>
        <w:r w:rsidR="003B6B65" w:rsidRPr="00BB3932">
          <w:rPr>
            <w:sz w:val="18"/>
            <w:szCs w:val="18"/>
          </w:rPr>
          <w:fldChar w:fldCharType="begin"/>
        </w:r>
        <w:r w:rsidR="003B6B65" w:rsidRPr="00BB3932">
          <w:rPr>
            <w:sz w:val="18"/>
            <w:szCs w:val="18"/>
          </w:rPr>
          <w:instrText>PAGE   \* MERGEFORMAT</w:instrText>
        </w:r>
        <w:r w:rsidR="003B6B65" w:rsidRPr="00BB3932">
          <w:rPr>
            <w:sz w:val="18"/>
            <w:szCs w:val="18"/>
          </w:rPr>
          <w:fldChar w:fldCharType="separate"/>
        </w:r>
        <w:r w:rsidR="006A12D4" w:rsidRPr="006A12D4">
          <w:rPr>
            <w:noProof/>
            <w:sz w:val="18"/>
            <w:szCs w:val="18"/>
            <w:lang w:val="zh-TW"/>
          </w:rPr>
          <w:t>1</w:t>
        </w:r>
        <w:r w:rsidR="003B6B65" w:rsidRPr="00BB3932">
          <w:rPr>
            <w:sz w:val="18"/>
            <w:szCs w:val="18"/>
          </w:rPr>
          <w:fldChar w:fldCharType="end"/>
        </w:r>
        <w:r>
          <w:rPr>
            <w:rFonts w:hint="eastAsia"/>
            <w:sz w:val="18"/>
            <w:szCs w:val="18"/>
          </w:rPr>
          <w:t xml:space="preserve">           </w:t>
        </w:r>
      </w:sdtContent>
    </w:sdt>
  </w:p>
  <w:p w14:paraId="7B78E7F6" w14:textId="02E1F4A6" w:rsidR="0035228F" w:rsidRDefault="0035228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66D2F" w14:textId="77777777" w:rsidR="00344266" w:rsidRDefault="00344266">
      <w:r>
        <w:separator/>
      </w:r>
    </w:p>
  </w:footnote>
  <w:footnote w:type="continuationSeparator" w:id="0">
    <w:p w14:paraId="121B1D12" w14:textId="77777777" w:rsidR="00344266" w:rsidRDefault="0034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0C10" w14:textId="745976FB" w:rsidR="0035228F" w:rsidRDefault="0035228F">
    <w:pPr>
      <w:pStyle w:val="af7"/>
      <w:jc w:val="center"/>
    </w:pPr>
  </w:p>
  <w:p w14:paraId="583F938F" w14:textId="73154CDC" w:rsidR="0035228F" w:rsidRDefault="0035228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LFO4"/>
    <w:lvl w:ilvl="0">
      <w:start w:val="1"/>
      <w:numFmt w:val="decimal"/>
      <w:pStyle w:val="a"/>
      <w:lvlText w:val="%1、"/>
      <w:lvlJc w:val="left"/>
      <w:pPr>
        <w:tabs>
          <w:tab w:val="num" w:pos="0"/>
        </w:tabs>
        <w:ind w:left="720" w:hanging="720"/>
      </w:pPr>
      <w:rPr>
        <w:rFonts w:eastAsia="標楷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6439CC"/>
    <w:multiLevelType w:val="hybridMultilevel"/>
    <w:tmpl w:val="2AC8C6F6"/>
    <w:lvl w:ilvl="0" w:tplc="B1EC4324">
      <w:start w:val="3"/>
      <w:numFmt w:val="ideographLegalTraditional"/>
      <w:suff w:val="nothing"/>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4616A4"/>
    <w:multiLevelType w:val="hybridMultilevel"/>
    <w:tmpl w:val="EDEE6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EA6959"/>
    <w:multiLevelType w:val="hybridMultilevel"/>
    <w:tmpl w:val="EDEE6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874CD1"/>
    <w:multiLevelType w:val="hybridMultilevel"/>
    <w:tmpl w:val="3F4E0934"/>
    <w:lvl w:ilvl="0" w:tplc="4532E5E6">
      <w:start w:val="1"/>
      <w:numFmt w:val="taiwaneseCountingThousand"/>
      <w:lvlText w:val="(%1)"/>
      <w:lvlJc w:val="left"/>
      <w:pPr>
        <w:ind w:left="990" w:hanging="615"/>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6" w15:restartNumberingAfterBreak="0">
    <w:nsid w:val="38D20066"/>
    <w:multiLevelType w:val="hybridMultilevel"/>
    <w:tmpl w:val="E584B56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064B45"/>
    <w:multiLevelType w:val="hybridMultilevel"/>
    <w:tmpl w:val="EDEE6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292432"/>
    <w:multiLevelType w:val="hybridMultilevel"/>
    <w:tmpl w:val="3A4E4CFC"/>
    <w:lvl w:ilvl="0" w:tplc="233047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EC4E11"/>
    <w:multiLevelType w:val="hybridMultilevel"/>
    <w:tmpl w:val="4132A188"/>
    <w:lvl w:ilvl="0" w:tplc="0E6E0B8A">
      <w:start w:val="1"/>
      <w:numFmt w:val="taiwaneseCountingThousand"/>
      <w:lvlText w:val="(%1)、"/>
      <w:lvlJc w:val="left"/>
      <w:pPr>
        <w:ind w:left="855" w:hanging="480"/>
      </w:pPr>
      <w:rPr>
        <w:rFonts w:hint="eastAsia"/>
        <w:sz w:val="28"/>
        <w:szCs w:val="28"/>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0" w15:restartNumberingAfterBreak="0">
    <w:nsid w:val="765F7EE2"/>
    <w:multiLevelType w:val="hybridMultilevel"/>
    <w:tmpl w:val="0FB4F336"/>
    <w:lvl w:ilvl="0" w:tplc="C8A882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F378B8"/>
    <w:multiLevelType w:val="hybridMultilevel"/>
    <w:tmpl w:val="ED8CAE84"/>
    <w:lvl w:ilvl="0" w:tplc="4E0C79D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6"/>
  </w:num>
  <w:num w:numId="4">
    <w:abstractNumId w:val="10"/>
  </w:num>
  <w:num w:numId="5">
    <w:abstractNumId w:val="0"/>
  </w:num>
  <w:num w:numId="6">
    <w:abstractNumId w:val="9"/>
  </w:num>
  <w:num w:numId="7">
    <w:abstractNumId w:val="5"/>
  </w:num>
  <w:num w:numId="8">
    <w:abstractNumId w:val="0"/>
  </w:num>
  <w:num w:numId="9">
    <w:abstractNumId w:val="0"/>
  </w:num>
  <w:num w:numId="10">
    <w:abstractNumId w:val="0"/>
  </w:num>
  <w:num w:numId="11">
    <w:abstractNumId w:val="0"/>
  </w:num>
  <w:num w:numId="12">
    <w:abstractNumId w:val="0"/>
  </w:num>
  <w:num w:numId="13">
    <w:abstractNumId w:val="8"/>
  </w:num>
  <w:num w:numId="14">
    <w:abstractNumId w:val="0"/>
  </w:num>
  <w:num w:numId="15">
    <w:abstractNumId w:val="0"/>
  </w:num>
  <w:num w:numId="16">
    <w:abstractNumId w:val="0"/>
  </w:num>
  <w:num w:numId="17">
    <w:abstractNumId w:val="0"/>
  </w:num>
  <w:num w:numId="18">
    <w:abstractNumId w:val="0"/>
  </w:num>
  <w:num w:numId="19">
    <w:abstractNumId w:val="7"/>
  </w:num>
  <w:num w:numId="20">
    <w:abstractNumId w:val="11"/>
  </w:num>
  <w:num w:numId="21">
    <w:abstractNumId w:val="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0"/>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15"/>
    <w:rsid w:val="00006BF5"/>
    <w:rsid w:val="00012D7D"/>
    <w:rsid w:val="00020F0C"/>
    <w:rsid w:val="00021741"/>
    <w:rsid w:val="000219B5"/>
    <w:rsid w:val="00021CE1"/>
    <w:rsid w:val="00023F35"/>
    <w:rsid w:val="00031BEE"/>
    <w:rsid w:val="0003201C"/>
    <w:rsid w:val="00046AAF"/>
    <w:rsid w:val="000551A0"/>
    <w:rsid w:val="00060B6D"/>
    <w:rsid w:val="000620B4"/>
    <w:rsid w:val="00064F22"/>
    <w:rsid w:val="0006749F"/>
    <w:rsid w:val="00070A6A"/>
    <w:rsid w:val="000727AD"/>
    <w:rsid w:val="00081D6F"/>
    <w:rsid w:val="00087ACD"/>
    <w:rsid w:val="000B3A91"/>
    <w:rsid w:val="000C6F35"/>
    <w:rsid w:val="000D56E8"/>
    <w:rsid w:val="000E30B2"/>
    <w:rsid w:val="000E5147"/>
    <w:rsid w:val="000F0878"/>
    <w:rsid w:val="00102503"/>
    <w:rsid w:val="00104575"/>
    <w:rsid w:val="00104931"/>
    <w:rsid w:val="001054AB"/>
    <w:rsid w:val="00112038"/>
    <w:rsid w:val="001258C0"/>
    <w:rsid w:val="0013262D"/>
    <w:rsid w:val="00136617"/>
    <w:rsid w:val="001465B9"/>
    <w:rsid w:val="001544F6"/>
    <w:rsid w:val="00161F21"/>
    <w:rsid w:val="00163DA4"/>
    <w:rsid w:val="00171FE8"/>
    <w:rsid w:val="00180DCA"/>
    <w:rsid w:val="00187DA6"/>
    <w:rsid w:val="001A57DB"/>
    <w:rsid w:val="001B124E"/>
    <w:rsid w:val="001C5EFF"/>
    <w:rsid w:val="001E14B1"/>
    <w:rsid w:val="001E5B51"/>
    <w:rsid w:val="001F033B"/>
    <w:rsid w:val="001F2B62"/>
    <w:rsid w:val="002031A7"/>
    <w:rsid w:val="0020438E"/>
    <w:rsid w:val="0021111A"/>
    <w:rsid w:val="00211C00"/>
    <w:rsid w:val="00213315"/>
    <w:rsid w:val="00233AE1"/>
    <w:rsid w:val="0024188D"/>
    <w:rsid w:val="00250201"/>
    <w:rsid w:val="00250A4F"/>
    <w:rsid w:val="002656EB"/>
    <w:rsid w:val="002747CF"/>
    <w:rsid w:val="0027505A"/>
    <w:rsid w:val="00285C80"/>
    <w:rsid w:val="00286808"/>
    <w:rsid w:val="00295A4A"/>
    <w:rsid w:val="00295E8F"/>
    <w:rsid w:val="00296361"/>
    <w:rsid w:val="002A2F40"/>
    <w:rsid w:val="002A4CE8"/>
    <w:rsid w:val="002B06E9"/>
    <w:rsid w:val="002C6A49"/>
    <w:rsid w:val="002D1DA0"/>
    <w:rsid w:val="002D5878"/>
    <w:rsid w:val="002E5999"/>
    <w:rsid w:val="002F38A4"/>
    <w:rsid w:val="002F4542"/>
    <w:rsid w:val="00302B74"/>
    <w:rsid w:val="00317675"/>
    <w:rsid w:val="00332095"/>
    <w:rsid w:val="0033578E"/>
    <w:rsid w:val="00336E69"/>
    <w:rsid w:val="00337F55"/>
    <w:rsid w:val="00344266"/>
    <w:rsid w:val="00350EAF"/>
    <w:rsid w:val="0035228F"/>
    <w:rsid w:val="003553BE"/>
    <w:rsid w:val="00357068"/>
    <w:rsid w:val="003621F1"/>
    <w:rsid w:val="003627B6"/>
    <w:rsid w:val="00366047"/>
    <w:rsid w:val="0037122C"/>
    <w:rsid w:val="003762F1"/>
    <w:rsid w:val="00377665"/>
    <w:rsid w:val="00382C84"/>
    <w:rsid w:val="003863BB"/>
    <w:rsid w:val="003900F7"/>
    <w:rsid w:val="003A34B0"/>
    <w:rsid w:val="003B0B3E"/>
    <w:rsid w:val="003B46E0"/>
    <w:rsid w:val="003B4B9E"/>
    <w:rsid w:val="003B6B65"/>
    <w:rsid w:val="003C70CA"/>
    <w:rsid w:val="003D40ED"/>
    <w:rsid w:val="003E1EF2"/>
    <w:rsid w:val="003F32CF"/>
    <w:rsid w:val="003F54DA"/>
    <w:rsid w:val="004217C6"/>
    <w:rsid w:val="004231D1"/>
    <w:rsid w:val="00433FF4"/>
    <w:rsid w:val="00434C55"/>
    <w:rsid w:val="00436DFA"/>
    <w:rsid w:val="00446F99"/>
    <w:rsid w:val="00450FD8"/>
    <w:rsid w:val="0045316E"/>
    <w:rsid w:val="004534D6"/>
    <w:rsid w:val="0046492C"/>
    <w:rsid w:val="004747C8"/>
    <w:rsid w:val="004827DE"/>
    <w:rsid w:val="00483A9B"/>
    <w:rsid w:val="00484ADF"/>
    <w:rsid w:val="00486BF6"/>
    <w:rsid w:val="00490E1E"/>
    <w:rsid w:val="00490E8C"/>
    <w:rsid w:val="004955C1"/>
    <w:rsid w:val="004A2C97"/>
    <w:rsid w:val="004B1E2E"/>
    <w:rsid w:val="004D796A"/>
    <w:rsid w:val="004E04DE"/>
    <w:rsid w:val="004E5931"/>
    <w:rsid w:val="004E665F"/>
    <w:rsid w:val="004F1498"/>
    <w:rsid w:val="00510E27"/>
    <w:rsid w:val="005148FA"/>
    <w:rsid w:val="005176A3"/>
    <w:rsid w:val="00523861"/>
    <w:rsid w:val="005355CF"/>
    <w:rsid w:val="00536F7A"/>
    <w:rsid w:val="005411F3"/>
    <w:rsid w:val="0054274A"/>
    <w:rsid w:val="00545FB2"/>
    <w:rsid w:val="00552CA3"/>
    <w:rsid w:val="0055460B"/>
    <w:rsid w:val="0056339E"/>
    <w:rsid w:val="00564571"/>
    <w:rsid w:val="005648E0"/>
    <w:rsid w:val="00565BF3"/>
    <w:rsid w:val="00566B51"/>
    <w:rsid w:val="00587FF3"/>
    <w:rsid w:val="005963FF"/>
    <w:rsid w:val="005A39CF"/>
    <w:rsid w:val="005B00D7"/>
    <w:rsid w:val="005B1B69"/>
    <w:rsid w:val="005C227E"/>
    <w:rsid w:val="005C3AC7"/>
    <w:rsid w:val="005C4835"/>
    <w:rsid w:val="005C4CB0"/>
    <w:rsid w:val="005D3B8D"/>
    <w:rsid w:val="005E2306"/>
    <w:rsid w:val="005E4BED"/>
    <w:rsid w:val="005F5AB6"/>
    <w:rsid w:val="006002A6"/>
    <w:rsid w:val="00605845"/>
    <w:rsid w:val="006062BE"/>
    <w:rsid w:val="006107B9"/>
    <w:rsid w:val="00610966"/>
    <w:rsid w:val="00615CC0"/>
    <w:rsid w:val="00616C9D"/>
    <w:rsid w:val="00627722"/>
    <w:rsid w:val="00642E63"/>
    <w:rsid w:val="00646F3C"/>
    <w:rsid w:val="006529B9"/>
    <w:rsid w:val="00655869"/>
    <w:rsid w:val="0065657D"/>
    <w:rsid w:val="00656FB1"/>
    <w:rsid w:val="006602EF"/>
    <w:rsid w:val="00662C50"/>
    <w:rsid w:val="00670C80"/>
    <w:rsid w:val="0067224B"/>
    <w:rsid w:val="00680865"/>
    <w:rsid w:val="00680C5F"/>
    <w:rsid w:val="00682134"/>
    <w:rsid w:val="006848BA"/>
    <w:rsid w:val="0068574A"/>
    <w:rsid w:val="00687D4D"/>
    <w:rsid w:val="006914AD"/>
    <w:rsid w:val="00693637"/>
    <w:rsid w:val="006A12D4"/>
    <w:rsid w:val="006A2AB7"/>
    <w:rsid w:val="006A6098"/>
    <w:rsid w:val="006A6BEE"/>
    <w:rsid w:val="006B2B51"/>
    <w:rsid w:val="006B6198"/>
    <w:rsid w:val="006C0632"/>
    <w:rsid w:val="006C0B8B"/>
    <w:rsid w:val="006D15CB"/>
    <w:rsid w:val="006D4BF1"/>
    <w:rsid w:val="006D6284"/>
    <w:rsid w:val="006D6F8F"/>
    <w:rsid w:val="006D75AC"/>
    <w:rsid w:val="006F3774"/>
    <w:rsid w:val="0070284E"/>
    <w:rsid w:val="00711A9F"/>
    <w:rsid w:val="007135F2"/>
    <w:rsid w:val="007145BA"/>
    <w:rsid w:val="007176FD"/>
    <w:rsid w:val="00721CD5"/>
    <w:rsid w:val="00721EB2"/>
    <w:rsid w:val="007258AE"/>
    <w:rsid w:val="00734730"/>
    <w:rsid w:val="00740383"/>
    <w:rsid w:val="007410F3"/>
    <w:rsid w:val="00742E77"/>
    <w:rsid w:val="0074690D"/>
    <w:rsid w:val="007529FF"/>
    <w:rsid w:val="00755753"/>
    <w:rsid w:val="00757620"/>
    <w:rsid w:val="00781C41"/>
    <w:rsid w:val="007A0B64"/>
    <w:rsid w:val="007A626B"/>
    <w:rsid w:val="007B223C"/>
    <w:rsid w:val="007B5A5E"/>
    <w:rsid w:val="007C1A87"/>
    <w:rsid w:val="007C251D"/>
    <w:rsid w:val="007C4E49"/>
    <w:rsid w:val="007D132E"/>
    <w:rsid w:val="007E333A"/>
    <w:rsid w:val="007F7886"/>
    <w:rsid w:val="00801E5D"/>
    <w:rsid w:val="00807990"/>
    <w:rsid w:val="00823E8D"/>
    <w:rsid w:val="00826E70"/>
    <w:rsid w:val="008462D7"/>
    <w:rsid w:val="00855482"/>
    <w:rsid w:val="00857A00"/>
    <w:rsid w:val="0086009E"/>
    <w:rsid w:val="00864268"/>
    <w:rsid w:val="0086616E"/>
    <w:rsid w:val="0086670D"/>
    <w:rsid w:val="00875B12"/>
    <w:rsid w:val="0088452E"/>
    <w:rsid w:val="0089175C"/>
    <w:rsid w:val="00892856"/>
    <w:rsid w:val="00897538"/>
    <w:rsid w:val="008B26DD"/>
    <w:rsid w:val="008D1E2D"/>
    <w:rsid w:val="008D7743"/>
    <w:rsid w:val="008E721C"/>
    <w:rsid w:val="00910AEF"/>
    <w:rsid w:val="0091144A"/>
    <w:rsid w:val="00912754"/>
    <w:rsid w:val="00935DF5"/>
    <w:rsid w:val="00941FF3"/>
    <w:rsid w:val="0094534F"/>
    <w:rsid w:val="0095107F"/>
    <w:rsid w:val="00953A0A"/>
    <w:rsid w:val="00955D56"/>
    <w:rsid w:val="00966250"/>
    <w:rsid w:val="009700AC"/>
    <w:rsid w:val="00971C8B"/>
    <w:rsid w:val="009A5203"/>
    <w:rsid w:val="009A5B98"/>
    <w:rsid w:val="009A66C0"/>
    <w:rsid w:val="009B1634"/>
    <w:rsid w:val="009B3AC5"/>
    <w:rsid w:val="009C1CBC"/>
    <w:rsid w:val="009C2FEE"/>
    <w:rsid w:val="009C769A"/>
    <w:rsid w:val="009F061A"/>
    <w:rsid w:val="009F71A9"/>
    <w:rsid w:val="00A04ED7"/>
    <w:rsid w:val="00A062D1"/>
    <w:rsid w:val="00A077EE"/>
    <w:rsid w:val="00A129CC"/>
    <w:rsid w:val="00A17D2B"/>
    <w:rsid w:val="00A27AB7"/>
    <w:rsid w:val="00A36CB7"/>
    <w:rsid w:val="00A3706D"/>
    <w:rsid w:val="00A43EBF"/>
    <w:rsid w:val="00A46F29"/>
    <w:rsid w:val="00A50AB1"/>
    <w:rsid w:val="00A55BA9"/>
    <w:rsid w:val="00A61D4A"/>
    <w:rsid w:val="00A64796"/>
    <w:rsid w:val="00A727BF"/>
    <w:rsid w:val="00A766ED"/>
    <w:rsid w:val="00A93B9E"/>
    <w:rsid w:val="00A95BFB"/>
    <w:rsid w:val="00AA0BBC"/>
    <w:rsid w:val="00AA0E1A"/>
    <w:rsid w:val="00AB6C22"/>
    <w:rsid w:val="00AD70E2"/>
    <w:rsid w:val="00AE327D"/>
    <w:rsid w:val="00AE43ED"/>
    <w:rsid w:val="00B018E9"/>
    <w:rsid w:val="00B10028"/>
    <w:rsid w:val="00B11E70"/>
    <w:rsid w:val="00B14777"/>
    <w:rsid w:val="00B27CAD"/>
    <w:rsid w:val="00B328EB"/>
    <w:rsid w:val="00B43309"/>
    <w:rsid w:val="00B44D57"/>
    <w:rsid w:val="00B51EF2"/>
    <w:rsid w:val="00B76073"/>
    <w:rsid w:val="00B91A76"/>
    <w:rsid w:val="00B946ED"/>
    <w:rsid w:val="00BA68B6"/>
    <w:rsid w:val="00BB1852"/>
    <w:rsid w:val="00BB3932"/>
    <w:rsid w:val="00BB7399"/>
    <w:rsid w:val="00BC035D"/>
    <w:rsid w:val="00BF35E9"/>
    <w:rsid w:val="00BF534E"/>
    <w:rsid w:val="00C10531"/>
    <w:rsid w:val="00C117F1"/>
    <w:rsid w:val="00C24677"/>
    <w:rsid w:val="00C27881"/>
    <w:rsid w:val="00C33B95"/>
    <w:rsid w:val="00C45825"/>
    <w:rsid w:val="00C47871"/>
    <w:rsid w:val="00C52CC0"/>
    <w:rsid w:val="00C62A61"/>
    <w:rsid w:val="00C73CF0"/>
    <w:rsid w:val="00C7405E"/>
    <w:rsid w:val="00C81769"/>
    <w:rsid w:val="00C86DFE"/>
    <w:rsid w:val="00C917BF"/>
    <w:rsid w:val="00C9392F"/>
    <w:rsid w:val="00C949F1"/>
    <w:rsid w:val="00CA1EFA"/>
    <w:rsid w:val="00CA54B9"/>
    <w:rsid w:val="00CB299A"/>
    <w:rsid w:val="00CB4ACD"/>
    <w:rsid w:val="00CC069D"/>
    <w:rsid w:val="00CC6D5F"/>
    <w:rsid w:val="00CD0B17"/>
    <w:rsid w:val="00CD2F6D"/>
    <w:rsid w:val="00CD7797"/>
    <w:rsid w:val="00CE47CC"/>
    <w:rsid w:val="00CF0F4D"/>
    <w:rsid w:val="00CF4E0B"/>
    <w:rsid w:val="00D02C06"/>
    <w:rsid w:val="00D11B0D"/>
    <w:rsid w:val="00D336E6"/>
    <w:rsid w:val="00D354A2"/>
    <w:rsid w:val="00D402E5"/>
    <w:rsid w:val="00D41D49"/>
    <w:rsid w:val="00D56454"/>
    <w:rsid w:val="00D574FD"/>
    <w:rsid w:val="00D7634F"/>
    <w:rsid w:val="00D819C6"/>
    <w:rsid w:val="00D94AEE"/>
    <w:rsid w:val="00D979C6"/>
    <w:rsid w:val="00DB362A"/>
    <w:rsid w:val="00DC00E7"/>
    <w:rsid w:val="00DC777C"/>
    <w:rsid w:val="00DC78D1"/>
    <w:rsid w:val="00DE26BD"/>
    <w:rsid w:val="00DE2CEF"/>
    <w:rsid w:val="00E071B9"/>
    <w:rsid w:val="00E07EBB"/>
    <w:rsid w:val="00E12A01"/>
    <w:rsid w:val="00E16EE1"/>
    <w:rsid w:val="00E1709B"/>
    <w:rsid w:val="00E173F6"/>
    <w:rsid w:val="00E2201D"/>
    <w:rsid w:val="00E2587A"/>
    <w:rsid w:val="00E309A2"/>
    <w:rsid w:val="00E378C6"/>
    <w:rsid w:val="00E43729"/>
    <w:rsid w:val="00E43786"/>
    <w:rsid w:val="00E44511"/>
    <w:rsid w:val="00E522E7"/>
    <w:rsid w:val="00E53D6D"/>
    <w:rsid w:val="00E5714D"/>
    <w:rsid w:val="00E600A8"/>
    <w:rsid w:val="00E64B70"/>
    <w:rsid w:val="00E64F2B"/>
    <w:rsid w:val="00E858CE"/>
    <w:rsid w:val="00E933D2"/>
    <w:rsid w:val="00E96C32"/>
    <w:rsid w:val="00EA0AD0"/>
    <w:rsid w:val="00EA0D15"/>
    <w:rsid w:val="00EB57E5"/>
    <w:rsid w:val="00EC27CC"/>
    <w:rsid w:val="00ED531F"/>
    <w:rsid w:val="00EE043A"/>
    <w:rsid w:val="00EE3CFD"/>
    <w:rsid w:val="00EE62BC"/>
    <w:rsid w:val="00EF0FB2"/>
    <w:rsid w:val="00EF4860"/>
    <w:rsid w:val="00EF5F1C"/>
    <w:rsid w:val="00F0257F"/>
    <w:rsid w:val="00F03F0E"/>
    <w:rsid w:val="00F16075"/>
    <w:rsid w:val="00F20EF8"/>
    <w:rsid w:val="00F21858"/>
    <w:rsid w:val="00F2719B"/>
    <w:rsid w:val="00F43162"/>
    <w:rsid w:val="00F455AD"/>
    <w:rsid w:val="00F51708"/>
    <w:rsid w:val="00F56F38"/>
    <w:rsid w:val="00F60EBB"/>
    <w:rsid w:val="00F63C57"/>
    <w:rsid w:val="00F66D99"/>
    <w:rsid w:val="00F7596B"/>
    <w:rsid w:val="00F802BA"/>
    <w:rsid w:val="00F81CFB"/>
    <w:rsid w:val="00F91294"/>
    <w:rsid w:val="00F91FAE"/>
    <w:rsid w:val="00F94247"/>
    <w:rsid w:val="00F94A21"/>
    <w:rsid w:val="00FC56CE"/>
    <w:rsid w:val="00FC79DE"/>
    <w:rsid w:val="00FD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949D767"/>
  <w15:docId w15:val="{FC0EB9A3-F8F4-4A4C-85E7-7E5BC77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5AD"/>
    <w:pPr>
      <w:pBdr>
        <w:top w:val="none" w:sz="0" w:space="0" w:color="000000"/>
        <w:left w:val="none" w:sz="0" w:space="0" w:color="000000"/>
        <w:bottom w:val="none" w:sz="0" w:space="0" w:color="000000"/>
        <w:right w:val="none" w:sz="0" w:space="0" w:color="000000"/>
      </w:pBdr>
      <w:textAlignment w:val="baseline"/>
    </w:pPr>
    <w:rPr>
      <w:rFonts w:ascii="Calibri" w:hAnsi="Calibri"/>
      <w:kern w:val="1"/>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455AD"/>
    <w:rPr>
      <w:color w:val="000080"/>
      <w:u w:val="single"/>
    </w:rPr>
  </w:style>
  <w:style w:type="character" w:customStyle="1" w:styleId="a5">
    <w:name w:val="頁首 字元"/>
    <w:rsid w:val="00F455AD"/>
    <w:rPr>
      <w:rFonts w:ascii="Times New Roman" w:eastAsia="新細明體" w:hAnsi="Times New Roman" w:cs="Times New Roman"/>
      <w:sz w:val="20"/>
      <w:szCs w:val="20"/>
    </w:rPr>
  </w:style>
  <w:style w:type="character" w:customStyle="1" w:styleId="a6">
    <w:name w:val="頁尾 字元"/>
    <w:uiPriority w:val="99"/>
    <w:rsid w:val="00F455AD"/>
    <w:rPr>
      <w:rFonts w:ascii="Times New Roman" w:eastAsia="新細明體" w:hAnsi="Times New Roman" w:cs="Times New Roman"/>
      <w:sz w:val="20"/>
      <w:szCs w:val="20"/>
    </w:rPr>
  </w:style>
  <w:style w:type="character" w:customStyle="1" w:styleId="a7">
    <w:name w:val="本文 字元"/>
    <w:rsid w:val="00F455AD"/>
    <w:rPr>
      <w:rFonts w:ascii="Times New Roman" w:eastAsia="新細明體" w:hAnsi="Times New Roman" w:cs="Times New Roman"/>
      <w:kern w:val="1"/>
      <w:sz w:val="36"/>
      <w:szCs w:val="20"/>
    </w:rPr>
  </w:style>
  <w:style w:type="character" w:customStyle="1" w:styleId="a8">
    <w:name w:val="註解方塊文字 字元"/>
    <w:rsid w:val="00F455AD"/>
    <w:rPr>
      <w:rFonts w:ascii="Calibri Light" w:eastAsia="新細明體" w:hAnsi="Calibri Light" w:cs="Times New Roman"/>
      <w:sz w:val="18"/>
      <w:szCs w:val="18"/>
    </w:rPr>
  </w:style>
  <w:style w:type="character" w:styleId="a9">
    <w:name w:val="annotation reference"/>
    <w:rsid w:val="00F455AD"/>
    <w:rPr>
      <w:sz w:val="18"/>
      <w:szCs w:val="18"/>
    </w:rPr>
  </w:style>
  <w:style w:type="character" w:customStyle="1" w:styleId="aa">
    <w:name w:val="註解文字 字元"/>
    <w:rsid w:val="00F455AD"/>
    <w:rPr>
      <w:rFonts w:ascii="Times New Roman" w:eastAsia="新細明體" w:hAnsi="Times New Roman" w:cs="Times New Roman"/>
      <w:szCs w:val="24"/>
    </w:rPr>
  </w:style>
  <w:style w:type="character" w:customStyle="1" w:styleId="ab">
    <w:name w:val="註解主旨 字元"/>
    <w:rsid w:val="00F455AD"/>
    <w:rPr>
      <w:rFonts w:ascii="Times New Roman" w:eastAsia="新細明體" w:hAnsi="Times New Roman" w:cs="Times New Roman"/>
      <w:b/>
      <w:bCs/>
      <w:szCs w:val="24"/>
    </w:rPr>
  </w:style>
  <w:style w:type="character" w:customStyle="1" w:styleId="normalchar1">
    <w:name w:val="normal__char1"/>
    <w:rsid w:val="00F455AD"/>
    <w:rPr>
      <w:rFonts w:ascii="Calibri" w:eastAsia="Calibri" w:hAnsi="Calibri" w:cs="Calibri"/>
      <w:sz w:val="24"/>
      <w:szCs w:val="24"/>
    </w:rPr>
  </w:style>
  <w:style w:type="character" w:customStyle="1" w:styleId="ac">
    <w:name w:val="清單段落 字元"/>
    <w:uiPriority w:val="34"/>
    <w:rsid w:val="00F455AD"/>
    <w:rPr>
      <w:rFonts w:ascii="Times New Roman" w:eastAsia="新細明體" w:hAnsi="Times New Roman" w:cs="Times New Roman"/>
      <w:szCs w:val="24"/>
    </w:rPr>
  </w:style>
  <w:style w:type="character" w:customStyle="1" w:styleId="ad">
    <w:name w:val="一、 字元"/>
    <w:rsid w:val="00F455AD"/>
    <w:rPr>
      <w:rFonts w:ascii="Times New Roman" w:eastAsia="標楷體" w:hAnsi="Times New Roman" w:cs="Times New Roman"/>
      <w:b/>
      <w:color w:val="000000"/>
      <w:sz w:val="28"/>
      <w:szCs w:val="28"/>
    </w:rPr>
  </w:style>
  <w:style w:type="character" w:customStyle="1" w:styleId="ae">
    <w:name w:val="一、縮 字元"/>
    <w:rsid w:val="00F455AD"/>
    <w:rPr>
      <w:rFonts w:ascii="Times New Roman" w:eastAsia="標楷體" w:hAnsi="Times New Roman" w:cs="Times New Roman"/>
      <w:color w:val="000000"/>
      <w:sz w:val="28"/>
      <w:szCs w:val="28"/>
    </w:rPr>
  </w:style>
  <w:style w:type="character" w:customStyle="1" w:styleId="af">
    <w:name w:val="(一) 字元"/>
    <w:rsid w:val="00F455AD"/>
    <w:rPr>
      <w:rFonts w:ascii="Times New Roman" w:eastAsia="標楷體" w:hAnsi="Times New Roman" w:cs="Times New Roman"/>
      <w:color w:val="000000"/>
      <w:sz w:val="28"/>
      <w:szCs w:val="28"/>
    </w:rPr>
  </w:style>
  <w:style w:type="character" w:customStyle="1" w:styleId="af0">
    <w:name w:val="(一)縮 字元"/>
    <w:rsid w:val="00F455AD"/>
    <w:rPr>
      <w:rFonts w:ascii="Times New Roman" w:eastAsia="標楷體" w:hAnsi="Times New Roman" w:cs="Times New Roman"/>
      <w:color w:val="000000"/>
      <w:sz w:val="28"/>
      <w:szCs w:val="28"/>
    </w:rPr>
  </w:style>
  <w:style w:type="character" w:customStyle="1" w:styleId="1">
    <w:name w:val="1. 字元"/>
    <w:rsid w:val="00F455AD"/>
    <w:rPr>
      <w:rFonts w:ascii="Times New Roman" w:eastAsia="標楷體" w:hAnsi="Times New Roman" w:cs="Times New Roman"/>
      <w:color w:val="000000"/>
      <w:sz w:val="28"/>
      <w:szCs w:val="28"/>
    </w:rPr>
  </w:style>
  <w:style w:type="character" w:customStyle="1" w:styleId="10">
    <w:name w:val="1.內 字元"/>
    <w:rsid w:val="00F455AD"/>
    <w:rPr>
      <w:rFonts w:ascii="Times New Roman" w:eastAsia="標楷體" w:hAnsi="Times New Roman" w:cs="Times New Roman"/>
      <w:color w:val="000000"/>
      <w:sz w:val="28"/>
      <w:szCs w:val="28"/>
    </w:rPr>
  </w:style>
  <w:style w:type="character" w:customStyle="1" w:styleId="af1">
    <w:name w:val="圖 字元"/>
    <w:rsid w:val="00F455AD"/>
    <w:rPr>
      <w:rFonts w:ascii="Times New Roman" w:eastAsia="標楷體" w:hAnsi="Times New Roman" w:cs="Times New Roman"/>
      <w:color w:val="000000"/>
      <w:sz w:val="28"/>
      <w:szCs w:val="28"/>
    </w:rPr>
  </w:style>
  <w:style w:type="character" w:customStyle="1" w:styleId="af2">
    <w:name w:val="問候 字元"/>
    <w:rsid w:val="00F455AD"/>
    <w:rPr>
      <w:rFonts w:ascii="Times New Roman" w:eastAsia="標楷體" w:hAnsi="Times New Roman" w:cs="Times New Roman"/>
      <w:color w:val="000000"/>
      <w:sz w:val="28"/>
      <w:szCs w:val="28"/>
    </w:rPr>
  </w:style>
  <w:style w:type="character" w:customStyle="1" w:styleId="af3">
    <w:name w:val="結語 字元"/>
    <w:rsid w:val="00F455AD"/>
    <w:rPr>
      <w:rFonts w:ascii="Times New Roman" w:eastAsia="標楷體" w:hAnsi="Times New Roman" w:cs="Times New Roman"/>
      <w:color w:val="000000"/>
      <w:sz w:val="28"/>
      <w:szCs w:val="28"/>
    </w:rPr>
  </w:style>
  <w:style w:type="character" w:styleId="af4">
    <w:name w:val="Strong"/>
    <w:uiPriority w:val="22"/>
    <w:qFormat/>
    <w:rsid w:val="00F455AD"/>
    <w:rPr>
      <w:b/>
      <w:bCs/>
    </w:rPr>
  </w:style>
  <w:style w:type="character" w:customStyle="1" w:styleId="WWCharLFO1LVL1">
    <w:name w:val="WW_CharLFO1LVL1"/>
    <w:rsid w:val="00F455AD"/>
    <w:rPr>
      <w:rFonts w:eastAsia="標楷體"/>
      <w:color w:val="auto"/>
    </w:rPr>
  </w:style>
  <w:style w:type="paragraph" w:styleId="af5">
    <w:name w:val="Body Text"/>
    <w:rsid w:val="00F455AD"/>
    <w:pPr>
      <w:autoSpaceDE w:val="0"/>
      <w:spacing w:line="360" w:lineRule="auto"/>
    </w:pPr>
    <w:rPr>
      <w:sz w:val="36"/>
    </w:rPr>
  </w:style>
  <w:style w:type="paragraph" w:styleId="af6">
    <w:name w:val="List Paragraph"/>
    <w:basedOn w:val="af5"/>
    <w:uiPriority w:val="34"/>
    <w:qFormat/>
    <w:rsid w:val="00F455AD"/>
    <w:pPr>
      <w:ind w:left="480"/>
    </w:pPr>
  </w:style>
  <w:style w:type="paragraph" w:styleId="af7">
    <w:name w:val="header"/>
    <w:basedOn w:val="af5"/>
    <w:rsid w:val="00F455AD"/>
    <w:pPr>
      <w:tabs>
        <w:tab w:val="center" w:pos="4153"/>
        <w:tab w:val="right" w:pos="8306"/>
      </w:tabs>
      <w:snapToGrid w:val="0"/>
    </w:pPr>
    <w:rPr>
      <w:sz w:val="20"/>
    </w:rPr>
  </w:style>
  <w:style w:type="paragraph" w:styleId="af8">
    <w:name w:val="footer"/>
    <w:basedOn w:val="af5"/>
    <w:uiPriority w:val="99"/>
    <w:rsid w:val="00F455AD"/>
    <w:pPr>
      <w:tabs>
        <w:tab w:val="center" w:pos="4153"/>
        <w:tab w:val="right" w:pos="8306"/>
      </w:tabs>
      <w:snapToGrid w:val="0"/>
    </w:pPr>
    <w:rPr>
      <w:sz w:val="20"/>
    </w:rPr>
  </w:style>
  <w:style w:type="paragraph" w:styleId="Web">
    <w:name w:val="Normal (Web)"/>
    <w:basedOn w:val="af5"/>
    <w:uiPriority w:val="99"/>
    <w:rsid w:val="00F455AD"/>
    <w:pPr>
      <w:spacing w:before="100" w:after="100"/>
    </w:pPr>
    <w:rPr>
      <w:rFonts w:ascii="新細明體" w:hAnsi="新細明體" w:cs="新細明體"/>
    </w:rPr>
  </w:style>
  <w:style w:type="paragraph" w:styleId="af9">
    <w:name w:val="Balloon Text"/>
    <w:basedOn w:val="af5"/>
    <w:rsid w:val="00F455AD"/>
    <w:rPr>
      <w:rFonts w:ascii="Calibri Light" w:eastAsia="Calibri Light" w:hAnsi="Calibri Light" w:cs="Calibri Light"/>
      <w:sz w:val="18"/>
      <w:szCs w:val="18"/>
    </w:rPr>
  </w:style>
  <w:style w:type="paragraph" w:styleId="afa">
    <w:name w:val="annotation text"/>
    <w:basedOn w:val="af5"/>
    <w:rsid w:val="00F455AD"/>
  </w:style>
  <w:style w:type="paragraph" w:styleId="afb">
    <w:name w:val="annotation subject"/>
    <w:basedOn w:val="afa"/>
    <w:next w:val="afa"/>
    <w:rsid w:val="00F455AD"/>
    <w:rPr>
      <w:b/>
      <w:bCs/>
    </w:rPr>
  </w:style>
  <w:style w:type="paragraph" w:styleId="afc">
    <w:name w:val="Revision"/>
    <w:rsid w:val="00F455AD"/>
    <w:pPr>
      <w:pBdr>
        <w:top w:val="none" w:sz="0" w:space="0" w:color="000000"/>
        <w:left w:val="none" w:sz="0" w:space="0" w:color="000000"/>
        <w:bottom w:val="none" w:sz="0" w:space="0" w:color="000000"/>
        <w:right w:val="none" w:sz="0" w:space="0" w:color="000000"/>
      </w:pBdr>
      <w:suppressAutoHyphens/>
      <w:textAlignment w:val="baseline"/>
    </w:pPr>
    <w:rPr>
      <w:rFonts w:eastAsia="Times New Roman"/>
      <w:kern w:val="1"/>
      <w:sz w:val="24"/>
      <w:szCs w:val="24"/>
    </w:rPr>
  </w:style>
  <w:style w:type="paragraph" w:customStyle="1" w:styleId="a">
    <w:name w:val="一、"/>
    <w:basedOn w:val="af6"/>
    <w:rsid w:val="00F455AD"/>
    <w:pPr>
      <w:numPr>
        <w:numId w:val="1"/>
      </w:numPr>
      <w:snapToGrid w:val="0"/>
      <w:spacing w:line="400" w:lineRule="exact"/>
    </w:pPr>
    <w:rPr>
      <w:rFonts w:eastAsia="標楷體"/>
      <w:b/>
      <w:color w:val="000000"/>
      <w:sz w:val="28"/>
      <w:szCs w:val="28"/>
    </w:rPr>
  </w:style>
  <w:style w:type="paragraph" w:customStyle="1" w:styleId="afd">
    <w:name w:val="一、縮"/>
    <w:basedOn w:val="af5"/>
    <w:rsid w:val="00F455AD"/>
    <w:pPr>
      <w:snapToGrid w:val="0"/>
      <w:spacing w:line="400" w:lineRule="exact"/>
      <w:ind w:left="240" w:firstLine="560"/>
      <w:jc w:val="both"/>
    </w:pPr>
    <w:rPr>
      <w:rFonts w:eastAsia="標楷體"/>
      <w:color w:val="000000"/>
      <w:sz w:val="28"/>
      <w:szCs w:val="28"/>
    </w:rPr>
  </w:style>
  <w:style w:type="paragraph" w:customStyle="1" w:styleId="afe">
    <w:name w:val="(一)"/>
    <w:basedOn w:val="af6"/>
    <w:rsid w:val="00F455AD"/>
    <w:pPr>
      <w:snapToGrid w:val="0"/>
      <w:spacing w:line="400" w:lineRule="exact"/>
      <w:ind w:left="240"/>
    </w:pPr>
    <w:rPr>
      <w:rFonts w:eastAsia="標楷體"/>
      <w:color w:val="000000"/>
      <w:sz w:val="28"/>
      <w:szCs w:val="28"/>
    </w:rPr>
  </w:style>
  <w:style w:type="paragraph" w:customStyle="1" w:styleId="aff">
    <w:name w:val="(一)縮"/>
    <w:basedOn w:val="af5"/>
    <w:rsid w:val="00F455AD"/>
    <w:pPr>
      <w:snapToGrid w:val="0"/>
      <w:spacing w:line="400" w:lineRule="exact"/>
      <w:ind w:left="559" w:firstLine="574"/>
      <w:jc w:val="both"/>
    </w:pPr>
    <w:rPr>
      <w:rFonts w:eastAsia="標楷體"/>
      <w:color w:val="000000"/>
      <w:sz w:val="28"/>
      <w:szCs w:val="28"/>
    </w:rPr>
  </w:style>
  <w:style w:type="paragraph" w:customStyle="1" w:styleId="11">
    <w:name w:val="1."/>
    <w:basedOn w:val="aff"/>
    <w:rsid w:val="00F455AD"/>
    <w:pPr>
      <w:ind w:left="0" w:firstLine="6"/>
    </w:pPr>
  </w:style>
  <w:style w:type="paragraph" w:customStyle="1" w:styleId="12">
    <w:name w:val="1.內"/>
    <w:basedOn w:val="af5"/>
    <w:rsid w:val="00F455AD"/>
    <w:pPr>
      <w:snapToGrid w:val="0"/>
      <w:spacing w:line="400" w:lineRule="exact"/>
      <w:ind w:left="708" w:firstLine="566"/>
      <w:jc w:val="both"/>
    </w:pPr>
    <w:rPr>
      <w:rFonts w:eastAsia="標楷體"/>
      <w:color w:val="000000"/>
      <w:sz w:val="28"/>
      <w:szCs w:val="28"/>
    </w:rPr>
  </w:style>
  <w:style w:type="paragraph" w:customStyle="1" w:styleId="aff0">
    <w:name w:val="圖"/>
    <w:basedOn w:val="af5"/>
    <w:rsid w:val="00F455AD"/>
    <w:pPr>
      <w:snapToGrid w:val="0"/>
      <w:spacing w:line="400" w:lineRule="exact"/>
      <w:jc w:val="center"/>
    </w:pPr>
    <w:rPr>
      <w:rFonts w:eastAsia="標楷體"/>
      <w:color w:val="000000"/>
      <w:sz w:val="28"/>
      <w:szCs w:val="28"/>
    </w:rPr>
  </w:style>
  <w:style w:type="paragraph" w:customStyle="1" w:styleId="aff1">
    <w:name w:val="表格內容"/>
    <w:basedOn w:val="a0"/>
    <w:rsid w:val="00F455AD"/>
    <w:pPr>
      <w:suppressLineNumbers/>
    </w:pPr>
  </w:style>
  <w:style w:type="paragraph" w:styleId="aff2">
    <w:name w:val="Salutation"/>
    <w:basedOn w:val="af5"/>
    <w:next w:val="af5"/>
    <w:rsid w:val="00F455AD"/>
    <w:rPr>
      <w:rFonts w:eastAsia="標楷體"/>
      <w:color w:val="000000"/>
      <w:sz w:val="28"/>
      <w:szCs w:val="28"/>
    </w:rPr>
  </w:style>
  <w:style w:type="paragraph" w:styleId="aff3">
    <w:name w:val="Closing"/>
    <w:basedOn w:val="af5"/>
    <w:rsid w:val="00F455AD"/>
    <w:pPr>
      <w:ind w:left="100"/>
    </w:pPr>
    <w:rPr>
      <w:rFonts w:eastAsia="標楷體"/>
      <w:color w:val="000000"/>
      <w:sz w:val="28"/>
      <w:szCs w:val="28"/>
    </w:rPr>
  </w:style>
  <w:style w:type="table" w:styleId="aff4">
    <w:name w:val="Table Grid"/>
    <w:basedOn w:val="a2"/>
    <w:uiPriority w:val="39"/>
    <w:rsid w:val="0028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note text"/>
    <w:basedOn w:val="a0"/>
    <w:link w:val="aff6"/>
    <w:uiPriority w:val="99"/>
    <w:unhideWhenUsed/>
    <w:rsid w:val="00296361"/>
    <w:pPr>
      <w:snapToGrid w:val="0"/>
    </w:pPr>
    <w:rPr>
      <w:sz w:val="20"/>
      <w:szCs w:val="20"/>
    </w:rPr>
  </w:style>
  <w:style w:type="character" w:customStyle="1" w:styleId="aff6">
    <w:name w:val="註腳文字 字元"/>
    <w:basedOn w:val="a1"/>
    <w:link w:val="aff5"/>
    <w:uiPriority w:val="99"/>
    <w:rsid w:val="00296361"/>
    <w:rPr>
      <w:rFonts w:ascii="Calibri" w:hAnsi="Calibri"/>
      <w:kern w:val="1"/>
    </w:rPr>
  </w:style>
  <w:style w:type="character" w:styleId="aff7">
    <w:name w:val="footnote reference"/>
    <w:basedOn w:val="a1"/>
    <w:uiPriority w:val="99"/>
    <w:unhideWhenUsed/>
    <w:rsid w:val="00296361"/>
    <w:rPr>
      <w:vertAlign w:val="superscript"/>
    </w:rPr>
  </w:style>
  <w:style w:type="paragraph" w:customStyle="1" w:styleId="Standard">
    <w:name w:val="Standard"/>
    <w:rsid w:val="008B26DD"/>
    <w:pPr>
      <w:autoSpaceDN w:val="0"/>
      <w:textAlignment w:val="baseline"/>
    </w:pPr>
    <w:rPr>
      <w:rFonts w:ascii="Calibri" w:hAnsi="Calibri"/>
      <w:kern w:val="3"/>
      <w:sz w:val="24"/>
      <w:szCs w:val="22"/>
    </w:rPr>
  </w:style>
  <w:style w:type="paragraph" w:customStyle="1" w:styleId="Default">
    <w:name w:val="Default"/>
    <w:rsid w:val="00250A4F"/>
    <w:pPr>
      <w:widowControl w:val="0"/>
      <w:autoSpaceDE w:val="0"/>
      <w:autoSpaceDN w:val="0"/>
      <w:adjustRightInd w:val="0"/>
    </w:pPr>
    <w:rPr>
      <w:rFonts w:ascii="細明體" w:eastAsia="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0629">
      <w:bodyDiv w:val="1"/>
      <w:marLeft w:val="0"/>
      <w:marRight w:val="0"/>
      <w:marTop w:val="0"/>
      <w:marBottom w:val="0"/>
      <w:divBdr>
        <w:top w:val="none" w:sz="0" w:space="0" w:color="auto"/>
        <w:left w:val="none" w:sz="0" w:space="0" w:color="auto"/>
        <w:bottom w:val="none" w:sz="0" w:space="0" w:color="auto"/>
        <w:right w:val="none" w:sz="0" w:space="0" w:color="auto"/>
      </w:divBdr>
    </w:div>
    <w:div w:id="561599535">
      <w:bodyDiv w:val="1"/>
      <w:marLeft w:val="0"/>
      <w:marRight w:val="0"/>
      <w:marTop w:val="0"/>
      <w:marBottom w:val="0"/>
      <w:divBdr>
        <w:top w:val="none" w:sz="0" w:space="0" w:color="auto"/>
        <w:left w:val="none" w:sz="0" w:space="0" w:color="auto"/>
        <w:bottom w:val="none" w:sz="0" w:space="0" w:color="auto"/>
        <w:right w:val="none" w:sz="0" w:space="0" w:color="auto"/>
      </w:divBdr>
      <w:divsChild>
        <w:div w:id="1017659237">
          <w:marLeft w:val="0"/>
          <w:marRight w:val="0"/>
          <w:marTop w:val="0"/>
          <w:marBottom w:val="0"/>
          <w:divBdr>
            <w:top w:val="none" w:sz="0" w:space="0" w:color="auto"/>
            <w:left w:val="none" w:sz="0" w:space="0" w:color="auto"/>
            <w:bottom w:val="none" w:sz="0" w:space="0" w:color="auto"/>
            <w:right w:val="none" w:sz="0" w:space="0" w:color="auto"/>
          </w:divBdr>
        </w:div>
      </w:divsChild>
    </w:div>
    <w:div w:id="1587107394">
      <w:bodyDiv w:val="1"/>
      <w:marLeft w:val="0"/>
      <w:marRight w:val="0"/>
      <w:marTop w:val="0"/>
      <w:marBottom w:val="0"/>
      <w:divBdr>
        <w:top w:val="none" w:sz="0" w:space="0" w:color="auto"/>
        <w:left w:val="none" w:sz="0" w:space="0" w:color="auto"/>
        <w:bottom w:val="none" w:sz="0" w:space="0" w:color="auto"/>
        <w:right w:val="none" w:sz="0" w:space="0" w:color="auto"/>
      </w:divBdr>
    </w:div>
    <w:div w:id="1622111088">
      <w:bodyDiv w:val="1"/>
      <w:marLeft w:val="0"/>
      <w:marRight w:val="0"/>
      <w:marTop w:val="0"/>
      <w:marBottom w:val="0"/>
      <w:divBdr>
        <w:top w:val="none" w:sz="0" w:space="0" w:color="auto"/>
        <w:left w:val="none" w:sz="0" w:space="0" w:color="auto"/>
        <w:bottom w:val="none" w:sz="0" w:space="0" w:color="auto"/>
        <w:right w:val="none" w:sz="0" w:space="0" w:color="auto"/>
      </w:divBdr>
      <w:divsChild>
        <w:div w:id="1526091764">
          <w:marLeft w:val="0"/>
          <w:marRight w:val="0"/>
          <w:marTop w:val="0"/>
          <w:marBottom w:val="0"/>
          <w:divBdr>
            <w:top w:val="none" w:sz="0" w:space="0" w:color="auto"/>
            <w:left w:val="none" w:sz="0" w:space="0" w:color="auto"/>
            <w:bottom w:val="none" w:sz="0" w:space="0" w:color="auto"/>
            <w:right w:val="none" w:sz="0" w:space="0" w:color="auto"/>
          </w:divBdr>
        </w:div>
      </w:divsChild>
    </w:div>
    <w:div w:id="19753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https://participedia.net/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A80C4-02AE-4B3C-8262-31257A52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Links>
    <vt:vector size="18" baseType="variant">
      <vt:variant>
        <vt:i4>3997701</vt:i4>
      </vt:variant>
      <vt:variant>
        <vt:i4>6</vt:i4>
      </vt:variant>
      <vt:variant>
        <vt:i4>0</vt:i4>
      </vt:variant>
      <vt:variant>
        <vt:i4>5</vt:i4>
      </vt:variant>
      <vt:variant>
        <vt:lpwstr>http://yulinpd.blogspot.com/2018/10/blog-post_22.html</vt:lpwstr>
      </vt:variant>
      <vt:variant>
        <vt:lpwstr/>
      </vt:variant>
      <vt:variant>
        <vt:i4>7733295</vt:i4>
      </vt:variant>
      <vt:variant>
        <vt:i4>3</vt:i4>
      </vt:variant>
      <vt:variant>
        <vt:i4>0</vt:i4>
      </vt:variant>
      <vt:variant>
        <vt:i4>5</vt:i4>
      </vt:variant>
      <vt:variant>
        <vt:lpwstr>http://www.tfd.org.tw/opencms/files/download/conf_170218_cn-6.pdf</vt:lpwstr>
      </vt:variant>
      <vt:variant>
        <vt:lpwstr/>
      </vt:variant>
      <vt:variant>
        <vt:i4>1572932</vt:i4>
      </vt:variant>
      <vt:variant>
        <vt:i4>0</vt:i4>
      </vt:variant>
      <vt:variant>
        <vt:i4>0</vt:i4>
      </vt:variant>
      <vt:variant>
        <vt:i4>5</vt:i4>
      </vt:variant>
      <vt:variant>
        <vt:lpwstr>https://twstreetcorner.org/2016/03/01/wanyuze-2/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劉欣華</dc:creator>
  <cp:lastModifiedBy>謝孟涵</cp:lastModifiedBy>
  <cp:revision>2</cp:revision>
  <cp:lastPrinted>2018-11-29T08:31:00Z</cp:lastPrinted>
  <dcterms:created xsi:type="dcterms:W3CDTF">2019-04-03T02:43:00Z</dcterms:created>
  <dcterms:modified xsi:type="dcterms:W3CDTF">2019-04-03T02:43:00Z</dcterms:modified>
</cp:coreProperties>
</file>