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0F" w:rsidRPr="00A36B7B" w:rsidRDefault="00A91B0F" w:rsidP="008D4591">
      <w:pPr>
        <w:pStyle w:val="af6"/>
        <w:widowControl w:val="0"/>
        <w:overflowPunct w:val="0"/>
        <w:spacing w:afterLines="0" w:after="0"/>
        <w:ind w:firstLineChars="0" w:firstLine="0"/>
        <w:jc w:val="center"/>
        <w:rPr>
          <w:rFonts w:hAnsi="標楷體"/>
        </w:rPr>
      </w:pPr>
      <w:bookmarkStart w:id="0" w:name="_Toc510493864"/>
      <w:r w:rsidRPr="00A36B7B">
        <w:rPr>
          <w:rFonts w:hAnsi="標楷體" w:hint="eastAsia"/>
        </w:rPr>
        <w:t>行政院</w:t>
      </w:r>
      <w:proofErr w:type="gramStart"/>
      <w:r w:rsidR="00DA76DD" w:rsidRPr="00A36B7B">
        <w:rPr>
          <w:rFonts w:hAnsi="標楷體" w:hint="eastAsia"/>
        </w:rPr>
        <w:t>10</w:t>
      </w:r>
      <w:r w:rsidR="00ED094F" w:rsidRPr="00A36B7B">
        <w:rPr>
          <w:rFonts w:hAnsi="標楷體"/>
        </w:rPr>
        <w:t>8</w:t>
      </w:r>
      <w:proofErr w:type="gramEnd"/>
      <w:r w:rsidRPr="00A36B7B">
        <w:rPr>
          <w:rFonts w:hAnsi="標楷體" w:hint="eastAsia"/>
        </w:rPr>
        <w:t>年度施政方針</w:t>
      </w:r>
    </w:p>
    <w:p w:rsidR="00A91B0F" w:rsidRPr="00A36B7B" w:rsidRDefault="00A91B0F" w:rsidP="008D4591">
      <w:pPr>
        <w:pStyle w:val="ac"/>
        <w:widowControl w:val="0"/>
        <w:overflowPunct w:val="0"/>
        <w:autoSpaceDE/>
        <w:autoSpaceDN/>
        <w:ind w:left="1" w:firstLineChars="200" w:firstLine="640"/>
        <w:rPr>
          <w:rFonts w:hAnsi="標楷體"/>
          <w:b w:val="0"/>
          <w:bCs/>
        </w:rPr>
      </w:pPr>
      <w:bookmarkStart w:id="1" w:name="_Toc63495641"/>
    </w:p>
    <w:p w:rsidR="000E6B42" w:rsidRPr="00A36B7B" w:rsidRDefault="000E6B42" w:rsidP="008D4591">
      <w:pPr>
        <w:overflowPunct w:val="0"/>
        <w:ind w:firstLine="640"/>
      </w:pPr>
      <w:r w:rsidRPr="00A36B7B">
        <w:t>根據全球</w:t>
      </w:r>
      <w:r w:rsidRPr="00A36B7B">
        <w:rPr>
          <w:rFonts w:hint="eastAsia"/>
        </w:rPr>
        <w:t>主要研究</w:t>
      </w:r>
      <w:r w:rsidRPr="00A36B7B">
        <w:t>機構預測，2018</w:t>
      </w:r>
      <w:r w:rsidRPr="00A36B7B">
        <w:rPr>
          <w:rFonts w:hint="eastAsia"/>
        </w:rPr>
        <w:t>年</w:t>
      </w:r>
      <w:r w:rsidRPr="00A36B7B">
        <w:t>及2019年全球經濟都將呈現成長趨勢，惟美國稅改政策對全球經貿發展衍生的效應、</w:t>
      </w:r>
      <w:r w:rsidRPr="00A36B7B">
        <w:rPr>
          <w:rFonts w:hint="eastAsia"/>
        </w:rPr>
        <w:t>美國與中國大陸角力愈趨白熱化</w:t>
      </w:r>
      <w:r w:rsidRPr="00A36B7B">
        <w:t>、全球央行貨幣政策動向、</w:t>
      </w:r>
      <w:proofErr w:type="gramStart"/>
      <w:r w:rsidRPr="00A36B7B">
        <w:t>英國脫歐後續</w:t>
      </w:r>
      <w:proofErr w:type="gramEnd"/>
      <w:r w:rsidRPr="00A36B7B">
        <w:t>進程、朝鮮半島與中東地緣政治風險等，將牽動全球經濟情勢</w:t>
      </w:r>
      <w:r w:rsidRPr="00A36B7B">
        <w:rPr>
          <w:rFonts w:hint="eastAsia"/>
        </w:rPr>
        <w:t>；此外兩岸關係仍處於冷和狀態，中國大陸推出相關對</w:t>
      </w:r>
      <w:proofErr w:type="gramStart"/>
      <w:r w:rsidRPr="00A36B7B">
        <w:rPr>
          <w:rFonts w:hint="eastAsia"/>
        </w:rPr>
        <w:t>臺</w:t>
      </w:r>
      <w:proofErr w:type="gramEnd"/>
      <w:r w:rsidRPr="00A36B7B">
        <w:rPr>
          <w:rFonts w:hint="eastAsia"/>
        </w:rPr>
        <w:t>政策，</w:t>
      </w:r>
      <w:proofErr w:type="gramStart"/>
      <w:r w:rsidRPr="00A36B7B">
        <w:rPr>
          <w:rFonts w:hint="eastAsia"/>
        </w:rPr>
        <w:t>試圖磁吸臺灣</w:t>
      </w:r>
      <w:proofErr w:type="gramEnd"/>
      <w:r w:rsidRPr="00A36B7B">
        <w:rPr>
          <w:rFonts w:hint="eastAsia"/>
        </w:rPr>
        <w:t>各界人才，持續限縮我國國際空間。而在國內方面，人口結構、產業升級、能源轉型、空污、轉型正義等問題，都必須嚴肅面對。上述國內外政經局勢與兩岸關係的變化，對我國均充滿挑戰。</w:t>
      </w:r>
    </w:p>
    <w:p w:rsidR="000E6B42" w:rsidRPr="00A36B7B" w:rsidRDefault="000E6B42" w:rsidP="008D4591">
      <w:pPr>
        <w:overflowPunct w:val="0"/>
        <w:ind w:firstLine="640"/>
      </w:pPr>
      <w:r w:rsidRPr="00A36B7B">
        <w:rPr>
          <w:rFonts w:hint="eastAsia"/>
        </w:rPr>
        <w:t>面對國家發展所面臨的各項挑戰，</w:t>
      </w:r>
      <w:r w:rsidRPr="00A36B7B">
        <w:t>行政</w:t>
      </w:r>
      <w:r w:rsidRPr="00A36B7B">
        <w:rPr>
          <w:rFonts w:hint="eastAsia"/>
        </w:rPr>
        <w:t>團隊都將穩健務實的擬定策略，踏實解決問題，同時也將確實追蹤管考各項政策落實進度，強化</w:t>
      </w:r>
      <w:r w:rsidRPr="00A36B7B">
        <w:t>執行力，</w:t>
      </w:r>
      <w:r w:rsidRPr="00A36B7B">
        <w:rPr>
          <w:rFonts w:hint="eastAsia"/>
        </w:rPr>
        <w:t>務求</w:t>
      </w:r>
      <w:r w:rsidRPr="00A36B7B">
        <w:t>加速推動</w:t>
      </w:r>
      <w:r w:rsidRPr="00A36B7B">
        <w:rPr>
          <w:rFonts w:hint="eastAsia"/>
        </w:rPr>
        <w:t>各項重大建設</w:t>
      </w:r>
      <w:r w:rsidRPr="00A36B7B">
        <w:t>，讓經濟</w:t>
      </w:r>
      <w:r w:rsidRPr="00A36B7B">
        <w:rPr>
          <w:rFonts w:hint="eastAsia"/>
        </w:rPr>
        <w:t>蓬勃</w:t>
      </w:r>
      <w:r w:rsidRPr="00A36B7B">
        <w:t>發展，讓國家競爭力及人民生活品質都能提升。</w:t>
      </w:r>
    </w:p>
    <w:p w:rsidR="000E6B42" w:rsidRPr="00A36B7B" w:rsidRDefault="000E6B42" w:rsidP="008D4591">
      <w:pPr>
        <w:overflowPunct w:val="0"/>
        <w:ind w:firstLine="640"/>
      </w:pPr>
      <w:r w:rsidRPr="00A36B7B">
        <w:rPr>
          <w:rFonts w:hint="eastAsia"/>
        </w:rPr>
        <w:t>未來，政府將</w:t>
      </w:r>
      <w:proofErr w:type="gramStart"/>
      <w:r w:rsidRPr="00A36B7B">
        <w:rPr>
          <w:rFonts w:hint="eastAsia"/>
        </w:rPr>
        <w:t>賡</w:t>
      </w:r>
      <w:proofErr w:type="gramEnd"/>
      <w:r w:rsidRPr="00A36B7B">
        <w:rPr>
          <w:rFonts w:hint="eastAsia"/>
        </w:rPr>
        <w:t>續推動各項重大政策，包括持續推動前瞻基礎建設及「五加二」產業創新方案，鬆綁財經法規、提高招商行政效率，以加速政府及民間的各項投資，增加就業機會；落實</w:t>
      </w:r>
      <w:r w:rsidR="000F4A4B" w:rsidRPr="00A36B7B">
        <w:rPr>
          <w:rFonts w:hint="eastAsia"/>
        </w:rPr>
        <w:t>「</w:t>
      </w:r>
      <w:r w:rsidRPr="00A36B7B">
        <w:rPr>
          <w:rFonts w:hint="eastAsia"/>
        </w:rPr>
        <w:t>新南向政策</w:t>
      </w:r>
      <w:r w:rsidR="000F4A4B" w:rsidRPr="00A36B7B">
        <w:rPr>
          <w:rFonts w:hint="eastAsia"/>
        </w:rPr>
        <w:t>」</w:t>
      </w:r>
      <w:r w:rsidRPr="00A36B7B">
        <w:rPr>
          <w:rFonts w:hint="eastAsia"/>
        </w:rPr>
        <w:t>，持續拓展國際經貿，並爭取加入「跨太平洋夥伴全面進步協定」(</w:t>
      </w:r>
      <w:r w:rsidRPr="00A36B7B">
        <w:t>CPTPP</w:t>
      </w:r>
      <w:r w:rsidRPr="00A36B7B">
        <w:rPr>
          <w:rFonts w:hint="eastAsia"/>
        </w:rPr>
        <w:t>)，擴大國際合作；加速推動能源轉型，並兼顧解決空氣</w:t>
      </w:r>
      <w:r w:rsidR="00825F5B" w:rsidRPr="00A36B7B">
        <w:rPr>
          <w:rFonts w:hint="eastAsia"/>
        </w:rPr>
        <w:t>污</w:t>
      </w:r>
      <w:r w:rsidRPr="00A36B7B">
        <w:rPr>
          <w:rFonts w:hint="eastAsia"/>
        </w:rPr>
        <w:t>染與穩定供電，落實2025年非核家園目標；加速執行長照2.0政策，建構多元托育體系，並</w:t>
      </w:r>
      <w:r w:rsidRPr="00A36B7B">
        <w:rPr>
          <w:rFonts w:hint="eastAsia"/>
        </w:rPr>
        <w:lastRenderedPageBreak/>
        <w:t>強化育才、留才、</w:t>
      </w:r>
      <w:proofErr w:type="gramStart"/>
      <w:r w:rsidRPr="00A36B7B">
        <w:rPr>
          <w:rFonts w:hint="eastAsia"/>
        </w:rPr>
        <w:t>攬才與</w:t>
      </w:r>
      <w:proofErr w:type="gramEnd"/>
      <w:r w:rsidRPr="00A36B7B">
        <w:rPr>
          <w:rFonts w:hint="eastAsia"/>
        </w:rPr>
        <w:t>新移民政策，確保國家競爭力；平衡臺灣區域發展，逐步消弭城鄉差距；持續落實各項改革，推動轉型正義；</w:t>
      </w:r>
      <w:proofErr w:type="gramStart"/>
      <w:r w:rsidRPr="00A36B7B">
        <w:rPr>
          <w:rFonts w:hint="eastAsia"/>
        </w:rPr>
        <w:t>此外，</w:t>
      </w:r>
      <w:proofErr w:type="gramEnd"/>
      <w:r w:rsidRPr="00A36B7B">
        <w:rPr>
          <w:rFonts w:hint="eastAsia"/>
        </w:rPr>
        <w:t>也將全力緝毒、</w:t>
      </w:r>
      <w:proofErr w:type="gramStart"/>
      <w:r w:rsidRPr="00A36B7B">
        <w:rPr>
          <w:rFonts w:hint="eastAsia"/>
        </w:rPr>
        <w:t>打詐、</w:t>
      </w:r>
      <w:proofErr w:type="gramEnd"/>
      <w:r w:rsidRPr="00A36B7B">
        <w:rPr>
          <w:rFonts w:hint="eastAsia"/>
        </w:rPr>
        <w:t>掃黑，同時落實食安五環、居住安全與強化社會安全網絡，期望將</w:t>
      </w:r>
      <w:r w:rsidR="00825F5B" w:rsidRPr="00A36B7B">
        <w:rPr>
          <w:rFonts w:hint="eastAsia"/>
        </w:rPr>
        <w:t>臺</w:t>
      </w:r>
      <w:r w:rsidRPr="00A36B7B">
        <w:rPr>
          <w:rFonts w:hint="eastAsia"/>
        </w:rPr>
        <w:t>灣打造成一個安居樂業、生生不息、均衡發展的國家。</w:t>
      </w:r>
    </w:p>
    <w:p w:rsidR="00B317AB" w:rsidRPr="00A36B7B" w:rsidRDefault="00B317AB" w:rsidP="008D4591">
      <w:pPr>
        <w:overflowPunct w:val="0"/>
        <w:ind w:firstLine="640"/>
      </w:pPr>
      <w:proofErr w:type="gramStart"/>
      <w:r w:rsidRPr="00A36B7B">
        <w:rPr>
          <w:rFonts w:hint="eastAsia"/>
        </w:rPr>
        <w:t>爰</w:t>
      </w:r>
      <w:proofErr w:type="gramEnd"/>
      <w:r w:rsidRPr="00A36B7B">
        <w:rPr>
          <w:rFonts w:hint="eastAsia"/>
        </w:rPr>
        <w:t>本此旨，訂定</w:t>
      </w:r>
      <w:proofErr w:type="gramStart"/>
      <w:r w:rsidRPr="00A36B7B">
        <w:rPr>
          <w:rFonts w:hint="eastAsia"/>
        </w:rPr>
        <w:t>10</w:t>
      </w:r>
      <w:r w:rsidR="00F5178B" w:rsidRPr="00A36B7B">
        <w:rPr>
          <w:rFonts w:hint="eastAsia"/>
        </w:rPr>
        <w:t>8</w:t>
      </w:r>
      <w:proofErr w:type="gramEnd"/>
      <w:r w:rsidRPr="00A36B7B">
        <w:rPr>
          <w:rFonts w:hint="eastAsia"/>
        </w:rPr>
        <w:t>年度施政方針如次：</w:t>
      </w:r>
    </w:p>
    <w:p w:rsidR="00A91B0F" w:rsidRPr="00A36B7B" w:rsidRDefault="00A91B0F" w:rsidP="008D4591">
      <w:pPr>
        <w:pStyle w:val="1"/>
        <w:rPr>
          <w:rFonts w:hAnsi="標楷體"/>
        </w:rPr>
      </w:pPr>
      <w:bookmarkStart w:id="2" w:name="_Toc509749166"/>
      <w:r w:rsidRPr="00A36B7B">
        <w:rPr>
          <w:rFonts w:hAnsi="標楷體" w:hint="eastAsia"/>
        </w:rPr>
        <w:t>壹、內政</w:t>
      </w:r>
      <w:bookmarkEnd w:id="0"/>
      <w:bookmarkEnd w:id="1"/>
      <w:r w:rsidR="00F168A5" w:rsidRPr="00A36B7B">
        <w:rPr>
          <w:rFonts w:hAnsi="標楷體" w:hint="eastAsia"/>
        </w:rPr>
        <w:t>、族群及轉型正義</w:t>
      </w:r>
      <w:bookmarkEnd w:id="2"/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bookmarkStart w:id="3" w:name="_Toc510493865"/>
      <w:bookmarkStart w:id="4" w:name="_Toc63495642"/>
      <w:r w:rsidRPr="00A36B7B">
        <w:rPr>
          <w:rFonts w:hint="eastAsia"/>
          <w:spacing w:val="0"/>
        </w:rPr>
        <w:t>一、</w:t>
      </w:r>
      <w:r w:rsidR="00EE20F4" w:rsidRPr="00A36B7B">
        <w:rPr>
          <w:rFonts w:hint="eastAsia"/>
          <w:szCs w:val="32"/>
        </w:rPr>
        <w:t>推動</w:t>
      </w:r>
      <w:r w:rsidR="00EE20F4" w:rsidRPr="00A36B7B">
        <w:rPr>
          <w:rFonts w:hint="eastAsia"/>
          <w:spacing w:val="0"/>
        </w:rPr>
        <w:t>實施國土計畫法</w:t>
      </w:r>
      <w:r w:rsidR="00EE20F4" w:rsidRPr="00A36B7B">
        <w:rPr>
          <w:rFonts w:hint="eastAsia"/>
          <w:szCs w:val="32"/>
        </w:rPr>
        <w:t>，引導國土</w:t>
      </w:r>
      <w:r w:rsidR="00EE20F4" w:rsidRPr="00A36B7B">
        <w:rPr>
          <w:rFonts w:hint="eastAsia"/>
          <w:spacing w:val="0"/>
        </w:rPr>
        <w:t>安全、有序、和諧</w:t>
      </w:r>
      <w:r w:rsidR="00EE20F4" w:rsidRPr="00A36B7B">
        <w:rPr>
          <w:rFonts w:hint="eastAsia"/>
          <w:szCs w:val="32"/>
        </w:rPr>
        <w:t>發展；推動地方創生國家戰略，</w:t>
      </w:r>
      <w:r w:rsidR="00EE20F4" w:rsidRPr="00A36B7B">
        <w:rPr>
          <w:rFonts w:hint="eastAsia"/>
          <w:spacing w:val="0"/>
        </w:rPr>
        <w:t>維繫地方生存能量及點燃創新成長動能；</w:t>
      </w:r>
      <w:r w:rsidRPr="00A36B7B">
        <w:rPr>
          <w:rFonts w:hint="eastAsia"/>
          <w:spacing w:val="0"/>
        </w:rPr>
        <w:t>加強偏鄉、農村、</w:t>
      </w:r>
      <w:r w:rsidRPr="00A36B7B">
        <w:rPr>
          <w:spacing w:val="0"/>
        </w:rPr>
        <w:t>花東及離島建設，</w:t>
      </w:r>
      <w:r w:rsidR="00EE20F4" w:rsidRPr="00A36B7B">
        <w:rPr>
          <w:rFonts w:hint="eastAsia"/>
          <w:spacing w:val="0"/>
        </w:rPr>
        <w:t>推動區域適性適量規劃建設，</w:t>
      </w:r>
      <w:r w:rsidRPr="00A36B7B">
        <w:rPr>
          <w:spacing w:val="0"/>
        </w:rPr>
        <w:t>促進區域均衡發展</w:t>
      </w:r>
      <w:r w:rsidRPr="00A36B7B">
        <w:rPr>
          <w:rFonts w:hint="eastAsia"/>
          <w:spacing w:val="0"/>
        </w:rPr>
        <w:t>；強化土地開發審議程序，確保國土永續發展</w:t>
      </w:r>
      <w:r w:rsidRPr="00A36B7B">
        <w:rPr>
          <w:spacing w:val="0"/>
        </w:rPr>
        <w:t>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二、</w:t>
      </w:r>
      <w:r w:rsidRPr="00A36B7B">
        <w:rPr>
          <w:spacing w:val="0"/>
        </w:rPr>
        <w:t>完備數位政府基礎環境，深化政府資料治理及開放資料整合應用，</w:t>
      </w:r>
      <w:proofErr w:type="gramStart"/>
      <w:r w:rsidRPr="00A36B7B">
        <w:rPr>
          <w:spacing w:val="0"/>
        </w:rPr>
        <w:t>強化跨域整合</w:t>
      </w:r>
      <w:proofErr w:type="gramEnd"/>
      <w:r w:rsidRPr="00A36B7B">
        <w:rPr>
          <w:spacing w:val="0"/>
        </w:rPr>
        <w:t>運作，擴大公共政策網路參與</w:t>
      </w:r>
      <w:r w:rsidRPr="00A36B7B">
        <w:rPr>
          <w:rFonts w:hint="eastAsia"/>
          <w:spacing w:val="0"/>
        </w:rPr>
        <w:t>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三、落實開放政治檔案、清除威權象徵、平復司法不法及還原歷史真相等轉型正義事項，促進真相和解，迎向團結和諧社會；處理政黨及其附隨組織不當取得財產，落實政黨政治公平競爭</w:t>
      </w:r>
      <w:r w:rsidRPr="00A36B7B">
        <w:rPr>
          <w:spacing w:val="0"/>
        </w:rPr>
        <w:t>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四、加強社會安全網，確保社會安定；強化反詐騙工作，全力防制組織犯罪；落實治安教育訓練，強化</w:t>
      </w:r>
      <w:r w:rsidR="00263178" w:rsidRPr="00A36B7B">
        <w:rPr>
          <w:spacing w:val="0"/>
        </w:rPr>
        <w:t>國家關鍵基礎設施</w:t>
      </w:r>
      <w:r w:rsidR="00EC131B" w:rsidRPr="00A36B7B">
        <w:rPr>
          <w:rFonts w:hint="eastAsia"/>
          <w:spacing w:val="0"/>
        </w:rPr>
        <w:t>安全</w:t>
      </w:r>
      <w:r w:rsidRPr="00A36B7B">
        <w:rPr>
          <w:rFonts w:hint="eastAsia"/>
          <w:spacing w:val="0"/>
        </w:rPr>
        <w:t>防護；提升複合型災害防救</w:t>
      </w:r>
      <w:r w:rsidR="004D7301" w:rsidRPr="00A36B7B">
        <w:rPr>
          <w:rFonts w:hint="eastAsia"/>
          <w:spacing w:val="0"/>
        </w:rPr>
        <w:t>量能</w:t>
      </w:r>
      <w:r w:rsidRPr="00A36B7B">
        <w:rPr>
          <w:rFonts w:hint="eastAsia"/>
          <w:spacing w:val="0"/>
        </w:rPr>
        <w:t>，增進緊急救護品</w:t>
      </w:r>
      <w:r w:rsidRPr="00A36B7B">
        <w:rPr>
          <w:rFonts w:hint="eastAsia"/>
          <w:spacing w:val="0"/>
        </w:rPr>
        <w:lastRenderedPageBreak/>
        <w:t>質與效能</w:t>
      </w:r>
      <w:r w:rsidRPr="00A36B7B">
        <w:rPr>
          <w:spacing w:val="0"/>
        </w:rPr>
        <w:t>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五、全力推動社會住宅政策，保障青年及弱勢家戶基本居住權益；加速都市更新、危險及老舊建築重建，推動鄉鎮市舊市區總體檢，強化公共設施服務機能與品質；推動老舊建築物耐震評估，落實震災預防措施。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六</w:t>
      </w:r>
      <w:r w:rsidRPr="00A36B7B">
        <w:rPr>
          <w:spacing w:val="0"/>
        </w:rPr>
        <w:t>、</w:t>
      </w:r>
      <w:r w:rsidRPr="00A36B7B">
        <w:rPr>
          <w:rFonts w:hint="eastAsia"/>
          <w:spacing w:val="0"/>
        </w:rPr>
        <w:t>健全政黨政治發展，提升選舉品質及效率；完備公民參政法制，確保民主政治參與；精進地方制度，強化地方政府組織彈性及合理化；完備人民團體轉型法制，尊重團體自治，活絡公民社會。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七</w:t>
      </w:r>
      <w:r w:rsidRPr="00A36B7B">
        <w:rPr>
          <w:spacing w:val="0"/>
        </w:rPr>
        <w:t>、</w:t>
      </w:r>
      <w:r w:rsidRPr="00A36B7B">
        <w:rPr>
          <w:rFonts w:hint="eastAsia"/>
          <w:spacing w:val="0"/>
        </w:rPr>
        <w:t>完備移民法規，</w:t>
      </w:r>
      <w:r w:rsidRPr="00A36B7B">
        <w:rPr>
          <w:spacing w:val="0"/>
        </w:rPr>
        <w:t>優化外人來</w:t>
      </w:r>
      <w:proofErr w:type="gramStart"/>
      <w:r w:rsidRPr="00A36B7B">
        <w:rPr>
          <w:spacing w:val="0"/>
        </w:rPr>
        <w:t>臺</w:t>
      </w:r>
      <w:proofErr w:type="gramEnd"/>
      <w:r w:rsidRPr="00A36B7B">
        <w:rPr>
          <w:spacing w:val="0"/>
        </w:rPr>
        <w:t>工作及生活環境</w:t>
      </w:r>
      <w:r w:rsidRPr="00A36B7B">
        <w:rPr>
          <w:rFonts w:hint="eastAsia"/>
          <w:spacing w:val="0"/>
        </w:rPr>
        <w:t>，吸引專業優質人才來</w:t>
      </w:r>
      <w:proofErr w:type="gramStart"/>
      <w:r w:rsidRPr="00A36B7B">
        <w:rPr>
          <w:rFonts w:hint="eastAsia"/>
          <w:spacing w:val="0"/>
        </w:rPr>
        <w:t>臺</w:t>
      </w:r>
      <w:proofErr w:type="gramEnd"/>
      <w:r w:rsidRPr="00A36B7B">
        <w:rPr>
          <w:rFonts w:hint="eastAsia"/>
          <w:spacing w:val="0"/>
        </w:rPr>
        <w:t>(留</w:t>
      </w:r>
      <w:proofErr w:type="gramStart"/>
      <w:r w:rsidRPr="00A36B7B">
        <w:rPr>
          <w:rFonts w:hint="eastAsia"/>
          <w:spacing w:val="0"/>
        </w:rPr>
        <w:t>臺</w:t>
      </w:r>
      <w:proofErr w:type="gramEnd"/>
      <w:r w:rsidRPr="00A36B7B">
        <w:rPr>
          <w:rFonts w:hint="eastAsia"/>
          <w:spacing w:val="0"/>
        </w:rPr>
        <w:t>)工作；落實新住民照顧服務措施，保障新住民權益；持續強化新住民子女與母國文化鏈結，培養國家關鍵人才；前瞻規劃入出國查驗及自動通關系統，創造便利及有效率的服務環境，並為國境安全把關</w:t>
      </w:r>
      <w:r w:rsidRPr="00A36B7B">
        <w:rPr>
          <w:spacing w:val="0"/>
        </w:rPr>
        <w:t>。</w:t>
      </w:r>
      <w:r w:rsidRPr="00A36B7B">
        <w:rPr>
          <w:rFonts w:hint="eastAsia"/>
          <w:spacing w:val="0"/>
        </w:rPr>
        <w:t xml:space="preserve"> 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八</w:t>
      </w:r>
      <w:r w:rsidRPr="00A36B7B">
        <w:rPr>
          <w:spacing w:val="0"/>
        </w:rPr>
        <w:t>、</w:t>
      </w:r>
      <w:r w:rsidRPr="00A36B7B">
        <w:rPr>
          <w:rFonts w:hint="eastAsia"/>
          <w:spacing w:val="0"/>
        </w:rPr>
        <w:t>推動原住民族自治，落實原住民族轉型正義；保障</w:t>
      </w:r>
      <w:r w:rsidRPr="00A36B7B">
        <w:rPr>
          <w:spacing w:val="0"/>
        </w:rPr>
        <w:t>原住民族</w:t>
      </w:r>
      <w:r w:rsidRPr="00A36B7B">
        <w:rPr>
          <w:rFonts w:hint="eastAsia"/>
          <w:spacing w:val="0"/>
        </w:rPr>
        <w:t>福利、</w:t>
      </w:r>
      <w:r w:rsidRPr="00A36B7B">
        <w:rPr>
          <w:spacing w:val="0"/>
        </w:rPr>
        <w:t>健康</w:t>
      </w:r>
      <w:r w:rsidRPr="00A36B7B">
        <w:rPr>
          <w:rFonts w:hint="eastAsia"/>
          <w:spacing w:val="0"/>
        </w:rPr>
        <w:t>、住宅及土地</w:t>
      </w:r>
      <w:r w:rsidRPr="00A36B7B">
        <w:rPr>
          <w:spacing w:val="0"/>
        </w:rPr>
        <w:t>權</w:t>
      </w:r>
      <w:r w:rsidRPr="00A36B7B">
        <w:rPr>
          <w:rFonts w:hint="eastAsia"/>
          <w:spacing w:val="0"/>
        </w:rPr>
        <w:t>益，優化原住民族產業經營，加強原住民地區基礎建設；深化原住民族教育體制，保存與發展原住民族語言及文化。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九</w:t>
      </w:r>
      <w:r w:rsidRPr="00A36B7B">
        <w:rPr>
          <w:spacing w:val="0"/>
        </w:rPr>
        <w:t>、</w:t>
      </w:r>
      <w:r w:rsidRPr="00A36B7B">
        <w:rPr>
          <w:rFonts w:hint="eastAsia"/>
          <w:spacing w:val="0"/>
        </w:rPr>
        <w:t>營造客語生活環境，確保客家語言、文化永續發展；融合傳統與現代，精緻客家藝文，輔導辦理客庄節慶</w:t>
      </w:r>
      <w:r w:rsidRPr="00A36B7B">
        <w:rPr>
          <w:spacing w:val="0"/>
        </w:rPr>
        <w:t>；</w:t>
      </w:r>
      <w:r w:rsidRPr="00A36B7B">
        <w:rPr>
          <w:rFonts w:hint="eastAsia"/>
          <w:spacing w:val="0"/>
        </w:rPr>
        <w:t>活化在地產業，累積文藝能量，營造全</w:t>
      </w:r>
      <w:proofErr w:type="gramStart"/>
      <w:r w:rsidRPr="00A36B7B">
        <w:rPr>
          <w:rFonts w:hint="eastAsia"/>
          <w:spacing w:val="0"/>
        </w:rPr>
        <w:t>臺</w:t>
      </w:r>
      <w:proofErr w:type="gramEnd"/>
      <w:r w:rsidRPr="00A36B7B">
        <w:rPr>
          <w:rFonts w:hint="eastAsia"/>
          <w:spacing w:val="0"/>
        </w:rPr>
        <w:t>客庄亮點；拓展客家國際深度交流，多元展現臺灣文化內涵。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lastRenderedPageBreak/>
        <w:t>十、</w:t>
      </w:r>
      <w:r w:rsidRPr="00A36B7B">
        <w:rPr>
          <w:spacing w:val="0"/>
        </w:rPr>
        <w:t>強化海洋巡護，</w:t>
      </w:r>
      <w:r w:rsidRPr="00A36B7B">
        <w:rPr>
          <w:rFonts w:hint="eastAsia"/>
          <w:spacing w:val="0"/>
        </w:rPr>
        <w:t>捍衛國家海域主權，保障我國漁民作業安全與權利；深化海洋保育觀念，永續利用海洋資源；健全海洋產業發展，推動海洋科學研究；精進海上搜救效能與災害防救</w:t>
      </w:r>
      <w:r w:rsidR="004D7301" w:rsidRPr="00A36B7B">
        <w:rPr>
          <w:rFonts w:hint="eastAsia"/>
          <w:spacing w:val="0"/>
        </w:rPr>
        <w:t>量能</w:t>
      </w:r>
      <w:r w:rsidRPr="00A36B7B">
        <w:rPr>
          <w:rFonts w:hint="eastAsia"/>
          <w:spacing w:val="0"/>
        </w:rPr>
        <w:t>，維護人民生命財產安全。</w:t>
      </w:r>
    </w:p>
    <w:p w:rsidR="00A91B0F" w:rsidRPr="00A36B7B" w:rsidRDefault="0084348C" w:rsidP="008D4591">
      <w:pPr>
        <w:pStyle w:val="1"/>
        <w:rPr>
          <w:rFonts w:hAnsi="標楷體"/>
        </w:rPr>
      </w:pPr>
      <w:bookmarkStart w:id="5" w:name="_Toc509749167"/>
      <w:r w:rsidRPr="00A36B7B">
        <w:rPr>
          <w:rFonts w:hAnsi="標楷體" w:hint="eastAsia"/>
        </w:rPr>
        <w:t>貳、外交</w:t>
      </w:r>
      <w:bookmarkEnd w:id="3"/>
      <w:bookmarkEnd w:id="4"/>
      <w:r w:rsidR="00F168A5" w:rsidRPr="00A36B7B">
        <w:rPr>
          <w:rFonts w:hAnsi="標楷體" w:hint="eastAsia"/>
        </w:rPr>
        <w:t>、</w:t>
      </w:r>
      <w:r w:rsidR="003673A4" w:rsidRPr="00A36B7B">
        <w:rPr>
          <w:rFonts w:hAnsi="標楷體" w:hint="eastAsia"/>
        </w:rPr>
        <w:t>國防</w:t>
      </w:r>
      <w:r w:rsidR="00F168A5" w:rsidRPr="00A36B7B">
        <w:rPr>
          <w:rFonts w:hAnsi="標楷體" w:hint="eastAsia"/>
        </w:rPr>
        <w:t>及兩岸關係</w:t>
      </w:r>
      <w:bookmarkEnd w:id="5"/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bookmarkStart w:id="6" w:name="_Toc510493867"/>
      <w:bookmarkStart w:id="7" w:name="_Toc63495644"/>
      <w:r w:rsidRPr="00A36B7B">
        <w:rPr>
          <w:rFonts w:hint="eastAsia"/>
          <w:spacing w:val="0"/>
        </w:rPr>
        <w:t>一、實踐</w:t>
      </w:r>
      <w:r w:rsidRPr="00A36B7B">
        <w:rPr>
          <w:spacing w:val="0"/>
        </w:rPr>
        <w:t>「踏實外交</w:t>
      </w:r>
      <w:r w:rsidRPr="00A36B7B">
        <w:rPr>
          <w:rFonts w:hint="eastAsia"/>
          <w:spacing w:val="0"/>
        </w:rPr>
        <w:t>、互惠互助</w:t>
      </w:r>
      <w:r w:rsidRPr="00A36B7B">
        <w:rPr>
          <w:spacing w:val="0"/>
        </w:rPr>
        <w:t>」理念，堅持和平、自由、民主及人權</w:t>
      </w:r>
      <w:r w:rsidRPr="00A36B7B">
        <w:rPr>
          <w:rFonts w:hint="eastAsia"/>
          <w:spacing w:val="0"/>
        </w:rPr>
        <w:t>等</w:t>
      </w:r>
      <w:r w:rsidRPr="00A36B7B">
        <w:rPr>
          <w:spacing w:val="0"/>
        </w:rPr>
        <w:t>普</w:t>
      </w:r>
      <w:proofErr w:type="gramStart"/>
      <w:r w:rsidRPr="00A36B7B">
        <w:rPr>
          <w:spacing w:val="0"/>
        </w:rPr>
        <w:t>世</w:t>
      </w:r>
      <w:proofErr w:type="gramEnd"/>
      <w:r w:rsidRPr="00A36B7B">
        <w:rPr>
          <w:spacing w:val="0"/>
        </w:rPr>
        <w:t>價值，</w:t>
      </w:r>
      <w:r w:rsidRPr="00A36B7B">
        <w:rPr>
          <w:rFonts w:hint="eastAsia"/>
          <w:spacing w:val="0"/>
        </w:rPr>
        <w:t>全力</w:t>
      </w:r>
      <w:r w:rsidRPr="00A36B7B">
        <w:rPr>
          <w:spacing w:val="0"/>
        </w:rPr>
        <w:t>鞏固與邦交國關係，增進與</w:t>
      </w:r>
      <w:r w:rsidRPr="00A36B7B">
        <w:rPr>
          <w:rFonts w:hint="eastAsia"/>
          <w:spacing w:val="0"/>
        </w:rPr>
        <w:t>理念相近重要</w:t>
      </w:r>
      <w:r w:rsidRPr="00A36B7B">
        <w:rPr>
          <w:spacing w:val="0"/>
        </w:rPr>
        <w:t>無邦交國家實質關係，</w:t>
      </w:r>
      <w:r w:rsidRPr="00A36B7B">
        <w:rPr>
          <w:rFonts w:hint="eastAsia"/>
          <w:spacing w:val="0"/>
        </w:rPr>
        <w:t>爭取國際參與，營</w:t>
      </w:r>
      <w:r w:rsidRPr="00A36B7B">
        <w:rPr>
          <w:spacing w:val="0"/>
        </w:rPr>
        <w:t>造友我國際環境，提升我國</w:t>
      </w:r>
      <w:r w:rsidRPr="00A36B7B">
        <w:rPr>
          <w:rFonts w:hint="eastAsia"/>
          <w:spacing w:val="0"/>
        </w:rPr>
        <w:t>國</w:t>
      </w:r>
      <w:r w:rsidRPr="00A36B7B">
        <w:rPr>
          <w:spacing w:val="0"/>
        </w:rPr>
        <w:t>際地位</w:t>
      </w:r>
      <w:r w:rsidRPr="00A36B7B">
        <w:rPr>
          <w:rFonts w:hint="eastAsia"/>
          <w:spacing w:val="0"/>
        </w:rPr>
        <w:t>及臺灣形象</w:t>
      </w:r>
      <w:r w:rsidRPr="00A36B7B">
        <w:rPr>
          <w:spacing w:val="0"/>
        </w:rPr>
        <w:t>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二、持續</w:t>
      </w:r>
      <w:r w:rsidRPr="00A36B7B">
        <w:rPr>
          <w:spacing w:val="0"/>
        </w:rPr>
        <w:t>推動「新南向政策」</w:t>
      </w:r>
      <w:r w:rsidRPr="00A36B7B">
        <w:rPr>
          <w:rFonts w:hint="eastAsia"/>
          <w:spacing w:val="0"/>
        </w:rPr>
        <w:t>與新南向目標國家建立更緊密的連結；</w:t>
      </w:r>
      <w:r w:rsidRPr="00A36B7B">
        <w:rPr>
          <w:spacing w:val="0"/>
        </w:rPr>
        <w:t>持續推動</w:t>
      </w:r>
      <w:r w:rsidRPr="00A36B7B">
        <w:rPr>
          <w:rFonts w:hint="eastAsia"/>
          <w:spacing w:val="0"/>
        </w:rPr>
        <w:t>爭取</w:t>
      </w:r>
      <w:r w:rsidRPr="00A36B7B">
        <w:rPr>
          <w:spacing w:val="0"/>
        </w:rPr>
        <w:t>我國</w:t>
      </w:r>
      <w:r w:rsidRPr="00A36B7B">
        <w:rPr>
          <w:rFonts w:hint="eastAsia"/>
          <w:spacing w:val="0"/>
        </w:rPr>
        <w:t>加入</w:t>
      </w:r>
      <w:r w:rsidRPr="00A36B7B">
        <w:rPr>
          <w:spacing w:val="0"/>
        </w:rPr>
        <w:t>CPTPP等</w:t>
      </w:r>
      <w:r w:rsidRPr="00A36B7B">
        <w:rPr>
          <w:rFonts w:hint="eastAsia"/>
          <w:spacing w:val="0"/>
        </w:rPr>
        <w:t>區域</w:t>
      </w:r>
      <w:r w:rsidRPr="00A36B7B">
        <w:rPr>
          <w:spacing w:val="0"/>
        </w:rPr>
        <w:t>經</w:t>
      </w:r>
      <w:r w:rsidRPr="00A36B7B">
        <w:rPr>
          <w:rFonts w:hint="eastAsia"/>
          <w:spacing w:val="0"/>
        </w:rPr>
        <w:t>貿整合機制，並洽簽雙邊經</w:t>
      </w:r>
      <w:r w:rsidRPr="00A36B7B">
        <w:rPr>
          <w:spacing w:val="0"/>
        </w:rPr>
        <w:t>濟合作</w:t>
      </w:r>
      <w:r w:rsidRPr="00A36B7B">
        <w:rPr>
          <w:rFonts w:hint="eastAsia"/>
          <w:spacing w:val="0"/>
        </w:rPr>
        <w:t>等各項經貿協議</w:t>
      </w:r>
      <w:r w:rsidRPr="00A36B7B">
        <w:rPr>
          <w:spacing w:val="0"/>
        </w:rPr>
        <w:t>，</w:t>
      </w:r>
      <w:r w:rsidRPr="00A36B7B">
        <w:rPr>
          <w:rFonts w:hint="eastAsia"/>
          <w:spacing w:val="0"/>
        </w:rPr>
        <w:t>以提升</w:t>
      </w:r>
      <w:r w:rsidRPr="00A36B7B">
        <w:rPr>
          <w:spacing w:val="0"/>
        </w:rPr>
        <w:t>我國全球競爭力。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三、</w:t>
      </w:r>
      <w:r w:rsidRPr="00A36B7B">
        <w:rPr>
          <w:spacing w:val="0"/>
        </w:rPr>
        <w:t>維護我國已加入的國際組織會籍與權益，強化實質參與，並爭取參與尚未加入的重要功能性國際組織</w:t>
      </w:r>
      <w:r w:rsidRPr="00A36B7B">
        <w:rPr>
          <w:rFonts w:hint="eastAsia"/>
          <w:spacing w:val="0"/>
        </w:rPr>
        <w:t>，經由務實、創意方式尋求突破，積極加入國際社會的運作</w:t>
      </w:r>
      <w:r w:rsidRPr="00A36B7B">
        <w:rPr>
          <w:spacing w:val="0"/>
        </w:rPr>
        <w:t>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四、</w:t>
      </w:r>
      <w:r w:rsidRPr="00A36B7B">
        <w:rPr>
          <w:spacing w:val="0"/>
        </w:rPr>
        <w:t>結合民間力量、資源與經驗，在國際人道救援、醫療援助、疾病防治、糧食安全、綠色能源、農業技術</w:t>
      </w:r>
      <w:r w:rsidR="0062055B" w:rsidRPr="00A36B7B">
        <w:rPr>
          <w:rFonts w:hint="eastAsia"/>
          <w:spacing w:val="0"/>
        </w:rPr>
        <w:t>、數位治理</w:t>
      </w:r>
      <w:r w:rsidRPr="00A36B7B">
        <w:rPr>
          <w:spacing w:val="0"/>
        </w:rPr>
        <w:t>等國際合作領域，建立與國內外重要非政府組織</w:t>
      </w:r>
      <w:r w:rsidRPr="00A36B7B">
        <w:rPr>
          <w:rFonts w:hint="eastAsia"/>
          <w:spacing w:val="0"/>
        </w:rPr>
        <w:t>(</w:t>
      </w:r>
      <w:r w:rsidRPr="00A36B7B">
        <w:rPr>
          <w:spacing w:val="0"/>
        </w:rPr>
        <w:t>NGO</w:t>
      </w:r>
      <w:r w:rsidRPr="00A36B7B">
        <w:rPr>
          <w:rFonts w:hint="eastAsia"/>
          <w:spacing w:val="0"/>
        </w:rPr>
        <w:t>)</w:t>
      </w:r>
      <w:r w:rsidRPr="00A36B7B">
        <w:rPr>
          <w:spacing w:val="0"/>
        </w:rPr>
        <w:t>夥伴關係，發揮臺灣社會綜合軟實力</w:t>
      </w:r>
      <w:r w:rsidRPr="00A36B7B">
        <w:rPr>
          <w:rFonts w:hint="eastAsia"/>
          <w:spacing w:val="0"/>
        </w:rPr>
        <w:t>，對國際</w:t>
      </w:r>
      <w:r w:rsidR="0062055B" w:rsidRPr="00A36B7B">
        <w:rPr>
          <w:rFonts w:hint="eastAsia"/>
          <w:spacing w:val="0"/>
        </w:rPr>
        <w:t>永續發展目標</w:t>
      </w:r>
      <w:r w:rsidRPr="00A36B7B">
        <w:rPr>
          <w:rFonts w:hint="eastAsia"/>
          <w:spacing w:val="0"/>
        </w:rPr>
        <w:t>做出貢獻</w:t>
      </w:r>
      <w:r w:rsidRPr="00A36B7B">
        <w:rPr>
          <w:spacing w:val="0"/>
        </w:rPr>
        <w:t>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lastRenderedPageBreak/>
        <w:t>五、強化海外僑民聯繫服務，厚植國際友</w:t>
      </w:r>
      <w:proofErr w:type="gramStart"/>
      <w:r w:rsidRPr="00A36B7B">
        <w:rPr>
          <w:rFonts w:hint="eastAsia"/>
          <w:spacing w:val="0"/>
        </w:rPr>
        <w:t>臺</w:t>
      </w:r>
      <w:proofErr w:type="gramEnd"/>
      <w:r w:rsidRPr="00A36B7B">
        <w:rPr>
          <w:rFonts w:hint="eastAsia"/>
          <w:spacing w:val="0"/>
        </w:rPr>
        <w:t>力量；鏈結僑</w:t>
      </w:r>
      <w:proofErr w:type="gramStart"/>
      <w:r w:rsidRPr="00A36B7B">
        <w:rPr>
          <w:rFonts w:hint="eastAsia"/>
          <w:spacing w:val="0"/>
        </w:rPr>
        <w:t>臺</w:t>
      </w:r>
      <w:proofErr w:type="gramEnd"/>
      <w:r w:rsidRPr="00A36B7B">
        <w:rPr>
          <w:rFonts w:hint="eastAsia"/>
          <w:spacing w:val="0"/>
        </w:rPr>
        <w:t>商經貿網絡，媒合投資臺灣商機；</w:t>
      </w:r>
      <w:proofErr w:type="gramStart"/>
      <w:r w:rsidRPr="00A36B7B">
        <w:rPr>
          <w:rFonts w:hint="eastAsia"/>
          <w:spacing w:val="0"/>
        </w:rPr>
        <w:t>推升僑教</w:t>
      </w:r>
      <w:proofErr w:type="gramEnd"/>
      <w:r w:rsidR="004D7301" w:rsidRPr="00A36B7B">
        <w:rPr>
          <w:rFonts w:hint="eastAsia"/>
          <w:spacing w:val="0"/>
        </w:rPr>
        <w:t>量能</w:t>
      </w:r>
      <w:r w:rsidRPr="00A36B7B">
        <w:rPr>
          <w:rFonts w:hint="eastAsia"/>
          <w:spacing w:val="0"/>
        </w:rPr>
        <w:t>，培育</w:t>
      </w:r>
      <w:proofErr w:type="gramStart"/>
      <w:r w:rsidRPr="00A36B7B">
        <w:rPr>
          <w:rFonts w:hint="eastAsia"/>
          <w:spacing w:val="0"/>
        </w:rPr>
        <w:t>僑青蔚</w:t>
      </w:r>
      <w:proofErr w:type="gramEnd"/>
      <w:r w:rsidRPr="00A36B7B">
        <w:rPr>
          <w:rFonts w:hint="eastAsia"/>
          <w:spacing w:val="0"/>
        </w:rPr>
        <w:t>為國用。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六</w:t>
      </w:r>
      <w:r w:rsidRPr="00A36B7B">
        <w:rPr>
          <w:spacing w:val="0"/>
        </w:rPr>
        <w:t>、</w:t>
      </w:r>
      <w:r w:rsidRPr="00A36B7B">
        <w:rPr>
          <w:rFonts w:hint="eastAsia"/>
          <w:spacing w:val="0"/>
        </w:rPr>
        <w:t>前瞻國防及軍事戰略，妥善配置國防資源；依「防衛固守、重層嚇阻」軍事戰略，縝密檢討及發展不對稱戰力；完善配套措施，提升募兵、留營成效；有效運用替代役專長，提升政府服務效能及產業研發能量。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七</w:t>
      </w:r>
      <w:r w:rsidRPr="00A36B7B">
        <w:rPr>
          <w:spacing w:val="0"/>
        </w:rPr>
        <w:t>、</w:t>
      </w:r>
      <w:r w:rsidRPr="00A36B7B">
        <w:rPr>
          <w:rFonts w:hint="eastAsia"/>
          <w:spacing w:val="0"/>
        </w:rPr>
        <w:t>從制度面引導國防科技研發，帶動國防產業發展，厚植國防自主能量；落實安全管控機制，防杜國防科技研究成果及關鍵技術遭竊或不當移轉，確保國家安全與利益；掌握</w:t>
      </w:r>
      <w:proofErr w:type="gramStart"/>
      <w:r w:rsidRPr="00A36B7B">
        <w:rPr>
          <w:rFonts w:hint="eastAsia"/>
          <w:spacing w:val="0"/>
        </w:rPr>
        <w:t>新型資安威脅</w:t>
      </w:r>
      <w:proofErr w:type="gramEnd"/>
      <w:r w:rsidRPr="00A36B7B">
        <w:rPr>
          <w:rFonts w:hint="eastAsia"/>
          <w:spacing w:val="0"/>
        </w:rPr>
        <w:t>，強化國軍資通安全應處能力</w:t>
      </w:r>
      <w:r w:rsidRPr="00A36B7B">
        <w:rPr>
          <w:spacing w:val="0"/>
        </w:rPr>
        <w:t>。</w:t>
      </w:r>
      <w:r w:rsidRPr="00A36B7B">
        <w:rPr>
          <w:rFonts w:hint="eastAsia"/>
          <w:spacing w:val="0"/>
        </w:rPr>
        <w:t xml:space="preserve"> 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八</w:t>
      </w:r>
      <w:r w:rsidRPr="00A36B7B">
        <w:rPr>
          <w:spacing w:val="0"/>
        </w:rPr>
        <w:t>、</w:t>
      </w:r>
      <w:r w:rsidRPr="00A36B7B">
        <w:rPr>
          <w:rFonts w:hint="eastAsia"/>
          <w:spacing w:val="0"/>
        </w:rPr>
        <w:t>加速國軍營舍整建，</w:t>
      </w:r>
      <w:r w:rsidRPr="00A36B7B">
        <w:rPr>
          <w:spacing w:val="0"/>
        </w:rPr>
        <w:t>充實醫療資源，落實照顧官兵及眷屬；執行救災</w:t>
      </w:r>
      <w:r w:rsidRPr="00A36B7B">
        <w:rPr>
          <w:rFonts w:hint="eastAsia"/>
          <w:spacing w:val="0"/>
        </w:rPr>
        <w:t>、</w:t>
      </w:r>
      <w:r w:rsidRPr="00A36B7B">
        <w:rPr>
          <w:spacing w:val="0"/>
        </w:rPr>
        <w:t>救險</w:t>
      </w:r>
      <w:r w:rsidRPr="00A36B7B">
        <w:rPr>
          <w:rFonts w:hint="eastAsia"/>
          <w:spacing w:val="0"/>
        </w:rPr>
        <w:t>及防疫作為，展現軍民一家精神。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九</w:t>
      </w:r>
      <w:r w:rsidRPr="00A36B7B">
        <w:rPr>
          <w:spacing w:val="0"/>
        </w:rPr>
        <w:t>、</w:t>
      </w:r>
      <w:r w:rsidRPr="00A36B7B">
        <w:rPr>
          <w:rFonts w:hint="eastAsia"/>
          <w:spacing w:val="0"/>
        </w:rPr>
        <w:t>積極尋求具共同戰略利益國家，拓展戰略對話與安全合作機會，推動國際間軍事交流合作，維護</w:t>
      </w:r>
      <w:proofErr w:type="gramStart"/>
      <w:r w:rsidRPr="00A36B7B">
        <w:rPr>
          <w:rFonts w:hint="eastAsia"/>
          <w:spacing w:val="0"/>
        </w:rPr>
        <w:t>臺</w:t>
      </w:r>
      <w:proofErr w:type="gramEnd"/>
      <w:r w:rsidRPr="00A36B7B">
        <w:rPr>
          <w:rFonts w:hint="eastAsia"/>
          <w:spacing w:val="0"/>
        </w:rPr>
        <w:t>海安全與亞太和平穩定。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十、</w:t>
      </w:r>
      <w:proofErr w:type="gramStart"/>
      <w:r w:rsidRPr="00A36B7B">
        <w:rPr>
          <w:rFonts w:hint="eastAsia"/>
          <w:spacing w:val="0"/>
        </w:rPr>
        <w:t>完善退</w:t>
      </w:r>
      <w:proofErr w:type="gramEnd"/>
      <w:r w:rsidRPr="00A36B7B">
        <w:rPr>
          <w:rFonts w:hint="eastAsia"/>
          <w:spacing w:val="0"/>
        </w:rPr>
        <w:t>除役官兵多元服務照顧，提升就業輔導成效；</w:t>
      </w:r>
      <w:proofErr w:type="gramStart"/>
      <w:r w:rsidRPr="00A36B7B">
        <w:rPr>
          <w:rFonts w:hint="eastAsia"/>
          <w:spacing w:val="0"/>
        </w:rPr>
        <w:t>賡</w:t>
      </w:r>
      <w:proofErr w:type="gramEnd"/>
      <w:r w:rsidRPr="00A36B7B">
        <w:rPr>
          <w:rFonts w:hint="eastAsia"/>
          <w:spacing w:val="0"/>
        </w:rPr>
        <w:t>續優化榮家生活設施，提供友善頤養環境；連結退伍軍人組織，建立溝通管道爭取認同。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960" w:hangingChars="300" w:hanging="960"/>
        <w:rPr>
          <w:spacing w:val="0"/>
        </w:rPr>
      </w:pPr>
      <w:r w:rsidRPr="00A36B7B">
        <w:rPr>
          <w:rFonts w:hint="eastAsia"/>
          <w:spacing w:val="0"/>
        </w:rPr>
        <w:t>十一、依循民主原則及普遍民意推動兩岸政策，展現臺灣民主及多元人文特色，建構兩岸有序交流環境，捍衛國家尊嚴與維護民眾福祉，維護</w:t>
      </w:r>
      <w:proofErr w:type="gramStart"/>
      <w:r w:rsidRPr="00A36B7B">
        <w:rPr>
          <w:rFonts w:hint="eastAsia"/>
          <w:spacing w:val="0"/>
        </w:rPr>
        <w:t>臺</w:t>
      </w:r>
      <w:proofErr w:type="gramEnd"/>
      <w:r w:rsidRPr="00A36B7B">
        <w:rPr>
          <w:rFonts w:hint="eastAsia"/>
          <w:spacing w:val="0"/>
        </w:rPr>
        <w:t>海與區域和平穩定與安全。</w:t>
      </w:r>
    </w:p>
    <w:p w:rsidR="00D40454" w:rsidRPr="00A36B7B" w:rsidRDefault="000230CA" w:rsidP="008D4591">
      <w:pPr>
        <w:pStyle w:val="1"/>
        <w:rPr>
          <w:rFonts w:hAnsi="標楷體"/>
        </w:rPr>
      </w:pPr>
      <w:bookmarkStart w:id="8" w:name="_Toc509749168"/>
      <w:r w:rsidRPr="00A36B7B">
        <w:rPr>
          <w:rFonts w:hAnsi="標楷體" w:hint="eastAsia"/>
        </w:rPr>
        <w:lastRenderedPageBreak/>
        <w:t>參</w:t>
      </w:r>
      <w:r w:rsidR="00D40454" w:rsidRPr="00A36B7B">
        <w:rPr>
          <w:rFonts w:hAnsi="標楷體" w:hint="eastAsia"/>
        </w:rPr>
        <w:t>、經濟</w:t>
      </w:r>
      <w:r w:rsidR="00F168A5" w:rsidRPr="00A36B7B">
        <w:rPr>
          <w:rFonts w:hAnsi="標楷體" w:hint="eastAsia"/>
        </w:rPr>
        <w:t>及農業</w:t>
      </w:r>
      <w:bookmarkEnd w:id="8"/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spacing w:val="0"/>
        </w:rPr>
        <w:t>一、</w:t>
      </w:r>
      <w:r w:rsidRPr="00A36B7B">
        <w:rPr>
          <w:rFonts w:hint="eastAsia"/>
          <w:spacing w:val="0"/>
        </w:rPr>
        <w:t>落實</w:t>
      </w:r>
      <w:r w:rsidRPr="00A36B7B">
        <w:rPr>
          <w:spacing w:val="0"/>
        </w:rPr>
        <w:t>國家發展計畫，</w:t>
      </w:r>
      <w:r w:rsidRPr="00A36B7B">
        <w:rPr>
          <w:rFonts w:hint="eastAsia"/>
          <w:spacing w:val="0"/>
        </w:rPr>
        <w:t>以創新、就業、分配核心理念推動臺灣新</w:t>
      </w:r>
      <w:r w:rsidR="00EE20F4" w:rsidRPr="00A36B7B">
        <w:rPr>
          <w:rFonts w:hint="eastAsia"/>
          <w:spacing w:val="0"/>
        </w:rPr>
        <w:t>經濟</w:t>
      </w:r>
      <w:r w:rsidR="00EE20F4" w:rsidRPr="00A36B7B">
        <w:rPr>
          <w:rFonts w:hint="eastAsia"/>
          <w:spacing w:val="0"/>
          <w:szCs w:val="32"/>
        </w:rPr>
        <w:t>模式；</w:t>
      </w:r>
      <w:r w:rsidR="00EE20F4" w:rsidRPr="00A36B7B">
        <w:rPr>
          <w:rFonts w:hint="eastAsia"/>
          <w:spacing w:val="0"/>
        </w:rPr>
        <w:t>落實執行</w:t>
      </w:r>
      <w:r w:rsidR="00EE20F4" w:rsidRPr="00A36B7B">
        <w:rPr>
          <w:rFonts w:hint="eastAsia"/>
          <w:spacing w:val="0"/>
          <w:szCs w:val="32"/>
        </w:rPr>
        <w:t>前瞻基礎建設計畫</w:t>
      </w:r>
      <w:r w:rsidR="00EE20F4" w:rsidRPr="00A36B7B">
        <w:rPr>
          <w:rFonts w:hint="eastAsia"/>
          <w:spacing w:val="0"/>
        </w:rPr>
        <w:t>，建立公共建設計畫審議、預警及退場機制，如期如質推動國家重大建設，帶動經濟成長動能</w:t>
      </w:r>
      <w:r w:rsidR="00EE20F4" w:rsidRPr="00A36B7B">
        <w:rPr>
          <w:rFonts w:hint="eastAsia"/>
          <w:spacing w:val="0"/>
          <w:szCs w:val="32"/>
        </w:rPr>
        <w:t>；</w:t>
      </w:r>
      <w:r w:rsidRPr="00A36B7B">
        <w:rPr>
          <w:rFonts w:hint="eastAsia"/>
          <w:spacing w:val="0"/>
        </w:rPr>
        <w:t>致力解決</w:t>
      </w:r>
      <w:r w:rsidR="00263178" w:rsidRPr="00A36B7B">
        <w:rPr>
          <w:rFonts w:hint="eastAsia"/>
          <w:spacing w:val="0"/>
        </w:rPr>
        <w:t>「</w:t>
      </w:r>
      <w:r w:rsidRPr="00A36B7B">
        <w:rPr>
          <w:rFonts w:hint="eastAsia"/>
          <w:spacing w:val="0"/>
        </w:rPr>
        <w:t>五缺</w:t>
      </w:r>
      <w:r w:rsidR="00263178" w:rsidRPr="00A36B7B">
        <w:rPr>
          <w:rFonts w:hint="eastAsia"/>
          <w:spacing w:val="0"/>
        </w:rPr>
        <w:t>」</w:t>
      </w:r>
      <w:r w:rsidRPr="00A36B7B">
        <w:rPr>
          <w:rFonts w:hint="eastAsia"/>
          <w:spacing w:val="0"/>
        </w:rPr>
        <w:t>問題，持續推動法制鬆綁，排除投資障礙，強化招商服務，吸引企業擴大</w:t>
      </w:r>
      <w:r w:rsidRPr="00A36B7B">
        <w:rPr>
          <w:spacing w:val="0"/>
        </w:rPr>
        <w:t>投資臺灣</w:t>
      </w:r>
      <w:r w:rsidRPr="00A36B7B">
        <w:rPr>
          <w:rFonts w:hint="eastAsia"/>
          <w:spacing w:val="0"/>
        </w:rPr>
        <w:t>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二、創新驅動產業升級轉型，致力「五加二」產業創新，布局新興關鍵技術；</w:t>
      </w:r>
      <w:r w:rsidR="00EE20F4" w:rsidRPr="00A36B7B">
        <w:rPr>
          <w:rFonts w:hint="eastAsia"/>
          <w:spacing w:val="0"/>
        </w:rPr>
        <w:t>優化新創事業投資環境，吸引國內外資金</w:t>
      </w:r>
      <w:r w:rsidR="00EE20F4" w:rsidRPr="00A36B7B">
        <w:rPr>
          <w:rFonts w:hint="eastAsia"/>
        </w:rPr>
        <w:t>投資新創事業，未來成為亞洲新創資本匯聚中心；加強扶植</w:t>
      </w:r>
      <w:r w:rsidR="00EE20F4" w:rsidRPr="00A36B7B">
        <w:rPr>
          <w:rFonts w:hint="eastAsia"/>
          <w:spacing w:val="0"/>
        </w:rPr>
        <w:t>中小企業</w:t>
      </w:r>
      <w:r w:rsidRPr="00A36B7B">
        <w:rPr>
          <w:rFonts w:hint="eastAsia"/>
          <w:spacing w:val="0"/>
        </w:rPr>
        <w:t>，善用數位、循環及體驗經濟，活化在地發展。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三、</w:t>
      </w:r>
      <w:r w:rsidRPr="00A36B7B">
        <w:rPr>
          <w:spacing w:val="0"/>
        </w:rPr>
        <w:t>結合智慧科技與生活應用，推動</w:t>
      </w:r>
      <w:r w:rsidRPr="00A36B7B">
        <w:rPr>
          <w:rFonts w:hint="eastAsia"/>
          <w:spacing w:val="0"/>
        </w:rPr>
        <w:t>智慧服務</w:t>
      </w:r>
      <w:r w:rsidRPr="00A36B7B">
        <w:rPr>
          <w:spacing w:val="0"/>
        </w:rPr>
        <w:t>業</w:t>
      </w:r>
      <w:r w:rsidRPr="00A36B7B">
        <w:rPr>
          <w:rFonts w:hint="eastAsia"/>
          <w:spacing w:val="0"/>
        </w:rPr>
        <w:t>發展新興商業模式；推動跨境電子商務，優化國際行銷通路。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四、因應全球經貿情勢及</w:t>
      </w:r>
      <w:r w:rsidR="00132202" w:rsidRPr="00A36B7B">
        <w:rPr>
          <w:rFonts w:hint="eastAsia"/>
          <w:spacing w:val="0"/>
        </w:rPr>
        <w:t>「</w:t>
      </w:r>
      <w:r w:rsidRPr="00A36B7B">
        <w:rPr>
          <w:rFonts w:hint="eastAsia"/>
          <w:spacing w:val="0"/>
        </w:rPr>
        <w:t>新南向政策</w:t>
      </w:r>
      <w:r w:rsidR="00132202" w:rsidRPr="00A36B7B">
        <w:rPr>
          <w:rFonts w:hint="eastAsia"/>
          <w:spacing w:val="0"/>
        </w:rPr>
        <w:t>」</w:t>
      </w:r>
      <w:r w:rsidRPr="00A36B7B">
        <w:rPr>
          <w:rFonts w:hint="eastAsia"/>
          <w:spacing w:val="0"/>
        </w:rPr>
        <w:t>，推動洽簽雙邊投資及經濟合作協定，強化區域鏈結，全方位拓展貿易。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五、維持電力供應穩定，全力發展新能源及再生能源；布建智慧電網，加速能源轉型；推動全民參與節能，提升能源使用效率，落實</w:t>
      </w:r>
      <w:r w:rsidRPr="00A36B7B">
        <w:rPr>
          <w:spacing w:val="0"/>
        </w:rPr>
        <w:t>2025非核家園目標。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六、多元水源開發與節水，維持供水穩定；推動水庫集水區明智管理，發展智慧水管理；強化防汛整備，</w:t>
      </w:r>
      <w:proofErr w:type="gramStart"/>
      <w:r w:rsidRPr="00A36B7B">
        <w:rPr>
          <w:rFonts w:hint="eastAsia"/>
          <w:spacing w:val="0"/>
        </w:rPr>
        <w:t>精進旱澇</w:t>
      </w:r>
      <w:proofErr w:type="gramEnd"/>
      <w:r w:rsidRPr="00A36B7B">
        <w:rPr>
          <w:rFonts w:hint="eastAsia"/>
          <w:spacing w:val="0"/>
        </w:rPr>
        <w:t>預報及應變，營造安全與發展水環境；加速建設污水下水道，提升用戶接管戶數，推動公共污水處理廠放流水回收再利</w:t>
      </w:r>
      <w:r w:rsidRPr="00A36B7B">
        <w:rPr>
          <w:rFonts w:hint="eastAsia"/>
          <w:spacing w:val="0"/>
        </w:rPr>
        <w:lastRenderedPageBreak/>
        <w:t>用，強化水資源管理。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七、</w:t>
      </w:r>
      <w:r w:rsidRPr="00A36B7B">
        <w:rPr>
          <w:spacing w:val="0"/>
        </w:rPr>
        <w:t>建立農業新典範，形塑農業多元價值</w:t>
      </w:r>
      <w:r w:rsidRPr="00A36B7B">
        <w:rPr>
          <w:rFonts w:hint="eastAsia"/>
          <w:spacing w:val="0"/>
        </w:rPr>
        <w:t>；</w:t>
      </w:r>
      <w:r w:rsidRPr="00A36B7B">
        <w:rPr>
          <w:spacing w:val="0"/>
        </w:rPr>
        <w:t>推動對地綠色環境給付</w:t>
      </w:r>
      <w:r w:rsidRPr="00A36B7B">
        <w:rPr>
          <w:rFonts w:hint="eastAsia"/>
          <w:spacing w:val="0"/>
        </w:rPr>
        <w:t>，</w:t>
      </w:r>
      <w:r w:rsidRPr="00A36B7B">
        <w:rPr>
          <w:spacing w:val="0"/>
        </w:rPr>
        <w:t>穩定</w:t>
      </w:r>
      <w:r w:rsidRPr="00A36B7B">
        <w:rPr>
          <w:rFonts w:hint="eastAsia"/>
          <w:spacing w:val="0"/>
        </w:rPr>
        <w:t>農業產銷及</w:t>
      </w:r>
      <w:r w:rsidRPr="00A36B7B">
        <w:rPr>
          <w:spacing w:val="0"/>
        </w:rPr>
        <w:t>收益</w:t>
      </w:r>
      <w:r w:rsidRPr="00A36B7B">
        <w:rPr>
          <w:rFonts w:hint="eastAsia"/>
          <w:spacing w:val="0"/>
        </w:rPr>
        <w:t>；提升</w:t>
      </w:r>
      <w:r w:rsidRPr="00A36B7B">
        <w:rPr>
          <w:spacing w:val="0"/>
        </w:rPr>
        <w:t>友善從農環境，輔導青年農民經營創新</w:t>
      </w:r>
      <w:r w:rsidRPr="00A36B7B">
        <w:rPr>
          <w:rFonts w:hint="eastAsia"/>
          <w:spacing w:val="0"/>
        </w:rPr>
        <w:t>；加速</w:t>
      </w:r>
      <w:r w:rsidRPr="00A36B7B">
        <w:rPr>
          <w:spacing w:val="0"/>
        </w:rPr>
        <w:t>農村再生，帶動農村發展綜效；建立農業發展地區分類劃設及管理機制，落實農地農用</w:t>
      </w:r>
      <w:r w:rsidRPr="00A36B7B">
        <w:rPr>
          <w:rFonts w:hint="eastAsia"/>
          <w:spacing w:val="0"/>
        </w:rPr>
        <w:t>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八、</w:t>
      </w:r>
      <w:r w:rsidRPr="00A36B7B">
        <w:rPr>
          <w:spacing w:val="0"/>
        </w:rPr>
        <w:t>推動農漁民組織及農田水利會體系變革</w:t>
      </w:r>
      <w:r w:rsidRPr="00A36B7B">
        <w:rPr>
          <w:rFonts w:hint="eastAsia"/>
          <w:spacing w:val="0"/>
        </w:rPr>
        <w:t>及精進服務</w:t>
      </w:r>
      <w:r w:rsidRPr="00A36B7B">
        <w:rPr>
          <w:spacing w:val="0"/>
        </w:rPr>
        <w:t>效能；強化農漁會</w:t>
      </w:r>
      <w:proofErr w:type="gramStart"/>
      <w:r w:rsidRPr="00A36B7B">
        <w:rPr>
          <w:spacing w:val="0"/>
        </w:rPr>
        <w:t>信用部監理</w:t>
      </w:r>
      <w:proofErr w:type="gramEnd"/>
      <w:r w:rsidRPr="00A36B7B">
        <w:rPr>
          <w:spacing w:val="0"/>
        </w:rPr>
        <w:t>措施及農業信用保證機制，擴展農漁業金融資訊共用平</w:t>
      </w:r>
      <w:proofErr w:type="gramStart"/>
      <w:r w:rsidRPr="00A36B7B">
        <w:rPr>
          <w:spacing w:val="0"/>
        </w:rPr>
        <w:t>臺</w:t>
      </w:r>
      <w:proofErr w:type="gramEnd"/>
      <w:r w:rsidRPr="00A36B7B">
        <w:rPr>
          <w:rFonts w:hint="eastAsia"/>
          <w:spacing w:val="0"/>
        </w:rPr>
        <w:t>；</w:t>
      </w:r>
      <w:r w:rsidRPr="00A36B7B">
        <w:rPr>
          <w:spacing w:val="0"/>
        </w:rPr>
        <w:t>設立區域農產品加工中心，開發特色農產</w:t>
      </w:r>
      <w:r w:rsidRPr="00A36B7B">
        <w:rPr>
          <w:rFonts w:hint="eastAsia"/>
          <w:spacing w:val="0"/>
        </w:rPr>
        <w:t>；</w:t>
      </w:r>
      <w:r w:rsidRPr="00A36B7B">
        <w:rPr>
          <w:spacing w:val="0"/>
        </w:rPr>
        <w:t>茁壯小農並扶持企業農，</w:t>
      </w:r>
      <w:r w:rsidRPr="00A36B7B">
        <w:rPr>
          <w:rFonts w:hint="eastAsia"/>
          <w:spacing w:val="0"/>
        </w:rPr>
        <w:t>加強</w:t>
      </w:r>
      <w:r w:rsidRPr="00A36B7B">
        <w:rPr>
          <w:spacing w:val="0"/>
        </w:rPr>
        <w:t>推動地產地消</w:t>
      </w:r>
      <w:r w:rsidRPr="00A36B7B">
        <w:rPr>
          <w:rFonts w:hint="eastAsia"/>
          <w:spacing w:val="0"/>
        </w:rPr>
        <w:t>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九、發展耐逆境育種、防災減災技術與設施設備，強化氣候變遷因應能力；建構</w:t>
      </w:r>
      <w:r w:rsidRPr="00A36B7B">
        <w:rPr>
          <w:spacing w:val="0"/>
        </w:rPr>
        <w:t>智慧農業</w:t>
      </w:r>
      <w:proofErr w:type="gramStart"/>
      <w:r w:rsidRPr="00A36B7B">
        <w:rPr>
          <w:rFonts w:hint="eastAsia"/>
          <w:spacing w:val="0"/>
        </w:rPr>
        <w:t>及</w:t>
      </w:r>
      <w:r w:rsidRPr="00A36B7B">
        <w:rPr>
          <w:spacing w:val="0"/>
        </w:rPr>
        <w:t>綠能設施</w:t>
      </w:r>
      <w:proofErr w:type="gramEnd"/>
      <w:r w:rsidRPr="00A36B7B">
        <w:rPr>
          <w:spacing w:val="0"/>
        </w:rPr>
        <w:t>，</w:t>
      </w:r>
      <w:r w:rsidRPr="00A36B7B">
        <w:rPr>
          <w:rFonts w:hint="eastAsia"/>
          <w:spacing w:val="0"/>
        </w:rPr>
        <w:t>打造</w:t>
      </w:r>
      <w:r w:rsidRPr="00A36B7B">
        <w:rPr>
          <w:spacing w:val="0"/>
        </w:rPr>
        <w:t>創新節能型循環農業；</w:t>
      </w:r>
      <w:r w:rsidRPr="00A36B7B">
        <w:rPr>
          <w:rFonts w:hint="eastAsia"/>
          <w:spacing w:val="0"/>
        </w:rPr>
        <w:t>推動</w:t>
      </w:r>
      <w:r w:rsidRPr="00A36B7B">
        <w:rPr>
          <w:spacing w:val="0"/>
        </w:rPr>
        <w:t>農產品國際行銷，拓展海外新興市場</w:t>
      </w:r>
      <w:r w:rsidRPr="00A36B7B">
        <w:rPr>
          <w:rFonts w:hint="eastAsia"/>
          <w:spacing w:val="0"/>
        </w:rPr>
        <w:t>；深化區域</w:t>
      </w:r>
      <w:r w:rsidRPr="00A36B7B">
        <w:rPr>
          <w:spacing w:val="0"/>
        </w:rPr>
        <w:t>農業合作</w:t>
      </w:r>
      <w:r w:rsidRPr="00A36B7B">
        <w:rPr>
          <w:rFonts w:hint="eastAsia"/>
          <w:spacing w:val="0"/>
        </w:rPr>
        <w:t>，</w:t>
      </w:r>
      <w:r w:rsidRPr="00A36B7B">
        <w:rPr>
          <w:spacing w:val="0"/>
        </w:rPr>
        <w:t>落實</w:t>
      </w:r>
      <w:r w:rsidR="00132202" w:rsidRPr="00A36B7B">
        <w:rPr>
          <w:rFonts w:hint="eastAsia"/>
          <w:spacing w:val="0"/>
        </w:rPr>
        <w:t>「</w:t>
      </w:r>
      <w:r w:rsidRPr="00A36B7B">
        <w:rPr>
          <w:spacing w:val="0"/>
        </w:rPr>
        <w:t>新南向政策</w:t>
      </w:r>
      <w:r w:rsidR="00132202" w:rsidRPr="00A36B7B">
        <w:rPr>
          <w:rFonts w:hint="eastAsia"/>
          <w:spacing w:val="0"/>
        </w:rPr>
        <w:t>」</w:t>
      </w:r>
      <w:r w:rsidRPr="00A36B7B">
        <w:rPr>
          <w:rFonts w:hint="eastAsia"/>
          <w:spacing w:val="0"/>
        </w:rPr>
        <w:t>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十、</w:t>
      </w:r>
      <w:r w:rsidRPr="00A36B7B">
        <w:rPr>
          <w:spacing w:val="0"/>
        </w:rPr>
        <w:t>加強動植物用藥安全與管理，</w:t>
      </w:r>
      <w:proofErr w:type="gramStart"/>
      <w:r w:rsidRPr="00A36B7B">
        <w:rPr>
          <w:spacing w:val="0"/>
        </w:rPr>
        <w:t>精進畜禽</w:t>
      </w:r>
      <w:proofErr w:type="gramEnd"/>
      <w:r w:rsidRPr="00A36B7B">
        <w:rPr>
          <w:spacing w:val="0"/>
        </w:rPr>
        <w:t>屠宰衛生</w:t>
      </w:r>
      <w:r w:rsidRPr="00A36B7B">
        <w:rPr>
          <w:rFonts w:hint="eastAsia"/>
          <w:spacing w:val="0"/>
        </w:rPr>
        <w:t>，提升</w:t>
      </w:r>
      <w:r w:rsidRPr="00A36B7B">
        <w:rPr>
          <w:spacing w:val="0"/>
        </w:rPr>
        <w:t>動植物防疫檢疫效能；</w:t>
      </w:r>
      <w:r w:rsidRPr="00A36B7B">
        <w:rPr>
          <w:rFonts w:hint="eastAsia"/>
          <w:spacing w:val="0"/>
        </w:rPr>
        <w:t>推動溯源管理，提供安全的農漁畜產品</w:t>
      </w:r>
      <w:r w:rsidRPr="00A36B7B">
        <w:rPr>
          <w:spacing w:val="0"/>
        </w:rPr>
        <w:t>；</w:t>
      </w:r>
      <w:proofErr w:type="gramStart"/>
      <w:r w:rsidRPr="00A36B7B">
        <w:rPr>
          <w:rFonts w:hint="eastAsia"/>
          <w:spacing w:val="0"/>
        </w:rPr>
        <w:t>推廣</w:t>
      </w:r>
      <w:r w:rsidRPr="00A36B7B">
        <w:rPr>
          <w:spacing w:val="0"/>
        </w:rPr>
        <w:t>食農教育</w:t>
      </w:r>
      <w:proofErr w:type="gramEnd"/>
      <w:r w:rsidRPr="00A36B7B">
        <w:rPr>
          <w:spacing w:val="0"/>
        </w:rPr>
        <w:t>，</w:t>
      </w:r>
      <w:r w:rsidRPr="00A36B7B">
        <w:rPr>
          <w:rFonts w:hint="eastAsia"/>
          <w:spacing w:val="0"/>
        </w:rPr>
        <w:t>推動國中小學校午餐採用國產食材；</w:t>
      </w:r>
      <w:r w:rsidRPr="00A36B7B">
        <w:rPr>
          <w:spacing w:val="0"/>
        </w:rPr>
        <w:t>強化動物保護，落實</w:t>
      </w:r>
      <w:r w:rsidRPr="00A36B7B">
        <w:rPr>
          <w:rFonts w:hint="eastAsia"/>
          <w:spacing w:val="0"/>
        </w:rPr>
        <w:t>寵物登記</w:t>
      </w:r>
      <w:r w:rsidRPr="00A36B7B">
        <w:rPr>
          <w:spacing w:val="0"/>
        </w:rPr>
        <w:t>與源頭管理。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936" w:hangingChars="300" w:hanging="936"/>
      </w:pPr>
      <w:r w:rsidRPr="00A36B7B">
        <w:rPr>
          <w:rFonts w:hint="eastAsia"/>
        </w:rPr>
        <w:t>十一、</w:t>
      </w:r>
      <w:r w:rsidRPr="00A36B7B">
        <w:t>參與國際農</w:t>
      </w:r>
      <w:r w:rsidRPr="00A36B7B">
        <w:rPr>
          <w:rFonts w:hint="eastAsia"/>
        </w:rPr>
        <w:t>漁</w:t>
      </w:r>
      <w:r w:rsidRPr="00A36B7B">
        <w:t>業組織</w:t>
      </w:r>
      <w:r w:rsidRPr="00A36B7B">
        <w:rPr>
          <w:rFonts w:hint="eastAsia"/>
        </w:rPr>
        <w:t>活動</w:t>
      </w:r>
      <w:r w:rsidRPr="00A36B7B">
        <w:t>，接軌</w:t>
      </w:r>
      <w:r w:rsidRPr="00A36B7B">
        <w:rPr>
          <w:rFonts w:hint="eastAsia"/>
        </w:rPr>
        <w:t>國際</w:t>
      </w:r>
      <w:r w:rsidRPr="00A36B7B">
        <w:t>遠洋漁業規範</w:t>
      </w:r>
      <w:r w:rsidRPr="00A36B7B">
        <w:rPr>
          <w:rFonts w:hint="eastAsia"/>
        </w:rPr>
        <w:t>；</w:t>
      </w:r>
      <w:r w:rsidRPr="00A36B7B">
        <w:t>建置漁船動態監控管理系統</w:t>
      </w:r>
      <w:r w:rsidRPr="00A36B7B">
        <w:rPr>
          <w:rFonts w:hint="eastAsia"/>
        </w:rPr>
        <w:t>，提升漁業</w:t>
      </w:r>
      <w:r w:rsidRPr="00A36B7B">
        <w:t>保育</w:t>
      </w:r>
      <w:r w:rsidRPr="00A36B7B">
        <w:rPr>
          <w:rFonts w:hint="eastAsia"/>
        </w:rPr>
        <w:t>及作業安全</w:t>
      </w:r>
      <w:r w:rsidRPr="00A36B7B">
        <w:t>；</w:t>
      </w:r>
      <w:r w:rsidRPr="00A36B7B">
        <w:rPr>
          <w:rFonts w:hint="eastAsia"/>
        </w:rPr>
        <w:t>推動</w:t>
      </w:r>
      <w:r w:rsidRPr="00A36B7B">
        <w:t>亮點漁港</w:t>
      </w:r>
      <w:r w:rsidRPr="00A36B7B">
        <w:rPr>
          <w:rFonts w:hint="eastAsia"/>
        </w:rPr>
        <w:t>，魚貨不落地，改善魚市場環境衛生</w:t>
      </w:r>
      <w:r w:rsidRPr="00A36B7B">
        <w:t>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936" w:hangingChars="300" w:hanging="936"/>
      </w:pPr>
      <w:r w:rsidRPr="00A36B7B">
        <w:rPr>
          <w:rFonts w:hint="eastAsia"/>
        </w:rPr>
        <w:t>十二、</w:t>
      </w:r>
      <w:r w:rsidRPr="00A36B7B">
        <w:t>合理利用森林資源，推動國產木材驗證</w:t>
      </w:r>
      <w:r w:rsidRPr="00A36B7B">
        <w:rPr>
          <w:rFonts w:hint="eastAsia"/>
        </w:rPr>
        <w:t>；</w:t>
      </w:r>
      <w:r w:rsidRPr="00A36B7B">
        <w:t>編織生態綠網，落實里山倡議</w:t>
      </w:r>
      <w:r w:rsidRPr="00A36B7B">
        <w:rPr>
          <w:rFonts w:hint="eastAsia"/>
        </w:rPr>
        <w:t>，</w:t>
      </w:r>
      <w:r w:rsidRPr="00A36B7B">
        <w:t>提升森林多元服務價值</w:t>
      </w:r>
      <w:r w:rsidRPr="00A36B7B">
        <w:rPr>
          <w:rFonts w:hint="eastAsia"/>
        </w:rPr>
        <w:t>；</w:t>
      </w:r>
      <w:r w:rsidRPr="00A36B7B">
        <w:t>推動整體性治山</w:t>
      </w:r>
      <w:r w:rsidRPr="00A36B7B">
        <w:lastRenderedPageBreak/>
        <w:t>防災，精進集水區保育治理，建構坡地智慧防災體系。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936" w:hangingChars="300" w:hanging="936"/>
      </w:pPr>
      <w:r w:rsidRPr="00A36B7B">
        <w:rPr>
          <w:rFonts w:hint="eastAsia"/>
        </w:rPr>
        <w:t>十三、健全公平交易及消費者保護機制，</w:t>
      </w:r>
      <w:r w:rsidR="00263178" w:rsidRPr="00A36B7B">
        <w:rPr>
          <w:rFonts w:hint="eastAsia"/>
        </w:rPr>
        <w:t>維持</w:t>
      </w:r>
      <w:r w:rsidRPr="00A36B7B">
        <w:rPr>
          <w:rFonts w:hint="eastAsia"/>
        </w:rPr>
        <w:t>物價穩定；</w:t>
      </w:r>
      <w:r w:rsidR="00A41716" w:rsidRPr="00A36B7B">
        <w:rPr>
          <w:rFonts w:hint="eastAsia"/>
        </w:rPr>
        <w:t>加強管理多層次傳銷，維護傳銷交易秩序；有效處理重大消費爭議，確保交易秩序與事業自由公平競爭。</w:t>
      </w:r>
    </w:p>
    <w:p w:rsidR="00A91B0F" w:rsidRPr="00A36B7B" w:rsidRDefault="00902ECC" w:rsidP="008D4591">
      <w:pPr>
        <w:pStyle w:val="1"/>
        <w:rPr>
          <w:rFonts w:hAnsi="標楷體"/>
        </w:rPr>
      </w:pPr>
      <w:bookmarkStart w:id="9" w:name="_Toc509749169"/>
      <w:r w:rsidRPr="00A36B7B">
        <w:rPr>
          <w:rFonts w:hAnsi="標楷體" w:hint="eastAsia"/>
        </w:rPr>
        <w:t>肆、財政</w:t>
      </w:r>
      <w:bookmarkEnd w:id="6"/>
      <w:bookmarkEnd w:id="7"/>
      <w:r w:rsidR="00F168A5" w:rsidRPr="00A36B7B">
        <w:rPr>
          <w:rFonts w:hAnsi="標楷體" w:hint="eastAsia"/>
        </w:rPr>
        <w:t>及金融</w:t>
      </w:r>
      <w:bookmarkEnd w:id="9"/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bookmarkStart w:id="10" w:name="_Toc63495645"/>
      <w:bookmarkStart w:id="11" w:name="_Toc510493871"/>
      <w:r w:rsidRPr="00A36B7B">
        <w:rPr>
          <w:rFonts w:hint="eastAsia"/>
          <w:spacing w:val="0"/>
        </w:rPr>
        <w:t>一、調劑地方財政盈虛，加強地方財政輔導，健全地方財政運作；落實零基預算精神，妥適配置國家資源；精進債務監管，嚴守財政紀律。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二、持續檢討稅制、稅政，保障賦稅人權；建構公平、效率、簡化、適足稅收及具國際競爭力賦稅制度；加強查緝逃漏，維護租稅公平。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三、多元活化國家資產，創造資產價值，</w:t>
      </w:r>
      <w:proofErr w:type="gramStart"/>
      <w:r w:rsidRPr="00A36B7B">
        <w:rPr>
          <w:rFonts w:hint="eastAsia"/>
          <w:spacing w:val="0"/>
        </w:rPr>
        <w:t>增裕永續</w:t>
      </w:r>
      <w:proofErr w:type="gramEnd"/>
      <w:r w:rsidRPr="00A36B7B">
        <w:rPr>
          <w:rFonts w:hint="eastAsia"/>
          <w:spacing w:val="0"/>
        </w:rPr>
        <w:t>財源；強化公股股權管理，發揮經營綜效，增裕國庫收入。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四、完備促參法制與作業機制，強化民間參與公共建設推動環境；培育專業人員，精進輔導諮詢措施，加強招商行銷；提升公共服務品質，加速社會經濟發展。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五、推動金融市場與國際接軌，協助金融業者拓展海外市場；提升金融產業競爭力，鬆綁金融法規，擴大金融業務範疇；推動差異化管理，落實法令遵循及洗錢防制。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六、鼓勵金融科技創新，推動普惠金融，落實創新實驗機制；發展數位金融環境</w:t>
      </w:r>
      <w:r w:rsidR="00EE20F4" w:rsidRPr="00A36B7B">
        <w:rPr>
          <w:rFonts w:hint="eastAsia"/>
          <w:spacing w:val="0"/>
        </w:rPr>
        <w:t>，提升電子化支付比率</w:t>
      </w:r>
      <w:r w:rsidRPr="00A36B7B">
        <w:rPr>
          <w:rFonts w:hint="eastAsia"/>
          <w:spacing w:val="0"/>
        </w:rPr>
        <w:t>，</w:t>
      </w:r>
      <w:r w:rsidR="00EE20F4" w:rsidRPr="00A36B7B">
        <w:rPr>
          <w:rFonts w:hint="eastAsia"/>
          <w:spacing w:val="0"/>
        </w:rPr>
        <w:t>並</w:t>
      </w:r>
      <w:r w:rsidR="00816748" w:rsidRPr="00A36B7B">
        <w:rPr>
          <w:spacing w:val="0"/>
        </w:rPr>
        <w:t>積極推動行</w:t>
      </w:r>
      <w:r w:rsidR="00816748" w:rsidRPr="00A36B7B">
        <w:rPr>
          <w:spacing w:val="0"/>
        </w:rPr>
        <w:lastRenderedPageBreak/>
        <w:t>動支付普及</w:t>
      </w:r>
      <w:r w:rsidRPr="00A36B7B">
        <w:rPr>
          <w:rFonts w:hint="eastAsia"/>
          <w:spacing w:val="0"/>
        </w:rPr>
        <w:t>；引導金融業發展高齡化創新商品及服務。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七、落實金融支持實體經濟，發揮金融中介功能，協助「五加二」新創重點產業投融資資金需求，推動綠色金融發展；活絡多層次資本市場，發展多元化商品。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八、優化金融業公司治理，推動金金分離、產金分離，落實企業社會責任，</w:t>
      </w:r>
      <w:proofErr w:type="gramStart"/>
      <w:r w:rsidRPr="00A36B7B">
        <w:rPr>
          <w:rFonts w:hint="eastAsia"/>
          <w:spacing w:val="0"/>
        </w:rPr>
        <w:t>強化資安</w:t>
      </w:r>
      <w:proofErr w:type="gramEnd"/>
      <w:r w:rsidRPr="00A36B7B">
        <w:rPr>
          <w:rFonts w:hint="eastAsia"/>
          <w:spacing w:val="0"/>
        </w:rPr>
        <w:t>、風險管理及內部控制，提升金融交易安全，增進金融消費者權益與投資人保護。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九、維持物價穩定與金融穩定，協助經濟發展；審視國內外經濟金融情勢，</w:t>
      </w:r>
      <w:proofErr w:type="gramStart"/>
      <w:r w:rsidRPr="00A36B7B">
        <w:rPr>
          <w:rFonts w:hint="eastAsia"/>
          <w:spacing w:val="0"/>
        </w:rPr>
        <w:t>採行妥</w:t>
      </w:r>
      <w:proofErr w:type="gramEnd"/>
      <w:r w:rsidRPr="00A36B7B">
        <w:rPr>
          <w:rFonts w:hint="eastAsia"/>
          <w:spacing w:val="0"/>
        </w:rPr>
        <w:t>適貨幣政策；強化外資進出管理機制，維護外匯市場秩序。</w:t>
      </w:r>
    </w:p>
    <w:p w:rsidR="00165D17" w:rsidRPr="00A36B7B" w:rsidRDefault="00165D17" w:rsidP="008D4591">
      <w:pPr>
        <w:pStyle w:val="1"/>
        <w:rPr>
          <w:rFonts w:hAnsi="標楷體"/>
        </w:rPr>
      </w:pPr>
      <w:bookmarkStart w:id="12" w:name="_Toc509749170"/>
      <w:r w:rsidRPr="00A36B7B">
        <w:rPr>
          <w:rFonts w:hAnsi="標楷體" w:hint="eastAsia"/>
        </w:rPr>
        <w:t>伍、教育</w:t>
      </w:r>
      <w:bookmarkEnd w:id="10"/>
      <w:r w:rsidR="00F168A5" w:rsidRPr="00A36B7B">
        <w:rPr>
          <w:rFonts w:hAnsi="標楷體" w:hint="eastAsia"/>
        </w:rPr>
        <w:t>、</w:t>
      </w:r>
      <w:r w:rsidR="00B65439" w:rsidRPr="00A36B7B">
        <w:rPr>
          <w:rFonts w:hAnsi="標楷體" w:hint="eastAsia"/>
        </w:rPr>
        <w:t>文化</w:t>
      </w:r>
      <w:r w:rsidR="00F168A5" w:rsidRPr="00A36B7B">
        <w:rPr>
          <w:rFonts w:hAnsi="標楷體" w:hint="eastAsia"/>
        </w:rPr>
        <w:t>及科技</w:t>
      </w:r>
      <w:bookmarkEnd w:id="12"/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bookmarkStart w:id="13" w:name="_Toc510493869"/>
      <w:bookmarkStart w:id="14" w:name="_Toc63495646"/>
      <w:r w:rsidRPr="00A36B7B">
        <w:rPr>
          <w:rFonts w:hint="eastAsia"/>
          <w:spacing w:val="0"/>
        </w:rPr>
        <w:t>一、擴大幼兒教保公共化服務，營造優質平</w:t>
      </w:r>
      <w:r w:rsidRPr="00A36B7B">
        <w:rPr>
          <w:spacing w:val="0"/>
        </w:rPr>
        <w:t>價</w:t>
      </w:r>
      <w:r w:rsidRPr="00A36B7B">
        <w:rPr>
          <w:rFonts w:hint="eastAsia"/>
          <w:spacing w:val="0"/>
        </w:rPr>
        <w:t>的學前教育環</w:t>
      </w:r>
      <w:r w:rsidRPr="00A36B7B">
        <w:rPr>
          <w:spacing w:val="0"/>
        </w:rPr>
        <w:t>境</w:t>
      </w:r>
      <w:r w:rsidRPr="00A36B7B">
        <w:rPr>
          <w:rFonts w:hint="eastAsia"/>
          <w:spacing w:val="0"/>
        </w:rPr>
        <w:t>；</w:t>
      </w:r>
      <w:r w:rsidR="00CB1DED" w:rsidRPr="00A36B7B">
        <w:rPr>
          <w:spacing w:val="0"/>
        </w:rPr>
        <w:t>改善教保服務人員待遇</w:t>
      </w:r>
      <w:r w:rsidRPr="00A36B7B">
        <w:rPr>
          <w:rFonts w:hint="eastAsia"/>
          <w:spacing w:val="0"/>
        </w:rPr>
        <w:t>，</w:t>
      </w:r>
      <w:r w:rsidR="00CB1DED" w:rsidRPr="00A36B7B">
        <w:rPr>
          <w:rFonts w:hint="eastAsia"/>
          <w:spacing w:val="0"/>
        </w:rPr>
        <w:t>提</w:t>
      </w:r>
      <w:r w:rsidR="00CB1DED" w:rsidRPr="00A36B7B">
        <w:rPr>
          <w:spacing w:val="0"/>
        </w:rPr>
        <w:t>升托育服務品質</w:t>
      </w:r>
      <w:r w:rsidRPr="00A36B7B">
        <w:rPr>
          <w:rFonts w:hint="eastAsia"/>
          <w:spacing w:val="0"/>
        </w:rPr>
        <w:t>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二、推動高級中等學校優質化</w:t>
      </w:r>
      <w:proofErr w:type="gramStart"/>
      <w:r w:rsidRPr="00A36B7B">
        <w:rPr>
          <w:rFonts w:hint="eastAsia"/>
          <w:spacing w:val="0"/>
        </w:rPr>
        <w:t>與均質化</w:t>
      </w:r>
      <w:proofErr w:type="gramEnd"/>
      <w:r w:rsidRPr="00A36B7B">
        <w:rPr>
          <w:rFonts w:hint="eastAsia"/>
          <w:spacing w:val="0"/>
        </w:rPr>
        <w:t>；鼓勵</w:t>
      </w:r>
      <w:r w:rsidRPr="00A36B7B">
        <w:rPr>
          <w:spacing w:val="0"/>
        </w:rPr>
        <w:t>學生</w:t>
      </w:r>
      <w:r w:rsidRPr="00A36B7B">
        <w:rPr>
          <w:rFonts w:hint="eastAsia"/>
          <w:spacing w:val="0"/>
        </w:rPr>
        <w:t>就近入學，逐步</w:t>
      </w:r>
      <w:r w:rsidRPr="00A36B7B">
        <w:rPr>
          <w:spacing w:val="0"/>
        </w:rPr>
        <w:t>落實</w:t>
      </w:r>
      <w:r w:rsidRPr="00A36B7B">
        <w:rPr>
          <w:rFonts w:hint="eastAsia"/>
          <w:spacing w:val="0"/>
        </w:rPr>
        <w:t>適性發展及全面免試的十二年國民基本教育。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三、</w:t>
      </w:r>
      <w:proofErr w:type="gramStart"/>
      <w:r w:rsidRPr="00A36B7B">
        <w:rPr>
          <w:rFonts w:hint="eastAsia"/>
          <w:spacing w:val="0"/>
        </w:rPr>
        <w:t>優化技</w:t>
      </w:r>
      <w:proofErr w:type="gramEnd"/>
      <w:r w:rsidRPr="00A36B7B">
        <w:rPr>
          <w:rFonts w:hint="eastAsia"/>
          <w:spacing w:val="0"/>
        </w:rPr>
        <w:t>職校院實作環境</w:t>
      </w:r>
      <w:r w:rsidRPr="00A36B7B">
        <w:rPr>
          <w:spacing w:val="0"/>
        </w:rPr>
        <w:t>，</w:t>
      </w:r>
      <w:r w:rsidRPr="00A36B7B">
        <w:rPr>
          <w:rFonts w:hint="eastAsia"/>
          <w:spacing w:val="0"/>
        </w:rPr>
        <w:t>強化</w:t>
      </w:r>
      <w:proofErr w:type="gramStart"/>
      <w:r w:rsidRPr="00A36B7B">
        <w:rPr>
          <w:rFonts w:hint="eastAsia"/>
          <w:spacing w:val="0"/>
        </w:rPr>
        <w:t>產學鏈結</w:t>
      </w:r>
      <w:proofErr w:type="gramEnd"/>
      <w:r w:rsidRPr="00A36B7B">
        <w:rPr>
          <w:spacing w:val="0"/>
        </w:rPr>
        <w:t>，</w:t>
      </w:r>
      <w:r w:rsidRPr="00A36B7B">
        <w:rPr>
          <w:rFonts w:hint="eastAsia"/>
          <w:spacing w:val="0"/>
        </w:rPr>
        <w:t>縮短學用落差</w:t>
      </w:r>
      <w:r w:rsidRPr="00A36B7B">
        <w:rPr>
          <w:spacing w:val="0"/>
        </w:rPr>
        <w:t>；</w:t>
      </w:r>
      <w:r w:rsidRPr="00A36B7B">
        <w:rPr>
          <w:rFonts w:hint="eastAsia"/>
          <w:spacing w:val="0"/>
        </w:rPr>
        <w:t>培育產業發展轉型需求的新興數位科技人才；</w:t>
      </w:r>
      <w:r w:rsidRPr="00A36B7B">
        <w:rPr>
          <w:spacing w:val="0"/>
        </w:rPr>
        <w:t>推動高等教育多元及彈性發展</w:t>
      </w:r>
      <w:r w:rsidRPr="00A36B7B">
        <w:rPr>
          <w:rFonts w:hint="eastAsia"/>
          <w:spacing w:val="0"/>
        </w:rPr>
        <w:t>，加強國際</w:t>
      </w:r>
      <w:r w:rsidRPr="00A36B7B">
        <w:rPr>
          <w:spacing w:val="0"/>
        </w:rPr>
        <w:t>育才留</w:t>
      </w:r>
      <w:proofErr w:type="gramStart"/>
      <w:r w:rsidRPr="00A36B7B">
        <w:rPr>
          <w:spacing w:val="0"/>
        </w:rPr>
        <w:t>才攬才</w:t>
      </w:r>
      <w:proofErr w:type="gramEnd"/>
      <w:r w:rsidRPr="00A36B7B">
        <w:rPr>
          <w:rFonts w:hint="eastAsia"/>
          <w:spacing w:val="0"/>
        </w:rPr>
        <w:t>；</w:t>
      </w:r>
      <w:r w:rsidR="00A41716" w:rsidRPr="00A36B7B">
        <w:rPr>
          <w:rFonts w:hint="eastAsia"/>
          <w:spacing w:val="0"/>
        </w:rPr>
        <w:t>強化與在地連結，落實大學社會責任；</w:t>
      </w:r>
      <w:r w:rsidRPr="00A36B7B">
        <w:rPr>
          <w:rFonts w:hint="eastAsia"/>
          <w:spacing w:val="0"/>
        </w:rPr>
        <w:t>協助</w:t>
      </w:r>
      <w:r w:rsidRPr="00A36B7B">
        <w:rPr>
          <w:spacing w:val="0"/>
        </w:rPr>
        <w:t>大專校院轉型與退場</w:t>
      </w:r>
      <w:r w:rsidRPr="00A36B7B">
        <w:rPr>
          <w:rFonts w:hint="eastAsia"/>
          <w:spacing w:val="0"/>
        </w:rPr>
        <w:t>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四、防制校園</w:t>
      </w:r>
      <w:proofErr w:type="gramStart"/>
      <w:r w:rsidRPr="00A36B7B">
        <w:rPr>
          <w:spacing w:val="0"/>
        </w:rPr>
        <w:t>霸凌</w:t>
      </w:r>
      <w:r w:rsidRPr="00A36B7B">
        <w:rPr>
          <w:rFonts w:hint="eastAsia"/>
          <w:spacing w:val="0"/>
        </w:rPr>
        <w:t>及</w:t>
      </w:r>
      <w:proofErr w:type="gramEnd"/>
      <w:r w:rsidRPr="00A36B7B">
        <w:rPr>
          <w:spacing w:val="0"/>
        </w:rPr>
        <w:t>毒品</w:t>
      </w:r>
      <w:r w:rsidRPr="00A36B7B">
        <w:rPr>
          <w:rFonts w:hint="eastAsia"/>
          <w:spacing w:val="0"/>
        </w:rPr>
        <w:t>滲</w:t>
      </w:r>
      <w:r w:rsidRPr="00A36B7B">
        <w:rPr>
          <w:spacing w:val="0"/>
        </w:rPr>
        <w:t>入</w:t>
      </w:r>
      <w:r w:rsidRPr="00A36B7B">
        <w:rPr>
          <w:rFonts w:hint="eastAsia"/>
          <w:spacing w:val="0"/>
        </w:rPr>
        <w:t>，落實食安管理</w:t>
      </w:r>
      <w:r w:rsidRPr="00A36B7B">
        <w:rPr>
          <w:spacing w:val="0"/>
        </w:rPr>
        <w:t>及預防保健</w:t>
      </w:r>
      <w:r w:rsidRPr="00A36B7B">
        <w:rPr>
          <w:rFonts w:hint="eastAsia"/>
          <w:spacing w:val="0"/>
        </w:rPr>
        <w:t>；合理</w:t>
      </w:r>
      <w:r w:rsidRPr="00A36B7B">
        <w:rPr>
          <w:spacing w:val="0"/>
        </w:rPr>
        <w:t>分配教育資源，保障偏鄉、弱勢及身心障礙學生受教權</w:t>
      </w:r>
      <w:r w:rsidRPr="00A36B7B">
        <w:rPr>
          <w:spacing w:val="0"/>
        </w:rPr>
        <w:lastRenderedPageBreak/>
        <w:t>益</w:t>
      </w:r>
      <w:r w:rsidRPr="00A36B7B">
        <w:rPr>
          <w:rFonts w:hint="eastAsia"/>
          <w:spacing w:val="0"/>
        </w:rPr>
        <w:t>，健全特殊教育支持</w:t>
      </w:r>
      <w:r w:rsidRPr="00A36B7B">
        <w:rPr>
          <w:spacing w:val="0"/>
        </w:rPr>
        <w:t>體系</w:t>
      </w:r>
      <w:r w:rsidRPr="00A36B7B">
        <w:rPr>
          <w:rFonts w:hint="eastAsia"/>
          <w:spacing w:val="0"/>
        </w:rPr>
        <w:t>；尊重多元族群，鼓勵母語與文化傳承，強化原住民族與新住民子女教育。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五、健全</w:t>
      </w:r>
      <w:r w:rsidRPr="00A36B7B">
        <w:rPr>
          <w:spacing w:val="0"/>
        </w:rPr>
        <w:t>師資培育制度，</w:t>
      </w:r>
      <w:r w:rsidRPr="00A36B7B">
        <w:rPr>
          <w:rFonts w:hint="eastAsia"/>
          <w:spacing w:val="0"/>
        </w:rPr>
        <w:t>建構</w:t>
      </w:r>
      <w:r w:rsidRPr="00A36B7B">
        <w:rPr>
          <w:spacing w:val="0"/>
        </w:rPr>
        <w:t>教師專業發展支持系統，</w:t>
      </w:r>
      <w:r w:rsidR="00A41716" w:rsidRPr="00A36B7B">
        <w:rPr>
          <w:rFonts w:hint="eastAsia"/>
          <w:spacing w:val="0"/>
        </w:rPr>
        <w:t>培育以學生學習為中心的優質師資</w:t>
      </w:r>
      <w:r w:rsidRPr="00A36B7B">
        <w:rPr>
          <w:rFonts w:hint="eastAsia"/>
          <w:spacing w:val="0"/>
        </w:rPr>
        <w:t>；建構</w:t>
      </w:r>
      <w:r w:rsidRPr="00A36B7B">
        <w:rPr>
          <w:spacing w:val="0"/>
        </w:rPr>
        <w:t>終身學習社會，促進社區大學穩健發展，完善高齡教育體系；運用智慧科技創新，提升社教機構服務品質。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六、營造便利及安全運動環境，培養</w:t>
      </w:r>
      <w:r w:rsidRPr="00A36B7B">
        <w:rPr>
          <w:spacing w:val="0"/>
        </w:rPr>
        <w:t>國民</w:t>
      </w:r>
      <w:r w:rsidRPr="00A36B7B">
        <w:rPr>
          <w:rFonts w:hint="eastAsia"/>
          <w:spacing w:val="0"/>
        </w:rPr>
        <w:t>規律運動及增進體能；健全體育團體組織，扶植民間發展運動休閒產業；扎根培訓運動菁英，強化國際競技實力。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七、</w:t>
      </w:r>
      <w:r w:rsidRPr="00A36B7B">
        <w:rPr>
          <w:spacing w:val="0"/>
        </w:rPr>
        <w:t>深耕教育新南向，</w:t>
      </w:r>
      <w:r w:rsidRPr="00A36B7B">
        <w:rPr>
          <w:rFonts w:hint="eastAsia"/>
          <w:spacing w:val="0"/>
        </w:rPr>
        <w:t>促進雙向人才交流，推動臺灣與世界接軌</w:t>
      </w:r>
      <w:r w:rsidRPr="00A36B7B">
        <w:rPr>
          <w:spacing w:val="0"/>
        </w:rPr>
        <w:t>；</w:t>
      </w:r>
      <w:proofErr w:type="gramStart"/>
      <w:r w:rsidR="00A41716" w:rsidRPr="00A36B7B">
        <w:rPr>
          <w:rFonts w:hint="eastAsia"/>
          <w:spacing w:val="0"/>
        </w:rPr>
        <w:t>擴招優秀</w:t>
      </w:r>
      <w:proofErr w:type="gramEnd"/>
      <w:r w:rsidR="00A41716" w:rsidRPr="00A36B7B">
        <w:rPr>
          <w:rFonts w:hint="eastAsia"/>
          <w:spacing w:val="0"/>
        </w:rPr>
        <w:t>境外學生來</w:t>
      </w:r>
      <w:proofErr w:type="gramStart"/>
      <w:r w:rsidR="00A41716" w:rsidRPr="00A36B7B">
        <w:rPr>
          <w:rFonts w:hint="eastAsia"/>
          <w:spacing w:val="0"/>
        </w:rPr>
        <w:t>臺</w:t>
      </w:r>
      <w:proofErr w:type="gramEnd"/>
      <w:r w:rsidR="00A41716" w:rsidRPr="00A36B7B">
        <w:rPr>
          <w:rFonts w:hint="eastAsia"/>
          <w:spacing w:val="0"/>
        </w:rPr>
        <w:t>，鼓勵國內學生赴外</w:t>
      </w:r>
      <w:proofErr w:type="gramStart"/>
      <w:r w:rsidR="00A41716" w:rsidRPr="00A36B7B">
        <w:rPr>
          <w:rFonts w:hint="eastAsia"/>
          <w:spacing w:val="0"/>
        </w:rPr>
        <w:t>研</w:t>
      </w:r>
      <w:proofErr w:type="gramEnd"/>
      <w:r w:rsidR="00A41716" w:rsidRPr="00A36B7B">
        <w:rPr>
          <w:rFonts w:hint="eastAsia"/>
          <w:spacing w:val="0"/>
        </w:rPr>
        <w:t>修</w:t>
      </w:r>
      <w:r w:rsidRPr="00A36B7B">
        <w:rPr>
          <w:rFonts w:hint="eastAsia"/>
          <w:spacing w:val="0"/>
        </w:rPr>
        <w:t>；擴大青年公共參與，</w:t>
      </w:r>
      <w:r w:rsidRPr="00A36B7B">
        <w:rPr>
          <w:spacing w:val="0"/>
        </w:rPr>
        <w:t>落實青年賦權</w:t>
      </w:r>
      <w:r w:rsidRPr="00A36B7B">
        <w:rPr>
          <w:rFonts w:hint="eastAsia"/>
          <w:spacing w:val="0"/>
        </w:rPr>
        <w:t>；推動青年國際交流</w:t>
      </w:r>
      <w:proofErr w:type="gramStart"/>
      <w:r w:rsidRPr="00A36B7B">
        <w:rPr>
          <w:rFonts w:hint="eastAsia"/>
          <w:spacing w:val="0"/>
        </w:rPr>
        <w:t>及壯遊體驗</w:t>
      </w:r>
      <w:proofErr w:type="gramEnd"/>
      <w:r w:rsidRPr="00A36B7B">
        <w:rPr>
          <w:rFonts w:hint="eastAsia"/>
          <w:spacing w:val="0"/>
        </w:rPr>
        <w:t>學習，開展國際視野。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八、健全文化治理體系與完善文化法規制度，</w:t>
      </w:r>
      <w:r w:rsidR="00C005E2" w:rsidRPr="00A36B7B">
        <w:rPr>
          <w:rFonts w:hint="eastAsia"/>
          <w:spacing w:val="0"/>
        </w:rPr>
        <w:t>落實文化公民權，</w:t>
      </w:r>
      <w:r w:rsidRPr="00A36B7B">
        <w:rPr>
          <w:rFonts w:hint="eastAsia"/>
          <w:spacing w:val="0"/>
        </w:rPr>
        <w:t>實現文化臺灣願景；建構藝文創作支持體系，成立專業文化中介組織及文化法人；推動文化體驗教育，培養藝文欣賞人口；提升文化近用機會及藝文無障礙環境，落實文化平權。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九、重建臺灣藝術史</w:t>
      </w:r>
      <w:r w:rsidR="00C005E2" w:rsidRPr="00A36B7B">
        <w:rPr>
          <w:rFonts w:hint="eastAsia"/>
          <w:spacing w:val="0"/>
        </w:rPr>
        <w:t>，建構</w:t>
      </w:r>
      <w:r w:rsidRPr="00A36B7B">
        <w:rPr>
          <w:rFonts w:hint="eastAsia"/>
          <w:spacing w:val="0"/>
        </w:rPr>
        <w:t>典藏、研究與詮釋體系；促進國家級藝文設施升級與轉型；落實藝術在地扎根，推展階梯式藝術文化專業人才培育系統；以文化生活圈建設，帶動城鄉新風貌；再造歷史現場，區域性保存在地文化。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lastRenderedPageBreak/>
        <w:t>十、建構國家文化記憶庫，傳承保存地方知識；推動新故宮計畫，提升南北</w:t>
      </w:r>
      <w:r w:rsidRPr="00A36B7B">
        <w:rPr>
          <w:spacing w:val="0"/>
        </w:rPr>
        <w:t>院區服務品質</w:t>
      </w:r>
      <w:r w:rsidRPr="00A36B7B">
        <w:rPr>
          <w:rFonts w:hint="eastAsia"/>
          <w:spacing w:val="0"/>
        </w:rPr>
        <w:t>；串連博物館群，創新故宮文化價值；整合博物館與地方社群能量，發展地方知識；鼓勵青年投入社區，深耕在地文化與推動社會創新設計。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960" w:hangingChars="300" w:hanging="960"/>
        <w:rPr>
          <w:spacing w:val="0"/>
        </w:rPr>
      </w:pPr>
      <w:r w:rsidRPr="00A36B7B">
        <w:rPr>
          <w:rFonts w:hint="eastAsia"/>
          <w:spacing w:val="0"/>
        </w:rPr>
        <w:t>十一、</w:t>
      </w:r>
      <w:r w:rsidR="000E6B42" w:rsidRPr="00A36B7B">
        <w:rPr>
          <w:rFonts w:hint="eastAsia"/>
          <w:spacing w:val="0"/>
        </w:rPr>
        <w:t>發展文化產業生態系及文化金融專業體系；</w:t>
      </w:r>
      <w:proofErr w:type="gramStart"/>
      <w:r w:rsidR="000E6B42" w:rsidRPr="00A36B7B">
        <w:rPr>
          <w:rFonts w:hint="eastAsia"/>
          <w:spacing w:val="0"/>
        </w:rPr>
        <w:t>擘</w:t>
      </w:r>
      <w:proofErr w:type="gramEnd"/>
      <w:r w:rsidR="000E6B42" w:rsidRPr="00A36B7B">
        <w:rPr>
          <w:rFonts w:hint="eastAsia"/>
          <w:spacing w:val="0"/>
        </w:rPr>
        <w:t>劃公共媒體發展，</w:t>
      </w:r>
      <w:proofErr w:type="gramStart"/>
      <w:r w:rsidR="000E6B42" w:rsidRPr="00A36B7B">
        <w:rPr>
          <w:rFonts w:hint="eastAsia"/>
          <w:spacing w:val="0"/>
        </w:rPr>
        <w:t>促進跨域應用</w:t>
      </w:r>
      <w:proofErr w:type="gramEnd"/>
      <w:r w:rsidR="000E6B42" w:rsidRPr="00A36B7B">
        <w:rPr>
          <w:rFonts w:hint="eastAsia"/>
          <w:spacing w:val="0"/>
        </w:rPr>
        <w:t>，振興出版產業，提升本土漫畫原創內容質與量；推動文化科技合作平</w:t>
      </w:r>
      <w:proofErr w:type="gramStart"/>
      <w:r w:rsidR="000E6B42" w:rsidRPr="00A36B7B">
        <w:rPr>
          <w:rFonts w:hint="eastAsia"/>
          <w:spacing w:val="0"/>
        </w:rPr>
        <w:t>臺</w:t>
      </w:r>
      <w:proofErr w:type="gramEnd"/>
      <w:r w:rsidR="000E6B42" w:rsidRPr="00A36B7B">
        <w:rPr>
          <w:rFonts w:hint="eastAsia"/>
          <w:spacing w:val="0"/>
        </w:rPr>
        <w:t>，導入科技創新應用，促進原生文化跨界發展。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960" w:hangingChars="300" w:hanging="960"/>
        <w:rPr>
          <w:spacing w:val="0"/>
        </w:rPr>
      </w:pPr>
      <w:r w:rsidRPr="00A36B7B">
        <w:rPr>
          <w:rFonts w:hint="eastAsia"/>
          <w:spacing w:val="0"/>
        </w:rPr>
        <w:t>十二、推動國家語言發展政策，保障國民平等使用母語的權利；傳承、</w:t>
      </w:r>
      <w:proofErr w:type="gramStart"/>
      <w:r w:rsidRPr="00A36B7B">
        <w:rPr>
          <w:rFonts w:hint="eastAsia"/>
          <w:spacing w:val="0"/>
        </w:rPr>
        <w:t>復振與</w:t>
      </w:r>
      <w:proofErr w:type="gramEnd"/>
      <w:r w:rsidRPr="00A36B7B">
        <w:rPr>
          <w:rFonts w:hint="eastAsia"/>
          <w:spacing w:val="0"/>
        </w:rPr>
        <w:t>發展面臨傳承危機的國家語言，營造多元語言友善環境。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960" w:hangingChars="300" w:hanging="960"/>
        <w:rPr>
          <w:spacing w:val="0"/>
        </w:rPr>
      </w:pPr>
      <w:r w:rsidRPr="00A36B7B">
        <w:rPr>
          <w:rFonts w:hint="eastAsia"/>
          <w:spacing w:val="0"/>
        </w:rPr>
        <w:t>十三、推動亞洲</w:t>
      </w:r>
      <w:proofErr w:type="gramStart"/>
      <w:r w:rsidRPr="00A36B7B">
        <w:rPr>
          <w:rFonts w:hint="eastAsia"/>
          <w:spacing w:val="0"/>
        </w:rPr>
        <w:t>‧</w:t>
      </w:r>
      <w:proofErr w:type="gramEnd"/>
      <w:r w:rsidRPr="00A36B7B">
        <w:rPr>
          <w:rFonts w:hint="eastAsia"/>
          <w:spacing w:val="0"/>
        </w:rPr>
        <w:t>矽谷、</w:t>
      </w:r>
      <w:proofErr w:type="gramStart"/>
      <w:r w:rsidRPr="00A36B7B">
        <w:rPr>
          <w:rFonts w:hint="eastAsia"/>
          <w:spacing w:val="0"/>
        </w:rPr>
        <w:t>綠能科技</w:t>
      </w:r>
      <w:proofErr w:type="gramEnd"/>
      <w:r w:rsidRPr="00A36B7B">
        <w:rPr>
          <w:rFonts w:hint="eastAsia"/>
          <w:spacing w:val="0"/>
        </w:rPr>
        <w:t>、生</w:t>
      </w:r>
      <w:proofErr w:type="gramStart"/>
      <w:r w:rsidRPr="00A36B7B">
        <w:rPr>
          <w:rFonts w:hint="eastAsia"/>
          <w:spacing w:val="0"/>
        </w:rPr>
        <w:t>醫</w:t>
      </w:r>
      <w:proofErr w:type="gramEnd"/>
      <w:r w:rsidRPr="00A36B7B">
        <w:rPr>
          <w:rFonts w:hint="eastAsia"/>
          <w:spacing w:val="0"/>
        </w:rPr>
        <w:t>產業、智慧機械、新農業、循環經濟圈、數位經濟、晶片設計及半導體前瞻科技，以及文化科技創新等產業創新關鍵技術研發；投入量子電腦、數位醫藥及奈米科技創新等產業應用，導入國際與臺灣新創生態系，提升臺灣科技應用創新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960" w:hangingChars="300" w:hanging="960"/>
        <w:rPr>
          <w:spacing w:val="0"/>
        </w:rPr>
      </w:pPr>
      <w:r w:rsidRPr="00A36B7B">
        <w:rPr>
          <w:rFonts w:hint="eastAsia"/>
          <w:spacing w:val="0"/>
        </w:rPr>
        <w:t>十四、整合國內產學</w:t>
      </w:r>
      <w:proofErr w:type="gramStart"/>
      <w:r w:rsidRPr="00A36B7B">
        <w:rPr>
          <w:rFonts w:hint="eastAsia"/>
          <w:spacing w:val="0"/>
        </w:rPr>
        <w:t>研</w:t>
      </w:r>
      <w:proofErr w:type="gramEnd"/>
      <w:r w:rsidRPr="00A36B7B">
        <w:rPr>
          <w:rFonts w:hint="eastAsia"/>
          <w:spacing w:val="0"/>
        </w:rPr>
        <w:t>能量，投入與新南向國家共同關切課題，強化實質連結；以我國</w:t>
      </w:r>
      <w:r w:rsidR="00EC131B" w:rsidRPr="00A36B7B">
        <w:rPr>
          <w:spacing w:val="0"/>
        </w:rPr>
        <w:t>資訊與通信科技</w:t>
      </w:r>
      <w:r w:rsidR="00263178" w:rsidRPr="00A36B7B">
        <w:rPr>
          <w:rFonts w:hint="eastAsia"/>
          <w:spacing w:val="0"/>
        </w:rPr>
        <w:t>(</w:t>
      </w:r>
      <w:r w:rsidR="00EC131B" w:rsidRPr="00A36B7B">
        <w:rPr>
          <w:spacing w:val="0"/>
        </w:rPr>
        <w:t>ICT</w:t>
      </w:r>
      <w:r w:rsidR="00263178" w:rsidRPr="00A36B7B">
        <w:rPr>
          <w:rFonts w:hint="eastAsia"/>
          <w:spacing w:val="0"/>
        </w:rPr>
        <w:t>)</w:t>
      </w:r>
      <w:r w:rsidRPr="00A36B7B">
        <w:rPr>
          <w:rFonts w:hint="eastAsia"/>
          <w:spacing w:val="0"/>
        </w:rPr>
        <w:t>產業優勢打造</w:t>
      </w:r>
      <w:r w:rsidR="00EC131B" w:rsidRPr="00A36B7B">
        <w:rPr>
          <w:spacing w:val="0"/>
        </w:rPr>
        <w:t>人工智慧</w:t>
      </w:r>
      <w:r w:rsidR="00263178" w:rsidRPr="00A36B7B">
        <w:rPr>
          <w:rFonts w:hint="eastAsia"/>
          <w:spacing w:val="0"/>
        </w:rPr>
        <w:t>(</w:t>
      </w:r>
      <w:r w:rsidR="00EC131B" w:rsidRPr="00A36B7B">
        <w:rPr>
          <w:spacing w:val="0"/>
        </w:rPr>
        <w:t>AI</w:t>
      </w:r>
      <w:r w:rsidR="00263178" w:rsidRPr="00A36B7B">
        <w:rPr>
          <w:rFonts w:hint="eastAsia"/>
          <w:spacing w:val="0"/>
        </w:rPr>
        <w:t>)</w:t>
      </w:r>
      <w:r w:rsidRPr="00A36B7B">
        <w:rPr>
          <w:rFonts w:hint="eastAsia"/>
          <w:spacing w:val="0"/>
        </w:rPr>
        <w:t>創新生態圈，帶動經濟轉型動能。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960" w:hangingChars="300" w:hanging="960"/>
        <w:rPr>
          <w:spacing w:val="0"/>
        </w:rPr>
      </w:pPr>
      <w:r w:rsidRPr="00A36B7B">
        <w:rPr>
          <w:rFonts w:hint="eastAsia"/>
          <w:spacing w:val="0"/>
        </w:rPr>
        <w:t>十五、全方位培育及延攬科</w:t>
      </w:r>
      <w:proofErr w:type="gramStart"/>
      <w:r w:rsidRPr="00A36B7B">
        <w:rPr>
          <w:rFonts w:hint="eastAsia"/>
          <w:spacing w:val="0"/>
        </w:rPr>
        <w:t>研</w:t>
      </w:r>
      <w:proofErr w:type="gramEnd"/>
      <w:r w:rsidRPr="00A36B7B">
        <w:rPr>
          <w:rFonts w:hint="eastAsia"/>
          <w:spacing w:val="0"/>
        </w:rPr>
        <w:t>人才，推行科普教育，形塑科</w:t>
      </w:r>
      <w:proofErr w:type="gramStart"/>
      <w:r w:rsidRPr="00A36B7B">
        <w:rPr>
          <w:rFonts w:hint="eastAsia"/>
          <w:spacing w:val="0"/>
        </w:rPr>
        <w:t>研</w:t>
      </w:r>
      <w:proofErr w:type="gramEnd"/>
      <w:r w:rsidRPr="00A36B7B">
        <w:rPr>
          <w:rFonts w:hint="eastAsia"/>
          <w:spacing w:val="0"/>
        </w:rPr>
        <w:t>人才；推動並促成產學聯盟、青年科技創新創業及園區</w:t>
      </w:r>
      <w:r w:rsidRPr="00A36B7B">
        <w:rPr>
          <w:rFonts w:hint="eastAsia"/>
          <w:spacing w:val="0"/>
        </w:rPr>
        <w:lastRenderedPageBreak/>
        <w:t>轉型活化，營造國際青創基地；發掘大專校院具市場潛力的研發成果，創造社會效益及產業價值。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960" w:hangingChars="300" w:hanging="960"/>
        <w:rPr>
          <w:spacing w:val="0"/>
        </w:rPr>
      </w:pPr>
      <w:r w:rsidRPr="00A36B7B">
        <w:rPr>
          <w:rFonts w:hint="eastAsia"/>
          <w:spacing w:val="0"/>
        </w:rPr>
        <w:t>十六、強化輻射安全管制及輻射災害防救</w:t>
      </w:r>
      <w:r w:rsidR="004D7301" w:rsidRPr="00A36B7B">
        <w:rPr>
          <w:rFonts w:hint="eastAsia"/>
          <w:spacing w:val="0"/>
        </w:rPr>
        <w:t>量能</w:t>
      </w:r>
      <w:r w:rsidRPr="00A36B7B">
        <w:rPr>
          <w:rFonts w:hint="eastAsia"/>
          <w:spacing w:val="0"/>
        </w:rPr>
        <w:t>，落實環境輻射劑量調查；嚴格執行核電廠除役、核廢料處理及核電廠安全管制作業，推動公眾參與監督及資訊透明機制；拓展原子能科技民生應用，研發綠色能源產業關鍵技術。</w:t>
      </w:r>
    </w:p>
    <w:p w:rsidR="00E5583D" w:rsidRPr="00A36B7B" w:rsidRDefault="00E5583D" w:rsidP="008D4591">
      <w:pPr>
        <w:pStyle w:val="1"/>
        <w:rPr>
          <w:rFonts w:hAnsi="標楷體"/>
        </w:rPr>
      </w:pPr>
      <w:bookmarkStart w:id="15" w:name="_Toc63495648"/>
      <w:bookmarkStart w:id="16" w:name="_Toc509749171"/>
      <w:r w:rsidRPr="00A36B7B">
        <w:rPr>
          <w:rFonts w:hAnsi="標楷體" w:hint="eastAsia"/>
        </w:rPr>
        <w:t>陸、</w:t>
      </w:r>
      <w:bookmarkEnd w:id="15"/>
      <w:r w:rsidRPr="00A36B7B">
        <w:rPr>
          <w:rFonts w:hAnsi="標楷體" w:hint="eastAsia"/>
        </w:rPr>
        <w:t>交通</w:t>
      </w:r>
      <w:r w:rsidR="00F168A5" w:rsidRPr="00A36B7B">
        <w:rPr>
          <w:rFonts w:hAnsi="標楷體" w:hint="eastAsia"/>
        </w:rPr>
        <w:t>及建設</w:t>
      </w:r>
      <w:bookmarkEnd w:id="16"/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一、推動多元公路公共運輸及</w:t>
      </w:r>
      <w:proofErr w:type="gramStart"/>
      <w:r w:rsidRPr="00A36B7B">
        <w:rPr>
          <w:rFonts w:hint="eastAsia"/>
          <w:spacing w:val="0"/>
        </w:rPr>
        <w:t>無縫轉乘</w:t>
      </w:r>
      <w:proofErr w:type="gramEnd"/>
      <w:r w:rsidRPr="00A36B7B">
        <w:rPr>
          <w:rFonts w:hint="eastAsia"/>
          <w:spacing w:val="0"/>
        </w:rPr>
        <w:t>，善用智慧裝置與電子票證，推動智慧運輸，提升公共運輸使用量及偏鄉地區公路公共運輸空間服務涵蓋率；鼓勵使用低地板、節能、低污染、低排放的客運車輛。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二、辦理鐵路捷運化及立體化等建設，構建都會區捷運路網，推動前瞻軌道建設，強化軌道運輸服務功能；加強客運業者公司安全管理機制，持續辦理公路瓶頸路段改善及提升道路品質，優化行車安全。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三、建設桃園國際機場成為東亞樞紐機場，持續發展高雄、</w:t>
      </w:r>
      <w:proofErr w:type="gramStart"/>
      <w:r w:rsidRPr="00A36B7B">
        <w:rPr>
          <w:rFonts w:hint="eastAsia"/>
          <w:spacing w:val="0"/>
        </w:rPr>
        <w:t>臺</w:t>
      </w:r>
      <w:proofErr w:type="gramEnd"/>
      <w:r w:rsidRPr="00A36B7B">
        <w:rPr>
          <w:rFonts w:hint="eastAsia"/>
          <w:spacing w:val="0"/>
        </w:rPr>
        <w:t>中國際機場為</w:t>
      </w:r>
      <w:r w:rsidR="00BC0FFB" w:rsidRPr="00A36B7B">
        <w:rPr>
          <w:rFonts w:hint="eastAsia"/>
          <w:spacing w:val="0"/>
        </w:rPr>
        <w:t>新</w:t>
      </w:r>
      <w:r w:rsidRPr="00A36B7B">
        <w:rPr>
          <w:rFonts w:hint="eastAsia"/>
          <w:spacing w:val="0"/>
        </w:rPr>
        <w:t>南向國門；</w:t>
      </w:r>
      <w:proofErr w:type="gramStart"/>
      <w:r w:rsidRPr="00A36B7B">
        <w:rPr>
          <w:rFonts w:hint="eastAsia"/>
          <w:spacing w:val="0"/>
        </w:rPr>
        <w:t>賡</w:t>
      </w:r>
      <w:proofErr w:type="gramEnd"/>
      <w:r w:rsidRPr="00A36B7B">
        <w:rPr>
          <w:rFonts w:hint="eastAsia"/>
          <w:spacing w:val="0"/>
        </w:rPr>
        <w:t>續拓展國際航權協議，開闢國籍航空</w:t>
      </w:r>
      <w:proofErr w:type="gramStart"/>
      <w:r w:rsidRPr="00A36B7B">
        <w:rPr>
          <w:rFonts w:hint="eastAsia"/>
          <w:spacing w:val="0"/>
        </w:rPr>
        <w:t>航網航點</w:t>
      </w:r>
      <w:proofErr w:type="gramEnd"/>
      <w:r w:rsidRPr="00A36B7B">
        <w:rPr>
          <w:rFonts w:hint="eastAsia"/>
          <w:spacing w:val="0"/>
        </w:rPr>
        <w:t>，督導業者落實執行安全管理系統，提升整體飛航安全服務。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四、掌握國際發展趨勢，確保國際商港競爭地位；優化海運產業經營環境，開拓新南向市場商機；持續推動船舶安全營</w:t>
      </w:r>
      <w:r w:rsidRPr="00A36B7B">
        <w:rPr>
          <w:rFonts w:hint="eastAsia"/>
          <w:spacing w:val="0"/>
        </w:rPr>
        <w:lastRenderedPageBreak/>
        <w:t>運與防止污染管理制度，降低港區空氣污染，落實船隊自主管理，強化航行安全。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五、創新應用交通大數據，規劃精</w:t>
      </w:r>
      <w:proofErr w:type="gramStart"/>
      <w:r w:rsidRPr="00A36B7B">
        <w:rPr>
          <w:rFonts w:hint="eastAsia"/>
          <w:spacing w:val="0"/>
        </w:rPr>
        <w:t>準</w:t>
      </w:r>
      <w:proofErr w:type="gramEnd"/>
      <w:r w:rsidRPr="00A36B7B">
        <w:rPr>
          <w:rFonts w:hint="eastAsia"/>
          <w:spacing w:val="0"/>
        </w:rPr>
        <w:t>的交通需求管理政策；增進高齡者交通安全宣導措施</w:t>
      </w:r>
      <w:r w:rsidR="00BC0FFB" w:rsidRPr="00A36B7B">
        <w:rPr>
          <w:rFonts w:hint="eastAsia"/>
          <w:spacing w:val="0"/>
        </w:rPr>
        <w:t>、</w:t>
      </w:r>
      <w:r w:rsidRPr="00A36B7B">
        <w:rPr>
          <w:rFonts w:hint="eastAsia"/>
          <w:spacing w:val="0"/>
        </w:rPr>
        <w:t>減少機車族群死傷，貫徹</w:t>
      </w:r>
      <w:proofErr w:type="gramStart"/>
      <w:r w:rsidRPr="00A36B7B">
        <w:rPr>
          <w:rFonts w:hint="eastAsia"/>
          <w:spacing w:val="0"/>
        </w:rPr>
        <w:t>酒駕零</w:t>
      </w:r>
      <w:proofErr w:type="gramEnd"/>
      <w:r w:rsidRPr="00A36B7B">
        <w:rPr>
          <w:rFonts w:hint="eastAsia"/>
          <w:spacing w:val="0"/>
        </w:rPr>
        <w:t>容忍，以及強化學童交通安全教育；建立積極管理駕駛人的制度，輔以科技執法與管理設備，促進交通安全。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六、跨平</w:t>
      </w:r>
      <w:proofErr w:type="gramStart"/>
      <w:r w:rsidRPr="00A36B7B">
        <w:rPr>
          <w:rFonts w:hint="eastAsia"/>
          <w:spacing w:val="0"/>
        </w:rPr>
        <w:t>臺</w:t>
      </w:r>
      <w:proofErr w:type="gramEnd"/>
      <w:r w:rsidRPr="00A36B7B">
        <w:rPr>
          <w:rFonts w:hint="eastAsia"/>
          <w:spacing w:val="0"/>
        </w:rPr>
        <w:t>整備地方特色觀光資源，提升整體觀光收入；導入數位應用服務，健全觀光產業發展及永續經營能力；推動郵輪產業發展，持續優化郵輪港埠設施，強化東南亞行銷，帶動臺灣郵輪品牌競爭力再提升。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七、</w:t>
      </w:r>
      <w:r w:rsidRPr="00A36B7B">
        <w:rPr>
          <w:rFonts w:hint="eastAsia"/>
          <w:spacing w:val="-2"/>
        </w:rPr>
        <w:t>開放實驗</w:t>
      </w:r>
      <w:proofErr w:type="gramStart"/>
      <w:r w:rsidRPr="00A36B7B">
        <w:rPr>
          <w:rFonts w:hint="eastAsia"/>
          <w:spacing w:val="-2"/>
        </w:rPr>
        <w:t>頻譜及建</w:t>
      </w:r>
      <w:proofErr w:type="gramEnd"/>
      <w:r w:rsidRPr="00A36B7B">
        <w:rPr>
          <w:rFonts w:hint="eastAsia"/>
          <w:spacing w:val="-2"/>
        </w:rPr>
        <w:t>構試驗場域，</w:t>
      </w:r>
      <w:proofErr w:type="gramStart"/>
      <w:r w:rsidRPr="00A36B7B">
        <w:rPr>
          <w:rFonts w:hint="eastAsia"/>
          <w:spacing w:val="-2"/>
        </w:rPr>
        <w:t>賡</w:t>
      </w:r>
      <w:proofErr w:type="gramEnd"/>
      <w:r w:rsidRPr="00A36B7B">
        <w:rPr>
          <w:rFonts w:hint="eastAsia"/>
          <w:spacing w:val="-2"/>
        </w:rPr>
        <w:t>續辦理國家通訊整體資源規劃；推動兆元級</w:t>
      </w:r>
      <w:r w:rsidRPr="00A36B7B">
        <w:rPr>
          <w:spacing w:val="-2"/>
        </w:rPr>
        <w:t>(</w:t>
      </w:r>
      <w:proofErr w:type="spellStart"/>
      <w:r w:rsidRPr="00A36B7B">
        <w:rPr>
          <w:spacing w:val="-2"/>
        </w:rPr>
        <w:t>Gbps</w:t>
      </w:r>
      <w:proofErr w:type="spellEnd"/>
      <w:r w:rsidRPr="00A36B7B">
        <w:rPr>
          <w:spacing w:val="-2"/>
        </w:rPr>
        <w:t>)寬頻網路基礎建設，促進民生、經濟、交通、安全及災害</w:t>
      </w:r>
      <w:proofErr w:type="gramStart"/>
      <w:r w:rsidRPr="00A36B7B">
        <w:rPr>
          <w:spacing w:val="-2"/>
        </w:rPr>
        <w:t>防救等領域</w:t>
      </w:r>
      <w:proofErr w:type="gramEnd"/>
      <w:r w:rsidRPr="00A36B7B">
        <w:rPr>
          <w:rFonts w:hint="eastAsia"/>
          <w:spacing w:val="-2"/>
        </w:rPr>
        <w:t>的</w:t>
      </w:r>
      <w:r w:rsidRPr="00A36B7B">
        <w:rPr>
          <w:spacing w:val="-2"/>
        </w:rPr>
        <w:t>數位基礎建設發展。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八、落實循環經濟政策，推廣</w:t>
      </w:r>
      <w:proofErr w:type="gramStart"/>
      <w:r w:rsidRPr="00A36B7B">
        <w:rPr>
          <w:rFonts w:hint="eastAsia"/>
          <w:spacing w:val="0"/>
        </w:rPr>
        <w:t>再生粒料</w:t>
      </w:r>
      <w:proofErr w:type="gramEnd"/>
      <w:r w:rsidRPr="00A36B7B">
        <w:rPr>
          <w:rFonts w:hint="eastAsia"/>
          <w:spacing w:val="0"/>
        </w:rPr>
        <w:t>應用於公共工程；推動前瞻與策略性基礎建設，帶動關連產業投入，刺激內需市場動能；促進工程產業開拓海外市場；協助各機關工程查核及督導協調解決困難問題。</w:t>
      </w:r>
    </w:p>
    <w:p w:rsidR="00C342D3" w:rsidRDefault="00ED094F" w:rsidP="008D4591">
      <w:pPr>
        <w:pStyle w:val="aa"/>
        <w:overflowPunct w:val="0"/>
        <w:autoSpaceDE/>
        <w:autoSpaceDN/>
        <w:ind w:left="640" w:hanging="640"/>
        <w:rPr>
          <w:b/>
          <w:sz w:val="44"/>
        </w:rPr>
      </w:pPr>
      <w:r w:rsidRPr="00A36B7B">
        <w:rPr>
          <w:rFonts w:hint="eastAsia"/>
          <w:spacing w:val="0"/>
        </w:rPr>
        <w:t>九、</w:t>
      </w:r>
      <w:proofErr w:type="gramStart"/>
      <w:r w:rsidRPr="00A36B7B">
        <w:rPr>
          <w:rFonts w:hint="eastAsia"/>
          <w:spacing w:val="0"/>
        </w:rPr>
        <w:t>賡</w:t>
      </w:r>
      <w:proofErr w:type="gramEnd"/>
      <w:r w:rsidRPr="00A36B7B">
        <w:rPr>
          <w:rFonts w:hint="eastAsia"/>
          <w:spacing w:val="0"/>
        </w:rPr>
        <w:t>續推動政府採購電子化多元服務，促進政府採購公開化及透明化；健全政府採購法</w:t>
      </w:r>
      <w:proofErr w:type="gramStart"/>
      <w:r w:rsidRPr="00A36B7B">
        <w:rPr>
          <w:rFonts w:hint="eastAsia"/>
          <w:spacing w:val="0"/>
        </w:rPr>
        <w:t>規</w:t>
      </w:r>
      <w:proofErr w:type="gramEnd"/>
      <w:r w:rsidRPr="00A36B7B">
        <w:rPr>
          <w:rFonts w:hint="eastAsia"/>
          <w:spacing w:val="0"/>
        </w:rPr>
        <w:t>，導入全生命週期的採購策略；提升政府採購效能與品質，迅速、客觀、公正處理政府採購爭議。</w:t>
      </w:r>
      <w:bookmarkStart w:id="17" w:name="_Toc509749172"/>
      <w:r w:rsidR="00C342D3">
        <w:br w:type="page"/>
      </w:r>
    </w:p>
    <w:p w:rsidR="00165D17" w:rsidRPr="00A36B7B" w:rsidRDefault="00F62AC1" w:rsidP="008D4591">
      <w:pPr>
        <w:pStyle w:val="1"/>
        <w:spacing w:beforeLines="0" w:before="0"/>
        <w:rPr>
          <w:rFonts w:hAnsi="標楷體"/>
        </w:rPr>
      </w:pPr>
      <w:proofErr w:type="gramStart"/>
      <w:r w:rsidRPr="00A36B7B">
        <w:rPr>
          <w:rFonts w:hAnsi="標楷體" w:hint="eastAsia"/>
        </w:rPr>
        <w:lastRenderedPageBreak/>
        <w:t>柒</w:t>
      </w:r>
      <w:proofErr w:type="gramEnd"/>
      <w:r w:rsidR="00165D17" w:rsidRPr="00A36B7B">
        <w:rPr>
          <w:rFonts w:hAnsi="標楷體" w:hint="eastAsia"/>
        </w:rPr>
        <w:t>、</w:t>
      </w:r>
      <w:bookmarkEnd w:id="13"/>
      <w:bookmarkEnd w:id="14"/>
      <w:r w:rsidR="00FE75A2" w:rsidRPr="00A36B7B">
        <w:rPr>
          <w:rFonts w:hAnsi="標楷體" w:hint="eastAsia"/>
        </w:rPr>
        <w:t>司法及法制</w:t>
      </w:r>
      <w:bookmarkEnd w:id="17"/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bookmarkStart w:id="18" w:name="_Toc510493870"/>
      <w:bookmarkStart w:id="19" w:name="_Toc63495647"/>
      <w:bookmarkStart w:id="20" w:name="_Toc510493872"/>
      <w:bookmarkStart w:id="21" w:name="_Toc63495649"/>
      <w:bookmarkEnd w:id="11"/>
      <w:r w:rsidRPr="00A36B7B">
        <w:rPr>
          <w:rFonts w:hint="eastAsia"/>
          <w:spacing w:val="0"/>
        </w:rPr>
        <w:t>一、</w:t>
      </w:r>
      <w:r w:rsidR="00C14445" w:rsidRPr="00A36B7B">
        <w:rPr>
          <w:rFonts w:hint="eastAsia"/>
          <w:spacing w:val="0"/>
        </w:rPr>
        <w:t>推動</w:t>
      </w:r>
      <w:r w:rsidR="0062055B" w:rsidRPr="00A36B7B">
        <w:rPr>
          <w:rFonts w:hint="eastAsia"/>
          <w:spacing w:val="0"/>
        </w:rPr>
        <w:t>司法改革國是會議相關決議，建立權責相符、透明公開的檢察官辦案體系，檢察權引入人民監督機制，提升檢察體系的效能與專業，打造中立的檢察體系；引進妨害司法公正罪；強化犯罪被害人的訴訟地位、補償請求權，推展修復式司法，形塑保障人權、值得人民信賴的司法</w:t>
      </w:r>
      <w:r w:rsidRPr="00A36B7B">
        <w:rPr>
          <w:rFonts w:hint="eastAsia"/>
          <w:spacing w:val="0"/>
        </w:rPr>
        <w:t>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二、推動多元人權教育，提升人權標準，落實人權保障；完備民事及行政法律制度，建立符合潮流並貼近民意的現代法制，落實保障人民權益。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三、設立毒品防制基金，協調、整合與執行各項毒品防制措施，重刑嚴查與治療復歸並進，有效</w:t>
      </w:r>
      <w:proofErr w:type="gramStart"/>
      <w:r w:rsidRPr="00A36B7B">
        <w:rPr>
          <w:rFonts w:hint="eastAsia"/>
          <w:spacing w:val="0"/>
        </w:rPr>
        <w:t>降低涉毒者</w:t>
      </w:r>
      <w:proofErr w:type="gramEnd"/>
      <w:r w:rsidRPr="00A36B7B">
        <w:rPr>
          <w:rFonts w:hint="eastAsia"/>
          <w:spacing w:val="0"/>
        </w:rPr>
        <w:t>衍生性犯罪，並抑制新生毒品人口增加；強力打擊各類型犯罪，</w:t>
      </w:r>
      <w:proofErr w:type="gramStart"/>
      <w:r w:rsidRPr="00A36B7B">
        <w:rPr>
          <w:rFonts w:hint="eastAsia"/>
          <w:spacing w:val="0"/>
        </w:rPr>
        <w:t>強化追錢制度</w:t>
      </w:r>
      <w:proofErr w:type="gramEnd"/>
      <w:r w:rsidRPr="00A36B7B">
        <w:rPr>
          <w:rFonts w:hint="eastAsia"/>
          <w:spacing w:val="0"/>
        </w:rPr>
        <w:t>，查扣沒收犯罪不法所得，</w:t>
      </w:r>
      <w:proofErr w:type="gramStart"/>
      <w:r w:rsidRPr="00A36B7B">
        <w:rPr>
          <w:rFonts w:hint="eastAsia"/>
          <w:spacing w:val="0"/>
        </w:rPr>
        <w:t>以追錢</w:t>
      </w:r>
      <w:proofErr w:type="gramEnd"/>
      <w:r w:rsidRPr="00A36B7B">
        <w:rPr>
          <w:rFonts w:hint="eastAsia"/>
          <w:spacing w:val="0"/>
        </w:rPr>
        <w:t>、防逃斷絕犯罪誘因，有效遏止犯罪。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四、落實洗錢防制及</w:t>
      </w:r>
      <w:proofErr w:type="gramStart"/>
      <w:r w:rsidRPr="00A36B7B">
        <w:rPr>
          <w:rFonts w:hint="eastAsia"/>
          <w:spacing w:val="0"/>
        </w:rPr>
        <w:t>打擊資恐政策</w:t>
      </w:r>
      <w:proofErr w:type="gramEnd"/>
      <w:r w:rsidRPr="00A36B7B">
        <w:rPr>
          <w:rFonts w:hint="eastAsia"/>
          <w:spacing w:val="0"/>
        </w:rPr>
        <w:t>，透明</w:t>
      </w:r>
      <w:proofErr w:type="gramStart"/>
      <w:r w:rsidRPr="00A36B7B">
        <w:rPr>
          <w:rFonts w:hint="eastAsia"/>
          <w:spacing w:val="0"/>
        </w:rPr>
        <w:t>金流接軌</w:t>
      </w:r>
      <w:proofErr w:type="gramEnd"/>
      <w:r w:rsidRPr="00A36B7B">
        <w:rPr>
          <w:rFonts w:hint="eastAsia"/>
          <w:spacing w:val="0"/>
        </w:rPr>
        <w:t>國際；促進國際及兩岸司法互助與合作，積極推動與各國簽署刑事司法互助協定(議)，有效共同打擊跨境犯罪；強化保防工作，全力維護國家安全。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五、加速矯正機關新(擴)建，疏解超額收容；改善收容環境及監控設施；深化收容人教化輔導及就業轉</w:t>
      </w:r>
      <w:proofErr w:type="gramStart"/>
      <w:r w:rsidRPr="00A36B7B">
        <w:rPr>
          <w:rFonts w:hint="eastAsia"/>
          <w:spacing w:val="0"/>
        </w:rPr>
        <w:t>介</w:t>
      </w:r>
      <w:proofErr w:type="gramEnd"/>
      <w:r w:rsidRPr="00A36B7B">
        <w:rPr>
          <w:rFonts w:hint="eastAsia"/>
          <w:spacing w:val="0"/>
        </w:rPr>
        <w:t>，協助復歸社</w:t>
      </w:r>
      <w:r w:rsidRPr="00A36B7B">
        <w:rPr>
          <w:rFonts w:hint="eastAsia"/>
        </w:rPr>
        <w:t>會；完善矯正與</w:t>
      </w:r>
      <w:proofErr w:type="gramStart"/>
      <w:r w:rsidRPr="00A36B7B">
        <w:rPr>
          <w:rFonts w:hint="eastAsia"/>
        </w:rPr>
        <w:t>觀護處遇</w:t>
      </w:r>
      <w:proofErr w:type="gramEnd"/>
      <w:r w:rsidRPr="00A36B7B">
        <w:rPr>
          <w:rFonts w:hint="eastAsia"/>
        </w:rPr>
        <w:t>銜接機制，落實犯罪被害人保護。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六、推動廉政革新，落實陽光法案；鎖定風險業務，建立防貪</w:t>
      </w:r>
      <w:r w:rsidRPr="00A36B7B">
        <w:rPr>
          <w:rFonts w:hint="eastAsia"/>
          <w:spacing w:val="0"/>
        </w:rPr>
        <w:lastRenderedPageBreak/>
        <w:t>機制；</w:t>
      </w:r>
      <w:proofErr w:type="gramStart"/>
      <w:r w:rsidRPr="00A36B7B">
        <w:rPr>
          <w:rFonts w:hint="eastAsia"/>
          <w:spacing w:val="0"/>
        </w:rPr>
        <w:t>完備揭弊者</w:t>
      </w:r>
      <w:proofErr w:type="gramEnd"/>
      <w:r w:rsidRPr="00A36B7B">
        <w:rPr>
          <w:rFonts w:hint="eastAsia"/>
          <w:spacing w:val="0"/>
        </w:rPr>
        <w:t>保護法制，積極鼓勵檢舉。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七、</w:t>
      </w:r>
      <w:bookmarkEnd w:id="18"/>
      <w:bookmarkEnd w:id="19"/>
      <w:r w:rsidRPr="00A36B7B">
        <w:rPr>
          <w:rFonts w:hint="eastAsia"/>
          <w:spacing w:val="0"/>
        </w:rPr>
        <w:t>推動政府組設及員額配置合理化</w:t>
      </w:r>
      <w:r w:rsidRPr="00A36B7B">
        <w:rPr>
          <w:spacing w:val="0"/>
        </w:rPr>
        <w:t>，培育高階</w:t>
      </w:r>
      <w:r w:rsidRPr="00A36B7B">
        <w:rPr>
          <w:rFonts w:hint="eastAsia"/>
          <w:spacing w:val="0"/>
        </w:rPr>
        <w:t>領導與管理人力，強化整體待遇管理的策略性，營造友善與健康的公務職場，打造功績導向的人力資源管理措施。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八、</w:t>
      </w:r>
      <w:r w:rsidR="001241A5" w:rsidRPr="00A36B7B">
        <w:rPr>
          <w:rFonts w:hint="eastAsia"/>
        </w:rPr>
        <w:t>落實「</w:t>
      </w:r>
      <w:proofErr w:type="gramStart"/>
      <w:r w:rsidR="001241A5" w:rsidRPr="00A36B7B">
        <w:rPr>
          <w:rFonts w:hint="eastAsia"/>
        </w:rPr>
        <w:t>資安即</w:t>
      </w:r>
      <w:proofErr w:type="gramEnd"/>
      <w:r w:rsidR="001241A5" w:rsidRPr="00A36B7B">
        <w:rPr>
          <w:rFonts w:hint="eastAsia"/>
        </w:rPr>
        <w:t>國安」政策，</w:t>
      </w:r>
      <w:proofErr w:type="gramStart"/>
      <w:r w:rsidR="001241A5" w:rsidRPr="00A36B7B">
        <w:rPr>
          <w:rFonts w:hint="eastAsia"/>
        </w:rPr>
        <w:t>加強資安宣導</w:t>
      </w:r>
      <w:proofErr w:type="gramEnd"/>
      <w:r w:rsidR="001241A5" w:rsidRPr="00A36B7B">
        <w:rPr>
          <w:rFonts w:hint="eastAsia"/>
        </w:rPr>
        <w:t>、</w:t>
      </w:r>
      <w:proofErr w:type="gramStart"/>
      <w:r w:rsidR="001241A5" w:rsidRPr="00A36B7B">
        <w:rPr>
          <w:rFonts w:hint="eastAsia"/>
        </w:rPr>
        <w:t>培育資安人才</w:t>
      </w:r>
      <w:proofErr w:type="gramEnd"/>
      <w:r w:rsidR="001241A5" w:rsidRPr="00A36B7B">
        <w:rPr>
          <w:rFonts w:hint="eastAsia"/>
        </w:rPr>
        <w:t>、</w:t>
      </w:r>
      <w:proofErr w:type="gramStart"/>
      <w:r w:rsidR="001241A5" w:rsidRPr="00A36B7B">
        <w:rPr>
          <w:rFonts w:hint="eastAsia"/>
        </w:rPr>
        <w:t>完備資安法制</w:t>
      </w:r>
      <w:proofErr w:type="gramEnd"/>
      <w:r w:rsidR="001241A5" w:rsidRPr="00A36B7B">
        <w:rPr>
          <w:rFonts w:hint="eastAsia"/>
        </w:rPr>
        <w:t>、</w:t>
      </w:r>
      <w:proofErr w:type="gramStart"/>
      <w:r w:rsidR="001241A5" w:rsidRPr="00A36B7B">
        <w:rPr>
          <w:rFonts w:hint="eastAsia"/>
        </w:rPr>
        <w:t>扶植資安產業</w:t>
      </w:r>
      <w:proofErr w:type="gramEnd"/>
      <w:r w:rsidR="001241A5" w:rsidRPr="00A36B7B">
        <w:rPr>
          <w:rFonts w:hint="eastAsia"/>
        </w:rPr>
        <w:t>及強化關鍵資訊基礎</w:t>
      </w:r>
      <w:proofErr w:type="gramStart"/>
      <w:r w:rsidR="001241A5" w:rsidRPr="00A36B7B">
        <w:rPr>
          <w:rFonts w:hint="eastAsia"/>
        </w:rPr>
        <w:t>設施資安防護</w:t>
      </w:r>
      <w:proofErr w:type="gramEnd"/>
      <w:r w:rsidR="001241A5" w:rsidRPr="00A36B7B">
        <w:rPr>
          <w:rFonts w:hint="eastAsia"/>
        </w:rPr>
        <w:t>能量，以打造完善</w:t>
      </w:r>
      <w:proofErr w:type="gramStart"/>
      <w:r w:rsidR="001241A5" w:rsidRPr="00A36B7B">
        <w:rPr>
          <w:rFonts w:hint="eastAsia"/>
        </w:rPr>
        <w:t>的資安基礎</w:t>
      </w:r>
      <w:proofErr w:type="gramEnd"/>
      <w:r w:rsidR="001241A5" w:rsidRPr="00A36B7B">
        <w:rPr>
          <w:rFonts w:hint="eastAsia"/>
        </w:rPr>
        <w:t>環境，作為我國發展數位國家的基石。</w:t>
      </w:r>
    </w:p>
    <w:p w:rsidR="0075183D" w:rsidRPr="00A36B7B" w:rsidRDefault="00F62AC1" w:rsidP="008D4591">
      <w:pPr>
        <w:pStyle w:val="1"/>
        <w:rPr>
          <w:rFonts w:hAnsi="標楷體"/>
        </w:rPr>
      </w:pPr>
      <w:bookmarkStart w:id="22" w:name="_Toc509749173"/>
      <w:r w:rsidRPr="00A36B7B">
        <w:rPr>
          <w:rFonts w:hAnsi="標楷體" w:hint="eastAsia"/>
        </w:rPr>
        <w:t>捌、</w:t>
      </w:r>
      <w:bookmarkEnd w:id="20"/>
      <w:bookmarkEnd w:id="21"/>
      <w:r w:rsidR="00F168A5" w:rsidRPr="00A36B7B">
        <w:rPr>
          <w:rFonts w:hAnsi="標楷體" w:hint="eastAsia"/>
        </w:rPr>
        <w:t>勞動、衛生</w:t>
      </w:r>
      <w:r w:rsidRPr="00A36B7B">
        <w:rPr>
          <w:rFonts w:hAnsi="標楷體" w:hint="eastAsia"/>
        </w:rPr>
        <w:t>福利及環境</w:t>
      </w:r>
      <w:r w:rsidR="00F168A5" w:rsidRPr="00A36B7B">
        <w:rPr>
          <w:rFonts w:hAnsi="標楷體" w:hint="eastAsia"/>
        </w:rPr>
        <w:t>保護</w:t>
      </w:r>
      <w:bookmarkEnd w:id="22"/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bookmarkStart w:id="23" w:name="_Toc510493876"/>
      <w:bookmarkStart w:id="24" w:name="_Toc63495653"/>
      <w:r w:rsidRPr="00A36B7B">
        <w:rPr>
          <w:rFonts w:hint="eastAsia"/>
          <w:spacing w:val="0"/>
        </w:rPr>
        <w:t>一、完備職業安全衛生法制，強化高風險事業防災機制，擴大職場健康照護範圍；加強職場危害及預防機制調查研究；完善職業災害保險制度，確保安全職場環境。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二、掌握勞動市場脈動，多元促進國民就業，提升勞動參與；加強外國人聘僱及管理；完善就業保險制度，強化就業安全體系。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三、建構最低工資法制；周延特殊工作者工時規範，推動非典型勞工保護法制；健全職場平權法制；強化勞動條件輔導及檢查效能，提升就業者勞動條件。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四、完善勞工保險制度，完備勞工退休法制；強化勞工退休準備金</w:t>
      </w:r>
      <w:proofErr w:type="gramStart"/>
      <w:r w:rsidRPr="00A36B7B">
        <w:rPr>
          <w:rFonts w:hint="eastAsia"/>
          <w:spacing w:val="0"/>
        </w:rPr>
        <w:t>提撥</w:t>
      </w:r>
      <w:proofErr w:type="gramEnd"/>
      <w:r w:rsidRPr="00A36B7B">
        <w:rPr>
          <w:rFonts w:hint="eastAsia"/>
          <w:spacing w:val="0"/>
        </w:rPr>
        <w:t>，</w:t>
      </w:r>
      <w:r w:rsidR="00BC0FFB" w:rsidRPr="00A36B7B">
        <w:rPr>
          <w:rFonts w:hint="eastAsia"/>
          <w:spacing w:val="0"/>
        </w:rPr>
        <w:t>健全</w:t>
      </w:r>
      <w:r w:rsidRPr="00A36B7B">
        <w:rPr>
          <w:rFonts w:hint="eastAsia"/>
          <w:spacing w:val="0"/>
        </w:rPr>
        <w:t>勞工保險財務，追求勞動基金長期穩定績效，優化基金監理功能，保障勞工老年生活。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lastRenderedPageBreak/>
        <w:t>五、營造勞工有利結社環境，促進勞資自主協商，增進訴訟外爭議處理效能，強化大量解僱勞工保護制度，提升勞動權益。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六、充實長照服務資源，</w:t>
      </w:r>
      <w:proofErr w:type="gramStart"/>
      <w:r w:rsidRPr="00A36B7B">
        <w:rPr>
          <w:rFonts w:hint="eastAsia"/>
          <w:spacing w:val="0"/>
        </w:rPr>
        <w:t>完善失</w:t>
      </w:r>
      <w:proofErr w:type="gramEnd"/>
      <w:r w:rsidRPr="00A36B7B">
        <w:rPr>
          <w:rFonts w:hint="eastAsia"/>
          <w:spacing w:val="0"/>
        </w:rPr>
        <w:t>智社區照護服務體系，發展高齡照顧服務模式，建立以使用者為中心的服務，加速醫療健康照護資訊整合，實現在地老化。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bookmarkStart w:id="25" w:name="_Toc510493875"/>
      <w:bookmarkStart w:id="26" w:name="_Toc63495652"/>
      <w:r w:rsidRPr="00A36B7B">
        <w:rPr>
          <w:rFonts w:hint="eastAsia"/>
          <w:spacing w:val="0"/>
        </w:rPr>
        <w:t>七、落實分級醫療；強化以人為中心的社區醫療照護服務，營造支持性健康環境；健全健保財務，發展多元支付，守護偏鄉醫療，運用智慧雲端科技，創新健保服務；提升爭議調解效能，改善</w:t>
      </w:r>
      <w:proofErr w:type="gramStart"/>
      <w:r w:rsidRPr="00A36B7B">
        <w:rPr>
          <w:rFonts w:hint="eastAsia"/>
          <w:spacing w:val="0"/>
        </w:rPr>
        <w:t>醫</w:t>
      </w:r>
      <w:proofErr w:type="gramEnd"/>
      <w:r w:rsidR="001C00B8" w:rsidRPr="00A36B7B">
        <w:rPr>
          <w:rFonts w:hint="eastAsia"/>
          <w:spacing w:val="0"/>
        </w:rPr>
        <w:t>事</w:t>
      </w:r>
      <w:r w:rsidRPr="00A36B7B">
        <w:rPr>
          <w:rFonts w:hint="eastAsia"/>
          <w:spacing w:val="0"/>
        </w:rPr>
        <w:t>人員執業環境。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八、</w:t>
      </w:r>
      <w:r w:rsidR="001C00B8" w:rsidRPr="00A36B7B">
        <w:rPr>
          <w:rFonts w:hint="eastAsia"/>
          <w:spacing w:val="0"/>
        </w:rPr>
        <w:t>落實食安五環及生技醫藥政策，加速法規調和及強化</w:t>
      </w:r>
      <w:proofErr w:type="gramStart"/>
      <w:r w:rsidR="001C00B8" w:rsidRPr="00A36B7B">
        <w:rPr>
          <w:rFonts w:hint="eastAsia"/>
          <w:spacing w:val="0"/>
        </w:rPr>
        <w:t>風險預控</w:t>
      </w:r>
      <w:proofErr w:type="gramEnd"/>
      <w:r w:rsidR="001C00B8" w:rsidRPr="00A36B7B">
        <w:rPr>
          <w:rFonts w:hint="eastAsia"/>
          <w:spacing w:val="0"/>
        </w:rPr>
        <w:t>，以食品產製銷網絡及藥物全生命週期管理方略，完備追溯追蹤、邊境及流通管理，精進稽查與檢驗</w:t>
      </w:r>
      <w:r w:rsidR="004D7301" w:rsidRPr="00A36B7B">
        <w:rPr>
          <w:rFonts w:hint="eastAsia"/>
          <w:spacing w:val="0"/>
        </w:rPr>
        <w:t>量能</w:t>
      </w:r>
      <w:r w:rsidR="001C00B8" w:rsidRPr="00A36B7B">
        <w:rPr>
          <w:rFonts w:hint="eastAsia"/>
          <w:spacing w:val="0"/>
        </w:rPr>
        <w:t>，保障</w:t>
      </w:r>
      <w:proofErr w:type="gramStart"/>
      <w:r w:rsidR="001C00B8" w:rsidRPr="00A36B7B">
        <w:rPr>
          <w:rFonts w:hint="eastAsia"/>
          <w:spacing w:val="0"/>
        </w:rPr>
        <w:t>食藥安全</w:t>
      </w:r>
      <w:proofErr w:type="gramEnd"/>
      <w:r w:rsidR="001C00B8" w:rsidRPr="00A36B7B">
        <w:rPr>
          <w:rFonts w:hint="eastAsia"/>
          <w:spacing w:val="0"/>
        </w:rPr>
        <w:t>；促進中藥產業升級，加速國際接軌</w:t>
      </w:r>
      <w:r w:rsidRPr="00A36B7B">
        <w:rPr>
          <w:rFonts w:hint="eastAsia"/>
          <w:spacing w:val="0"/>
        </w:rPr>
        <w:t>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九、健全國家疫苗接種制度，完善傳染病監測預警機制，優化傳染病檢驗體系，提升防疫整備與應變</w:t>
      </w:r>
      <w:r w:rsidR="004D7301" w:rsidRPr="00A36B7B">
        <w:rPr>
          <w:rFonts w:hint="eastAsia"/>
          <w:spacing w:val="0"/>
        </w:rPr>
        <w:t>量能</w:t>
      </w:r>
      <w:r w:rsidRPr="00A36B7B">
        <w:rPr>
          <w:rFonts w:hint="eastAsia"/>
          <w:spacing w:val="0"/>
        </w:rPr>
        <w:t>，建構防疫一體的防治體系；強化邊境檢疫與區域聯防，積極參與國際合作網絡，保障國人健康。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640" w:hanging="640"/>
        <w:rPr>
          <w:spacing w:val="0"/>
        </w:rPr>
      </w:pPr>
      <w:r w:rsidRPr="00A36B7B">
        <w:rPr>
          <w:rFonts w:hint="eastAsia"/>
          <w:spacing w:val="0"/>
        </w:rPr>
        <w:t>十、強化托育公共化，持續建構社區共助支持模式，落實推動「托育、長照、就業」三合一照顧政策；強化兒少、身心障礙者權益保障及社會參與，落實兒童及身心障礙者權利公約</w:t>
      </w:r>
      <w:r w:rsidRPr="00A36B7B">
        <w:rPr>
          <w:spacing w:val="0"/>
        </w:rPr>
        <w:t>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960" w:hangingChars="300" w:hanging="960"/>
        <w:rPr>
          <w:spacing w:val="0"/>
        </w:rPr>
      </w:pPr>
      <w:r w:rsidRPr="00A36B7B">
        <w:rPr>
          <w:rFonts w:hint="eastAsia"/>
          <w:spacing w:val="0"/>
        </w:rPr>
        <w:lastRenderedPageBreak/>
        <w:t>十一、</w:t>
      </w:r>
      <w:r w:rsidR="001C00B8" w:rsidRPr="00A36B7B">
        <w:rPr>
          <w:rFonts w:hint="eastAsia"/>
        </w:rPr>
        <w:t>整合兒童虐待與家庭暴力服務、高風險家庭服務、社會福利服務、社會救助、心理衛生</w:t>
      </w:r>
      <w:r w:rsidR="007C4394" w:rsidRPr="00A36B7B">
        <w:rPr>
          <w:rFonts w:hint="eastAsia"/>
        </w:rPr>
        <w:t>、</w:t>
      </w:r>
      <w:r w:rsidR="001C00B8" w:rsidRPr="00A36B7B">
        <w:rPr>
          <w:rFonts w:hint="eastAsia"/>
        </w:rPr>
        <w:t>自殺防治</w:t>
      </w:r>
      <w:r w:rsidR="007C4394" w:rsidRPr="00A36B7B">
        <w:rPr>
          <w:rFonts w:hint="eastAsia"/>
        </w:rPr>
        <w:t>、校園學生輔導、失業青年就業及治安預防</w:t>
      </w:r>
      <w:r w:rsidR="001C00B8" w:rsidRPr="00A36B7B">
        <w:rPr>
          <w:rFonts w:hint="eastAsia"/>
        </w:rPr>
        <w:t>等體系，落實推動社會安全網，營造安全生活環境；積極管理公益勸募行為，持續完善社會工作專業制度。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960" w:hangingChars="300" w:hanging="960"/>
        <w:rPr>
          <w:spacing w:val="0"/>
        </w:rPr>
      </w:pPr>
      <w:r w:rsidRPr="00A36B7B">
        <w:rPr>
          <w:rFonts w:hint="eastAsia"/>
          <w:spacing w:val="0"/>
        </w:rPr>
        <w:t>十二、落實性別平等政策綱領及消除對婦女一切形式歧視公約</w:t>
      </w:r>
      <w:r w:rsidRPr="00A36B7B">
        <w:rPr>
          <w:spacing w:val="0"/>
        </w:rPr>
        <w:t>(CEDAW)，整合運用性別主流化策略工具，推動重要性別議題，強化地方培力與國際交流，持續提升女性各項權益，建構性別平等的友善社會。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960" w:hangingChars="300" w:hanging="960"/>
        <w:rPr>
          <w:spacing w:val="0"/>
        </w:rPr>
      </w:pPr>
      <w:r w:rsidRPr="00A36B7B">
        <w:rPr>
          <w:rFonts w:hint="eastAsia"/>
          <w:spacing w:val="0"/>
        </w:rPr>
        <w:t>十三、多元化垃圾處理，</w:t>
      </w:r>
      <w:proofErr w:type="gramStart"/>
      <w:r w:rsidRPr="00A36B7B">
        <w:rPr>
          <w:rFonts w:hint="eastAsia"/>
          <w:spacing w:val="0"/>
        </w:rPr>
        <w:t>賡</w:t>
      </w:r>
      <w:proofErr w:type="gramEnd"/>
      <w:r w:rsidRPr="00A36B7B">
        <w:rPr>
          <w:rFonts w:hint="eastAsia"/>
          <w:spacing w:val="0"/>
        </w:rPr>
        <w:t>續推動焚化廠升級整備及掩埋場活化，提高垃圾處理效能；開闢再生資源，推動廢棄物減量及資源循環，強化事業廢棄物流向追蹤，遏止非法棄置，落實循環經濟</w:t>
      </w:r>
      <w:r w:rsidRPr="00A36B7B">
        <w:rPr>
          <w:spacing w:val="0"/>
        </w:rPr>
        <w:t>。</w:t>
      </w:r>
    </w:p>
    <w:bookmarkEnd w:id="25"/>
    <w:bookmarkEnd w:id="26"/>
    <w:p w:rsidR="00ED094F" w:rsidRPr="00A36B7B" w:rsidRDefault="00ED094F" w:rsidP="008D4591">
      <w:pPr>
        <w:pStyle w:val="aa"/>
        <w:overflowPunct w:val="0"/>
        <w:autoSpaceDE/>
        <w:autoSpaceDN/>
        <w:ind w:left="960" w:hangingChars="300" w:hanging="960"/>
        <w:rPr>
          <w:spacing w:val="0"/>
        </w:rPr>
      </w:pPr>
      <w:r w:rsidRPr="00A36B7B">
        <w:rPr>
          <w:rFonts w:hint="eastAsia"/>
          <w:spacing w:val="0"/>
        </w:rPr>
        <w:t>十四、推動溫室氣體減量，</w:t>
      </w:r>
      <w:proofErr w:type="gramStart"/>
      <w:r w:rsidRPr="00A36B7B">
        <w:rPr>
          <w:rFonts w:hint="eastAsia"/>
          <w:spacing w:val="0"/>
        </w:rPr>
        <w:t>研</w:t>
      </w:r>
      <w:proofErr w:type="gramEnd"/>
      <w:r w:rsidRPr="00A36B7B">
        <w:rPr>
          <w:rFonts w:hint="eastAsia"/>
          <w:spacing w:val="0"/>
        </w:rPr>
        <w:t>議氣候變遷調適策略，逐步建構適應全球氣候變遷風險的綠色低碳家園。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960" w:hangingChars="300" w:hanging="960"/>
        <w:rPr>
          <w:spacing w:val="0"/>
        </w:rPr>
      </w:pPr>
      <w:r w:rsidRPr="00A36B7B">
        <w:rPr>
          <w:rFonts w:hint="eastAsia"/>
          <w:spacing w:val="0"/>
        </w:rPr>
        <w:t>十五、落實空氣污染防制，積極推動電動車</w:t>
      </w:r>
      <w:r w:rsidR="00BC0FFB" w:rsidRPr="00A36B7B">
        <w:rPr>
          <w:rFonts w:hint="eastAsia"/>
          <w:spacing w:val="0"/>
        </w:rPr>
        <w:t>、</w:t>
      </w:r>
      <w:r w:rsidRPr="00A36B7B">
        <w:rPr>
          <w:rFonts w:hint="eastAsia"/>
          <w:spacing w:val="0"/>
        </w:rPr>
        <w:t>淘汰老舊高污染車輛、電力機組更新及使用天然氣、餐飲油煙管制</w:t>
      </w:r>
      <w:r w:rsidR="00BC0FFB" w:rsidRPr="00A36B7B">
        <w:rPr>
          <w:rFonts w:hint="eastAsia"/>
          <w:spacing w:val="0"/>
        </w:rPr>
        <w:t>、</w:t>
      </w:r>
      <w:r w:rsidRPr="00A36B7B">
        <w:rPr>
          <w:rFonts w:hint="eastAsia"/>
          <w:spacing w:val="0"/>
        </w:rPr>
        <w:t>禁止露天燃燒</w:t>
      </w:r>
      <w:r w:rsidR="00BC0FFB" w:rsidRPr="00A36B7B">
        <w:rPr>
          <w:rFonts w:hint="eastAsia"/>
          <w:spacing w:val="0"/>
        </w:rPr>
        <w:t>、</w:t>
      </w:r>
      <w:r w:rsidRPr="00A36B7B">
        <w:rPr>
          <w:rFonts w:hint="eastAsia"/>
          <w:spacing w:val="0"/>
        </w:rPr>
        <w:t>管制港區污染</w:t>
      </w:r>
      <w:r w:rsidR="00BC0FFB" w:rsidRPr="00A36B7B">
        <w:rPr>
          <w:rFonts w:hint="eastAsia"/>
          <w:spacing w:val="0"/>
        </w:rPr>
        <w:t>、</w:t>
      </w:r>
      <w:r w:rsidRPr="00A36B7B">
        <w:rPr>
          <w:rFonts w:hint="eastAsia"/>
          <w:spacing w:val="0"/>
        </w:rPr>
        <w:t>防制河川揚塵</w:t>
      </w:r>
      <w:r w:rsidR="00BC0FFB" w:rsidRPr="00A36B7B">
        <w:rPr>
          <w:rFonts w:hint="eastAsia"/>
          <w:spacing w:val="0"/>
        </w:rPr>
        <w:t>、</w:t>
      </w:r>
      <w:r w:rsidRPr="00A36B7B">
        <w:rPr>
          <w:rFonts w:hint="eastAsia"/>
          <w:spacing w:val="0"/>
        </w:rPr>
        <w:t>強化季節性空氣污染管制及空氣品質嚴重惡化應變。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960" w:hangingChars="300" w:hanging="960"/>
        <w:rPr>
          <w:spacing w:val="0"/>
        </w:rPr>
      </w:pPr>
      <w:r w:rsidRPr="00A36B7B">
        <w:rPr>
          <w:rFonts w:hint="eastAsia"/>
          <w:spacing w:val="0"/>
        </w:rPr>
        <w:t>十六、積極推動河川水質改善，創建</w:t>
      </w:r>
      <w:proofErr w:type="gramStart"/>
      <w:r w:rsidRPr="00A36B7B">
        <w:rPr>
          <w:rFonts w:hint="eastAsia"/>
          <w:spacing w:val="0"/>
        </w:rPr>
        <w:t>親水新環境</w:t>
      </w:r>
      <w:proofErr w:type="gramEnd"/>
      <w:r w:rsidRPr="00A36B7B">
        <w:rPr>
          <w:rFonts w:hint="eastAsia"/>
          <w:spacing w:val="0"/>
        </w:rPr>
        <w:t>；補助地方政府清除海底垃圾及海漂物品；加強源頭污染減量及海洋油污染應變，維護我國海域環境。</w:t>
      </w:r>
    </w:p>
    <w:p w:rsidR="00ED094F" w:rsidRPr="00A36B7B" w:rsidRDefault="00ED094F" w:rsidP="008D4591">
      <w:pPr>
        <w:pStyle w:val="aa"/>
        <w:overflowPunct w:val="0"/>
        <w:autoSpaceDE/>
        <w:autoSpaceDN/>
        <w:ind w:left="960" w:hangingChars="300" w:hanging="960"/>
        <w:rPr>
          <w:spacing w:val="0"/>
        </w:rPr>
      </w:pPr>
      <w:r w:rsidRPr="00A36B7B">
        <w:rPr>
          <w:rFonts w:hint="eastAsia"/>
          <w:spacing w:val="0"/>
        </w:rPr>
        <w:lastRenderedPageBreak/>
        <w:t>十七、檢討精進環評制度，發揮實質篩選開發行為的功能並提升審查效率，強化政策環評功能，落實追蹤監督。</w:t>
      </w:r>
    </w:p>
    <w:p w:rsidR="00A91B0F" w:rsidRPr="00A36B7B" w:rsidRDefault="00ED094F" w:rsidP="008D4591">
      <w:pPr>
        <w:pStyle w:val="aa"/>
        <w:overflowPunct w:val="0"/>
        <w:autoSpaceDE/>
        <w:autoSpaceDN/>
        <w:ind w:left="960" w:hangingChars="300" w:hanging="960"/>
      </w:pPr>
      <w:r w:rsidRPr="00A36B7B">
        <w:rPr>
          <w:rFonts w:hint="eastAsia"/>
          <w:spacing w:val="0"/>
        </w:rPr>
        <w:t>十八、擴大列管化學物質，加強源頭控管；強化毒物及化學物質運作安全管理，降低災害事故風險；落實業界聯防組織運作，建置專業訓練場，提升應變能力，建構健康永續環境。</w:t>
      </w:r>
      <w:bookmarkEnd w:id="23"/>
      <w:bookmarkEnd w:id="24"/>
    </w:p>
    <w:sectPr w:rsidR="00A91B0F" w:rsidRPr="00A36B7B" w:rsidSect="004961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531" w:right="1418" w:bottom="1701" w:left="1701" w:header="850" w:footer="850" w:gutter="0"/>
      <w:pgNumType w:start="1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AE" w:rsidRDefault="00EA44AE">
      <w:pPr>
        <w:ind w:firstLine="640"/>
      </w:pPr>
      <w:r>
        <w:separator/>
      </w:r>
    </w:p>
  </w:endnote>
  <w:endnote w:type="continuationSeparator" w:id="0">
    <w:p w:rsidR="00EA44AE" w:rsidRDefault="00EA44AE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5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文鼎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仿宋體W6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B97" w:rsidRDefault="00E85B97">
    <w:pPr>
      <w:pStyle w:val="a6"/>
      <w:framePr w:h="460" w:hRule="exact" w:wrap="around" w:vAnchor="text" w:hAnchor="page" w:x="6022" w:y="-249"/>
      <w:spacing w:line="240" w:lineRule="auto"/>
      <w:ind w:firstLineChars="0" w:firstLine="0"/>
      <w:jc w:val="center"/>
      <w:rPr>
        <w:rStyle w:val="a8"/>
        <w:sz w:val="28"/>
      </w:rPr>
    </w:pPr>
    <w:r>
      <w:rPr>
        <w:rStyle w:val="a8"/>
        <w:sz w:val="28"/>
      </w:rPr>
      <w:fldChar w:fldCharType="begin"/>
    </w:r>
    <w:r>
      <w:rPr>
        <w:rStyle w:val="a8"/>
        <w:sz w:val="28"/>
      </w:rPr>
      <w:instrText xml:space="preserve">PAGE  </w:instrText>
    </w:r>
    <w:r>
      <w:rPr>
        <w:rStyle w:val="a8"/>
        <w:sz w:val="28"/>
      </w:rPr>
      <w:fldChar w:fldCharType="separate"/>
    </w:r>
    <w:r w:rsidR="00E04550">
      <w:rPr>
        <w:rStyle w:val="a8"/>
        <w:noProof/>
        <w:sz w:val="28"/>
      </w:rPr>
      <w:t>18</w:t>
    </w:r>
    <w:r>
      <w:rPr>
        <w:rStyle w:val="a8"/>
        <w:sz w:val="28"/>
      </w:rPr>
      <w:fldChar w:fldCharType="end"/>
    </w:r>
  </w:p>
  <w:p w:rsidR="00E85B97" w:rsidRDefault="00E85B97">
    <w:pPr>
      <w:pStyle w:val="a6"/>
      <w:framePr w:wrap="auto" w:hAnchor="text" w:y="-5356"/>
      <w:ind w:right="360"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550" w:rsidRDefault="00E04550" w:rsidP="00496174">
    <w:pPr>
      <w:pStyle w:val="a6"/>
      <w:ind w:rightChars="80" w:right="256" w:firstLineChars="0" w:firstLine="0"/>
      <w:jc w:val="center"/>
    </w:pPr>
    <w:r w:rsidRPr="00DD0248">
      <w:rPr>
        <w:rFonts w:asciiTheme="minorEastAsia" w:eastAsiaTheme="minorEastAsia" w:hAnsiTheme="minorEastAsia" w:hint="eastAsia"/>
      </w:rPr>
      <w:t>1</w:t>
    </w:r>
    <w:bookmarkStart w:id="27" w:name="_GoBack"/>
    <w:bookmarkEnd w:id="27"/>
    <w:r w:rsidRPr="00DD0248">
      <w:rPr>
        <w:rFonts w:asciiTheme="minorEastAsia" w:eastAsiaTheme="minorEastAsia" w:hAnsiTheme="minorEastAsia" w:hint="eastAsia"/>
      </w:rPr>
      <w:t>-</w:t>
    </w:r>
    <w:sdt>
      <w:sdtPr>
        <w:rPr>
          <w:rFonts w:asciiTheme="minorEastAsia" w:eastAsiaTheme="minorEastAsia" w:hAnsiTheme="minorEastAsia"/>
        </w:rPr>
        <w:id w:val="92597179"/>
        <w:docPartObj>
          <w:docPartGallery w:val="Page Numbers (Bottom of Page)"/>
          <w:docPartUnique/>
        </w:docPartObj>
      </w:sdtPr>
      <w:sdtEndPr>
        <w:rPr>
          <w:rFonts w:ascii="標楷體" w:eastAsia="標楷體" w:hAnsi="標楷體"/>
        </w:rPr>
      </w:sdtEndPr>
      <w:sdtContent>
        <w:r w:rsidRPr="00DD0248">
          <w:rPr>
            <w:rFonts w:asciiTheme="minorEastAsia" w:eastAsiaTheme="minorEastAsia" w:hAnsiTheme="minorEastAsia"/>
          </w:rPr>
          <w:fldChar w:fldCharType="begin"/>
        </w:r>
        <w:r w:rsidRPr="00DD0248">
          <w:rPr>
            <w:rFonts w:asciiTheme="minorEastAsia" w:eastAsiaTheme="minorEastAsia" w:hAnsiTheme="minorEastAsia"/>
          </w:rPr>
          <w:instrText>PAGE   \* MERGEFORMAT</w:instrText>
        </w:r>
        <w:r w:rsidRPr="00DD0248">
          <w:rPr>
            <w:rFonts w:asciiTheme="minorEastAsia" w:eastAsiaTheme="minorEastAsia" w:hAnsiTheme="minorEastAsia"/>
          </w:rPr>
          <w:fldChar w:fldCharType="separate"/>
        </w:r>
        <w:r w:rsidR="00496174" w:rsidRPr="00496174">
          <w:rPr>
            <w:rFonts w:asciiTheme="minorEastAsia" w:eastAsiaTheme="minorEastAsia" w:hAnsiTheme="minorEastAsia"/>
            <w:noProof/>
            <w:lang w:val="zh-TW"/>
          </w:rPr>
          <w:t>1</w:t>
        </w:r>
        <w:r w:rsidRPr="00DD0248">
          <w:rPr>
            <w:rFonts w:asciiTheme="minorEastAsia" w:eastAsiaTheme="minorEastAsia" w:hAnsiTheme="minorEastAsia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550" w:rsidRDefault="00E04550" w:rsidP="00E04550">
    <w:pPr>
      <w:pStyle w:val="a6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AE" w:rsidRDefault="00EA44AE">
      <w:pPr>
        <w:ind w:firstLine="640"/>
      </w:pPr>
      <w:r>
        <w:separator/>
      </w:r>
    </w:p>
  </w:footnote>
  <w:footnote w:type="continuationSeparator" w:id="0">
    <w:p w:rsidR="00EA44AE" w:rsidRDefault="00EA44AE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B97" w:rsidRDefault="00E85B97">
    <w:pPr>
      <w:pStyle w:val="a6"/>
      <w:framePr w:w="1440" w:hSpace="765" w:wrap="around" w:vAnchor="text" w:hAnchor="page" w:x="12985" w:y="58"/>
      <w:ind w:firstLine="560"/>
      <w:textDirection w:val="lrTbV"/>
      <w:rPr>
        <w:rStyle w:val="a8"/>
        <w:sz w:val="28"/>
      </w:rPr>
    </w:pPr>
    <w:r>
      <w:rPr>
        <w:rStyle w:val="a8"/>
        <w:sz w:val="28"/>
      </w:rPr>
      <w:fldChar w:fldCharType="begin"/>
    </w:r>
    <w:r>
      <w:rPr>
        <w:rStyle w:val="a8"/>
        <w:sz w:val="28"/>
      </w:rPr>
      <w:instrText xml:space="preserve">PAGE  </w:instrText>
    </w:r>
    <w:r>
      <w:rPr>
        <w:rStyle w:val="a8"/>
        <w:sz w:val="28"/>
      </w:rPr>
      <w:fldChar w:fldCharType="separate"/>
    </w:r>
    <w:r w:rsidR="00E04550">
      <w:rPr>
        <w:rStyle w:val="a8"/>
        <w:noProof/>
        <w:sz w:val="28"/>
      </w:rPr>
      <w:t>18</w:t>
    </w:r>
    <w:r>
      <w:rPr>
        <w:rStyle w:val="a8"/>
        <w:sz w:val="28"/>
      </w:rPr>
      <w:fldChar w:fldCharType="end"/>
    </w:r>
  </w:p>
  <w:p w:rsidR="00E85B97" w:rsidRDefault="00E85B97">
    <w:pPr>
      <w:ind w:firstLineChars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B97" w:rsidRDefault="00E85B97">
    <w:pPr>
      <w:pStyle w:val="a4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550" w:rsidRDefault="00E04550" w:rsidP="00E04550">
    <w:pPr>
      <w:pStyle w:val="a4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7BC"/>
    <w:multiLevelType w:val="hybridMultilevel"/>
    <w:tmpl w:val="8C261B00"/>
    <w:lvl w:ilvl="0" w:tplc="6E0A0F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5C3A95"/>
    <w:multiLevelType w:val="hybridMultilevel"/>
    <w:tmpl w:val="EEEA0BCA"/>
    <w:lvl w:ilvl="0" w:tplc="9FF639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5B04BB"/>
    <w:multiLevelType w:val="singleLevel"/>
    <w:tmpl w:val="FB102B76"/>
    <w:lvl w:ilvl="0">
      <w:start w:val="1"/>
      <w:numFmt w:val="taiwaneseCountingThousand"/>
      <w:pStyle w:val="style1"/>
      <w:lvlText w:val="%1、"/>
      <w:lvlJc w:val="left"/>
      <w:pPr>
        <w:tabs>
          <w:tab w:val="num" w:pos="825"/>
        </w:tabs>
        <w:ind w:left="825" w:hanging="825"/>
      </w:pPr>
      <w:rPr>
        <w:rFonts w:hint="eastAsia"/>
        <w:lang w:val="en-US"/>
      </w:rPr>
    </w:lvl>
  </w:abstractNum>
  <w:abstractNum w:abstractNumId="3">
    <w:nsid w:val="0A0E7090"/>
    <w:multiLevelType w:val="hybridMultilevel"/>
    <w:tmpl w:val="9266E784"/>
    <w:lvl w:ilvl="0" w:tplc="F7EE1C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18971AA"/>
    <w:multiLevelType w:val="hybridMultilevel"/>
    <w:tmpl w:val="896A42A2"/>
    <w:lvl w:ilvl="0" w:tplc="83887C2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5911507"/>
    <w:multiLevelType w:val="hybridMultilevel"/>
    <w:tmpl w:val="BBE61D42"/>
    <w:lvl w:ilvl="0" w:tplc="EE1AE9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A8F2629"/>
    <w:multiLevelType w:val="hybridMultilevel"/>
    <w:tmpl w:val="397219F0"/>
    <w:lvl w:ilvl="0" w:tplc="A0A66F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D7959FD"/>
    <w:multiLevelType w:val="hybridMultilevel"/>
    <w:tmpl w:val="6DD4E3C2"/>
    <w:lvl w:ilvl="0" w:tplc="06867C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1613CCB"/>
    <w:multiLevelType w:val="hybridMultilevel"/>
    <w:tmpl w:val="D4B012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9D37AC"/>
    <w:multiLevelType w:val="hybridMultilevel"/>
    <w:tmpl w:val="55700024"/>
    <w:lvl w:ilvl="0" w:tplc="BFEEA0AC">
      <w:start w:val="1"/>
      <w:numFmt w:val="taiwaneseCountingThousand"/>
      <w:lvlText w:val="%1、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6C2C1D"/>
    <w:multiLevelType w:val="hybridMultilevel"/>
    <w:tmpl w:val="5FBC0410"/>
    <w:lvl w:ilvl="0" w:tplc="BEF093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0C669B0"/>
    <w:multiLevelType w:val="hybridMultilevel"/>
    <w:tmpl w:val="D63EBBAA"/>
    <w:lvl w:ilvl="0" w:tplc="5DC6EE26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2AC3DC3"/>
    <w:multiLevelType w:val="hybridMultilevel"/>
    <w:tmpl w:val="812AB32C"/>
    <w:lvl w:ilvl="0" w:tplc="597AF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33B0B04"/>
    <w:multiLevelType w:val="hybridMultilevel"/>
    <w:tmpl w:val="52F60940"/>
    <w:lvl w:ilvl="0" w:tplc="4440CF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81F42B0"/>
    <w:multiLevelType w:val="hybridMultilevel"/>
    <w:tmpl w:val="50204656"/>
    <w:lvl w:ilvl="0" w:tplc="7CDA55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B4042D6"/>
    <w:multiLevelType w:val="hybridMultilevel"/>
    <w:tmpl w:val="B3C4D5C4"/>
    <w:lvl w:ilvl="0" w:tplc="BB6233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B7A06FF"/>
    <w:multiLevelType w:val="hybridMultilevel"/>
    <w:tmpl w:val="1166DA10"/>
    <w:lvl w:ilvl="0" w:tplc="C0924436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81B7502"/>
    <w:multiLevelType w:val="hybridMultilevel"/>
    <w:tmpl w:val="C96CC9AA"/>
    <w:lvl w:ilvl="0" w:tplc="500C6A98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83266A7"/>
    <w:multiLevelType w:val="hybridMultilevel"/>
    <w:tmpl w:val="32180FAE"/>
    <w:lvl w:ilvl="0" w:tplc="CD5E21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98835C4"/>
    <w:multiLevelType w:val="hybridMultilevel"/>
    <w:tmpl w:val="242AB87C"/>
    <w:lvl w:ilvl="0" w:tplc="DC1A5E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9AB6095"/>
    <w:multiLevelType w:val="hybridMultilevel"/>
    <w:tmpl w:val="1C26499A"/>
    <w:lvl w:ilvl="0" w:tplc="F46C884A">
      <w:start w:val="1"/>
      <w:numFmt w:val="taiwaneseCountingThousand"/>
      <w:lvlText w:val="%1、"/>
      <w:lvlJc w:val="left"/>
      <w:pPr>
        <w:tabs>
          <w:tab w:val="num" w:pos="1618"/>
        </w:tabs>
        <w:ind w:left="1618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21">
    <w:nsid w:val="528B5CAF"/>
    <w:multiLevelType w:val="hybridMultilevel"/>
    <w:tmpl w:val="38CEA87E"/>
    <w:lvl w:ilvl="0" w:tplc="733E82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58D5C85"/>
    <w:multiLevelType w:val="hybridMultilevel"/>
    <w:tmpl w:val="29CA9FEA"/>
    <w:lvl w:ilvl="0" w:tplc="66B803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5B82EC4"/>
    <w:multiLevelType w:val="hybridMultilevel"/>
    <w:tmpl w:val="667405AC"/>
    <w:lvl w:ilvl="0" w:tplc="95F448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847606D"/>
    <w:multiLevelType w:val="multilevel"/>
    <w:tmpl w:val="D5024652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5">
    <w:nsid w:val="5DB22F35"/>
    <w:multiLevelType w:val="hybridMultilevel"/>
    <w:tmpl w:val="FECA54EE"/>
    <w:lvl w:ilvl="0" w:tplc="7B444E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F9C32A9"/>
    <w:multiLevelType w:val="hybridMultilevel"/>
    <w:tmpl w:val="48346D82"/>
    <w:lvl w:ilvl="0" w:tplc="43A0C3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0F71D4B"/>
    <w:multiLevelType w:val="hybridMultilevel"/>
    <w:tmpl w:val="56BCDA7E"/>
    <w:lvl w:ilvl="0" w:tplc="29086E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1F7A45"/>
    <w:multiLevelType w:val="hybridMultilevel"/>
    <w:tmpl w:val="4AAACCCE"/>
    <w:lvl w:ilvl="0" w:tplc="0FAEC7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5913E55"/>
    <w:multiLevelType w:val="hybridMultilevel"/>
    <w:tmpl w:val="8E6C2BAA"/>
    <w:lvl w:ilvl="0" w:tplc="CEBA62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7574BC4"/>
    <w:multiLevelType w:val="hybridMultilevel"/>
    <w:tmpl w:val="BBB242F4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1">
    <w:nsid w:val="68F717D9"/>
    <w:multiLevelType w:val="hybridMultilevel"/>
    <w:tmpl w:val="1A98A498"/>
    <w:lvl w:ilvl="0" w:tplc="FC78452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FF42B76"/>
    <w:multiLevelType w:val="hybridMultilevel"/>
    <w:tmpl w:val="20081A06"/>
    <w:lvl w:ilvl="0" w:tplc="EF8C5512">
      <w:start w:val="1"/>
      <w:numFmt w:val="taiwaneseCountingThousand"/>
      <w:lvlText w:val="%1、"/>
      <w:lvlJc w:val="left"/>
      <w:pPr>
        <w:tabs>
          <w:tab w:val="num" w:pos="1189"/>
        </w:tabs>
        <w:ind w:left="11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>
    <w:nsid w:val="727F5033"/>
    <w:multiLevelType w:val="hybridMultilevel"/>
    <w:tmpl w:val="772C4E8A"/>
    <w:lvl w:ilvl="0" w:tplc="B1A215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321791C"/>
    <w:multiLevelType w:val="hybridMultilevel"/>
    <w:tmpl w:val="F292793C"/>
    <w:lvl w:ilvl="0" w:tplc="0FAEC7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6445A22"/>
    <w:multiLevelType w:val="singleLevel"/>
    <w:tmpl w:val="7982D1CC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36">
    <w:nsid w:val="78081A31"/>
    <w:multiLevelType w:val="hybridMultilevel"/>
    <w:tmpl w:val="8F74DD06"/>
    <w:lvl w:ilvl="0" w:tplc="E3AA7C1A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94515E0"/>
    <w:multiLevelType w:val="hybridMultilevel"/>
    <w:tmpl w:val="0AEEBD40"/>
    <w:lvl w:ilvl="0" w:tplc="D96A7A3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784A79"/>
    <w:multiLevelType w:val="hybridMultilevel"/>
    <w:tmpl w:val="03D2F120"/>
    <w:lvl w:ilvl="0" w:tplc="074640C8">
      <w:start w:val="1"/>
      <w:numFmt w:val="taiwaneseCountingThousand"/>
      <w:lvlText w:val="%1、"/>
      <w:lvlJc w:val="left"/>
      <w:pPr>
        <w:ind w:left="964" w:hanging="6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9">
    <w:nsid w:val="7DE87C47"/>
    <w:multiLevelType w:val="hybridMultilevel"/>
    <w:tmpl w:val="ED9C0AB8"/>
    <w:lvl w:ilvl="0" w:tplc="708410E2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E6A71A0"/>
    <w:multiLevelType w:val="hybridMultilevel"/>
    <w:tmpl w:val="E1865484"/>
    <w:lvl w:ilvl="0" w:tplc="CC64BC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4"/>
  </w:num>
  <w:num w:numId="2">
    <w:abstractNumId w:val="2"/>
  </w:num>
  <w:num w:numId="3">
    <w:abstractNumId w:val="21"/>
  </w:num>
  <w:num w:numId="4">
    <w:abstractNumId w:val="29"/>
  </w:num>
  <w:num w:numId="5">
    <w:abstractNumId w:val="14"/>
  </w:num>
  <w:num w:numId="6">
    <w:abstractNumId w:val="1"/>
  </w:num>
  <w:num w:numId="7">
    <w:abstractNumId w:val="33"/>
  </w:num>
  <w:num w:numId="8">
    <w:abstractNumId w:val="19"/>
  </w:num>
  <w:num w:numId="9">
    <w:abstractNumId w:val="35"/>
  </w:num>
  <w:num w:numId="10">
    <w:abstractNumId w:val="28"/>
  </w:num>
  <w:num w:numId="11">
    <w:abstractNumId w:val="40"/>
  </w:num>
  <w:num w:numId="12">
    <w:abstractNumId w:val="39"/>
  </w:num>
  <w:num w:numId="13">
    <w:abstractNumId w:val="34"/>
  </w:num>
  <w:num w:numId="14">
    <w:abstractNumId w:val="13"/>
  </w:num>
  <w:num w:numId="15">
    <w:abstractNumId w:val="7"/>
  </w:num>
  <w:num w:numId="16">
    <w:abstractNumId w:val="36"/>
  </w:num>
  <w:num w:numId="17">
    <w:abstractNumId w:val="23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2"/>
  </w:num>
  <w:num w:numId="21">
    <w:abstractNumId w:val="0"/>
  </w:num>
  <w:num w:numId="22">
    <w:abstractNumId w:val="3"/>
  </w:num>
  <w:num w:numId="23">
    <w:abstractNumId w:val="10"/>
  </w:num>
  <w:num w:numId="24">
    <w:abstractNumId w:val="25"/>
  </w:num>
  <w:num w:numId="25">
    <w:abstractNumId w:val="9"/>
  </w:num>
  <w:num w:numId="26">
    <w:abstractNumId w:val="16"/>
  </w:num>
  <w:num w:numId="27">
    <w:abstractNumId w:val="20"/>
  </w:num>
  <w:num w:numId="28">
    <w:abstractNumId w:val="11"/>
  </w:num>
  <w:num w:numId="29">
    <w:abstractNumId w:val="26"/>
  </w:num>
  <w:num w:numId="30">
    <w:abstractNumId w:val="5"/>
  </w:num>
  <w:num w:numId="31">
    <w:abstractNumId w:val="30"/>
  </w:num>
  <w:num w:numId="32">
    <w:abstractNumId w:val="4"/>
  </w:num>
  <w:num w:numId="33">
    <w:abstractNumId w:val="12"/>
  </w:num>
  <w:num w:numId="34">
    <w:abstractNumId w:val="15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2"/>
  </w:num>
  <w:num w:numId="38">
    <w:abstractNumId w:val="27"/>
  </w:num>
  <w:num w:numId="39">
    <w:abstractNumId w:val="8"/>
  </w:num>
  <w:num w:numId="40">
    <w:abstractNumId w:val="38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864E60"/>
    <w:rsid w:val="00000804"/>
    <w:rsid w:val="00001A87"/>
    <w:rsid w:val="00001FB0"/>
    <w:rsid w:val="000034B1"/>
    <w:rsid w:val="0000365E"/>
    <w:rsid w:val="000042CD"/>
    <w:rsid w:val="00010053"/>
    <w:rsid w:val="0001191B"/>
    <w:rsid w:val="000131E0"/>
    <w:rsid w:val="00013B9B"/>
    <w:rsid w:val="000141DB"/>
    <w:rsid w:val="00014733"/>
    <w:rsid w:val="00021381"/>
    <w:rsid w:val="00021808"/>
    <w:rsid w:val="000230CA"/>
    <w:rsid w:val="00025362"/>
    <w:rsid w:val="00025DD2"/>
    <w:rsid w:val="000262FD"/>
    <w:rsid w:val="00034EEB"/>
    <w:rsid w:val="00047D51"/>
    <w:rsid w:val="000509C5"/>
    <w:rsid w:val="00053627"/>
    <w:rsid w:val="00057010"/>
    <w:rsid w:val="00063D2D"/>
    <w:rsid w:val="0006493E"/>
    <w:rsid w:val="000655A4"/>
    <w:rsid w:val="00066871"/>
    <w:rsid w:val="00070DFA"/>
    <w:rsid w:val="000758C1"/>
    <w:rsid w:val="00076996"/>
    <w:rsid w:val="000772B0"/>
    <w:rsid w:val="000922AA"/>
    <w:rsid w:val="00096A36"/>
    <w:rsid w:val="000973D3"/>
    <w:rsid w:val="000A6D82"/>
    <w:rsid w:val="000C609E"/>
    <w:rsid w:val="000D077C"/>
    <w:rsid w:val="000D1626"/>
    <w:rsid w:val="000D2011"/>
    <w:rsid w:val="000D7CA4"/>
    <w:rsid w:val="000E1E08"/>
    <w:rsid w:val="000E23F8"/>
    <w:rsid w:val="000E31D6"/>
    <w:rsid w:val="000E33DE"/>
    <w:rsid w:val="000E5161"/>
    <w:rsid w:val="000E5F6E"/>
    <w:rsid w:val="000E6B42"/>
    <w:rsid w:val="000F130E"/>
    <w:rsid w:val="000F4A4B"/>
    <w:rsid w:val="000F4D21"/>
    <w:rsid w:val="000F7B16"/>
    <w:rsid w:val="00102129"/>
    <w:rsid w:val="0010544C"/>
    <w:rsid w:val="00105C74"/>
    <w:rsid w:val="00105F86"/>
    <w:rsid w:val="0011697C"/>
    <w:rsid w:val="00117CBF"/>
    <w:rsid w:val="001207E5"/>
    <w:rsid w:val="00123508"/>
    <w:rsid w:val="001241A5"/>
    <w:rsid w:val="00125E27"/>
    <w:rsid w:val="001274F2"/>
    <w:rsid w:val="0012772A"/>
    <w:rsid w:val="001309B9"/>
    <w:rsid w:val="00131960"/>
    <w:rsid w:val="00132202"/>
    <w:rsid w:val="00135AD8"/>
    <w:rsid w:val="001371A6"/>
    <w:rsid w:val="00137A66"/>
    <w:rsid w:val="001425D9"/>
    <w:rsid w:val="00142DD3"/>
    <w:rsid w:val="001449FA"/>
    <w:rsid w:val="0014505F"/>
    <w:rsid w:val="001471EE"/>
    <w:rsid w:val="0015092F"/>
    <w:rsid w:val="001533F7"/>
    <w:rsid w:val="00161EB8"/>
    <w:rsid w:val="0016259A"/>
    <w:rsid w:val="001650A9"/>
    <w:rsid w:val="0016523F"/>
    <w:rsid w:val="00165D17"/>
    <w:rsid w:val="00165DF6"/>
    <w:rsid w:val="001666B6"/>
    <w:rsid w:val="001666E4"/>
    <w:rsid w:val="001703E8"/>
    <w:rsid w:val="00172499"/>
    <w:rsid w:val="001757E5"/>
    <w:rsid w:val="001803DE"/>
    <w:rsid w:val="00195A7D"/>
    <w:rsid w:val="001963BE"/>
    <w:rsid w:val="00196F46"/>
    <w:rsid w:val="00197561"/>
    <w:rsid w:val="001A3384"/>
    <w:rsid w:val="001B09D4"/>
    <w:rsid w:val="001B155D"/>
    <w:rsid w:val="001B4C01"/>
    <w:rsid w:val="001B6D81"/>
    <w:rsid w:val="001C00B8"/>
    <w:rsid w:val="001C2911"/>
    <w:rsid w:val="001C3EFA"/>
    <w:rsid w:val="001D45FA"/>
    <w:rsid w:val="001D7EA0"/>
    <w:rsid w:val="001E0FCB"/>
    <w:rsid w:val="001E4A3D"/>
    <w:rsid w:val="001E59E7"/>
    <w:rsid w:val="001E6CA5"/>
    <w:rsid w:val="001F173A"/>
    <w:rsid w:val="001F2666"/>
    <w:rsid w:val="001F4E30"/>
    <w:rsid w:val="00200167"/>
    <w:rsid w:val="00200DA5"/>
    <w:rsid w:val="002030D8"/>
    <w:rsid w:val="00204FAC"/>
    <w:rsid w:val="00212630"/>
    <w:rsid w:val="00216B78"/>
    <w:rsid w:val="00217E74"/>
    <w:rsid w:val="00220B20"/>
    <w:rsid w:val="00222A39"/>
    <w:rsid w:val="0022707D"/>
    <w:rsid w:val="00230D54"/>
    <w:rsid w:val="0023250F"/>
    <w:rsid w:val="00233979"/>
    <w:rsid w:val="002359AB"/>
    <w:rsid w:val="0024457C"/>
    <w:rsid w:val="00244AFB"/>
    <w:rsid w:val="00246BFE"/>
    <w:rsid w:val="00247A32"/>
    <w:rsid w:val="00255E4F"/>
    <w:rsid w:val="00260F56"/>
    <w:rsid w:val="00263178"/>
    <w:rsid w:val="00264C38"/>
    <w:rsid w:val="0026554C"/>
    <w:rsid w:val="00270D20"/>
    <w:rsid w:val="0027329D"/>
    <w:rsid w:val="00273D6B"/>
    <w:rsid w:val="00276B25"/>
    <w:rsid w:val="0028194D"/>
    <w:rsid w:val="00282E04"/>
    <w:rsid w:val="0028305F"/>
    <w:rsid w:val="002871F9"/>
    <w:rsid w:val="0029524B"/>
    <w:rsid w:val="002969C1"/>
    <w:rsid w:val="00296CAB"/>
    <w:rsid w:val="002A2829"/>
    <w:rsid w:val="002A6F10"/>
    <w:rsid w:val="002A7844"/>
    <w:rsid w:val="002B21A0"/>
    <w:rsid w:val="002B5440"/>
    <w:rsid w:val="002C1529"/>
    <w:rsid w:val="002C17E2"/>
    <w:rsid w:val="002C25D3"/>
    <w:rsid w:val="002C2EE1"/>
    <w:rsid w:val="002D059F"/>
    <w:rsid w:val="002D0A95"/>
    <w:rsid w:val="002D0C8E"/>
    <w:rsid w:val="002E45DB"/>
    <w:rsid w:val="002E6CA9"/>
    <w:rsid w:val="002E7766"/>
    <w:rsid w:val="002E7D0F"/>
    <w:rsid w:val="002F153F"/>
    <w:rsid w:val="002F3347"/>
    <w:rsid w:val="002F7DB6"/>
    <w:rsid w:val="003038D6"/>
    <w:rsid w:val="00304FBF"/>
    <w:rsid w:val="00305DBE"/>
    <w:rsid w:val="0031118A"/>
    <w:rsid w:val="00313B64"/>
    <w:rsid w:val="0031565B"/>
    <w:rsid w:val="003173EC"/>
    <w:rsid w:val="00320026"/>
    <w:rsid w:val="0032083C"/>
    <w:rsid w:val="00321F8F"/>
    <w:rsid w:val="003224BD"/>
    <w:rsid w:val="00325347"/>
    <w:rsid w:val="003317D6"/>
    <w:rsid w:val="0033298C"/>
    <w:rsid w:val="00335FF7"/>
    <w:rsid w:val="00345BF5"/>
    <w:rsid w:val="003533D3"/>
    <w:rsid w:val="00356E6B"/>
    <w:rsid w:val="00362A9A"/>
    <w:rsid w:val="00364E58"/>
    <w:rsid w:val="003673A4"/>
    <w:rsid w:val="003678B7"/>
    <w:rsid w:val="00391139"/>
    <w:rsid w:val="00394089"/>
    <w:rsid w:val="00394524"/>
    <w:rsid w:val="003947D7"/>
    <w:rsid w:val="003977B2"/>
    <w:rsid w:val="003A5215"/>
    <w:rsid w:val="003A5EE3"/>
    <w:rsid w:val="003B23B6"/>
    <w:rsid w:val="003B4A7A"/>
    <w:rsid w:val="003B6A32"/>
    <w:rsid w:val="003B6EA7"/>
    <w:rsid w:val="003B6EE0"/>
    <w:rsid w:val="003C2778"/>
    <w:rsid w:val="003C33AE"/>
    <w:rsid w:val="003C4D4B"/>
    <w:rsid w:val="003D0A47"/>
    <w:rsid w:val="003D1565"/>
    <w:rsid w:val="003D308E"/>
    <w:rsid w:val="003D42D5"/>
    <w:rsid w:val="003D6279"/>
    <w:rsid w:val="003E397F"/>
    <w:rsid w:val="003E48CE"/>
    <w:rsid w:val="003E68E1"/>
    <w:rsid w:val="003E6E5F"/>
    <w:rsid w:val="003F0716"/>
    <w:rsid w:val="003F16E1"/>
    <w:rsid w:val="003F3F10"/>
    <w:rsid w:val="003F4E5E"/>
    <w:rsid w:val="003F6B13"/>
    <w:rsid w:val="003F760D"/>
    <w:rsid w:val="004019F6"/>
    <w:rsid w:val="00401B97"/>
    <w:rsid w:val="00403088"/>
    <w:rsid w:val="004050C2"/>
    <w:rsid w:val="00407F7C"/>
    <w:rsid w:val="004108E1"/>
    <w:rsid w:val="00413832"/>
    <w:rsid w:val="0041655E"/>
    <w:rsid w:val="00416D26"/>
    <w:rsid w:val="00422CF0"/>
    <w:rsid w:val="00433507"/>
    <w:rsid w:val="00440633"/>
    <w:rsid w:val="00450B93"/>
    <w:rsid w:val="00451DC9"/>
    <w:rsid w:val="00456B99"/>
    <w:rsid w:val="00457E89"/>
    <w:rsid w:val="00461426"/>
    <w:rsid w:val="004622E0"/>
    <w:rsid w:val="0046301A"/>
    <w:rsid w:val="00473122"/>
    <w:rsid w:val="0047365E"/>
    <w:rsid w:val="00476A55"/>
    <w:rsid w:val="00482A31"/>
    <w:rsid w:val="00482E6C"/>
    <w:rsid w:val="004833DA"/>
    <w:rsid w:val="00484538"/>
    <w:rsid w:val="00486F05"/>
    <w:rsid w:val="00490989"/>
    <w:rsid w:val="004917E9"/>
    <w:rsid w:val="00492F7E"/>
    <w:rsid w:val="00495244"/>
    <w:rsid w:val="00495D47"/>
    <w:rsid w:val="00496174"/>
    <w:rsid w:val="004962DA"/>
    <w:rsid w:val="004A0F28"/>
    <w:rsid w:val="004A6374"/>
    <w:rsid w:val="004B4B76"/>
    <w:rsid w:val="004C7802"/>
    <w:rsid w:val="004C7A17"/>
    <w:rsid w:val="004D06AB"/>
    <w:rsid w:val="004D08F3"/>
    <w:rsid w:val="004D3DF7"/>
    <w:rsid w:val="004D6662"/>
    <w:rsid w:val="004D7301"/>
    <w:rsid w:val="004D7676"/>
    <w:rsid w:val="004E18E0"/>
    <w:rsid w:val="004E23A0"/>
    <w:rsid w:val="004E46F6"/>
    <w:rsid w:val="004E5253"/>
    <w:rsid w:val="004E6F4D"/>
    <w:rsid w:val="004F659F"/>
    <w:rsid w:val="004F6F61"/>
    <w:rsid w:val="00502742"/>
    <w:rsid w:val="00503955"/>
    <w:rsid w:val="00505805"/>
    <w:rsid w:val="00511FA7"/>
    <w:rsid w:val="00512173"/>
    <w:rsid w:val="00513343"/>
    <w:rsid w:val="00514D99"/>
    <w:rsid w:val="00520799"/>
    <w:rsid w:val="00521115"/>
    <w:rsid w:val="00522849"/>
    <w:rsid w:val="00523D81"/>
    <w:rsid w:val="00524721"/>
    <w:rsid w:val="005255A2"/>
    <w:rsid w:val="00526968"/>
    <w:rsid w:val="00530979"/>
    <w:rsid w:val="00532699"/>
    <w:rsid w:val="00534A6C"/>
    <w:rsid w:val="0054481D"/>
    <w:rsid w:val="00550CFB"/>
    <w:rsid w:val="00552E1C"/>
    <w:rsid w:val="00561ADD"/>
    <w:rsid w:val="00565541"/>
    <w:rsid w:val="005655D9"/>
    <w:rsid w:val="00572A31"/>
    <w:rsid w:val="00576CC0"/>
    <w:rsid w:val="00577521"/>
    <w:rsid w:val="005775FE"/>
    <w:rsid w:val="00577ECE"/>
    <w:rsid w:val="0058191A"/>
    <w:rsid w:val="00583661"/>
    <w:rsid w:val="005848D4"/>
    <w:rsid w:val="00592E3A"/>
    <w:rsid w:val="00593274"/>
    <w:rsid w:val="00594154"/>
    <w:rsid w:val="00594F03"/>
    <w:rsid w:val="005958B1"/>
    <w:rsid w:val="0059686A"/>
    <w:rsid w:val="005A093A"/>
    <w:rsid w:val="005A2269"/>
    <w:rsid w:val="005A4232"/>
    <w:rsid w:val="005A5FA9"/>
    <w:rsid w:val="005A6F41"/>
    <w:rsid w:val="005A7031"/>
    <w:rsid w:val="005B243B"/>
    <w:rsid w:val="005B5F13"/>
    <w:rsid w:val="005B6182"/>
    <w:rsid w:val="005C1D9F"/>
    <w:rsid w:val="005E079F"/>
    <w:rsid w:val="005E2168"/>
    <w:rsid w:val="005E2DF6"/>
    <w:rsid w:val="005E5741"/>
    <w:rsid w:val="005F1174"/>
    <w:rsid w:val="005F276E"/>
    <w:rsid w:val="005F33B2"/>
    <w:rsid w:val="005F3FBB"/>
    <w:rsid w:val="005F5815"/>
    <w:rsid w:val="005F7AB0"/>
    <w:rsid w:val="00601CE0"/>
    <w:rsid w:val="00605A68"/>
    <w:rsid w:val="006100B1"/>
    <w:rsid w:val="006152BA"/>
    <w:rsid w:val="00615DC6"/>
    <w:rsid w:val="00615F42"/>
    <w:rsid w:val="00616960"/>
    <w:rsid w:val="00617D43"/>
    <w:rsid w:val="0062055B"/>
    <w:rsid w:val="00621E15"/>
    <w:rsid w:val="006221EE"/>
    <w:rsid w:val="006234B0"/>
    <w:rsid w:val="00627A29"/>
    <w:rsid w:val="00630341"/>
    <w:rsid w:val="00631B6A"/>
    <w:rsid w:val="006346D3"/>
    <w:rsid w:val="00636F3E"/>
    <w:rsid w:val="006376B1"/>
    <w:rsid w:val="00650A51"/>
    <w:rsid w:val="00654D99"/>
    <w:rsid w:val="00654FB1"/>
    <w:rsid w:val="00656D39"/>
    <w:rsid w:val="00661D11"/>
    <w:rsid w:val="00662F50"/>
    <w:rsid w:val="00663F35"/>
    <w:rsid w:val="0066773D"/>
    <w:rsid w:val="00672C72"/>
    <w:rsid w:val="006731E3"/>
    <w:rsid w:val="00673C96"/>
    <w:rsid w:val="00677AB1"/>
    <w:rsid w:val="00681E97"/>
    <w:rsid w:val="006868AE"/>
    <w:rsid w:val="006906AE"/>
    <w:rsid w:val="00691991"/>
    <w:rsid w:val="00693C6A"/>
    <w:rsid w:val="00696CEC"/>
    <w:rsid w:val="006971A3"/>
    <w:rsid w:val="006A1E5A"/>
    <w:rsid w:val="006A2372"/>
    <w:rsid w:val="006A50BF"/>
    <w:rsid w:val="006A549A"/>
    <w:rsid w:val="006A674B"/>
    <w:rsid w:val="006A7FA0"/>
    <w:rsid w:val="006B313C"/>
    <w:rsid w:val="006B4B53"/>
    <w:rsid w:val="006C36BF"/>
    <w:rsid w:val="006C4D51"/>
    <w:rsid w:val="006C50EB"/>
    <w:rsid w:val="006C56A5"/>
    <w:rsid w:val="006C725B"/>
    <w:rsid w:val="006C7682"/>
    <w:rsid w:val="006C7683"/>
    <w:rsid w:val="006D657F"/>
    <w:rsid w:val="006D7576"/>
    <w:rsid w:val="006E3055"/>
    <w:rsid w:val="006E5022"/>
    <w:rsid w:val="006E6FE9"/>
    <w:rsid w:val="006F4727"/>
    <w:rsid w:val="00702204"/>
    <w:rsid w:val="00707C8A"/>
    <w:rsid w:val="00721FDA"/>
    <w:rsid w:val="00723361"/>
    <w:rsid w:val="007239C5"/>
    <w:rsid w:val="00724128"/>
    <w:rsid w:val="00725A1F"/>
    <w:rsid w:val="0073420A"/>
    <w:rsid w:val="00735340"/>
    <w:rsid w:val="00736414"/>
    <w:rsid w:val="0074143B"/>
    <w:rsid w:val="00743BD4"/>
    <w:rsid w:val="00744979"/>
    <w:rsid w:val="00744C14"/>
    <w:rsid w:val="00745413"/>
    <w:rsid w:val="00745915"/>
    <w:rsid w:val="0075183D"/>
    <w:rsid w:val="0075442C"/>
    <w:rsid w:val="007572EC"/>
    <w:rsid w:val="00761203"/>
    <w:rsid w:val="007636BA"/>
    <w:rsid w:val="0076445D"/>
    <w:rsid w:val="00764B9A"/>
    <w:rsid w:val="00766FA5"/>
    <w:rsid w:val="00773C61"/>
    <w:rsid w:val="007766AA"/>
    <w:rsid w:val="00776B8D"/>
    <w:rsid w:val="007825DB"/>
    <w:rsid w:val="007830B6"/>
    <w:rsid w:val="0078370B"/>
    <w:rsid w:val="00786C31"/>
    <w:rsid w:val="00786D70"/>
    <w:rsid w:val="007874DD"/>
    <w:rsid w:val="007943E9"/>
    <w:rsid w:val="00794AEA"/>
    <w:rsid w:val="007964F6"/>
    <w:rsid w:val="007A0B12"/>
    <w:rsid w:val="007A2540"/>
    <w:rsid w:val="007A7065"/>
    <w:rsid w:val="007B44DD"/>
    <w:rsid w:val="007B4868"/>
    <w:rsid w:val="007C33A2"/>
    <w:rsid w:val="007C4394"/>
    <w:rsid w:val="007C4D1A"/>
    <w:rsid w:val="007D0A24"/>
    <w:rsid w:val="007D5DAF"/>
    <w:rsid w:val="007D6981"/>
    <w:rsid w:val="007D7FCF"/>
    <w:rsid w:val="007E11CC"/>
    <w:rsid w:val="007E2802"/>
    <w:rsid w:val="007E6FCA"/>
    <w:rsid w:val="007F1E2C"/>
    <w:rsid w:val="007F2736"/>
    <w:rsid w:val="007F30A1"/>
    <w:rsid w:val="007F3BBF"/>
    <w:rsid w:val="007F662F"/>
    <w:rsid w:val="007F6D42"/>
    <w:rsid w:val="0080421A"/>
    <w:rsid w:val="0081100A"/>
    <w:rsid w:val="00811A1B"/>
    <w:rsid w:val="008161E1"/>
    <w:rsid w:val="00816748"/>
    <w:rsid w:val="00822AEA"/>
    <w:rsid w:val="00823828"/>
    <w:rsid w:val="00823DD7"/>
    <w:rsid w:val="0082501B"/>
    <w:rsid w:val="00825F5B"/>
    <w:rsid w:val="008268CC"/>
    <w:rsid w:val="008319D8"/>
    <w:rsid w:val="008325BA"/>
    <w:rsid w:val="0084348C"/>
    <w:rsid w:val="00845EA5"/>
    <w:rsid w:val="008545E2"/>
    <w:rsid w:val="0085689F"/>
    <w:rsid w:val="008570A3"/>
    <w:rsid w:val="0086473B"/>
    <w:rsid w:val="00864E60"/>
    <w:rsid w:val="0086584B"/>
    <w:rsid w:val="00866678"/>
    <w:rsid w:val="0086776C"/>
    <w:rsid w:val="008744C1"/>
    <w:rsid w:val="0087531E"/>
    <w:rsid w:val="0087778E"/>
    <w:rsid w:val="00881106"/>
    <w:rsid w:val="008839C0"/>
    <w:rsid w:val="008849E6"/>
    <w:rsid w:val="008861C7"/>
    <w:rsid w:val="008903D2"/>
    <w:rsid w:val="0089271D"/>
    <w:rsid w:val="00895CB8"/>
    <w:rsid w:val="00895D75"/>
    <w:rsid w:val="008A3890"/>
    <w:rsid w:val="008A5F8F"/>
    <w:rsid w:val="008B6428"/>
    <w:rsid w:val="008C1BE0"/>
    <w:rsid w:val="008C76ED"/>
    <w:rsid w:val="008D11C6"/>
    <w:rsid w:val="008D1F08"/>
    <w:rsid w:val="008D2658"/>
    <w:rsid w:val="008D43E8"/>
    <w:rsid w:val="008D4591"/>
    <w:rsid w:val="008D4CFB"/>
    <w:rsid w:val="008E7A1F"/>
    <w:rsid w:val="008F3E09"/>
    <w:rsid w:val="008F508A"/>
    <w:rsid w:val="008F7BA3"/>
    <w:rsid w:val="00902ECC"/>
    <w:rsid w:val="0091573A"/>
    <w:rsid w:val="0092293F"/>
    <w:rsid w:val="00924F25"/>
    <w:rsid w:val="00927810"/>
    <w:rsid w:val="00931629"/>
    <w:rsid w:val="0094022A"/>
    <w:rsid w:val="009403DB"/>
    <w:rsid w:val="0094338A"/>
    <w:rsid w:val="00944CD6"/>
    <w:rsid w:val="009540AB"/>
    <w:rsid w:val="009553C1"/>
    <w:rsid w:val="00955D9B"/>
    <w:rsid w:val="009618B0"/>
    <w:rsid w:val="00961C48"/>
    <w:rsid w:val="009632E3"/>
    <w:rsid w:val="009672F1"/>
    <w:rsid w:val="009706B8"/>
    <w:rsid w:val="00977080"/>
    <w:rsid w:val="00980965"/>
    <w:rsid w:val="0098537B"/>
    <w:rsid w:val="00985498"/>
    <w:rsid w:val="009859D6"/>
    <w:rsid w:val="00985D9B"/>
    <w:rsid w:val="0099036D"/>
    <w:rsid w:val="009A1A98"/>
    <w:rsid w:val="009B78CF"/>
    <w:rsid w:val="009B7DB4"/>
    <w:rsid w:val="009C1CB9"/>
    <w:rsid w:val="009C50F4"/>
    <w:rsid w:val="009D1549"/>
    <w:rsid w:val="009D21A1"/>
    <w:rsid w:val="009D2617"/>
    <w:rsid w:val="009D2900"/>
    <w:rsid w:val="009D69C0"/>
    <w:rsid w:val="009E308F"/>
    <w:rsid w:val="009E3A3B"/>
    <w:rsid w:val="009E3EB9"/>
    <w:rsid w:val="009E49FB"/>
    <w:rsid w:val="009E4A22"/>
    <w:rsid w:val="009E4FD0"/>
    <w:rsid w:val="009F13A0"/>
    <w:rsid w:val="009F1591"/>
    <w:rsid w:val="009F4210"/>
    <w:rsid w:val="009F7604"/>
    <w:rsid w:val="009F7FC6"/>
    <w:rsid w:val="00A014BC"/>
    <w:rsid w:val="00A03C64"/>
    <w:rsid w:val="00A03FB8"/>
    <w:rsid w:val="00A056C9"/>
    <w:rsid w:val="00A13D04"/>
    <w:rsid w:val="00A13DD8"/>
    <w:rsid w:val="00A15A84"/>
    <w:rsid w:val="00A235C5"/>
    <w:rsid w:val="00A2712F"/>
    <w:rsid w:val="00A30266"/>
    <w:rsid w:val="00A3176C"/>
    <w:rsid w:val="00A324E4"/>
    <w:rsid w:val="00A33003"/>
    <w:rsid w:val="00A36B7B"/>
    <w:rsid w:val="00A40312"/>
    <w:rsid w:val="00A41716"/>
    <w:rsid w:val="00A45C7F"/>
    <w:rsid w:val="00A46E2E"/>
    <w:rsid w:val="00A51175"/>
    <w:rsid w:val="00A53F6E"/>
    <w:rsid w:val="00A56462"/>
    <w:rsid w:val="00A6011B"/>
    <w:rsid w:val="00A6011D"/>
    <w:rsid w:val="00A62B53"/>
    <w:rsid w:val="00A65961"/>
    <w:rsid w:val="00A659BA"/>
    <w:rsid w:val="00A67F6C"/>
    <w:rsid w:val="00A705C1"/>
    <w:rsid w:val="00A71CD4"/>
    <w:rsid w:val="00A72FEE"/>
    <w:rsid w:val="00A75354"/>
    <w:rsid w:val="00A8073E"/>
    <w:rsid w:val="00A82A64"/>
    <w:rsid w:val="00A85114"/>
    <w:rsid w:val="00A851A0"/>
    <w:rsid w:val="00A900AC"/>
    <w:rsid w:val="00A91370"/>
    <w:rsid w:val="00A91B0F"/>
    <w:rsid w:val="00A922B8"/>
    <w:rsid w:val="00A926D2"/>
    <w:rsid w:val="00A97E73"/>
    <w:rsid w:val="00AA2CF0"/>
    <w:rsid w:val="00AA531C"/>
    <w:rsid w:val="00AA6D4C"/>
    <w:rsid w:val="00AB2B86"/>
    <w:rsid w:val="00AB4F42"/>
    <w:rsid w:val="00AB6A36"/>
    <w:rsid w:val="00AC55F6"/>
    <w:rsid w:val="00AC794C"/>
    <w:rsid w:val="00AD1805"/>
    <w:rsid w:val="00AD5600"/>
    <w:rsid w:val="00AD59F3"/>
    <w:rsid w:val="00AE36B7"/>
    <w:rsid w:val="00AE5296"/>
    <w:rsid w:val="00AE55C6"/>
    <w:rsid w:val="00AF2FE0"/>
    <w:rsid w:val="00AF38D6"/>
    <w:rsid w:val="00B1306F"/>
    <w:rsid w:val="00B14521"/>
    <w:rsid w:val="00B2005B"/>
    <w:rsid w:val="00B20638"/>
    <w:rsid w:val="00B20A66"/>
    <w:rsid w:val="00B229C7"/>
    <w:rsid w:val="00B24857"/>
    <w:rsid w:val="00B26166"/>
    <w:rsid w:val="00B26DB1"/>
    <w:rsid w:val="00B317AB"/>
    <w:rsid w:val="00B405AF"/>
    <w:rsid w:val="00B464CA"/>
    <w:rsid w:val="00B501AA"/>
    <w:rsid w:val="00B52F3E"/>
    <w:rsid w:val="00B53210"/>
    <w:rsid w:val="00B53831"/>
    <w:rsid w:val="00B57D5E"/>
    <w:rsid w:val="00B65439"/>
    <w:rsid w:val="00B70288"/>
    <w:rsid w:val="00B74BAD"/>
    <w:rsid w:val="00B77912"/>
    <w:rsid w:val="00B81647"/>
    <w:rsid w:val="00B81C7C"/>
    <w:rsid w:val="00B85CD2"/>
    <w:rsid w:val="00B920F7"/>
    <w:rsid w:val="00B95069"/>
    <w:rsid w:val="00BA09F1"/>
    <w:rsid w:val="00BA20A8"/>
    <w:rsid w:val="00BA538E"/>
    <w:rsid w:val="00BB130E"/>
    <w:rsid w:val="00BB2CFE"/>
    <w:rsid w:val="00BB71AE"/>
    <w:rsid w:val="00BC0FFB"/>
    <w:rsid w:val="00BC1427"/>
    <w:rsid w:val="00BC3330"/>
    <w:rsid w:val="00BC39CE"/>
    <w:rsid w:val="00BC671B"/>
    <w:rsid w:val="00BC6C1A"/>
    <w:rsid w:val="00BC7040"/>
    <w:rsid w:val="00BD0105"/>
    <w:rsid w:val="00BD0D28"/>
    <w:rsid w:val="00BD3C05"/>
    <w:rsid w:val="00BD5082"/>
    <w:rsid w:val="00BD5E98"/>
    <w:rsid w:val="00BD6DE1"/>
    <w:rsid w:val="00BD6F02"/>
    <w:rsid w:val="00BE13CB"/>
    <w:rsid w:val="00BE2ACB"/>
    <w:rsid w:val="00BE33B6"/>
    <w:rsid w:val="00BF0888"/>
    <w:rsid w:val="00BF3586"/>
    <w:rsid w:val="00BF58D5"/>
    <w:rsid w:val="00C005E2"/>
    <w:rsid w:val="00C04E75"/>
    <w:rsid w:val="00C06D18"/>
    <w:rsid w:val="00C10FAD"/>
    <w:rsid w:val="00C11CA6"/>
    <w:rsid w:val="00C14445"/>
    <w:rsid w:val="00C14A06"/>
    <w:rsid w:val="00C15502"/>
    <w:rsid w:val="00C17343"/>
    <w:rsid w:val="00C175B0"/>
    <w:rsid w:val="00C21469"/>
    <w:rsid w:val="00C219AF"/>
    <w:rsid w:val="00C261A3"/>
    <w:rsid w:val="00C30B11"/>
    <w:rsid w:val="00C31335"/>
    <w:rsid w:val="00C342D3"/>
    <w:rsid w:val="00C3583F"/>
    <w:rsid w:val="00C36E32"/>
    <w:rsid w:val="00C37874"/>
    <w:rsid w:val="00C47B51"/>
    <w:rsid w:val="00C558AA"/>
    <w:rsid w:val="00C65C1D"/>
    <w:rsid w:val="00C66659"/>
    <w:rsid w:val="00C723A9"/>
    <w:rsid w:val="00C74C7C"/>
    <w:rsid w:val="00C809E8"/>
    <w:rsid w:val="00C833E7"/>
    <w:rsid w:val="00C838F6"/>
    <w:rsid w:val="00C85ED6"/>
    <w:rsid w:val="00C86345"/>
    <w:rsid w:val="00C86CFD"/>
    <w:rsid w:val="00C95E2B"/>
    <w:rsid w:val="00CA46A2"/>
    <w:rsid w:val="00CB009B"/>
    <w:rsid w:val="00CB1DED"/>
    <w:rsid w:val="00CB261D"/>
    <w:rsid w:val="00CB584B"/>
    <w:rsid w:val="00CB650F"/>
    <w:rsid w:val="00CB6CE3"/>
    <w:rsid w:val="00CC02A3"/>
    <w:rsid w:val="00CC0820"/>
    <w:rsid w:val="00CC456D"/>
    <w:rsid w:val="00CC54C9"/>
    <w:rsid w:val="00CD22E0"/>
    <w:rsid w:val="00CD7498"/>
    <w:rsid w:val="00CE3ED9"/>
    <w:rsid w:val="00CE473A"/>
    <w:rsid w:val="00CE5B30"/>
    <w:rsid w:val="00CF26D1"/>
    <w:rsid w:val="00CF3CAB"/>
    <w:rsid w:val="00CF5A6F"/>
    <w:rsid w:val="00D01AA9"/>
    <w:rsid w:val="00D01EFB"/>
    <w:rsid w:val="00D05918"/>
    <w:rsid w:val="00D0612D"/>
    <w:rsid w:val="00D06238"/>
    <w:rsid w:val="00D07260"/>
    <w:rsid w:val="00D127BE"/>
    <w:rsid w:val="00D137DC"/>
    <w:rsid w:val="00D138C0"/>
    <w:rsid w:val="00D15FFE"/>
    <w:rsid w:val="00D1782B"/>
    <w:rsid w:val="00D20013"/>
    <w:rsid w:val="00D30387"/>
    <w:rsid w:val="00D30B20"/>
    <w:rsid w:val="00D3206B"/>
    <w:rsid w:val="00D40454"/>
    <w:rsid w:val="00D52358"/>
    <w:rsid w:val="00D53299"/>
    <w:rsid w:val="00D5378F"/>
    <w:rsid w:val="00D5411B"/>
    <w:rsid w:val="00D60015"/>
    <w:rsid w:val="00D65B2A"/>
    <w:rsid w:val="00D700CB"/>
    <w:rsid w:val="00D74222"/>
    <w:rsid w:val="00D7444C"/>
    <w:rsid w:val="00D74AA0"/>
    <w:rsid w:val="00D76EEF"/>
    <w:rsid w:val="00D81ED2"/>
    <w:rsid w:val="00D83EC9"/>
    <w:rsid w:val="00D8547F"/>
    <w:rsid w:val="00D870B0"/>
    <w:rsid w:val="00D90C2A"/>
    <w:rsid w:val="00D91D2E"/>
    <w:rsid w:val="00D92AE9"/>
    <w:rsid w:val="00D9412B"/>
    <w:rsid w:val="00DA2FEC"/>
    <w:rsid w:val="00DA76DD"/>
    <w:rsid w:val="00DA7D6E"/>
    <w:rsid w:val="00DB02B1"/>
    <w:rsid w:val="00DB31C2"/>
    <w:rsid w:val="00DB50A5"/>
    <w:rsid w:val="00DB5AEB"/>
    <w:rsid w:val="00DB7006"/>
    <w:rsid w:val="00DB7421"/>
    <w:rsid w:val="00DB75B1"/>
    <w:rsid w:val="00DC0D4B"/>
    <w:rsid w:val="00DC1231"/>
    <w:rsid w:val="00DC1B4C"/>
    <w:rsid w:val="00DC37AC"/>
    <w:rsid w:val="00DC6CEA"/>
    <w:rsid w:val="00DC746A"/>
    <w:rsid w:val="00DD0248"/>
    <w:rsid w:val="00DD638A"/>
    <w:rsid w:val="00DE02A8"/>
    <w:rsid w:val="00DE5772"/>
    <w:rsid w:val="00DE5FB7"/>
    <w:rsid w:val="00DF023E"/>
    <w:rsid w:val="00DF0B19"/>
    <w:rsid w:val="00DF0D7B"/>
    <w:rsid w:val="00DF11F1"/>
    <w:rsid w:val="00DF418F"/>
    <w:rsid w:val="00DF4BAC"/>
    <w:rsid w:val="00DF4D53"/>
    <w:rsid w:val="00DF5B0D"/>
    <w:rsid w:val="00DF5BB2"/>
    <w:rsid w:val="00E04550"/>
    <w:rsid w:val="00E05A41"/>
    <w:rsid w:val="00E11438"/>
    <w:rsid w:val="00E11AC7"/>
    <w:rsid w:val="00E13E56"/>
    <w:rsid w:val="00E157DA"/>
    <w:rsid w:val="00E17E1A"/>
    <w:rsid w:val="00E202D0"/>
    <w:rsid w:val="00E21E3F"/>
    <w:rsid w:val="00E24A67"/>
    <w:rsid w:val="00E24B6A"/>
    <w:rsid w:val="00E27066"/>
    <w:rsid w:val="00E375F7"/>
    <w:rsid w:val="00E415A3"/>
    <w:rsid w:val="00E449B2"/>
    <w:rsid w:val="00E45244"/>
    <w:rsid w:val="00E467DF"/>
    <w:rsid w:val="00E47923"/>
    <w:rsid w:val="00E544A8"/>
    <w:rsid w:val="00E5583D"/>
    <w:rsid w:val="00E56D2E"/>
    <w:rsid w:val="00E56EDB"/>
    <w:rsid w:val="00E64A01"/>
    <w:rsid w:val="00E66B75"/>
    <w:rsid w:val="00E7149D"/>
    <w:rsid w:val="00E733E1"/>
    <w:rsid w:val="00E73F47"/>
    <w:rsid w:val="00E7497B"/>
    <w:rsid w:val="00E767C1"/>
    <w:rsid w:val="00E82917"/>
    <w:rsid w:val="00E85B97"/>
    <w:rsid w:val="00E90262"/>
    <w:rsid w:val="00E919DE"/>
    <w:rsid w:val="00E91EF5"/>
    <w:rsid w:val="00E94809"/>
    <w:rsid w:val="00E95588"/>
    <w:rsid w:val="00E968A2"/>
    <w:rsid w:val="00E9753C"/>
    <w:rsid w:val="00E97BEB"/>
    <w:rsid w:val="00EA2C0C"/>
    <w:rsid w:val="00EA44AE"/>
    <w:rsid w:val="00EA58D9"/>
    <w:rsid w:val="00EA68FB"/>
    <w:rsid w:val="00EA7FC3"/>
    <w:rsid w:val="00EB0C56"/>
    <w:rsid w:val="00EB3030"/>
    <w:rsid w:val="00EB307E"/>
    <w:rsid w:val="00EB69EC"/>
    <w:rsid w:val="00EC01BE"/>
    <w:rsid w:val="00EC131B"/>
    <w:rsid w:val="00EC3160"/>
    <w:rsid w:val="00EC4610"/>
    <w:rsid w:val="00ED094F"/>
    <w:rsid w:val="00ED47F3"/>
    <w:rsid w:val="00EE1D27"/>
    <w:rsid w:val="00EE20F4"/>
    <w:rsid w:val="00EE2ECD"/>
    <w:rsid w:val="00EE30B6"/>
    <w:rsid w:val="00EE6224"/>
    <w:rsid w:val="00EE637E"/>
    <w:rsid w:val="00EE7C0C"/>
    <w:rsid w:val="00EF06A5"/>
    <w:rsid w:val="00EF14B1"/>
    <w:rsid w:val="00EF485E"/>
    <w:rsid w:val="00EF5DAE"/>
    <w:rsid w:val="00F0042F"/>
    <w:rsid w:val="00F01367"/>
    <w:rsid w:val="00F06D92"/>
    <w:rsid w:val="00F10AB1"/>
    <w:rsid w:val="00F1215E"/>
    <w:rsid w:val="00F12550"/>
    <w:rsid w:val="00F13054"/>
    <w:rsid w:val="00F168A5"/>
    <w:rsid w:val="00F20439"/>
    <w:rsid w:val="00F2335A"/>
    <w:rsid w:val="00F3007E"/>
    <w:rsid w:val="00F30F43"/>
    <w:rsid w:val="00F3338E"/>
    <w:rsid w:val="00F37172"/>
    <w:rsid w:val="00F3762B"/>
    <w:rsid w:val="00F412CD"/>
    <w:rsid w:val="00F42416"/>
    <w:rsid w:val="00F466E4"/>
    <w:rsid w:val="00F467EC"/>
    <w:rsid w:val="00F47945"/>
    <w:rsid w:val="00F50695"/>
    <w:rsid w:val="00F5178B"/>
    <w:rsid w:val="00F51D87"/>
    <w:rsid w:val="00F51E13"/>
    <w:rsid w:val="00F54980"/>
    <w:rsid w:val="00F5501B"/>
    <w:rsid w:val="00F57539"/>
    <w:rsid w:val="00F57E64"/>
    <w:rsid w:val="00F57F96"/>
    <w:rsid w:val="00F619E2"/>
    <w:rsid w:val="00F62AC1"/>
    <w:rsid w:val="00F62AC9"/>
    <w:rsid w:val="00F637FF"/>
    <w:rsid w:val="00F64235"/>
    <w:rsid w:val="00F6486E"/>
    <w:rsid w:val="00F662ED"/>
    <w:rsid w:val="00F67D2E"/>
    <w:rsid w:val="00F729BE"/>
    <w:rsid w:val="00F72AB9"/>
    <w:rsid w:val="00F81544"/>
    <w:rsid w:val="00F820AD"/>
    <w:rsid w:val="00F82483"/>
    <w:rsid w:val="00F836CF"/>
    <w:rsid w:val="00F84081"/>
    <w:rsid w:val="00F90C04"/>
    <w:rsid w:val="00F91DB4"/>
    <w:rsid w:val="00F930BA"/>
    <w:rsid w:val="00F942E6"/>
    <w:rsid w:val="00F9599B"/>
    <w:rsid w:val="00F9784D"/>
    <w:rsid w:val="00F97CE4"/>
    <w:rsid w:val="00FA0F26"/>
    <w:rsid w:val="00FA2551"/>
    <w:rsid w:val="00FB1791"/>
    <w:rsid w:val="00FB3BF6"/>
    <w:rsid w:val="00FC18DE"/>
    <w:rsid w:val="00FC3B0B"/>
    <w:rsid w:val="00FC590D"/>
    <w:rsid w:val="00FD1ACF"/>
    <w:rsid w:val="00FD5E5F"/>
    <w:rsid w:val="00FD6F3A"/>
    <w:rsid w:val="00FE0AA2"/>
    <w:rsid w:val="00FE10C8"/>
    <w:rsid w:val="00FE48C9"/>
    <w:rsid w:val="00FE6A12"/>
    <w:rsid w:val="00FE75A2"/>
    <w:rsid w:val="00FF1619"/>
    <w:rsid w:val="00FF2734"/>
    <w:rsid w:val="00FF69D1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spacing w:line="600" w:lineRule="exact"/>
      <w:ind w:firstLineChars="200" w:firstLine="200"/>
      <w:jc w:val="both"/>
      <w:textAlignment w:val="center"/>
    </w:pPr>
    <w:rPr>
      <w:rFonts w:ascii="標楷體" w:eastAsia="標楷體" w:hAnsi="標楷體"/>
      <w:sz w:val="32"/>
    </w:rPr>
  </w:style>
  <w:style w:type="paragraph" w:styleId="1">
    <w:name w:val="heading 1"/>
    <w:basedOn w:val="a0"/>
    <w:next w:val="a0"/>
    <w:autoRedefine/>
    <w:qFormat/>
    <w:rsid w:val="0026554C"/>
    <w:pPr>
      <w:suppressLineNumbers/>
      <w:overflowPunct w:val="0"/>
      <w:spacing w:beforeLines="150" w:before="360" w:afterLines="150" w:after="360"/>
      <w:ind w:firstLineChars="0" w:firstLine="0"/>
      <w:jc w:val="center"/>
      <w:outlineLvl w:val="0"/>
    </w:pPr>
    <w:rPr>
      <w:rFonts w:hAnsi="Arial"/>
      <w:b/>
      <w:sz w:val="44"/>
    </w:rPr>
  </w:style>
  <w:style w:type="paragraph" w:styleId="2">
    <w:name w:val="heading 2"/>
    <w:basedOn w:val="a0"/>
    <w:next w:val="a0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3">
    <w:name w:val="heading 3"/>
    <w:basedOn w:val="a0"/>
    <w:next w:val="a0"/>
    <w:qFormat/>
    <w:pPr>
      <w:keepNext/>
      <w:spacing w:line="720" w:lineRule="atLeast"/>
      <w:outlineLvl w:val="2"/>
    </w:pPr>
    <w:rPr>
      <w:rFonts w:ascii="Arial" w:eastAsia="新細明體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0"/>
    <w:link w:val="a7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8">
    <w:name w:val="page number"/>
    <w:basedOn w:val="a1"/>
  </w:style>
  <w:style w:type="paragraph" w:styleId="a9">
    <w:name w:val="Date"/>
    <w:basedOn w:val="a0"/>
    <w:next w:val="a0"/>
    <w:pPr>
      <w:jc w:val="right"/>
    </w:pPr>
    <w:rPr>
      <w:rFonts w:ascii="文鼎中楷體" w:eastAsia="文鼎中楷體"/>
    </w:rPr>
  </w:style>
  <w:style w:type="paragraph" w:styleId="aa">
    <w:name w:val="Body Text"/>
    <w:link w:val="ab"/>
    <w:autoRedefine/>
    <w:uiPriority w:val="99"/>
    <w:rsid w:val="007572EC"/>
    <w:pPr>
      <w:widowControl w:val="0"/>
      <w:autoSpaceDE w:val="0"/>
      <w:autoSpaceDN w:val="0"/>
      <w:spacing w:line="600" w:lineRule="exact"/>
      <w:ind w:left="624" w:hangingChars="200" w:hanging="624"/>
      <w:jc w:val="both"/>
      <w:textAlignment w:val="center"/>
    </w:pPr>
    <w:rPr>
      <w:rFonts w:ascii="標楷體" w:eastAsia="標楷體" w:hAnsi="標楷體"/>
      <w:spacing w:val="-4"/>
      <w:sz w:val="32"/>
    </w:rPr>
  </w:style>
  <w:style w:type="paragraph" w:customStyle="1" w:styleId="21">
    <w:name w:val="本文 21"/>
    <w:basedOn w:val="a0"/>
    <w:pPr>
      <w:widowControl/>
      <w:suppressLineNumbers/>
      <w:autoSpaceDE w:val="0"/>
      <w:autoSpaceDN w:val="0"/>
      <w:spacing w:line="480" w:lineRule="atLeast"/>
      <w:ind w:left="596" w:hanging="596"/>
      <w:textDirection w:val="lrTbV"/>
    </w:pPr>
    <w:rPr>
      <w:rFonts w:ascii="文鼎中楷體" w:eastAsia="文鼎中楷體"/>
      <w:sz w:val="30"/>
    </w:rPr>
  </w:style>
  <w:style w:type="paragraph" w:customStyle="1" w:styleId="210">
    <w:name w:val="本文縮排 21"/>
    <w:basedOn w:val="a0"/>
    <w:pPr>
      <w:widowControl/>
      <w:suppressLineNumbers/>
      <w:autoSpaceDE w:val="0"/>
      <w:autoSpaceDN w:val="0"/>
      <w:spacing w:line="480" w:lineRule="atLeast"/>
      <w:ind w:left="595" w:hanging="595"/>
      <w:textDirection w:val="lrTbV"/>
    </w:pPr>
    <w:rPr>
      <w:rFonts w:ascii="文鼎中楷體" w:eastAsia="文鼎中楷體"/>
      <w:sz w:val="30"/>
    </w:rPr>
  </w:style>
  <w:style w:type="paragraph" w:styleId="ac">
    <w:name w:val="Body Text Indent"/>
    <w:pPr>
      <w:autoSpaceDE w:val="0"/>
      <w:autoSpaceDN w:val="0"/>
      <w:spacing w:line="600" w:lineRule="exact"/>
      <w:ind w:left="200" w:hangingChars="200" w:hanging="200"/>
      <w:jc w:val="both"/>
      <w:textDirection w:val="lrTbV"/>
      <w:textAlignment w:val="center"/>
    </w:pPr>
    <w:rPr>
      <w:rFonts w:ascii="標楷體" w:eastAsia="標楷體"/>
      <w:b/>
      <w:sz w:val="32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0"/>
    <w:semiHidden/>
  </w:style>
  <w:style w:type="paragraph" w:styleId="20">
    <w:name w:val="Body Text Indent 2"/>
    <w:basedOn w:val="a0"/>
    <w:autoRedefine/>
    <w:pPr>
      <w:suppressLineNumbers/>
      <w:overflowPunct w:val="0"/>
      <w:spacing w:afterLines="50" w:after="120" w:line="480" w:lineRule="exact"/>
      <w:ind w:firstLineChars="0" w:firstLine="0"/>
      <w:textDirection w:val="lrTbV"/>
    </w:pPr>
  </w:style>
  <w:style w:type="paragraph" w:styleId="30">
    <w:name w:val="Body Text Indent 3"/>
    <w:basedOn w:val="a0"/>
    <w:pPr>
      <w:widowControl/>
      <w:autoSpaceDE w:val="0"/>
      <w:autoSpaceDN w:val="0"/>
      <w:spacing w:before="120" w:line="520" w:lineRule="atLeast"/>
      <w:ind w:left="960" w:hanging="960"/>
      <w:textDirection w:val="lrTbV"/>
    </w:pPr>
    <w:rPr>
      <w:sz w:val="30"/>
    </w:rPr>
  </w:style>
  <w:style w:type="paragraph" w:styleId="22">
    <w:name w:val="Body Text 2"/>
    <w:basedOn w:val="a0"/>
    <w:pPr>
      <w:widowControl/>
      <w:suppressLineNumbers/>
      <w:autoSpaceDE w:val="0"/>
      <w:autoSpaceDN w:val="0"/>
      <w:spacing w:before="120" w:line="520" w:lineRule="atLeast"/>
      <w:textDirection w:val="lrTbV"/>
    </w:pPr>
  </w:style>
  <w:style w:type="paragraph" w:customStyle="1" w:styleId="a">
    <w:name w:val="分項段落"/>
    <w:basedOn w:val="a0"/>
    <w:pPr>
      <w:numPr>
        <w:numId w:val="1"/>
      </w:numPr>
      <w:snapToGrid w:val="0"/>
      <w:spacing w:line="720" w:lineRule="exact"/>
    </w:pPr>
    <w:rPr>
      <w:noProof/>
      <w:sz w:val="36"/>
    </w:rPr>
  </w:style>
  <w:style w:type="paragraph" w:styleId="31">
    <w:name w:val="Body Text 3"/>
    <w:basedOn w:val="a0"/>
    <w:rPr>
      <w:rFonts w:eastAsia="華康楷書體W5(P)"/>
    </w:rPr>
  </w:style>
  <w:style w:type="paragraph" w:customStyle="1" w:styleId="af">
    <w:name w:val="一"/>
    <w:basedOn w:val="a0"/>
    <w:pPr>
      <w:keepNext/>
      <w:spacing w:line="240" w:lineRule="auto"/>
      <w:ind w:left="480" w:hanging="480"/>
      <w:textDirection w:val="lrTbV"/>
    </w:pPr>
    <w:rPr>
      <w:sz w:val="26"/>
    </w:rPr>
  </w:style>
  <w:style w:type="paragraph" w:customStyle="1" w:styleId="10">
    <w:name w:val="內文1"/>
    <w:basedOn w:val="a0"/>
    <w:pPr>
      <w:kinsoku w:val="0"/>
      <w:spacing w:line="440" w:lineRule="exact"/>
      <w:ind w:left="720" w:hanging="719"/>
      <w:textDirection w:val="lrTbV"/>
    </w:pPr>
    <w:rPr>
      <w:spacing w:val="16"/>
      <w:sz w:val="36"/>
    </w:rPr>
  </w:style>
  <w:style w:type="paragraph" w:customStyle="1" w:styleId="af0">
    <w:name w:val="ＡＸ"/>
    <w:basedOn w:val="a0"/>
    <w:pPr>
      <w:kinsoku w:val="0"/>
      <w:snapToGrid w:val="0"/>
      <w:spacing w:before="120" w:after="120" w:line="360" w:lineRule="auto"/>
      <w:ind w:left="675" w:hanging="675"/>
      <w:textDirection w:val="lrTbV"/>
    </w:pPr>
    <w:rPr>
      <w:b/>
      <w:sz w:val="36"/>
    </w:rPr>
  </w:style>
  <w:style w:type="paragraph" w:customStyle="1" w:styleId="af1">
    <w:name w:val="１"/>
    <w:basedOn w:val="a0"/>
    <w:pPr>
      <w:spacing w:line="360" w:lineRule="exact"/>
      <w:ind w:left="561" w:hanging="561"/>
    </w:pPr>
    <w:rPr>
      <w:rFonts w:eastAsia="文鼎中楷"/>
    </w:rPr>
  </w:style>
  <w:style w:type="paragraph" w:customStyle="1" w:styleId="11">
    <w:name w:val="1"/>
    <w:basedOn w:val="af1"/>
    <w:rPr>
      <w:rFonts w:eastAsia="標楷體"/>
    </w:rPr>
  </w:style>
  <w:style w:type="paragraph" w:customStyle="1" w:styleId="169">
    <w:name w:val="樣式169"/>
    <w:basedOn w:val="a0"/>
    <w:pPr>
      <w:tabs>
        <w:tab w:val="right" w:leader="hyphen" w:pos="8160"/>
      </w:tabs>
      <w:spacing w:before="120" w:line="240" w:lineRule="auto"/>
      <w:ind w:left="1320" w:hanging="600"/>
      <w:textAlignment w:val="auto"/>
    </w:pPr>
    <w:rPr>
      <w:spacing w:val="20"/>
      <w:kern w:val="2"/>
    </w:rPr>
  </w:style>
  <w:style w:type="paragraph" w:customStyle="1" w:styleId="1219">
    <w:name w:val="樣式1219"/>
    <w:basedOn w:val="169"/>
    <w:pPr>
      <w:ind w:left="840" w:hanging="360"/>
    </w:pPr>
    <w:rPr>
      <w:rFonts w:ascii="細明體" w:eastAsia="細明體"/>
      <w:b/>
      <w:bCs/>
    </w:rPr>
  </w:style>
  <w:style w:type="paragraph" w:customStyle="1" w:styleId="af2">
    <w:name w:val="(一)"/>
    <w:basedOn w:val="a0"/>
    <w:pPr>
      <w:spacing w:line="520" w:lineRule="exact"/>
      <w:ind w:left="624" w:hanging="624"/>
    </w:pPr>
  </w:style>
  <w:style w:type="paragraph" w:styleId="12">
    <w:name w:val="toc 1"/>
    <w:basedOn w:val="a0"/>
    <w:next w:val="a0"/>
    <w:autoRedefine/>
    <w:uiPriority w:val="39"/>
    <w:rsid w:val="001D7EA0"/>
    <w:pPr>
      <w:tabs>
        <w:tab w:val="right" w:leader="dot" w:pos="8778"/>
      </w:tabs>
      <w:spacing w:before="120" w:after="120" w:line="480" w:lineRule="exact"/>
      <w:ind w:firstLineChars="0" w:firstLine="0"/>
      <w:jc w:val="left"/>
    </w:pPr>
    <w:rPr>
      <w:bCs/>
      <w:caps/>
      <w:sz w:val="36"/>
      <w:szCs w:val="36"/>
    </w:rPr>
  </w:style>
  <w:style w:type="paragraph" w:styleId="23">
    <w:name w:val="toc 2"/>
    <w:basedOn w:val="a0"/>
    <w:next w:val="a0"/>
    <w:autoRedefine/>
    <w:semiHidden/>
    <w:pPr>
      <w:ind w:left="320"/>
      <w:jc w:val="left"/>
    </w:pPr>
    <w:rPr>
      <w:smallCaps/>
      <w:szCs w:val="24"/>
    </w:rPr>
  </w:style>
  <w:style w:type="paragraph" w:styleId="32">
    <w:name w:val="toc 3"/>
    <w:basedOn w:val="a0"/>
    <w:next w:val="a0"/>
    <w:autoRedefine/>
    <w:semiHidden/>
    <w:pPr>
      <w:ind w:left="640"/>
      <w:jc w:val="left"/>
    </w:pPr>
    <w:rPr>
      <w:i/>
      <w:iCs/>
      <w:szCs w:val="24"/>
    </w:rPr>
  </w:style>
  <w:style w:type="paragraph" w:styleId="4">
    <w:name w:val="toc 4"/>
    <w:basedOn w:val="a0"/>
    <w:next w:val="a0"/>
    <w:autoRedefine/>
    <w:semiHidden/>
    <w:pPr>
      <w:ind w:left="960"/>
      <w:jc w:val="left"/>
    </w:pPr>
    <w:rPr>
      <w:szCs w:val="21"/>
    </w:rPr>
  </w:style>
  <w:style w:type="paragraph" w:styleId="5">
    <w:name w:val="toc 5"/>
    <w:basedOn w:val="a0"/>
    <w:next w:val="a0"/>
    <w:autoRedefine/>
    <w:semiHidden/>
    <w:pPr>
      <w:ind w:left="1280"/>
      <w:jc w:val="left"/>
    </w:pPr>
    <w:rPr>
      <w:szCs w:val="21"/>
    </w:rPr>
  </w:style>
  <w:style w:type="paragraph" w:styleId="6">
    <w:name w:val="toc 6"/>
    <w:basedOn w:val="a0"/>
    <w:next w:val="a0"/>
    <w:autoRedefine/>
    <w:semiHidden/>
    <w:pPr>
      <w:ind w:left="1600"/>
      <w:jc w:val="left"/>
    </w:pPr>
    <w:rPr>
      <w:szCs w:val="21"/>
    </w:rPr>
  </w:style>
  <w:style w:type="paragraph" w:styleId="7">
    <w:name w:val="toc 7"/>
    <w:basedOn w:val="a0"/>
    <w:next w:val="a0"/>
    <w:autoRedefine/>
    <w:semiHidden/>
    <w:pPr>
      <w:ind w:left="1920"/>
      <w:jc w:val="left"/>
    </w:pPr>
    <w:rPr>
      <w:szCs w:val="21"/>
    </w:rPr>
  </w:style>
  <w:style w:type="paragraph" w:styleId="8">
    <w:name w:val="toc 8"/>
    <w:basedOn w:val="a0"/>
    <w:next w:val="a0"/>
    <w:autoRedefine/>
    <w:semiHidden/>
    <w:pPr>
      <w:ind w:left="2240"/>
      <w:jc w:val="left"/>
    </w:pPr>
    <w:rPr>
      <w:szCs w:val="21"/>
    </w:rPr>
  </w:style>
  <w:style w:type="paragraph" w:styleId="9">
    <w:name w:val="toc 9"/>
    <w:basedOn w:val="a0"/>
    <w:next w:val="a0"/>
    <w:autoRedefine/>
    <w:semiHidden/>
    <w:pPr>
      <w:ind w:left="2560"/>
      <w:jc w:val="left"/>
    </w:pPr>
    <w:rPr>
      <w:szCs w:val="21"/>
    </w:rPr>
  </w:style>
  <w:style w:type="character" w:styleId="af3">
    <w:name w:val="Hyperlink"/>
    <w:uiPriority w:val="99"/>
    <w:rPr>
      <w:color w:val="0000FF"/>
      <w:u w:val="single"/>
    </w:rPr>
  </w:style>
  <w:style w:type="paragraph" w:customStyle="1" w:styleId="1220">
    <w:name w:val="樣式1220"/>
    <w:basedOn w:val="a0"/>
    <w:pPr>
      <w:tabs>
        <w:tab w:val="right" w:leader="hyphen" w:pos="8160"/>
      </w:tabs>
      <w:spacing w:before="120" w:line="480" w:lineRule="exact"/>
      <w:ind w:left="840" w:hanging="360"/>
      <w:textAlignment w:val="auto"/>
    </w:pPr>
    <w:rPr>
      <w:spacing w:val="20"/>
      <w:kern w:val="2"/>
    </w:rPr>
  </w:style>
  <w:style w:type="paragraph" w:styleId="af4">
    <w:name w:val="Plain Text"/>
    <w:basedOn w:val="a0"/>
    <w:link w:val="af5"/>
    <w:uiPriority w:val="99"/>
    <w:pPr>
      <w:spacing w:line="240" w:lineRule="auto"/>
      <w:textAlignment w:val="auto"/>
    </w:pPr>
    <w:rPr>
      <w:rFonts w:ascii="細明體" w:hAnsi="Courier New"/>
      <w:kern w:val="2"/>
    </w:rPr>
  </w:style>
  <w:style w:type="paragraph" w:styleId="Web">
    <w:name w:val="Normal (Web)"/>
    <w:basedOn w:val="a0"/>
    <w:pPr>
      <w:widowControl/>
      <w:spacing w:before="100" w:after="100" w:line="240" w:lineRule="auto"/>
      <w:textAlignment w:val="auto"/>
    </w:pPr>
    <w:rPr>
      <w:rFonts w:ascii="Arial Unicode MS" w:eastAsia="Arial Unicode MS" w:hAnsi="Arial Unicode MS"/>
      <w:color w:val="000000"/>
    </w:rPr>
  </w:style>
  <w:style w:type="paragraph" w:customStyle="1" w:styleId="style1">
    <w:name w:val="style 1"/>
    <w:basedOn w:val="a0"/>
    <w:pPr>
      <w:numPr>
        <w:numId w:val="2"/>
      </w:numPr>
      <w:kinsoku w:val="0"/>
      <w:overflowPunct w:val="0"/>
      <w:autoSpaceDE w:val="0"/>
      <w:autoSpaceDN w:val="0"/>
      <w:adjustRightInd w:val="0"/>
      <w:snapToGrid w:val="0"/>
      <w:spacing w:line="500" w:lineRule="exact"/>
      <w:ind w:firstLineChars="0" w:firstLine="0"/>
      <w:textAlignment w:val="auto"/>
    </w:pPr>
    <w:rPr>
      <w:kern w:val="2"/>
      <w:sz w:val="36"/>
    </w:rPr>
  </w:style>
  <w:style w:type="paragraph" w:customStyle="1" w:styleId="af6">
    <w:name w:val="方針標題"/>
    <w:pPr>
      <w:spacing w:afterLines="50" w:after="50" w:line="600" w:lineRule="exact"/>
      <w:ind w:firstLineChars="200" w:firstLine="200"/>
      <w:jc w:val="both"/>
      <w:textDirection w:val="lrTbV"/>
      <w:textAlignment w:val="center"/>
    </w:pPr>
    <w:rPr>
      <w:rFonts w:ascii="標楷體" w:eastAsia="標楷體"/>
      <w:b/>
      <w:bCs/>
      <w:sz w:val="48"/>
    </w:rPr>
  </w:style>
  <w:style w:type="paragraph" w:customStyle="1" w:styleId="k1a">
    <w:name w:val="k1a"/>
    <w:basedOn w:val="a0"/>
    <w:link w:val="k1a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120" w:after="120" w:line="440" w:lineRule="atLeast"/>
      <w:ind w:left="284" w:firstLineChars="0" w:hanging="284"/>
    </w:pPr>
    <w:rPr>
      <w:rFonts w:ascii="文鼎中楷" w:eastAsia="文鼎中楷"/>
      <w:spacing w:val="4"/>
      <w:sz w:val="28"/>
      <w:lang w:val="x-none" w:eastAsia="x-none"/>
    </w:rPr>
  </w:style>
  <w:style w:type="paragraph" w:customStyle="1" w:styleId="af7">
    <w:name w:val="字元 字元 字元"/>
    <w:basedOn w:val="a0"/>
    <w:semiHidden/>
    <w:rsid w:val="006906AE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13">
    <w:name w:val="本文1"/>
    <w:basedOn w:val="aa"/>
    <w:pPr>
      <w:ind w:leftChars="100" w:left="300" w:hanging="200"/>
    </w:pPr>
  </w:style>
  <w:style w:type="paragraph" w:customStyle="1" w:styleId="b">
    <w:name w:val="b"/>
    <w:basedOn w:val="a0"/>
    <w:rsid w:val="003B4A7A"/>
    <w:pPr>
      <w:adjustRightInd w:val="0"/>
      <w:spacing w:line="360" w:lineRule="auto"/>
      <w:ind w:firstLineChars="0" w:firstLine="624"/>
      <w:textAlignment w:val="baseline"/>
    </w:pPr>
    <w:rPr>
      <w:rFonts w:ascii="Arial" w:hAnsi="Arial"/>
      <w:szCs w:val="32"/>
    </w:rPr>
  </w:style>
  <w:style w:type="paragraph" w:customStyle="1" w:styleId="24">
    <w:name w:val="字元 字元2 字元 字元 字元"/>
    <w:basedOn w:val="a0"/>
    <w:semiHidden/>
    <w:rsid w:val="001B4C01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af8">
    <w:name w:val="表格內容"/>
    <w:basedOn w:val="a0"/>
    <w:rsid w:val="007943E9"/>
    <w:pPr>
      <w:suppressLineNumbers/>
      <w:suppressAutoHyphens/>
      <w:spacing w:line="240" w:lineRule="auto"/>
      <w:ind w:firstLineChars="0" w:firstLine="0"/>
      <w:jc w:val="left"/>
      <w:textAlignment w:val="auto"/>
    </w:pPr>
    <w:rPr>
      <w:rFonts w:ascii="Times New Roman" w:eastAsia="新細明體" w:hAnsi="Times New Roman"/>
      <w:kern w:val="1"/>
      <w:sz w:val="24"/>
      <w:szCs w:val="24"/>
    </w:rPr>
  </w:style>
  <w:style w:type="paragraph" w:styleId="af9">
    <w:name w:val="Balloon Text"/>
    <w:basedOn w:val="a0"/>
    <w:semiHidden/>
    <w:rsid w:val="002C1529"/>
    <w:rPr>
      <w:rFonts w:ascii="Arial" w:eastAsia="新細明體" w:hAnsi="Arial"/>
      <w:sz w:val="18"/>
      <w:szCs w:val="18"/>
    </w:rPr>
  </w:style>
  <w:style w:type="paragraph" w:customStyle="1" w:styleId="afa">
    <w:name w:val="字元 字元 字元 字元 字元"/>
    <w:basedOn w:val="a0"/>
    <w:semiHidden/>
    <w:rsid w:val="00520799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14">
    <w:name w:val="字元 字元 字元 字元 字元1"/>
    <w:basedOn w:val="a0"/>
    <w:semiHidden/>
    <w:rsid w:val="009F13A0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25">
    <w:name w:val="字元2 字元 字元 字元 字元 字元"/>
    <w:basedOn w:val="a0"/>
    <w:semiHidden/>
    <w:rsid w:val="001E59E7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26">
    <w:name w:val="字元 字元 字元 字元 字元2"/>
    <w:basedOn w:val="a0"/>
    <w:semiHidden/>
    <w:rsid w:val="005A5FA9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15">
    <w:name w:val="字元 字元1 字元 字元 字元 字元 字元 字元"/>
    <w:basedOn w:val="a0"/>
    <w:semiHidden/>
    <w:rsid w:val="007C4D1A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33">
    <w:name w:val="字元 字元 字元 字元 字元3"/>
    <w:basedOn w:val="a0"/>
    <w:semiHidden/>
    <w:rsid w:val="0028194D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16">
    <w:name w:val="字元1 字元 字元 字元 字元 字元 字元 字元 字元"/>
    <w:basedOn w:val="a0"/>
    <w:semiHidden/>
    <w:rsid w:val="00A03FB8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afb">
    <w:name w:val="公文(後續段落)"/>
    <w:basedOn w:val="a0"/>
    <w:rsid w:val="00356E6B"/>
    <w:pPr>
      <w:spacing w:line="500" w:lineRule="exact"/>
      <w:ind w:left="317" w:firstLineChars="0" w:firstLine="0"/>
      <w:jc w:val="left"/>
      <w:textAlignment w:val="auto"/>
    </w:pPr>
    <w:rPr>
      <w:rFonts w:ascii="Times New Roman" w:hAnsi="Times New Roman"/>
      <w:kern w:val="2"/>
      <w:szCs w:val="24"/>
    </w:rPr>
  </w:style>
  <w:style w:type="paragraph" w:customStyle="1" w:styleId="17">
    <w:name w:val="字元 字元1 字元"/>
    <w:basedOn w:val="a0"/>
    <w:rsid w:val="00356E6B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新細明體" w:hAnsi="Verdana"/>
      <w:sz w:val="20"/>
      <w:lang w:eastAsia="en-US"/>
    </w:rPr>
  </w:style>
  <w:style w:type="paragraph" w:customStyle="1" w:styleId="40">
    <w:name w:val="字元 字元 字元 字元 字元4 字元"/>
    <w:basedOn w:val="a0"/>
    <w:semiHidden/>
    <w:rsid w:val="00356E6B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afc">
    <w:name w:val="鑒核"/>
    <w:basedOn w:val="a0"/>
    <w:rsid w:val="004C7A17"/>
    <w:pPr>
      <w:spacing w:line="640" w:lineRule="exact"/>
      <w:ind w:firstLineChars="0" w:firstLine="0"/>
      <w:jc w:val="left"/>
      <w:textAlignment w:val="auto"/>
    </w:pPr>
    <w:rPr>
      <w:rFonts w:ascii="Arial" w:hAnsi="Arial"/>
      <w:kern w:val="2"/>
    </w:rPr>
  </w:style>
  <w:style w:type="paragraph" w:customStyle="1" w:styleId="18">
    <w:name w:val="1 字元"/>
    <w:basedOn w:val="a0"/>
    <w:rsid w:val="00490989"/>
    <w:pPr>
      <w:widowControl/>
      <w:spacing w:after="160" w:line="240" w:lineRule="exact"/>
      <w:ind w:firstLineChars="0" w:firstLine="0"/>
      <w:jc w:val="left"/>
      <w:textAlignment w:val="auto"/>
    </w:pPr>
    <w:rPr>
      <w:rFonts w:ascii="Tahoma" w:eastAsia="新細明體" w:hAnsi="Tahoma"/>
      <w:sz w:val="20"/>
      <w:lang w:eastAsia="en-US"/>
    </w:rPr>
  </w:style>
  <w:style w:type="character" w:styleId="afd">
    <w:name w:val="Emphasis"/>
    <w:uiPriority w:val="20"/>
    <w:qFormat/>
    <w:rsid w:val="003A5215"/>
    <w:rPr>
      <w:i/>
      <w:iCs/>
    </w:rPr>
  </w:style>
  <w:style w:type="character" w:styleId="afe">
    <w:name w:val="Strong"/>
    <w:uiPriority w:val="22"/>
    <w:qFormat/>
    <w:rsid w:val="00696CEC"/>
    <w:rPr>
      <w:b/>
      <w:bCs/>
    </w:rPr>
  </w:style>
  <w:style w:type="character" w:customStyle="1" w:styleId="ab">
    <w:name w:val="本文 字元"/>
    <w:link w:val="aa"/>
    <w:uiPriority w:val="99"/>
    <w:rsid w:val="007572EC"/>
    <w:rPr>
      <w:rFonts w:ascii="標楷體" w:eastAsia="標楷體" w:hAnsi="標楷體"/>
      <w:spacing w:val="-4"/>
      <w:sz w:val="32"/>
      <w:lang w:val="en-US" w:eastAsia="zh-TW" w:bidi="ar-SA"/>
    </w:rPr>
  </w:style>
  <w:style w:type="character" w:customStyle="1" w:styleId="a5">
    <w:name w:val="頁首 字元"/>
    <w:link w:val="a4"/>
    <w:semiHidden/>
    <w:rsid w:val="00B24857"/>
    <w:rPr>
      <w:rFonts w:ascii="標楷體" w:eastAsia="標楷體" w:hAnsi="標楷體"/>
      <w:lang w:val="en-US" w:eastAsia="zh-TW" w:bidi="ar-SA"/>
    </w:rPr>
  </w:style>
  <w:style w:type="paragraph" w:styleId="aff">
    <w:name w:val="List Paragraph"/>
    <w:basedOn w:val="a0"/>
    <w:uiPriority w:val="34"/>
    <w:qFormat/>
    <w:rsid w:val="0075183D"/>
    <w:pPr>
      <w:spacing w:line="240" w:lineRule="auto"/>
      <w:ind w:leftChars="200" w:left="480" w:firstLineChars="0" w:firstLine="0"/>
      <w:jc w:val="left"/>
      <w:textAlignment w:val="auto"/>
    </w:pPr>
    <w:rPr>
      <w:rFonts w:ascii="Times New Roman" w:eastAsia="新細明體" w:hAnsi="Times New Roman"/>
      <w:kern w:val="2"/>
      <w:sz w:val="24"/>
      <w:szCs w:val="24"/>
    </w:rPr>
  </w:style>
  <w:style w:type="paragraph" w:customStyle="1" w:styleId="msonormalcxspmiddle">
    <w:name w:val="msonormalcxspmiddle"/>
    <w:basedOn w:val="a0"/>
    <w:rsid w:val="0084348C"/>
    <w:pPr>
      <w:widowControl/>
      <w:spacing w:before="100" w:beforeAutospacing="1" w:after="100" w:afterAutospacing="1" w:line="240" w:lineRule="auto"/>
      <w:ind w:firstLineChars="0" w:firstLine="0"/>
      <w:jc w:val="left"/>
      <w:textAlignment w:val="auto"/>
    </w:pPr>
    <w:rPr>
      <w:rFonts w:ascii="新細明體" w:eastAsia="新細明體" w:hAnsi="新細明體" w:cs="新細明體"/>
      <w:sz w:val="24"/>
      <w:szCs w:val="24"/>
    </w:rPr>
  </w:style>
  <w:style w:type="character" w:customStyle="1" w:styleId="aff0">
    <w:name w:val="字元 字元"/>
    <w:rsid w:val="00794AEA"/>
    <w:rPr>
      <w:rFonts w:ascii="標楷體" w:eastAsia="標楷體" w:hAnsi="MS Serif"/>
      <w:sz w:val="32"/>
      <w:lang w:val="en-US" w:eastAsia="zh-TW" w:bidi="ar-SA"/>
    </w:rPr>
  </w:style>
  <w:style w:type="paragraph" w:customStyle="1" w:styleId="aff1">
    <w:name w:val="字元 字元 字元 字元 字元 字元"/>
    <w:basedOn w:val="a0"/>
    <w:semiHidden/>
    <w:rsid w:val="00E97BEB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k2a">
    <w:name w:val="k2a"/>
    <w:rsid w:val="00E97BEB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100" w:left="200" w:hangingChars="100" w:hanging="100"/>
      <w:jc w:val="both"/>
      <w:textAlignment w:val="center"/>
      <w:outlineLvl w:val="5"/>
    </w:pPr>
    <w:rPr>
      <w:rFonts w:ascii="Times New Roman" w:eastAsia="標楷體" w:hAnsi="Times New Roman"/>
      <w:spacing w:val="4"/>
      <w:sz w:val="28"/>
    </w:rPr>
  </w:style>
  <w:style w:type="paragraph" w:customStyle="1" w:styleId="k02">
    <w:name w:val="k02"/>
    <w:link w:val="k020"/>
    <w:rsid w:val="004108E1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napToGrid w:val="0"/>
      <w:spacing w:line="420" w:lineRule="exact"/>
      <w:ind w:firstLineChars="200" w:firstLine="200"/>
      <w:jc w:val="both"/>
      <w:textAlignment w:val="center"/>
    </w:pPr>
    <w:rPr>
      <w:rFonts w:ascii="細明體" w:eastAsia="華康仿宋體W6" w:hAnsi="細明體"/>
      <w:sz w:val="28"/>
      <w:szCs w:val="26"/>
    </w:rPr>
  </w:style>
  <w:style w:type="character" w:customStyle="1" w:styleId="k020">
    <w:name w:val="k02 字元"/>
    <w:link w:val="k02"/>
    <w:rsid w:val="004108E1"/>
    <w:rPr>
      <w:rFonts w:ascii="細明體" w:eastAsia="華康仿宋體W6" w:hAnsi="細明體"/>
      <w:sz w:val="28"/>
      <w:szCs w:val="26"/>
      <w:lang w:val="en-US" w:eastAsia="zh-TW" w:bidi="ar-SA"/>
    </w:rPr>
  </w:style>
  <w:style w:type="paragraph" w:customStyle="1" w:styleId="k12">
    <w:name w:val="k12"/>
    <w:link w:val="k120"/>
    <w:rsid w:val="004108E1"/>
    <w:pPr>
      <w:widowControl w:val="0"/>
      <w:overflowPunct w:val="0"/>
      <w:autoSpaceDE w:val="0"/>
      <w:autoSpaceDN w:val="0"/>
      <w:spacing w:line="400" w:lineRule="exact"/>
      <w:ind w:leftChars="100" w:left="100" w:firstLineChars="200" w:firstLine="200"/>
      <w:jc w:val="both"/>
      <w:textAlignment w:val="center"/>
    </w:pPr>
    <w:rPr>
      <w:rFonts w:eastAsia="華康楷書體W5"/>
      <w:sz w:val="26"/>
      <w:szCs w:val="26"/>
    </w:rPr>
  </w:style>
  <w:style w:type="character" w:customStyle="1" w:styleId="k120">
    <w:name w:val="k12 字元"/>
    <w:link w:val="k12"/>
    <w:rsid w:val="004108E1"/>
    <w:rPr>
      <w:rFonts w:eastAsia="華康楷書體W5"/>
      <w:sz w:val="26"/>
      <w:szCs w:val="26"/>
      <w:lang w:val="en-US" w:eastAsia="zh-TW" w:bidi="ar-SA"/>
    </w:rPr>
  </w:style>
  <w:style w:type="character" w:customStyle="1" w:styleId="k1a0">
    <w:name w:val="k1a 字元"/>
    <w:link w:val="k1a"/>
    <w:rsid w:val="00576CC0"/>
    <w:rPr>
      <w:rFonts w:ascii="文鼎中楷" w:eastAsia="文鼎中楷" w:hAnsi="標楷體"/>
      <w:spacing w:val="4"/>
      <w:sz w:val="28"/>
    </w:rPr>
  </w:style>
  <w:style w:type="character" w:customStyle="1" w:styleId="a7">
    <w:name w:val="頁尾 字元"/>
    <w:link w:val="a6"/>
    <w:uiPriority w:val="99"/>
    <w:rsid w:val="00576CC0"/>
    <w:rPr>
      <w:rFonts w:ascii="標楷體" w:eastAsia="標楷體" w:hAnsi="標楷體"/>
    </w:rPr>
  </w:style>
  <w:style w:type="character" w:customStyle="1" w:styleId="af5">
    <w:name w:val="純文字 字元"/>
    <w:link w:val="af4"/>
    <w:uiPriority w:val="99"/>
    <w:locked/>
    <w:rsid w:val="00BD5082"/>
    <w:rPr>
      <w:rFonts w:ascii="細明體" w:eastAsia="標楷體" w:hAnsi="Courier New"/>
      <w:kern w:val="2"/>
      <w:sz w:val="32"/>
    </w:rPr>
  </w:style>
  <w:style w:type="paragraph" w:customStyle="1" w:styleId="Default">
    <w:name w:val="Default"/>
    <w:rsid w:val="00EF14B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st">
    <w:name w:val="st"/>
    <w:rsid w:val="00132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spacing w:line="600" w:lineRule="exact"/>
      <w:ind w:firstLineChars="200" w:firstLine="200"/>
      <w:jc w:val="both"/>
      <w:textAlignment w:val="center"/>
    </w:pPr>
    <w:rPr>
      <w:rFonts w:ascii="標楷體" w:eastAsia="標楷體" w:hAnsi="標楷體"/>
      <w:sz w:val="32"/>
    </w:rPr>
  </w:style>
  <w:style w:type="paragraph" w:styleId="1">
    <w:name w:val="heading 1"/>
    <w:basedOn w:val="a0"/>
    <w:next w:val="a0"/>
    <w:autoRedefine/>
    <w:qFormat/>
    <w:rsid w:val="0026554C"/>
    <w:pPr>
      <w:suppressLineNumbers/>
      <w:overflowPunct w:val="0"/>
      <w:spacing w:beforeLines="150" w:before="360" w:afterLines="150" w:after="360"/>
      <w:ind w:firstLineChars="0" w:firstLine="0"/>
      <w:jc w:val="center"/>
      <w:outlineLvl w:val="0"/>
    </w:pPr>
    <w:rPr>
      <w:rFonts w:hAnsi="Arial"/>
      <w:b/>
      <w:sz w:val="44"/>
    </w:rPr>
  </w:style>
  <w:style w:type="paragraph" w:styleId="2">
    <w:name w:val="heading 2"/>
    <w:basedOn w:val="a0"/>
    <w:next w:val="a0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3">
    <w:name w:val="heading 3"/>
    <w:basedOn w:val="a0"/>
    <w:next w:val="a0"/>
    <w:qFormat/>
    <w:pPr>
      <w:keepNext/>
      <w:spacing w:line="720" w:lineRule="atLeast"/>
      <w:outlineLvl w:val="2"/>
    </w:pPr>
    <w:rPr>
      <w:rFonts w:ascii="Arial" w:eastAsia="新細明體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0"/>
    <w:link w:val="a7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8">
    <w:name w:val="page number"/>
    <w:basedOn w:val="a1"/>
  </w:style>
  <w:style w:type="paragraph" w:styleId="a9">
    <w:name w:val="Date"/>
    <w:basedOn w:val="a0"/>
    <w:next w:val="a0"/>
    <w:pPr>
      <w:jc w:val="right"/>
    </w:pPr>
    <w:rPr>
      <w:rFonts w:ascii="文鼎中楷體" w:eastAsia="文鼎中楷體"/>
    </w:rPr>
  </w:style>
  <w:style w:type="paragraph" w:styleId="aa">
    <w:name w:val="Body Text"/>
    <w:link w:val="ab"/>
    <w:autoRedefine/>
    <w:uiPriority w:val="99"/>
    <w:rsid w:val="007572EC"/>
    <w:pPr>
      <w:widowControl w:val="0"/>
      <w:autoSpaceDE w:val="0"/>
      <w:autoSpaceDN w:val="0"/>
      <w:spacing w:line="600" w:lineRule="exact"/>
      <w:ind w:left="624" w:hangingChars="200" w:hanging="624"/>
      <w:jc w:val="both"/>
      <w:textAlignment w:val="center"/>
    </w:pPr>
    <w:rPr>
      <w:rFonts w:ascii="標楷體" w:eastAsia="標楷體" w:hAnsi="標楷體"/>
      <w:spacing w:val="-4"/>
      <w:sz w:val="32"/>
    </w:rPr>
  </w:style>
  <w:style w:type="paragraph" w:customStyle="1" w:styleId="21">
    <w:name w:val="本文 21"/>
    <w:basedOn w:val="a0"/>
    <w:pPr>
      <w:widowControl/>
      <w:suppressLineNumbers/>
      <w:autoSpaceDE w:val="0"/>
      <w:autoSpaceDN w:val="0"/>
      <w:spacing w:line="480" w:lineRule="atLeast"/>
      <w:ind w:left="596" w:hanging="596"/>
      <w:textDirection w:val="lrTbV"/>
    </w:pPr>
    <w:rPr>
      <w:rFonts w:ascii="文鼎中楷體" w:eastAsia="文鼎中楷體"/>
      <w:sz w:val="30"/>
    </w:rPr>
  </w:style>
  <w:style w:type="paragraph" w:customStyle="1" w:styleId="210">
    <w:name w:val="本文縮排 21"/>
    <w:basedOn w:val="a0"/>
    <w:pPr>
      <w:widowControl/>
      <w:suppressLineNumbers/>
      <w:autoSpaceDE w:val="0"/>
      <w:autoSpaceDN w:val="0"/>
      <w:spacing w:line="480" w:lineRule="atLeast"/>
      <w:ind w:left="595" w:hanging="595"/>
      <w:textDirection w:val="lrTbV"/>
    </w:pPr>
    <w:rPr>
      <w:rFonts w:ascii="文鼎中楷體" w:eastAsia="文鼎中楷體"/>
      <w:sz w:val="30"/>
    </w:rPr>
  </w:style>
  <w:style w:type="paragraph" w:styleId="ac">
    <w:name w:val="Body Text Indent"/>
    <w:pPr>
      <w:autoSpaceDE w:val="0"/>
      <w:autoSpaceDN w:val="0"/>
      <w:spacing w:line="600" w:lineRule="exact"/>
      <w:ind w:left="200" w:hangingChars="200" w:hanging="200"/>
      <w:jc w:val="both"/>
      <w:textDirection w:val="lrTbV"/>
      <w:textAlignment w:val="center"/>
    </w:pPr>
    <w:rPr>
      <w:rFonts w:ascii="標楷體" w:eastAsia="標楷體"/>
      <w:b/>
      <w:sz w:val="32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0"/>
    <w:semiHidden/>
  </w:style>
  <w:style w:type="paragraph" w:styleId="20">
    <w:name w:val="Body Text Indent 2"/>
    <w:basedOn w:val="a0"/>
    <w:autoRedefine/>
    <w:pPr>
      <w:suppressLineNumbers/>
      <w:overflowPunct w:val="0"/>
      <w:spacing w:afterLines="50" w:after="120" w:line="480" w:lineRule="exact"/>
      <w:ind w:firstLineChars="0" w:firstLine="0"/>
      <w:textDirection w:val="lrTbV"/>
    </w:pPr>
  </w:style>
  <w:style w:type="paragraph" w:styleId="30">
    <w:name w:val="Body Text Indent 3"/>
    <w:basedOn w:val="a0"/>
    <w:pPr>
      <w:widowControl/>
      <w:autoSpaceDE w:val="0"/>
      <w:autoSpaceDN w:val="0"/>
      <w:spacing w:before="120" w:line="520" w:lineRule="atLeast"/>
      <w:ind w:left="960" w:hanging="960"/>
      <w:textDirection w:val="lrTbV"/>
    </w:pPr>
    <w:rPr>
      <w:sz w:val="30"/>
    </w:rPr>
  </w:style>
  <w:style w:type="paragraph" w:styleId="22">
    <w:name w:val="Body Text 2"/>
    <w:basedOn w:val="a0"/>
    <w:pPr>
      <w:widowControl/>
      <w:suppressLineNumbers/>
      <w:autoSpaceDE w:val="0"/>
      <w:autoSpaceDN w:val="0"/>
      <w:spacing w:before="120" w:line="520" w:lineRule="atLeast"/>
      <w:textDirection w:val="lrTbV"/>
    </w:pPr>
  </w:style>
  <w:style w:type="paragraph" w:customStyle="1" w:styleId="a">
    <w:name w:val="分項段落"/>
    <w:basedOn w:val="a0"/>
    <w:pPr>
      <w:numPr>
        <w:numId w:val="1"/>
      </w:numPr>
      <w:snapToGrid w:val="0"/>
      <w:spacing w:line="720" w:lineRule="exact"/>
    </w:pPr>
    <w:rPr>
      <w:noProof/>
      <w:sz w:val="36"/>
    </w:rPr>
  </w:style>
  <w:style w:type="paragraph" w:styleId="31">
    <w:name w:val="Body Text 3"/>
    <w:basedOn w:val="a0"/>
    <w:rPr>
      <w:rFonts w:eastAsia="華康楷書體W5(P)"/>
    </w:rPr>
  </w:style>
  <w:style w:type="paragraph" w:customStyle="1" w:styleId="af">
    <w:name w:val="一"/>
    <w:basedOn w:val="a0"/>
    <w:pPr>
      <w:keepNext/>
      <w:spacing w:line="240" w:lineRule="auto"/>
      <w:ind w:left="480" w:hanging="480"/>
      <w:textDirection w:val="lrTbV"/>
    </w:pPr>
    <w:rPr>
      <w:sz w:val="26"/>
    </w:rPr>
  </w:style>
  <w:style w:type="paragraph" w:customStyle="1" w:styleId="10">
    <w:name w:val="內文1"/>
    <w:basedOn w:val="a0"/>
    <w:pPr>
      <w:kinsoku w:val="0"/>
      <w:spacing w:line="440" w:lineRule="exact"/>
      <w:ind w:left="720" w:hanging="719"/>
      <w:textDirection w:val="lrTbV"/>
    </w:pPr>
    <w:rPr>
      <w:spacing w:val="16"/>
      <w:sz w:val="36"/>
    </w:rPr>
  </w:style>
  <w:style w:type="paragraph" w:customStyle="1" w:styleId="af0">
    <w:name w:val="ＡＸ"/>
    <w:basedOn w:val="a0"/>
    <w:pPr>
      <w:kinsoku w:val="0"/>
      <w:snapToGrid w:val="0"/>
      <w:spacing w:before="120" w:after="120" w:line="360" w:lineRule="auto"/>
      <w:ind w:left="675" w:hanging="675"/>
      <w:textDirection w:val="lrTbV"/>
    </w:pPr>
    <w:rPr>
      <w:b/>
      <w:sz w:val="36"/>
    </w:rPr>
  </w:style>
  <w:style w:type="paragraph" w:customStyle="1" w:styleId="af1">
    <w:name w:val="１"/>
    <w:basedOn w:val="a0"/>
    <w:pPr>
      <w:spacing w:line="360" w:lineRule="exact"/>
      <w:ind w:left="561" w:hanging="561"/>
    </w:pPr>
    <w:rPr>
      <w:rFonts w:eastAsia="文鼎中楷"/>
    </w:rPr>
  </w:style>
  <w:style w:type="paragraph" w:customStyle="1" w:styleId="11">
    <w:name w:val="1"/>
    <w:basedOn w:val="af1"/>
    <w:rPr>
      <w:rFonts w:eastAsia="標楷體"/>
    </w:rPr>
  </w:style>
  <w:style w:type="paragraph" w:customStyle="1" w:styleId="169">
    <w:name w:val="樣式169"/>
    <w:basedOn w:val="a0"/>
    <w:pPr>
      <w:tabs>
        <w:tab w:val="right" w:leader="hyphen" w:pos="8160"/>
      </w:tabs>
      <w:spacing w:before="120" w:line="240" w:lineRule="auto"/>
      <w:ind w:left="1320" w:hanging="600"/>
      <w:textAlignment w:val="auto"/>
    </w:pPr>
    <w:rPr>
      <w:spacing w:val="20"/>
      <w:kern w:val="2"/>
    </w:rPr>
  </w:style>
  <w:style w:type="paragraph" w:customStyle="1" w:styleId="1219">
    <w:name w:val="樣式1219"/>
    <w:basedOn w:val="169"/>
    <w:pPr>
      <w:ind w:left="840" w:hanging="360"/>
    </w:pPr>
    <w:rPr>
      <w:rFonts w:ascii="細明體" w:eastAsia="細明體"/>
      <w:b/>
      <w:bCs/>
    </w:rPr>
  </w:style>
  <w:style w:type="paragraph" w:customStyle="1" w:styleId="af2">
    <w:name w:val="(一)"/>
    <w:basedOn w:val="a0"/>
    <w:pPr>
      <w:spacing w:line="520" w:lineRule="exact"/>
      <w:ind w:left="624" w:hanging="624"/>
    </w:pPr>
  </w:style>
  <w:style w:type="paragraph" w:styleId="12">
    <w:name w:val="toc 1"/>
    <w:basedOn w:val="a0"/>
    <w:next w:val="a0"/>
    <w:autoRedefine/>
    <w:uiPriority w:val="39"/>
    <w:rsid w:val="001D7EA0"/>
    <w:pPr>
      <w:tabs>
        <w:tab w:val="right" w:leader="dot" w:pos="8778"/>
      </w:tabs>
      <w:spacing w:before="120" w:after="120" w:line="480" w:lineRule="exact"/>
      <w:ind w:firstLineChars="0" w:firstLine="0"/>
      <w:jc w:val="left"/>
    </w:pPr>
    <w:rPr>
      <w:bCs/>
      <w:caps/>
      <w:sz w:val="36"/>
      <w:szCs w:val="36"/>
    </w:rPr>
  </w:style>
  <w:style w:type="paragraph" w:styleId="23">
    <w:name w:val="toc 2"/>
    <w:basedOn w:val="a0"/>
    <w:next w:val="a0"/>
    <w:autoRedefine/>
    <w:semiHidden/>
    <w:pPr>
      <w:ind w:left="320"/>
      <w:jc w:val="left"/>
    </w:pPr>
    <w:rPr>
      <w:smallCaps/>
      <w:szCs w:val="24"/>
    </w:rPr>
  </w:style>
  <w:style w:type="paragraph" w:styleId="32">
    <w:name w:val="toc 3"/>
    <w:basedOn w:val="a0"/>
    <w:next w:val="a0"/>
    <w:autoRedefine/>
    <w:semiHidden/>
    <w:pPr>
      <w:ind w:left="640"/>
      <w:jc w:val="left"/>
    </w:pPr>
    <w:rPr>
      <w:i/>
      <w:iCs/>
      <w:szCs w:val="24"/>
    </w:rPr>
  </w:style>
  <w:style w:type="paragraph" w:styleId="4">
    <w:name w:val="toc 4"/>
    <w:basedOn w:val="a0"/>
    <w:next w:val="a0"/>
    <w:autoRedefine/>
    <w:semiHidden/>
    <w:pPr>
      <w:ind w:left="960"/>
      <w:jc w:val="left"/>
    </w:pPr>
    <w:rPr>
      <w:szCs w:val="21"/>
    </w:rPr>
  </w:style>
  <w:style w:type="paragraph" w:styleId="5">
    <w:name w:val="toc 5"/>
    <w:basedOn w:val="a0"/>
    <w:next w:val="a0"/>
    <w:autoRedefine/>
    <w:semiHidden/>
    <w:pPr>
      <w:ind w:left="1280"/>
      <w:jc w:val="left"/>
    </w:pPr>
    <w:rPr>
      <w:szCs w:val="21"/>
    </w:rPr>
  </w:style>
  <w:style w:type="paragraph" w:styleId="6">
    <w:name w:val="toc 6"/>
    <w:basedOn w:val="a0"/>
    <w:next w:val="a0"/>
    <w:autoRedefine/>
    <w:semiHidden/>
    <w:pPr>
      <w:ind w:left="1600"/>
      <w:jc w:val="left"/>
    </w:pPr>
    <w:rPr>
      <w:szCs w:val="21"/>
    </w:rPr>
  </w:style>
  <w:style w:type="paragraph" w:styleId="7">
    <w:name w:val="toc 7"/>
    <w:basedOn w:val="a0"/>
    <w:next w:val="a0"/>
    <w:autoRedefine/>
    <w:semiHidden/>
    <w:pPr>
      <w:ind w:left="1920"/>
      <w:jc w:val="left"/>
    </w:pPr>
    <w:rPr>
      <w:szCs w:val="21"/>
    </w:rPr>
  </w:style>
  <w:style w:type="paragraph" w:styleId="8">
    <w:name w:val="toc 8"/>
    <w:basedOn w:val="a0"/>
    <w:next w:val="a0"/>
    <w:autoRedefine/>
    <w:semiHidden/>
    <w:pPr>
      <w:ind w:left="2240"/>
      <w:jc w:val="left"/>
    </w:pPr>
    <w:rPr>
      <w:szCs w:val="21"/>
    </w:rPr>
  </w:style>
  <w:style w:type="paragraph" w:styleId="9">
    <w:name w:val="toc 9"/>
    <w:basedOn w:val="a0"/>
    <w:next w:val="a0"/>
    <w:autoRedefine/>
    <w:semiHidden/>
    <w:pPr>
      <w:ind w:left="2560"/>
      <w:jc w:val="left"/>
    </w:pPr>
    <w:rPr>
      <w:szCs w:val="21"/>
    </w:rPr>
  </w:style>
  <w:style w:type="character" w:styleId="af3">
    <w:name w:val="Hyperlink"/>
    <w:uiPriority w:val="99"/>
    <w:rPr>
      <w:color w:val="0000FF"/>
      <w:u w:val="single"/>
    </w:rPr>
  </w:style>
  <w:style w:type="paragraph" w:customStyle="1" w:styleId="1220">
    <w:name w:val="樣式1220"/>
    <w:basedOn w:val="a0"/>
    <w:pPr>
      <w:tabs>
        <w:tab w:val="right" w:leader="hyphen" w:pos="8160"/>
      </w:tabs>
      <w:spacing w:before="120" w:line="480" w:lineRule="exact"/>
      <w:ind w:left="840" w:hanging="360"/>
      <w:textAlignment w:val="auto"/>
    </w:pPr>
    <w:rPr>
      <w:spacing w:val="20"/>
      <w:kern w:val="2"/>
    </w:rPr>
  </w:style>
  <w:style w:type="paragraph" w:styleId="af4">
    <w:name w:val="Plain Text"/>
    <w:basedOn w:val="a0"/>
    <w:link w:val="af5"/>
    <w:uiPriority w:val="99"/>
    <w:pPr>
      <w:spacing w:line="240" w:lineRule="auto"/>
      <w:textAlignment w:val="auto"/>
    </w:pPr>
    <w:rPr>
      <w:rFonts w:ascii="細明體" w:hAnsi="Courier New"/>
      <w:kern w:val="2"/>
    </w:rPr>
  </w:style>
  <w:style w:type="paragraph" w:styleId="Web">
    <w:name w:val="Normal (Web)"/>
    <w:basedOn w:val="a0"/>
    <w:pPr>
      <w:widowControl/>
      <w:spacing w:before="100" w:after="100" w:line="240" w:lineRule="auto"/>
      <w:textAlignment w:val="auto"/>
    </w:pPr>
    <w:rPr>
      <w:rFonts w:ascii="Arial Unicode MS" w:eastAsia="Arial Unicode MS" w:hAnsi="Arial Unicode MS"/>
      <w:color w:val="000000"/>
    </w:rPr>
  </w:style>
  <w:style w:type="paragraph" w:customStyle="1" w:styleId="style1">
    <w:name w:val="style 1"/>
    <w:basedOn w:val="a0"/>
    <w:pPr>
      <w:numPr>
        <w:numId w:val="2"/>
      </w:numPr>
      <w:kinsoku w:val="0"/>
      <w:overflowPunct w:val="0"/>
      <w:autoSpaceDE w:val="0"/>
      <w:autoSpaceDN w:val="0"/>
      <w:adjustRightInd w:val="0"/>
      <w:snapToGrid w:val="0"/>
      <w:spacing w:line="500" w:lineRule="exact"/>
      <w:ind w:firstLineChars="0" w:firstLine="0"/>
      <w:textAlignment w:val="auto"/>
    </w:pPr>
    <w:rPr>
      <w:kern w:val="2"/>
      <w:sz w:val="36"/>
    </w:rPr>
  </w:style>
  <w:style w:type="paragraph" w:customStyle="1" w:styleId="af6">
    <w:name w:val="方針標題"/>
    <w:pPr>
      <w:spacing w:afterLines="50" w:after="50" w:line="600" w:lineRule="exact"/>
      <w:ind w:firstLineChars="200" w:firstLine="200"/>
      <w:jc w:val="both"/>
      <w:textDirection w:val="lrTbV"/>
      <w:textAlignment w:val="center"/>
    </w:pPr>
    <w:rPr>
      <w:rFonts w:ascii="標楷體" w:eastAsia="標楷體"/>
      <w:b/>
      <w:bCs/>
      <w:sz w:val="48"/>
    </w:rPr>
  </w:style>
  <w:style w:type="paragraph" w:customStyle="1" w:styleId="k1a">
    <w:name w:val="k1a"/>
    <w:basedOn w:val="a0"/>
    <w:link w:val="k1a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120" w:after="120" w:line="440" w:lineRule="atLeast"/>
      <w:ind w:left="284" w:firstLineChars="0" w:hanging="284"/>
    </w:pPr>
    <w:rPr>
      <w:rFonts w:ascii="文鼎中楷" w:eastAsia="文鼎中楷"/>
      <w:spacing w:val="4"/>
      <w:sz w:val="28"/>
      <w:lang w:val="x-none" w:eastAsia="x-none"/>
    </w:rPr>
  </w:style>
  <w:style w:type="paragraph" w:customStyle="1" w:styleId="af7">
    <w:name w:val="字元 字元 字元"/>
    <w:basedOn w:val="a0"/>
    <w:semiHidden/>
    <w:rsid w:val="006906AE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13">
    <w:name w:val="本文1"/>
    <w:basedOn w:val="aa"/>
    <w:pPr>
      <w:ind w:leftChars="100" w:left="300" w:hanging="200"/>
    </w:pPr>
  </w:style>
  <w:style w:type="paragraph" w:customStyle="1" w:styleId="b">
    <w:name w:val="b"/>
    <w:basedOn w:val="a0"/>
    <w:rsid w:val="003B4A7A"/>
    <w:pPr>
      <w:adjustRightInd w:val="0"/>
      <w:spacing w:line="360" w:lineRule="auto"/>
      <w:ind w:firstLineChars="0" w:firstLine="624"/>
      <w:textAlignment w:val="baseline"/>
    </w:pPr>
    <w:rPr>
      <w:rFonts w:ascii="Arial" w:hAnsi="Arial"/>
      <w:szCs w:val="32"/>
    </w:rPr>
  </w:style>
  <w:style w:type="paragraph" w:customStyle="1" w:styleId="24">
    <w:name w:val="字元 字元2 字元 字元 字元"/>
    <w:basedOn w:val="a0"/>
    <w:semiHidden/>
    <w:rsid w:val="001B4C01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af8">
    <w:name w:val="表格內容"/>
    <w:basedOn w:val="a0"/>
    <w:rsid w:val="007943E9"/>
    <w:pPr>
      <w:suppressLineNumbers/>
      <w:suppressAutoHyphens/>
      <w:spacing w:line="240" w:lineRule="auto"/>
      <w:ind w:firstLineChars="0" w:firstLine="0"/>
      <w:jc w:val="left"/>
      <w:textAlignment w:val="auto"/>
    </w:pPr>
    <w:rPr>
      <w:rFonts w:ascii="Times New Roman" w:eastAsia="新細明體" w:hAnsi="Times New Roman"/>
      <w:kern w:val="1"/>
      <w:sz w:val="24"/>
      <w:szCs w:val="24"/>
    </w:rPr>
  </w:style>
  <w:style w:type="paragraph" w:styleId="af9">
    <w:name w:val="Balloon Text"/>
    <w:basedOn w:val="a0"/>
    <w:semiHidden/>
    <w:rsid w:val="002C1529"/>
    <w:rPr>
      <w:rFonts w:ascii="Arial" w:eastAsia="新細明體" w:hAnsi="Arial"/>
      <w:sz w:val="18"/>
      <w:szCs w:val="18"/>
    </w:rPr>
  </w:style>
  <w:style w:type="paragraph" w:customStyle="1" w:styleId="afa">
    <w:name w:val="字元 字元 字元 字元 字元"/>
    <w:basedOn w:val="a0"/>
    <w:semiHidden/>
    <w:rsid w:val="00520799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14">
    <w:name w:val="字元 字元 字元 字元 字元1"/>
    <w:basedOn w:val="a0"/>
    <w:semiHidden/>
    <w:rsid w:val="009F13A0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25">
    <w:name w:val="字元2 字元 字元 字元 字元 字元"/>
    <w:basedOn w:val="a0"/>
    <w:semiHidden/>
    <w:rsid w:val="001E59E7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26">
    <w:name w:val="字元 字元 字元 字元 字元2"/>
    <w:basedOn w:val="a0"/>
    <w:semiHidden/>
    <w:rsid w:val="005A5FA9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15">
    <w:name w:val="字元 字元1 字元 字元 字元 字元 字元 字元"/>
    <w:basedOn w:val="a0"/>
    <w:semiHidden/>
    <w:rsid w:val="007C4D1A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33">
    <w:name w:val="字元 字元 字元 字元 字元3"/>
    <w:basedOn w:val="a0"/>
    <w:semiHidden/>
    <w:rsid w:val="0028194D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16">
    <w:name w:val="字元1 字元 字元 字元 字元 字元 字元 字元 字元"/>
    <w:basedOn w:val="a0"/>
    <w:semiHidden/>
    <w:rsid w:val="00A03FB8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afb">
    <w:name w:val="公文(後續段落)"/>
    <w:basedOn w:val="a0"/>
    <w:rsid w:val="00356E6B"/>
    <w:pPr>
      <w:spacing w:line="500" w:lineRule="exact"/>
      <w:ind w:left="317" w:firstLineChars="0" w:firstLine="0"/>
      <w:jc w:val="left"/>
      <w:textAlignment w:val="auto"/>
    </w:pPr>
    <w:rPr>
      <w:rFonts w:ascii="Times New Roman" w:hAnsi="Times New Roman"/>
      <w:kern w:val="2"/>
      <w:szCs w:val="24"/>
    </w:rPr>
  </w:style>
  <w:style w:type="paragraph" w:customStyle="1" w:styleId="17">
    <w:name w:val="字元 字元1 字元"/>
    <w:basedOn w:val="a0"/>
    <w:rsid w:val="00356E6B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新細明體" w:hAnsi="Verdana"/>
      <w:sz w:val="20"/>
      <w:lang w:eastAsia="en-US"/>
    </w:rPr>
  </w:style>
  <w:style w:type="paragraph" w:customStyle="1" w:styleId="40">
    <w:name w:val="字元 字元 字元 字元 字元4 字元"/>
    <w:basedOn w:val="a0"/>
    <w:semiHidden/>
    <w:rsid w:val="00356E6B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afc">
    <w:name w:val="鑒核"/>
    <w:basedOn w:val="a0"/>
    <w:rsid w:val="004C7A17"/>
    <w:pPr>
      <w:spacing w:line="640" w:lineRule="exact"/>
      <w:ind w:firstLineChars="0" w:firstLine="0"/>
      <w:jc w:val="left"/>
      <w:textAlignment w:val="auto"/>
    </w:pPr>
    <w:rPr>
      <w:rFonts w:ascii="Arial" w:hAnsi="Arial"/>
      <w:kern w:val="2"/>
    </w:rPr>
  </w:style>
  <w:style w:type="paragraph" w:customStyle="1" w:styleId="18">
    <w:name w:val="1 字元"/>
    <w:basedOn w:val="a0"/>
    <w:rsid w:val="00490989"/>
    <w:pPr>
      <w:widowControl/>
      <w:spacing w:after="160" w:line="240" w:lineRule="exact"/>
      <w:ind w:firstLineChars="0" w:firstLine="0"/>
      <w:jc w:val="left"/>
      <w:textAlignment w:val="auto"/>
    </w:pPr>
    <w:rPr>
      <w:rFonts w:ascii="Tahoma" w:eastAsia="新細明體" w:hAnsi="Tahoma"/>
      <w:sz w:val="20"/>
      <w:lang w:eastAsia="en-US"/>
    </w:rPr>
  </w:style>
  <w:style w:type="character" w:styleId="afd">
    <w:name w:val="Emphasis"/>
    <w:uiPriority w:val="20"/>
    <w:qFormat/>
    <w:rsid w:val="003A5215"/>
    <w:rPr>
      <w:i/>
      <w:iCs/>
    </w:rPr>
  </w:style>
  <w:style w:type="character" w:styleId="afe">
    <w:name w:val="Strong"/>
    <w:uiPriority w:val="22"/>
    <w:qFormat/>
    <w:rsid w:val="00696CEC"/>
    <w:rPr>
      <w:b/>
      <w:bCs/>
    </w:rPr>
  </w:style>
  <w:style w:type="character" w:customStyle="1" w:styleId="ab">
    <w:name w:val="本文 字元"/>
    <w:link w:val="aa"/>
    <w:uiPriority w:val="99"/>
    <w:rsid w:val="007572EC"/>
    <w:rPr>
      <w:rFonts w:ascii="標楷體" w:eastAsia="標楷體" w:hAnsi="標楷體"/>
      <w:spacing w:val="-4"/>
      <w:sz w:val="32"/>
      <w:lang w:val="en-US" w:eastAsia="zh-TW" w:bidi="ar-SA"/>
    </w:rPr>
  </w:style>
  <w:style w:type="character" w:customStyle="1" w:styleId="a5">
    <w:name w:val="頁首 字元"/>
    <w:link w:val="a4"/>
    <w:semiHidden/>
    <w:rsid w:val="00B24857"/>
    <w:rPr>
      <w:rFonts w:ascii="標楷體" w:eastAsia="標楷體" w:hAnsi="標楷體"/>
      <w:lang w:val="en-US" w:eastAsia="zh-TW" w:bidi="ar-SA"/>
    </w:rPr>
  </w:style>
  <w:style w:type="paragraph" w:styleId="aff">
    <w:name w:val="List Paragraph"/>
    <w:basedOn w:val="a0"/>
    <w:uiPriority w:val="34"/>
    <w:qFormat/>
    <w:rsid w:val="0075183D"/>
    <w:pPr>
      <w:spacing w:line="240" w:lineRule="auto"/>
      <w:ind w:leftChars="200" w:left="480" w:firstLineChars="0" w:firstLine="0"/>
      <w:jc w:val="left"/>
      <w:textAlignment w:val="auto"/>
    </w:pPr>
    <w:rPr>
      <w:rFonts w:ascii="Times New Roman" w:eastAsia="新細明體" w:hAnsi="Times New Roman"/>
      <w:kern w:val="2"/>
      <w:sz w:val="24"/>
      <w:szCs w:val="24"/>
    </w:rPr>
  </w:style>
  <w:style w:type="paragraph" w:customStyle="1" w:styleId="msonormalcxspmiddle">
    <w:name w:val="msonormalcxspmiddle"/>
    <w:basedOn w:val="a0"/>
    <w:rsid w:val="0084348C"/>
    <w:pPr>
      <w:widowControl/>
      <w:spacing w:before="100" w:beforeAutospacing="1" w:after="100" w:afterAutospacing="1" w:line="240" w:lineRule="auto"/>
      <w:ind w:firstLineChars="0" w:firstLine="0"/>
      <w:jc w:val="left"/>
      <w:textAlignment w:val="auto"/>
    </w:pPr>
    <w:rPr>
      <w:rFonts w:ascii="新細明體" w:eastAsia="新細明體" w:hAnsi="新細明體" w:cs="新細明體"/>
      <w:sz w:val="24"/>
      <w:szCs w:val="24"/>
    </w:rPr>
  </w:style>
  <w:style w:type="character" w:customStyle="1" w:styleId="aff0">
    <w:name w:val="字元 字元"/>
    <w:rsid w:val="00794AEA"/>
    <w:rPr>
      <w:rFonts w:ascii="標楷體" w:eastAsia="標楷體" w:hAnsi="MS Serif"/>
      <w:sz w:val="32"/>
      <w:lang w:val="en-US" w:eastAsia="zh-TW" w:bidi="ar-SA"/>
    </w:rPr>
  </w:style>
  <w:style w:type="paragraph" w:customStyle="1" w:styleId="aff1">
    <w:name w:val="字元 字元 字元 字元 字元 字元"/>
    <w:basedOn w:val="a0"/>
    <w:semiHidden/>
    <w:rsid w:val="00E97BEB"/>
    <w:pPr>
      <w:widowControl/>
      <w:spacing w:after="160" w:line="240" w:lineRule="exact"/>
      <w:ind w:firstLineChars="0" w:firstLine="0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k2a">
    <w:name w:val="k2a"/>
    <w:rsid w:val="00E97BEB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100" w:left="200" w:hangingChars="100" w:hanging="100"/>
      <w:jc w:val="both"/>
      <w:textAlignment w:val="center"/>
      <w:outlineLvl w:val="5"/>
    </w:pPr>
    <w:rPr>
      <w:rFonts w:ascii="Times New Roman" w:eastAsia="標楷體" w:hAnsi="Times New Roman"/>
      <w:spacing w:val="4"/>
      <w:sz w:val="28"/>
    </w:rPr>
  </w:style>
  <w:style w:type="paragraph" w:customStyle="1" w:styleId="k02">
    <w:name w:val="k02"/>
    <w:link w:val="k020"/>
    <w:rsid w:val="004108E1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napToGrid w:val="0"/>
      <w:spacing w:line="420" w:lineRule="exact"/>
      <w:ind w:firstLineChars="200" w:firstLine="200"/>
      <w:jc w:val="both"/>
      <w:textAlignment w:val="center"/>
    </w:pPr>
    <w:rPr>
      <w:rFonts w:ascii="細明體" w:eastAsia="華康仿宋體W6" w:hAnsi="細明體"/>
      <w:sz w:val="28"/>
      <w:szCs w:val="26"/>
    </w:rPr>
  </w:style>
  <w:style w:type="character" w:customStyle="1" w:styleId="k020">
    <w:name w:val="k02 字元"/>
    <w:link w:val="k02"/>
    <w:rsid w:val="004108E1"/>
    <w:rPr>
      <w:rFonts w:ascii="細明體" w:eastAsia="華康仿宋體W6" w:hAnsi="細明體"/>
      <w:sz w:val="28"/>
      <w:szCs w:val="26"/>
      <w:lang w:val="en-US" w:eastAsia="zh-TW" w:bidi="ar-SA"/>
    </w:rPr>
  </w:style>
  <w:style w:type="paragraph" w:customStyle="1" w:styleId="k12">
    <w:name w:val="k12"/>
    <w:link w:val="k120"/>
    <w:rsid w:val="004108E1"/>
    <w:pPr>
      <w:widowControl w:val="0"/>
      <w:overflowPunct w:val="0"/>
      <w:autoSpaceDE w:val="0"/>
      <w:autoSpaceDN w:val="0"/>
      <w:spacing w:line="400" w:lineRule="exact"/>
      <w:ind w:leftChars="100" w:left="100" w:firstLineChars="200" w:firstLine="200"/>
      <w:jc w:val="both"/>
      <w:textAlignment w:val="center"/>
    </w:pPr>
    <w:rPr>
      <w:rFonts w:eastAsia="華康楷書體W5"/>
      <w:sz w:val="26"/>
      <w:szCs w:val="26"/>
    </w:rPr>
  </w:style>
  <w:style w:type="character" w:customStyle="1" w:styleId="k120">
    <w:name w:val="k12 字元"/>
    <w:link w:val="k12"/>
    <w:rsid w:val="004108E1"/>
    <w:rPr>
      <w:rFonts w:eastAsia="華康楷書體W5"/>
      <w:sz w:val="26"/>
      <w:szCs w:val="26"/>
      <w:lang w:val="en-US" w:eastAsia="zh-TW" w:bidi="ar-SA"/>
    </w:rPr>
  </w:style>
  <w:style w:type="character" w:customStyle="1" w:styleId="k1a0">
    <w:name w:val="k1a 字元"/>
    <w:link w:val="k1a"/>
    <w:rsid w:val="00576CC0"/>
    <w:rPr>
      <w:rFonts w:ascii="文鼎中楷" w:eastAsia="文鼎中楷" w:hAnsi="標楷體"/>
      <w:spacing w:val="4"/>
      <w:sz w:val="28"/>
    </w:rPr>
  </w:style>
  <w:style w:type="character" w:customStyle="1" w:styleId="a7">
    <w:name w:val="頁尾 字元"/>
    <w:link w:val="a6"/>
    <w:uiPriority w:val="99"/>
    <w:rsid w:val="00576CC0"/>
    <w:rPr>
      <w:rFonts w:ascii="標楷體" w:eastAsia="標楷體" w:hAnsi="標楷體"/>
    </w:rPr>
  </w:style>
  <w:style w:type="character" w:customStyle="1" w:styleId="af5">
    <w:name w:val="純文字 字元"/>
    <w:link w:val="af4"/>
    <w:uiPriority w:val="99"/>
    <w:locked/>
    <w:rsid w:val="00BD5082"/>
    <w:rPr>
      <w:rFonts w:ascii="細明體" w:eastAsia="標楷體" w:hAnsi="Courier New"/>
      <w:kern w:val="2"/>
      <w:sz w:val="32"/>
    </w:rPr>
  </w:style>
  <w:style w:type="paragraph" w:customStyle="1" w:styleId="Default">
    <w:name w:val="Default"/>
    <w:rsid w:val="00EF14B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st">
    <w:name w:val="st"/>
    <w:rsid w:val="00132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96882-63C0-4078-87A6-834F77DB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8448</Words>
  <Characters>161</Characters>
  <Application>Microsoft Office Word</Application>
  <DocSecurity>0</DocSecurity>
  <Lines>1</Lines>
  <Paragraphs>17</Paragraphs>
  <ScaleCrop>false</ScaleCrop>
  <Company>ey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參、國防</dc:title>
  <dc:creator>Willy Lin</dc:creator>
  <cp:lastModifiedBy>張婉淑</cp:lastModifiedBy>
  <cp:revision>17</cp:revision>
  <cp:lastPrinted>2018-07-24T03:27:00Z</cp:lastPrinted>
  <dcterms:created xsi:type="dcterms:W3CDTF">2018-07-24T03:14:00Z</dcterms:created>
  <dcterms:modified xsi:type="dcterms:W3CDTF">2018-07-24T03:35:00Z</dcterms:modified>
</cp:coreProperties>
</file>