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9FC" w:rsidRDefault="005479FC" w:rsidP="008C3DF5">
      <w:pPr>
        <w:snapToGrid w:val="0"/>
        <w:jc w:val="center"/>
        <w:rPr>
          <w:rFonts w:ascii="標楷體" w:eastAsia="標楷體" w:hAnsi="標楷體"/>
          <w:b/>
          <w:sz w:val="44"/>
          <w:szCs w:val="44"/>
        </w:rPr>
      </w:pPr>
      <w:r w:rsidRPr="003B6BBE">
        <w:rPr>
          <w:rFonts w:ascii="標楷體" w:eastAsia="標楷體" w:hAnsi="標楷體" w:hint="eastAsia"/>
          <w:b/>
          <w:sz w:val="44"/>
          <w:szCs w:val="44"/>
        </w:rPr>
        <w:t>法規鬆綁推動成果彙整表</w:t>
      </w:r>
    </w:p>
    <w:p w:rsidR="005479FC" w:rsidRPr="003B6BBE" w:rsidRDefault="005479FC" w:rsidP="005479FC">
      <w:pPr>
        <w:snapToGrid w:val="0"/>
        <w:jc w:val="center"/>
        <w:rPr>
          <w:rFonts w:ascii="標楷體" w:eastAsia="標楷體" w:hAnsi="標楷體"/>
          <w:b/>
          <w:sz w:val="44"/>
          <w:szCs w:val="44"/>
        </w:rPr>
      </w:pPr>
      <w:r w:rsidRPr="003B6BBE">
        <w:rPr>
          <w:rFonts w:ascii="標楷體" w:eastAsia="標楷體" w:hAnsi="標楷體" w:hint="eastAsia"/>
          <w:b/>
          <w:sz w:val="44"/>
          <w:szCs w:val="44"/>
        </w:rPr>
        <w:t>目錄</w:t>
      </w:r>
    </w:p>
    <w:p w:rsidR="005479FC" w:rsidRDefault="005479FC" w:rsidP="005479FC">
      <w:pPr>
        <w:snapToGrid w:val="0"/>
        <w:jc w:val="right"/>
        <w:rPr>
          <w:rFonts w:ascii="標楷體" w:eastAsia="標楷體" w:hAnsi="標楷體"/>
          <w:b/>
          <w:sz w:val="40"/>
          <w:szCs w:val="44"/>
        </w:rPr>
      </w:pPr>
      <w:r>
        <w:rPr>
          <w:rFonts w:ascii="標楷體" w:eastAsia="標楷體" w:hAnsi="標楷體" w:hint="eastAsia"/>
          <w:b/>
          <w:sz w:val="40"/>
          <w:szCs w:val="44"/>
        </w:rPr>
        <w:t xml:space="preserve">                                                 107.04.13</w:t>
      </w:r>
    </w:p>
    <w:tbl>
      <w:tblPr>
        <w:tblStyle w:val="a3"/>
        <w:tblW w:w="0" w:type="auto"/>
        <w:tblLook w:val="04A0" w:firstRow="1" w:lastRow="0" w:firstColumn="1" w:lastColumn="0" w:noHBand="0" w:noVBand="1"/>
      </w:tblPr>
      <w:tblGrid>
        <w:gridCol w:w="12866"/>
        <w:gridCol w:w="1148"/>
      </w:tblGrid>
      <w:tr w:rsidR="005479FC" w:rsidTr="009347D0">
        <w:trPr>
          <w:tblHeader/>
        </w:trPr>
        <w:tc>
          <w:tcPr>
            <w:tcW w:w="12866" w:type="dxa"/>
            <w:tcBorders>
              <w:bottom w:val="single" w:sz="4" w:space="0" w:color="auto"/>
            </w:tcBorders>
          </w:tcPr>
          <w:p w:rsidR="005479FC" w:rsidRDefault="005479FC" w:rsidP="009347D0">
            <w:pPr>
              <w:snapToGrid w:val="0"/>
              <w:rPr>
                <w:rFonts w:ascii="標楷體" w:eastAsia="標楷體" w:hAnsi="標楷體"/>
                <w:b/>
                <w:sz w:val="40"/>
                <w:szCs w:val="44"/>
              </w:rPr>
            </w:pPr>
            <w:r>
              <w:rPr>
                <w:rFonts w:ascii="標楷體" w:eastAsia="標楷體" w:hAnsi="標楷體" w:hint="eastAsia"/>
                <w:b/>
                <w:sz w:val="40"/>
                <w:szCs w:val="44"/>
              </w:rPr>
              <w:t>部會</w:t>
            </w:r>
          </w:p>
        </w:tc>
        <w:tc>
          <w:tcPr>
            <w:tcW w:w="1148" w:type="dxa"/>
            <w:tcBorders>
              <w:bottom w:val="single" w:sz="4" w:space="0" w:color="auto"/>
            </w:tcBorders>
          </w:tcPr>
          <w:p w:rsidR="005479FC" w:rsidRDefault="005479FC" w:rsidP="009347D0">
            <w:pPr>
              <w:snapToGrid w:val="0"/>
              <w:rPr>
                <w:rFonts w:ascii="標楷體" w:eastAsia="標楷體" w:hAnsi="標楷體"/>
                <w:b/>
                <w:sz w:val="40"/>
                <w:szCs w:val="44"/>
              </w:rPr>
            </w:pPr>
            <w:r>
              <w:rPr>
                <w:rFonts w:ascii="標楷體" w:eastAsia="標楷體" w:hAnsi="標楷體" w:hint="eastAsia"/>
                <w:b/>
                <w:sz w:val="40"/>
                <w:szCs w:val="44"/>
              </w:rPr>
              <w:t>頁次</w:t>
            </w:r>
          </w:p>
        </w:tc>
      </w:tr>
      <w:tr w:rsidR="005479FC" w:rsidTr="009347D0">
        <w:tc>
          <w:tcPr>
            <w:tcW w:w="14014" w:type="dxa"/>
            <w:gridSpan w:val="2"/>
            <w:shd w:val="clear" w:color="auto" w:fill="D9D9D9" w:themeFill="background1" w:themeFillShade="D9"/>
          </w:tcPr>
          <w:p w:rsidR="005479FC" w:rsidRPr="0054106D" w:rsidRDefault="005479FC" w:rsidP="0054106D">
            <w:pPr>
              <w:snapToGrid w:val="0"/>
              <w:rPr>
                <w:rFonts w:ascii="標楷體" w:eastAsia="標楷體" w:hAnsi="標楷體"/>
                <w:b/>
                <w:sz w:val="40"/>
                <w:szCs w:val="44"/>
              </w:rPr>
            </w:pPr>
            <w:r w:rsidRPr="0054106D">
              <w:rPr>
                <w:rFonts w:ascii="標楷體" w:eastAsia="標楷體" w:hAnsi="標楷體" w:hint="eastAsia"/>
                <w:b/>
                <w:sz w:val="40"/>
                <w:szCs w:val="44"/>
              </w:rPr>
              <w:t>財經部會法規鬆綁成果</w:t>
            </w:r>
          </w:p>
        </w:tc>
      </w:tr>
      <w:tr w:rsidR="005479FC" w:rsidTr="009347D0">
        <w:tc>
          <w:tcPr>
            <w:tcW w:w="12866" w:type="dxa"/>
          </w:tcPr>
          <w:p w:rsidR="005479FC" w:rsidRPr="00663E23" w:rsidRDefault="00663E23" w:rsidP="00460C45">
            <w:pPr>
              <w:snapToGrid w:val="0"/>
              <w:rPr>
                <w:rFonts w:ascii="標楷體" w:eastAsia="標楷體" w:hAnsi="標楷體"/>
                <w:b/>
                <w:sz w:val="40"/>
                <w:szCs w:val="44"/>
              </w:rPr>
            </w:pPr>
            <w:r>
              <w:rPr>
                <w:rFonts w:ascii="標楷體" w:eastAsia="標楷體" w:hAnsi="標楷體" w:hint="eastAsia"/>
                <w:b/>
                <w:sz w:val="40"/>
                <w:szCs w:val="44"/>
              </w:rPr>
              <w:t>1、</w:t>
            </w:r>
            <w:r w:rsidR="00460C45">
              <w:rPr>
                <w:rFonts w:ascii="標楷體" w:eastAsia="標楷體" w:hAnsi="標楷體" w:hint="eastAsia"/>
                <w:b/>
                <w:sz w:val="40"/>
                <w:szCs w:val="44"/>
              </w:rPr>
              <w:t>財政部</w:t>
            </w:r>
          </w:p>
        </w:tc>
        <w:tc>
          <w:tcPr>
            <w:tcW w:w="1148" w:type="dxa"/>
          </w:tcPr>
          <w:p w:rsidR="005479FC" w:rsidRDefault="00460C45" w:rsidP="009347D0">
            <w:pPr>
              <w:snapToGrid w:val="0"/>
              <w:rPr>
                <w:rFonts w:ascii="標楷體" w:eastAsia="標楷體" w:hAnsi="標楷體"/>
                <w:b/>
                <w:sz w:val="40"/>
                <w:szCs w:val="44"/>
              </w:rPr>
            </w:pPr>
            <w:r>
              <w:rPr>
                <w:rFonts w:ascii="標楷體" w:eastAsia="標楷體" w:hAnsi="標楷體" w:hint="eastAsia"/>
                <w:b/>
                <w:sz w:val="40"/>
                <w:szCs w:val="44"/>
              </w:rPr>
              <w:t>3</w:t>
            </w:r>
          </w:p>
        </w:tc>
      </w:tr>
      <w:tr w:rsidR="005479FC" w:rsidTr="009347D0">
        <w:tc>
          <w:tcPr>
            <w:tcW w:w="12866" w:type="dxa"/>
          </w:tcPr>
          <w:p w:rsidR="005479FC" w:rsidRPr="00663E23" w:rsidRDefault="00663E23" w:rsidP="00663E23">
            <w:pPr>
              <w:snapToGrid w:val="0"/>
              <w:rPr>
                <w:rFonts w:ascii="標楷體" w:eastAsia="標楷體" w:hAnsi="標楷體"/>
                <w:b/>
                <w:sz w:val="40"/>
                <w:szCs w:val="44"/>
              </w:rPr>
            </w:pPr>
            <w:r>
              <w:rPr>
                <w:rFonts w:ascii="標楷體" w:eastAsia="標楷體" w:hAnsi="標楷體" w:hint="eastAsia"/>
                <w:b/>
                <w:sz w:val="40"/>
                <w:szCs w:val="44"/>
              </w:rPr>
              <w:t>2、</w:t>
            </w:r>
            <w:r w:rsidR="005479FC" w:rsidRPr="00663E23">
              <w:rPr>
                <w:rFonts w:ascii="標楷體" w:eastAsia="標楷體" w:hAnsi="標楷體" w:hint="eastAsia"/>
                <w:b/>
                <w:sz w:val="40"/>
                <w:szCs w:val="44"/>
              </w:rPr>
              <w:t>經濟部</w:t>
            </w:r>
          </w:p>
        </w:tc>
        <w:tc>
          <w:tcPr>
            <w:tcW w:w="1148" w:type="dxa"/>
          </w:tcPr>
          <w:p w:rsidR="005479FC" w:rsidRDefault="00460C45" w:rsidP="009347D0">
            <w:pPr>
              <w:snapToGrid w:val="0"/>
              <w:rPr>
                <w:rFonts w:ascii="標楷體" w:eastAsia="標楷體" w:hAnsi="標楷體"/>
                <w:b/>
                <w:sz w:val="40"/>
                <w:szCs w:val="44"/>
              </w:rPr>
            </w:pPr>
            <w:r>
              <w:rPr>
                <w:rFonts w:ascii="標楷體" w:eastAsia="標楷體" w:hAnsi="標楷體" w:hint="eastAsia"/>
                <w:b/>
                <w:sz w:val="40"/>
                <w:szCs w:val="44"/>
              </w:rPr>
              <w:t>6</w:t>
            </w:r>
          </w:p>
        </w:tc>
      </w:tr>
      <w:tr w:rsidR="00663E23" w:rsidTr="009347D0">
        <w:tc>
          <w:tcPr>
            <w:tcW w:w="12866" w:type="dxa"/>
          </w:tcPr>
          <w:p w:rsidR="00663E23" w:rsidRPr="00663E23" w:rsidRDefault="00663E23" w:rsidP="00663E23">
            <w:pPr>
              <w:snapToGrid w:val="0"/>
              <w:rPr>
                <w:rFonts w:ascii="標楷體" w:eastAsia="標楷體" w:hAnsi="標楷體"/>
                <w:b/>
                <w:sz w:val="40"/>
                <w:szCs w:val="44"/>
              </w:rPr>
            </w:pPr>
            <w:r>
              <w:rPr>
                <w:rFonts w:ascii="標楷體" w:eastAsia="標楷體" w:hAnsi="標楷體" w:hint="eastAsia"/>
                <w:b/>
                <w:sz w:val="40"/>
                <w:szCs w:val="44"/>
              </w:rPr>
              <w:t>3、</w:t>
            </w:r>
            <w:r w:rsidRPr="00663E23">
              <w:rPr>
                <w:rFonts w:ascii="標楷體" w:eastAsia="標楷體" w:hAnsi="標楷體" w:hint="eastAsia"/>
                <w:b/>
                <w:sz w:val="40"/>
                <w:szCs w:val="44"/>
              </w:rPr>
              <w:t>勞動部</w:t>
            </w:r>
          </w:p>
        </w:tc>
        <w:tc>
          <w:tcPr>
            <w:tcW w:w="1148" w:type="dxa"/>
          </w:tcPr>
          <w:p w:rsidR="00663E23" w:rsidRDefault="00460C45" w:rsidP="009347D0">
            <w:pPr>
              <w:snapToGrid w:val="0"/>
              <w:rPr>
                <w:rFonts w:ascii="標楷體" w:eastAsia="標楷體" w:hAnsi="標楷體"/>
                <w:b/>
                <w:sz w:val="40"/>
                <w:szCs w:val="44"/>
              </w:rPr>
            </w:pPr>
            <w:r>
              <w:rPr>
                <w:rFonts w:ascii="標楷體" w:eastAsia="標楷體" w:hAnsi="標楷體" w:hint="eastAsia"/>
                <w:b/>
                <w:sz w:val="40"/>
                <w:szCs w:val="44"/>
              </w:rPr>
              <w:t>9</w:t>
            </w:r>
          </w:p>
        </w:tc>
      </w:tr>
      <w:tr w:rsidR="005479FC" w:rsidTr="009347D0">
        <w:tc>
          <w:tcPr>
            <w:tcW w:w="12866" w:type="dxa"/>
          </w:tcPr>
          <w:p w:rsidR="005479FC" w:rsidRPr="00663E23" w:rsidRDefault="00663E23" w:rsidP="002F2A9A">
            <w:pPr>
              <w:snapToGrid w:val="0"/>
              <w:rPr>
                <w:rFonts w:ascii="標楷體" w:eastAsia="標楷體" w:hAnsi="標楷體"/>
                <w:b/>
                <w:sz w:val="40"/>
                <w:szCs w:val="44"/>
              </w:rPr>
            </w:pPr>
            <w:r>
              <w:rPr>
                <w:rFonts w:ascii="標楷體" w:eastAsia="標楷體" w:hAnsi="標楷體" w:hint="eastAsia"/>
                <w:b/>
                <w:sz w:val="40"/>
                <w:szCs w:val="44"/>
              </w:rPr>
              <w:t>4、</w:t>
            </w:r>
            <w:r w:rsidR="002F2A9A">
              <w:rPr>
                <w:rFonts w:ascii="標楷體" w:eastAsia="標楷體" w:hAnsi="標楷體" w:hint="eastAsia"/>
                <w:b/>
                <w:sz w:val="40"/>
                <w:szCs w:val="44"/>
              </w:rPr>
              <w:t>金管會</w:t>
            </w:r>
          </w:p>
        </w:tc>
        <w:tc>
          <w:tcPr>
            <w:tcW w:w="1148" w:type="dxa"/>
          </w:tcPr>
          <w:p w:rsidR="005479FC" w:rsidRDefault="00551056" w:rsidP="009347D0">
            <w:pPr>
              <w:snapToGrid w:val="0"/>
              <w:rPr>
                <w:rFonts w:ascii="標楷體" w:eastAsia="標楷體" w:hAnsi="標楷體"/>
                <w:b/>
                <w:sz w:val="40"/>
                <w:szCs w:val="44"/>
              </w:rPr>
            </w:pPr>
            <w:r>
              <w:rPr>
                <w:rFonts w:ascii="標楷體" w:eastAsia="標楷體" w:hAnsi="標楷體" w:hint="eastAsia"/>
                <w:b/>
                <w:sz w:val="40"/>
                <w:szCs w:val="44"/>
              </w:rPr>
              <w:t>9</w:t>
            </w:r>
          </w:p>
        </w:tc>
      </w:tr>
      <w:tr w:rsidR="005479FC" w:rsidTr="009347D0">
        <w:tc>
          <w:tcPr>
            <w:tcW w:w="12866" w:type="dxa"/>
            <w:tcBorders>
              <w:bottom w:val="single" w:sz="4" w:space="0" w:color="auto"/>
            </w:tcBorders>
          </w:tcPr>
          <w:p w:rsidR="005479FC" w:rsidRPr="00663E23" w:rsidRDefault="00663E23" w:rsidP="00663E23">
            <w:pPr>
              <w:snapToGrid w:val="0"/>
              <w:jc w:val="both"/>
              <w:rPr>
                <w:rFonts w:ascii="標楷體" w:eastAsia="標楷體" w:hAnsi="標楷體"/>
                <w:b/>
                <w:sz w:val="40"/>
                <w:szCs w:val="44"/>
              </w:rPr>
            </w:pPr>
            <w:r>
              <w:rPr>
                <w:rFonts w:ascii="標楷體" w:eastAsia="標楷體" w:hAnsi="標楷體" w:hint="eastAsia"/>
                <w:b/>
                <w:sz w:val="40"/>
                <w:szCs w:val="44"/>
              </w:rPr>
              <w:t>5、</w:t>
            </w:r>
            <w:r w:rsidR="005479FC" w:rsidRPr="00663E23">
              <w:rPr>
                <w:rFonts w:ascii="標楷體" w:eastAsia="標楷體" w:hAnsi="標楷體" w:hint="eastAsia"/>
                <w:b/>
                <w:sz w:val="40"/>
                <w:szCs w:val="44"/>
              </w:rPr>
              <w:t>工程會</w:t>
            </w:r>
          </w:p>
        </w:tc>
        <w:tc>
          <w:tcPr>
            <w:tcW w:w="1148" w:type="dxa"/>
            <w:tcBorders>
              <w:bottom w:val="single" w:sz="4" w:space="0" w:color="auto"/>
            </w:tcBorders>
          </w:tcPr>
          <w:p w:rsidR="005479FC" w:rsidRDefault="00551056" w:rsidP="009347D0">
            <w:pPr>
              <w:snapToGrid w:val="0"/>
              <w:rPr>
                <w:rFonts w:ascii="標楷體" w:eastAsia="標楷體" w:hAnsi="標楷體"/>
                <w:b/>
                <w:sz w:val="40"/>
                <w:szCs w:val="44"/>
              </w:rPr>
            </w:pPr>
            <w:r>
              <w:rPr>
                <w:rFonts w:ascii="標楷體" w:eastAsia="標楷體" w:hAnsi="標楷體" w:hint="eastAsia"/>
                <w:b/>
                <w:sz w:val="40"/>
                <w:szCs w:val="44"/>
              </w:rPr>
              <w:t>11</w:t>
            </w:r>
          </w:p>
        </w:tc>
      </w:tr>
      <w:tr w:rsidR="005479FC" w:rsidTr="009347D0">
        <w:tc>
          <w:tcPr>
            <w:tcW w:w="14014" w:type="dxa"/>
            <w:gridSpan w:val="2"/>
            <w:shd w:val="clear" w:color="auto" w:fill="D9D9D9" w:themeFill="background1" w:themeFillShade="D9"/>
          </w:tcPr>
          <w:p w:rsidR="005479FC" w:rsidRPr="003B6BBE" w:rsidRDefault="005479FC" w:rsidP="009347D0">
            <w:pPr>
              <w:snapToGrid w:val="0"/>
              <w:rPr>
                <w:rFonts w:ascii="標楷體" w:eastAsia="標楷體" w:hAnsi="標楷體"/>
                <w:b/>
                <w:sz w:val="40"/>
                <w:szCs w:val="44"/>
              </w:rPr>
            </w:pPr>
            <w:r>
              <w:rPr>
                <w:rFonts w:ascii="標楷體" w:eastAsia="標楷體" w:hAnsi="標楷體" w:hint="eastAsia"/>
                <w:b/>
                <w:sz w:val="40"/>
                <w:szCs w:val="44"/>
              </w:rPr>
              <w:t>內政部等</w:t>
            </w:r>
            <w:r w:rsidRPr="003B6BBE">
              <w:rPr>
                <w:rFonts w:ascii="標楷體" w:eastAsia="標楷體" w:hAnsi="標楷體" w:hint="eastAsia"/>
                <w:b/>
                <w:sz w:val="40"/>
                <w:szCs w:val="44"/>
              </w:rPr>
              <w:t>其他部會法規鬆綁成果</w:t>
            </w:r>
          </w:p>
        </w:tc>
      </w:tr>
      <w:tr w:rsidR="005479FC" w:rsidTr="009347D0">
        <w:tc>
          <w:tcPr>
            <w:tcW w:w="12866" w:type="dxa"/>
          </w:tcPr>
          <w:p w:rsidR="005479FC" w:rsidRDefault="005479FC" w:rsidP="009347D0">
            <w:pPr>
              <w:snapToGrid w:val="0"/>
              <w:rPr>
                <w:rFonts w:ascii="標楷體" w:eastAsia="標楷體" w:hAnsi="標楷體"/>
                <w:b/>
                <w:sz w:val="40"/>
                <w:szCs w:val="44"/>
              </w:rPr>
            </w:pPr>
            <w:r>
              <w:rPr>
                <w:rFonts w:ascii="標楷體" w:eastAsia="標楷體" w:hAnsi="標楷體" w:hint="eastAsia"/>
                <w:b/>
                <w:sz w:val="40"/>
                <w:szCs w:val="44"/>
              </w:rPr>
              <w:t>1、內政部</w:t>
            </w:r>
          </w:p>
        </w:tc>
        <w:tc>
          <w:tcPr>
            <w:tcW w:w="1148" w:type="dxa"/>
          </w:tcPr>
          <w:p w:rsidR="005479FC" w:rsidRDefault="00B2312D" w:rsidP="009347D0">
            <w:pPr>
              <w:snapToGrid w:val="0"/>
              <w:rPr>
                <w:rFonts w:ascii="標楷體" w:eastAsia="標楷體" w:hAnsi="標楷體"/>
                <w:b/>
                <w:sz w:val="40"/>
                <w:szCs w:val="44"/>
              </w:rPr>
            </w:pPr>
            <w:r>
              <w:rPr>
                <w:rFonts w:ascii="標楷體" w:eastAsia="標楷體" w:hAnsi="標楷體" w:hint="eastAsia"/>
                <w:b/>
                <w:sz w:val="40"/>
                <w:szCs w:val="44"/>
              </w:rPr>
              <w:t>12</w:t>
            </w:r>
          </w:p>
        </w:tc>
      </w:tr>
      <w:tr w:rsidR="005479FC" w:rsidTr="009347D0">
        <w:tc>
          <w:tcPr>
            <w:tcW w:w="12866" w:type="dxa"/>
          </w:tcPr>
          <w:p w:rsidR="005479FC" w:rsidRDefault="008210D1" w:rsidP="009347D0">
            <w:pPr>
              <w:snapToGrid w:val="0"/>
              <w:rPr>
                <w:rFonts w:ascii="標楷體" w:eastAsia="標楷體" w:hAnsi="標楷體"/>
                <w:b/>
                <w:sz w:val="40"/>
                <w:szCs w:val="44"/>
              </w:rPr>
            </w:pPr>
            <w:r>
              <w:rPr>
                <w:rFonts w:ascii="標楷體" w:eastAsia="標楷體" w:hAnsi="標楷體" w:hint="eastAsia"/>
                <w:b/>
                <w:sz w:val="40"/>
                <w:szCs w:val="44"/>
              </w:rPr>
              <w:t>2</w:t>
            </w:r>
            <w:r w:rsidR="005479FC">
              <w:rPr>
                <w:rFonts w:ascii="標楷體" w:eastAsia="標楷體" w:hAnsi="標楷體" w:hint="eastAsia"/>
                <w:b/>
                <w:sz w:val="40"/>
                <w:szCs w:val="44"/>
              </w:rPr>
              <w:t>、教育部</w:t>
            </w:r>
          </w:p>
        </w:tc>
        <w:tc>
          <w:tcPr>
            <w:tcW w:w="1148" w:type="dxa"/>
          </w:tcPr>
          <w:p w:rsidR="005479FC" w:rsidRDefault="00B2312D" w:rsidP="009347D0">
            <w:pPr>
              <w:snapToGrid w:val="0"/>
              <w:rPr>
                <w:rFonts w:ascii="標楷體" w:eastAsia="標楷體" w:hAnsi="標楷體"/>
                <w:b/>
                <w:sz w:val="40"/>
                <w:szCs w:val="44"/>
              </w:rPr>
            </w:pPr>
            <w:r>
              <w:rPr>
                <w:rFonts w:ascii="標楷體" w:eastAsia="標楷體" w:hAnsi="標楷體" w:hint="eastAsia"/>
                <w:b/>
                <w:sz w:val="40"/>
                <w:szCs w:val="44"/>
              </w:rPr>
              <w:t>14</w:t>
            </w:r>
          </w:p>
        </w:tc>
      </w:tr>
      <w:tr w:rsidR="005479FC" w:rsidTr="009347D0">
        <w:tc>
          <w:tcPr>
            <w:tcW w:w="12866" w:type="dxa"/>
          </w:tcPr>
          <w:p w:rsidR="005479FC" w:rsidRDefault="008210D1" w:rsidP="009347D0">
            <w:pPr>
              <w:snapToGrid w:val="0"/>
              <w:rPr>
                <w:rFonts w:ascii="標楷體" w:eastAsia="標楷體" w:hAnsi="標楷體"/>
                <w:b/>
                <w:sz w:val="40"/>
                <w:szCs w:val="44"/>
              </w:rPr>
            </w:pPr>
            <w:r>
              <w:rPr>
                <w:rFonts w:ascii="標楷體" w:eastAsia="標楷體" w:hAnsi="標楷體" w:hint="eastAsia"/>
                <w:b/>
                <w:sz w:val="40"/>
                <w:szCs w:val="44"/>
              </w:rPr>
              <w:t>3</w:t>
            </w:r>
            <w:r w:rsidR="005479FC">
              <w:rPr>
                <w:rFonts w:ascii="標楷體" w:eastAsia="標楷體" w:hAnsi="標楷體" w:hint="eastAsia"/>
                <w:b/>
                <w:sz w:val="40"/>
                <w:szCs w:val="44"/>
              </w:rPr>
              <w:t>、交通部</w:t>
            </w:r>
          </w:p>
        </w:tc>
        <w:tc>
          <w:tcPr>
            <w:tcW w:w="1148" w:type="dxa"/>
          </w:tcPr>
          <w:p w:rsidR="005479FC" w:rsidRDefault="00B2312D" w:rsidP="009347D0">
            <w:pPr>
              <w:snapToGrid w:val="0"/>
              <w:rPr>
                <w:rFonts w:ascii="標楷體" w:eastAsia="標楷體" w:hAnsi="標楷體"/>
                <w:b/>
                <w:sz w:val="40"/>
                <w:szCs w:val="44"/>
              </w:rPr>
            </w:pPr>
            <w:r>
              <w:rPr>
                <w:rFonts w:ascii="標楷體" w:eastAsia="標楷體" w:hAnsi="標楷體" w:hint="eastAsia"/>
                <w:b/>
                <w:sz w:val="40"/>
                <w:szCs w:val="44"/>
              </w:rPr>
              <w:t>16</w:t>
            </w:r>
          </w:p>
        </w:tc>
      </w:tr>
      <w:tr w:rsidR="005479FC" w:rsidTr="009347D0">
        <w:tc>
          <w:tcPr>
            <w:tcW w:w="12866" w:type="dxa"/>
          </w:tcPr>
          <w:p w:rsidR="005479FC" w:rsidRDefault="008210D1" w:rsidP="009347D0">
            <w:pPr>
              <w:snapToGrid w:val="0"/>
              <w:rPr>
                <w:rFonts w:ascii="標楷體" w:eastAsia="標楷體" w:hAnsi="標楷體"/>
                <w:b/>
                <w:sz w:val="40"/>
                <w:szCs w:val="44"/>
              </w:rPr>
            </w:pPr>
            <w:r>
              <w:rPr>
                <w:rFonts w:ascii="標楷體" w:eastAsia="標楷體" w:hAnsi="標楷體" w:hint="eastAsia"/>
                <w:b/>
                <w:sz w:val="40"/>
                <w:szCs w:val="44"/>
              </w:rPr>
              <w:t>4</w:t>
            </w:r>
            <w:r w:rsidR="005479FC">
              <w:rPr>
                <w:rFonts w:ascii="標楷體" w:eastAsia="標楷體" w:hAnsi="標楷體" w:hint="eastAsia"/>
                <w:b/>
                <w:sz w:val="40"/>
                <w:szCs w:val="44"/>
              </w:rPr>
              <w:t>、農委會</w:t>
            </w:r>
          </w:p>
        </w:tc>
        <w:tc>
          <w:tcPr>
            <w:tcW w:w="1148" w:type="dxa"/>
          </w:tcPr>
          <w:p w:rsidR="005479FC" w:rsidRDefault="00B2312D" w:rsidP="009347D0">
            <w:pPr>
              <w:snapToGrid w:val="0"/>
              <w:rPr>
                <w:rFonts w:ascii="標楷體" w:eastAsia="標楷體" w:hAnsi="標楷體"/>
                <w:b/>
                <w:sz w:val="40"/>
                <w:szCs w:val="44"/>
              </w:rPr>
            </w:pPr>
            <w:r>
              <w:rPr>
                <w:rFonts w:ascii="標楷體" w:eastAsia="標楷體" w:hAnsi="標楷體" w:hint="eastAsia"/>
                <w:b/>
                <w:sz w:val="40"/>
                <w:szCs w:val="44"/>
              </w:rPr>
              <w:t>19</w:t>
            </w:r>
          </w:p>
        </w:tc>
      </w:tr>
      <w:tr w:rsidR="005479FC" w:rsidTr="009347D0">
        <w:tc>
          <w:tcPr>
            <w:tcW w:w="12866" w:type="dxa"/>
          </w:tcPr>
          <w:p w:rsidR="005479FC" w:rsidRDefault="008210D1" w:rsidP="009347D0">
            <w:pPr>
              <w:snapToGrid w:val="0"/>
              <w:rPr>
                <w:rFonts w:ascii="標楷體" w:eastAsia="標楷體" w:hAnsi="標楷體"/>
                <w:b/>
                <w:sz w:val="40"/>
                <w:szCs w:val="44"/>
              </w:rPr>
            </w:pPr>
            <w:r>
              <w:rPr>
                <w:rFonts w:ascii="標楷體" w:eastAsia="標楷體" w:hAnsi="標楷體" w:hint="eastAsia"/>
                <w:b/>
                <w:sz w:val="40"/>
                <w:szCs w:val="44"/>
              </w:rPr>
              <w:t>5</w:t>
            </w:r>
            <w:r w:rsidR="005479FC">
              <w:rPr>
                <w:rFonts w:ascii="標楷體" w:eastAsia="標楷體" w:hAnsi="標楷體" w:hint="eastAsia"/>
                <w:b/>
                <w:sz w:val="40"/>
                <w:szCs w:val="44"/>
              </w:rPr>
              <w:t>、</w:t>
            </w:r>
            <w:proofErr w:type="gramStart"/>
            <w:r w:rsidR="005479FC">
              <w:rPr>
                <w:rFonts w:ascii="標楷體" w:eastAsia="標楷體" w:hAnsi="標楷體" w:hint="eastAsia"/>
                <w:b/>
                <w:sz w:val="40"/>
                <w:szCs w:val="44"/>
              </w:rPr>
              <w:t>衛福部</w:t>
            </w:r>
            <w:proofErr w:type="gramEnd"/>
          </w:p>
        </w:tc>
        <w:tc>
          <w:tcPr>
            <w:tcW w:w="1148" w:type="dxa"/>
          </w:tcPr>
          <w:p w:rsidR="005479FC" w:rsidRDefault="00B2312D" w:rsidP="009347D0">
            <w:pPr>
              <w:snapToGrid w:val="0"/>
              <w:rPr>
                <w:rFonts w:ascii="標楷體" w:eastAsia="標楷體" w:hAnsi="標楷體"/>
                <w:b/>
                <w:sz w:val="40"/>
                <w:szCs w:val="44"/>
              </w:rPr>
            </w:pPr>
            <w:r>
              <w:rPr>
                <w:rFonts w:ascii="標楷體" w:eastAsia="標楷體" w:hAnsi="標楷體" w:hint="eastAsia"/>
                <w:b/>
                <w:sz w:val="40"/>
                <w:szCs w:val="44"/>
              </w:rPr>
              <w:t>27</w:t>
            </w:r>
          </w:p>
        </w:tc>
      </w:tr>
      <w:tr w:rsidR="005479FC" w:rsidTr="009347D0">
        <w:tc>
          <w:tcPr>
            <w:tcW w:w="12866" w:type="dxa"/>
          </w:tcPr>
          <w:p w:rsidR="005479FC" w:rsidRDefault="008210D1" w:rsidP="009347D0">
            <w:pPr>
              <w:snapToGrid w:val="0"/>
              <w:rPr>
                <w:rFonts w:ascii="標楷體" w:eastAsia="標楷體" w:hAnsi="標楷體"/>
                <w:b/>
                <w:sz w:val="40"/>
                <w:szCs w:val="44"/>
              </w:rPr>
            </w:pPr>
            <w:r>
              <w:rPr>
                <w:rFonts w:ascii="標楷體" w:eastAsia="標楷體" w:hAnsi="標楷體" w:hint="eastAsia"/>
                <w:b/>
                <w:sz w:val="40"/>
                <w:szCs w:val="44"/>
              </w:rPr>
              <w:t>6</w:t>
            </w:r>
            <w:r w:rsidR="005479FC">
              <w:rPr>
                <w:rFonts w:ascii="標楷體" w:eastAsia="標楷體" w:hAnsi="標楷體" w:hint="eastAsia"/>
                <w:b/>
                <w:sz w:val="40"/>
                <w:szCs w:val="44"/>
              </w:rPr>
              <w:t>、環保署</w:t>
            </w:r>
          </w:p>
        </w:tc>
        <w:tc>
          <w:tcPr>
            <w:tcW w:w="1148" w:type="dxa"/>
          </w:tcPr>
          <w:p w:rsidR="005479FC" w:rsidRDefault="00B2312D" w:rsidP="009347D0">
            <w:pPr>
              <w:snapToGrid w:val="0"/>
              <w:rPr>
                <w:rFonts w:ascii="標楷體" w:eastAsia="標楷體" w:hAnsi="標楷體"/>
                <w:b/>
                <w:sz w:val="40"/>
                <w:szCs w:val="44"/>
              </w:rPr>
            </w:pPr>
            <w:r>
              <w:rPr>
                <w:rFonts w:ascii="標楷體" w:eastAsia="標楷體" w:hAnsi="標楷體" w:hint="eastAsia"/>
                <w:b/>
                <w:sz w:val="40"/>
                <w:szCs w:val="44"/>
              </w:rPr>
              <w:t>36</w:t>
            </w:r>
          </w:p>
        </w:tc>
      </w:tr>
      <w:tr w:rsidR="005479FC" w:rsidTr="009347D0">
        <w:tc>
          <w:tcPr>
            <w:tcW w:w="12866" w:type="dxa"/>
          </w:tcPr>
          <w:p w:rsidR="005479FC" w:rsidRDefault="008210D1" w:rsidP="009347D0">
            <w:pPr>
              <w:snapToGrid w:val="0"/>
              <w:rPr>
                <w:rFonts w:ascii="標楷體" w:eastAsia="標楷體" w:hAnsi="標楷體"/>
                <w:b/>
                <w:sz w:val="40"/>
                <w:szCs w:val="44"/>
              </w:rPr>
            </w:pPr>
            <w:r>
              <w:rPr>
                <w:rFonts w:ascii="標楷體" w:eastAsia="標楷體" w:hAnsi="標楷體" w:hint="eastAsia"/>
                <w:b/>
                <w:sz w:val="40"/>
                <w:szCs w:val="44"/>
              </w:rPr>
              <w:lastRenderedPageBreak/>
              <w:t>7</w:t>
            </w:r>
            <w:r w:rsidR="005479FC">
              <w:rPr>
                <w:rFonts w:ascii="標楷體" w:eastAsia="標楷體" w:hAnsi="標楷體" w:hint="eastAsia"/>
                <w:b/>
                <w:sz w:val="40"/>
                <w:szCs w:val="44"/>
              </w:rPr>
              <w:t>、文化部</w:t>
            </w:r>
          </w:p>
        </w:tc>
        <w:tc>
          <w:tcPr>
            <w:tcW w:w="1148" w:type="dxa"/>
          </w:tcPr>
          <w:p w:rsidR="005479FC" w:rsidRDefault="004D660F" w:rsidP="009347D0">
            <w:pPr>
              <w:snapToGrid w:val="0"/>
              <w:rPr>
                <w:rFonts w:ascii="標楷體" w:eastAsia="標楷體" w:hAnsi="標楷體"/>
                <w:b/>
                <w:sz w:val="40"/>
                <w:szCs w:val="44"/>
              </w:rPr>
            </w:pPr>
            <w:r>
              <w:rPr>
                <w:rFonts w:ascii="標楷體" w:eastAsia="標楷體" w:hAnsi="標楷體" w:hint="eastAsia"/>
                <w:b/>
                <w:sz w:val="40"/>
                <w:szCs w:val="44"/>
              </w:rPr>
              <w:t>38</w:t>
            </w:r>
          </w:p>
        </w:tc>
      </w:tr>
      <w:tr w:rsidR="005479FC" w:rsidTr="009347D0">
        <w:tc>
          <w:tcPr>
            <w:tcW w:w="12866" w:type="dxa"/>
          </w:tcPr>
          <w:p w:rsidR="005479FC" w:rsidRDefault="008210D1" w:rsidP="009347D0">
            <w:pPr>
              <w:snapToGrid w:val="0"/>
              <w:rPr>
                <w:rFonts w:ascii="標楷體" w:eastAsia="標楷體" w:hAnsi="標楷體"/>
                <w:b/>
                <w:sz w:val="40"/>
                <w:szCs w:val="44"/>
              </w:rPr>
            </w:pPr>
            <w:r>
              <w:rPr>
                <w:rFonts w:ascii="標楷體" w:eastAsia="標楷體" w:hAnsi="標楷體" w:hint="eastAsia"/>
                <w:b/>
                <w:sz w:val="40"/>
                <w:szCs w:val="44"/>
              </w:rPr>
              <w:t>8</w:t>
            </w:r>
            <w:r w:rsidR="005479FC">
              <w:rPr>
                <w:rFonts w:ascii="標楷體" w:eastAsia="標楷體" w:hAnsi="標楷體" w:hint="eastAsia"/>
                <w:b/>
                <w:sz w:val="40"/>
                <w:szCs w:val="44"/>
              </w:rPr>
              <w:t>、主計總處</w:t>
            </w:r>
          </w:p>
        </w:tc>
        <w:tc>
          <w:tcPr>
            <w:tcW w:w="1148" w:type="dxa"/>
          </w:tcPr>
          <w:p w:rsidR="005479FC" w:rsidRDefault="004D660F" w:rsidP="009347D0">
            <w:pPr>
              <w:snapToGrid w:val="0"/>
              <w:rPr>
                <w:rFonts w:ascii="標楷體" w:eastAsia="標楷體" w:hAnsi="標楷體"/>
                <w:b/>
                <w:sz w:val="40"/>
                <w:szCs w:val="44"/>
              </w:rPr>
            </w:pPr>
            <w:r>
              <w:rPr>
                <w:rFonts w:ascii="標楷體" w:eastAsia="標楷體" w:hAnsi="標楷體" w:hint="eastAsia"/>
                <w:b/>
                <w:sz w:val="40"/>
                <w:szCs w:val="44"/>
              </w:rPr>
              <w:t>45</w:t>
            </w:r>
          </w:p>
        </w:tc>
      </w:tr>
      <w:tr w:rsidR="005479FC" w:rsidTr="009347D0">
        <w:tc>
          <w:tcPr>
            <w:tcW w:w="12866" w:type="dxa"/>
          </w:tcPr>
          <w:p w:rsidR="005479FC" w:rsidRDefault="008210D1" w:rsidP="009347D0">
            <w:pPr>
              <w:snapToGrid w:val="0"/>
              <w:rPr>
                <w:rFonts w:ascii="標楷體" w:eastAsia="標楷體" w:hAnsi="標楷體"/>
                <w:b/>
                <w:sz w:val="40"/>
                <w:szCs w:val="44"/>
              </w:rPr>
            </w:pPr>
            <w:r>
              <w:rPr>
                <w:rFonts w:ascii="標楷體" w:eastAsia="標楷體" w:hAnsi="標楷體" w:hint="eastAsia"/>
                <w:b/>
                <w:sz w:val="40"/>
                <w:szCs w:val="44"/>
              </w:rPr>
              <w:t>9</w:t>
            </w:r>
            <w:r w:rsidR="005479FC">
              <w:rPr>
                <w:rFonts w:ascii="標楷體" w:eastAsia="標楷體" w:hAnsi="標楷體" w:hint="eastAsia"/>
                <w:b/>
                <w:sz w:val="40"/>
                <w:szCs w:val="44"/>
              </w:rPr>
              <w:t>、通傳會</w:t>
            </w:r>
          </w:p>
        </w:tc>
        <w:tc>
          <w:tcPr>
            <w:tcW w:w="1148" w:type="dxa"/>
          </w:tcPr>
          <w:p w:rsidR="005479FC" w:rsidRDefault="004D660F" w:rsidP="009347D0">
            <w:pPr>
              <w:snapToGrid w:val="0"/>
              <w:rPr>
                <w:rFonts w:ascii="標楷體" w:eastAsia="標楷體" w:hAnsi="標楷體"/>
                <w:b/>
                <w:sz w:val="40"/>
                <w:szCs w:val="44"/>
              </w:rPr>
            </w:pPr>
            <w:r>
              <w:rPr>
                <w:rFonts w:ascii="標楷體" w:eastAsia="標楷體" w:hAnsi="標楷體" w:hint="eastAsia"/>
                <w:b/>
                <w:sz w:val="40"/>
                <w:szCs w:val="44"/>
              </w:rPr>
              <w:t>47</w:t>
            </w:r>
          </w:p>
        </w:tc>
      </w:tr>
    </w:tbl>
    <w:p w:rsidR="005479FC" w:rsidRPr="00C015BC" w:rsidRDefault="005479FC" w:rsidP="005479FC">
      <w:pPr>
        <w:snapToGrid w:val="0"/>
        <w:rPr>
          <w:rFonts w:ascii="標楷體" w:eastAsia="標楷體" w:hAnsi="標楷體"/>
          <w:b/>
          <w:sz w:val="40"/>
          <w:szCs w:val="44"/>
        </w:rPr>
      </w:pPr>
    </w:p>
    <w:p w:rsidR="005479FC" w:rsidRPr="00C015BC" w:rsidRDefault="005479FC" w:rsidP="005479FC">
      <w:pPr>
        <w:pStyle w:val="a6"/>
        <w:snapToGrid w:val="0"/>
        <w:ind w:leftChars="0" w:left="840"/>
        <w:rPr>
          <w:rFonts w:ascii="標楷體" w:eastAsia="標楷體" w:hAnsi="標楷體"/>
          <w:b/>
          <w:sz w:val="40"/>
          <w:szCs w:val="44"/>
        </w:rPr>
      </w:pPr>
    </w:p>
    <w:p w:rsidR="005479FC" w:rsidRPr="00C015BC" w:rsidRDefault="005479FC" w:rsidP="005479FC">
      <w:pPr>
        <w:snapToGrid w:val="0"/>
        <w:rPr>
          <w:rFonts w:ascii="標楷體" w:eastAsia="標楷體" w:hAnsi="標楷體"/>
          <w:b/>
          <w:sz w:val="40"/>
          <w:szCs w:val="44"/>
        </w:rPr>
      </w:pPr>
    </w:p>
    <w:p w:rsidR="005479FC" w:rsidRDefault="005479FC" w:rsidP="00C54280">
      <w:pPr>
        <w:snapToGrid w:val="0"/>
        <w:jc w:val="center"/>
        <w:rPr>
          <w:rFonts w:ascii="標楷體" w:eastAsia="標楷體" w:hAnsi="標楷體"/>
          <w:b/>
          <w:sz w:val="40"/>
          <w:szCs w:val="44"/>
        </w:rPr>
      </w:pPr>
    </w:p>
    <w:p w:rsidR="005479FC" w:rsidRDefault="005479FC" w:rsidP="00C54280">
      <w:pPr>
        <w:snapToGrid w:val="0"/>
        <w:jc w:val="center"/>
        <w:rPr>
          <w:rFonts w:ascii="標楷體" w:eastAsia="標楷體" w:hAnsi="標楷體"/>
          <w:b/>
          <w:sz w:val="40"/>
          <w:szCs w:val="44"/>
        </w:rPr>
      </w:pPr>
    </w:p>
    <w:p w:rsidR="005479FC" w:rsidRDefault="005479FC" w:rsidP="00C54280">
      <w:pPr>
        <w:snapToGrid w:val="0"/>
        <w:jc w:val="center"/>
        <w:rPr>
          <w:rFonts w:ascii="標楷體" w:eastAsia="標楷體" w:hAnsi="標楷體"/>
          <w:b/>
          <w:sz w:val="40"/>
          <w:szCs w:val="44"/>
        </w:rPr>
      </w:pPr>
    </w:p>
    <w:p w:rsidR="005479FC" w:rsidRDefault="005479FC" w:rsidP="00C54280">
      <w:pPr>
        <w:snapToGrid w:val="0"/>
        <w:jc w:val="center"/>
        <w:rPr>
          <w:rFonts w:ascii="標楷體" w:eastAsia="標楷體" w:hAnsi="標楷體"/>
          <w:b/>
          <w:sz w:val="40"/>
          <w:szCs w:val="44"/>
        </w:rPr>
      </w:pPr>
    </w:p>
    <w:p w:rsidR="005479FC" w:rsidRDefault="005479FC" w:rsidP="00C54280">
      <w:pPr>
        <w:snapToGrid w:val="0"/>
        <w:jc w:val="center"/>
        <w:rPr>
          <w:rFonts w:ascii="標楷體" w:eastAsia="標楷體" w:hAnsi="標楷體"/>
          <w:b/>
          <w:sz w:val="40"/>
          <w:szCs w:val="44"/>
        </w:rPr>
      </w:pPr>
    </w:p>
    <w:p w:rsidR="005479FC" w:rsidRDefault="005479FC" w:rsidP="00C54280">
      <w:pPr>
        <w:snapToGrid w:val="0"/>
        <w:jc w:val="center"/>
        <w:rPr>
          <w:rFonts w:ascii="標楷體" w:eastAsia="標楷體" w:hAnsi="標楷體"/>
          <w:b/>
          <w:sz w:val="40"/>
          <w:szCs w:val="44"/>
        </w:rPr>
      </w:pPr>
    </w:p>
    <w:p w:rsidR="005479FC" w:rsidRDefault="005479FC" w:rsidP="00C54280">
      <w:pPr>
        <w:snapToGrid w:val="0"/>
        <w:jc w:val="center"/>
        <w:rPr>
          <w:rFonts w:ascii="標楷體" w:eastAsia="標楷體" w:hAnsi="標楷體"/>
          <w:b/>
          <w:sz w:val="40"/>
          <w:szCs w:val="44"/>
        </w:rPr>
      </w:pPr>
    </w:p>
    <w:p w:rsidR="005479FC" w:rsidRDefault="005479FC" w:rsidP="00C54280">
      <w:pPr>
        <w:snapToGrid w:val="0"/>
        <w:jc w:val="center"/>
        <w:rPr>
          <w:rFonts w:ascii="標楷體" w:eastAsia="標楷體" w:hAnsi="標楷體"/>
          <w:b/>
          <w:sz w:val="40"/>
          <w:szCs w:val="44"/>
        </w:rPr>
      </w:pPr>
    </w:p>
    <w:p w:rsidR="005479FC" w:rsidRDefault="005479FC" w:rsidP="00C54280">
      <w:pPr>
        <w:snapToGrid w:val="0"/>
        <w:jc w:val="center"/>
        <w:rPr>
          <w:rFonts w:ascii="標楷體" w:eastAsia="標楷體" w:hAnsi="標楷體"/>
          <w:b/>
          <w:sz w:val="40"/>
          <w:szCs w:val="44"/>
        </w:rPr>
      </w:pPr>
    </w:p>
    <w:p w:rsidR="005479FC" w:rsidRDefault="005479FC" w:rsidP="00C54280">
      <w:pPr>
        <w:snapToGrid w:val="0"/>
        <w:jc w:val="center"/>
        <w:rPr>
          <w:rFonts w:ascii="標楷體" w:eastAsia="標楷體" w:hAnsi="標楷體"/>
          <w:b/>
          <w:sz w:val="40"/>
          <w:szCs w:val="44"/>
        </w:rPr>
      </w:pPr>
    </w:p>
    <w:p w:rsidR="00C54280" w:rsidRPr="00C54280" w:rsidRDefault="008F6FE7" w:rsidP="00C54280">
      <w:pPr>
        <w:snapToGrid w:val="0"/>
        <w:jc w:val="center"/>
        <w:rPr>
          <w:rFonts w:ascii="標楷體" w:eastAsia="標楷體" w:hAnsi="標楷體"/>
          <w:b/>
          <w:sz w:val="40"/>
          <w:szCs w:val="44"/>
        </w:rPr>
      </w:pPr>
      <w:r>
        <w:rPr>
          <w:rFonts w:ascii="標楷體" w:eastAsia="標楷體" w:hAnsi="標楷體" w:hint="eastAsia"/>
          <w:b/>
          <w:sz w:val="40"/>
          <w:szCs w:val="44"/>
        </w:rPr>
        <w:lastRenderedPageBreak/>
        <w:t>各</w:t>
      </w:r>
      <w:r w:rsidR="00C54280">
        <w:rPr>
          <w:rFonts w:ascii="標楷體" w:eastAsia="標楷體" w:hAnsi="標楷體" w:hint="eastAsia"/>
          <w:b/>
          <w:sz w:val="40"/>
          <w:szCs w:val="44"/>
        </w:rPr>
        <w:t>部會</w:t>
      </w:r>
      <w:r w:rsidR="00C54280" w:rsidRPr="00C54280">
        <w:rPr>
          <w:rFonts w:ascii="標楷體" w:eastAsia="標楷體" w:hAnsi="標楷體" w:hint="eastAsia"/>
          <w:b/>
          <w:sz w:val="40"/>
          <w:szCs w:val="44"/>
        </w:rPr>
        <w:t>法規鬆綁成果</w:t>
      </w:r>
    </w:p>
    <w:p w:rsidR="00C54280" w:rsidRPr="00C54280" w:rsidRDefault="00C54280" w:rsidP="00C54280">
      <w:pPr>
        <w:snapToGrid w:val="0"/>
        <w:jc w:val="right"/>
        <w:rPr>
          <w:rFonts w:ascii="Times New Roman" w:eastAsia="標楷體" w:hAnsi="Times New Roman" w:cs="Times New Roman"/>
          <w:sz w:val="26"/>
          <w:szCs w:val="26"/>
        </w:rPr>
      </w:pPr>
      <w:r w:rsidRPr="00C54280">
        <w:rPr>
          <w:rFonts w:ascii="Times New Roman" w:eastAsia="標楷體" w:hAnsi="Times New Roman" w:cs="Times New Roman" w:hint="eastAsia"/>
          <w:sz w:val="26"/>
          <w:szCs w:val="26"/>
        </w:rPr>
        <w:t xml:space="preserve"> </w:t>
      </w:r>
      <w:r w:rsidRPr="00C54280">
        <w:rPr>
          <w:rFonts w:ascii="Times New Roman" w:eastAsia="標楷體" w:hAnsi="Times New Roman" w:cs="Times New Roman"/>
          <w:sz w:val="26"/>
          <w:szCs w:val="26"/>
        </w:rPr>
        <w:t>10</w:t>
      </w:r>
      <w:r w:rsidRPr="00C54280">
        <w:rPr>
          <w:rFonts w:ascii="Times New Roman" w:eastAsia="標楷體" w:hAnsi="Times New Roman" w:cs="Times New Roman" w:hint="eastAsia"/>
          <w:sz w:val="26"/>
          <w:szCs w:val="26"/>
        </w:rPr>
        <w:t>7</w:t>
      </w:r>
      <w:r w:rsidRPr="00C54280">
        <w:rPr>
          <w:rFonts w:ascii="Times New Roman" w:eastAsia="標楷體" w:hAnsi="Times New Roman" w:cs="Times New Roman"/>
          <w:sz w:val="26"/>
          <w:szCs w:val="26"/>
        </w:rPr>
        <w:t>.</w:t>
      </w:r>
      <w:r>
        <w:rPr>
          <w:rFonts w:ascii="Times New Roman" w:eastAsia="標楷體" w:hAnsi="Times New Roman" w:cs="Times New Roman" w:hint="eastAsia"/>
          <w:sz w:val="26"/>
          <w:szCs w:val="26"/>
        </w:rPr>
        <w:t>4</w:t>
      </w:r>
      <w:r w:rsidRPr="00C54280">
        <w:rPr>
          <w:rFonts w:ascii="Times New Roman" w:eastAsia="標楷體" w:hAnsi="Times New Roman" w:cs="Times New Roman"/>
          <w:sz w:val="26"/>
          <w:szCs w:val="26"/>
        </w:rPr>
        <w:t>.</w:t>
      </w:r>
      <w:r w:rsidR="00FB66A6">
        <w:rPr>
          <w:rFonts w:ascii="Times New Roman" w:eastAsia="標楷體" w:hAnsi="Times New Roman" w:cs="Times New Roman" w:hint="eastAsia"/>
          <w:sz w:val="26"/>
          <w:szCs w:val="26"/>
        </w:rPr>
        <w:t>1</w:t>
      </w:r>
      <w:r w:rsidR="00B775B1">
        <w:rPr>
          <w:rFonts w:ascii="Times New Roman" w:eastAsia="標楷體" w:hAnsi="Times New Roman" w:cs="Times New Roman" w:hint="eastAsia"/>
          <w:sz w:val="26"/>
          <w:szCs w:val="26"/>
        </w:rPr>
        <w:t>3</w:t>
      </w:r>
    </w:p>
    <w:tbl>
      <w:tblPr>
        <w:tblStyle w:val="a3"/>
        <w:tblW w:w="14567" w:type="dxa"/>
        <w:tblLayout w:type="fixed"/>
        <w:tblLook w:val="04A0" w:firstRow="1" w:lastRow="0" w:firstColumn="1" w:lastColumn="0" w:noHBand="0" w:noVBand="1"/>
      </w:tblPr>
      <w:tblGrid>
        <w:gridCol w:w="817"/>
        <w:gridCol w:w="2268"/>
        <w:gridCol w:w="2977"/>
        <w:gridCol w:w="3260"/>
        <w:gridCol w:w="3750"/>
        <w:gridCol w:w="1495"/>
      </w:tblGrid>
      <w:tr w:rsidR="00C54280" w:rsidRPr="00C54280" w:rsidTr="009347D0">
        <w:trPr>
          <w:tblHeader/>
        </w:trPr>
        <w:tc>
          <w:tcPr>
            <w:tcW w:w="817" w:type="dxa"/>
            <w:vAlign w:val="center"/>
          </w:tcPr>
          <w:p w:rsidR="00C54280" w:rsidRPr="00C54280" w:rsidRDefault="00C54280" w:rsidP="00C54280">
            <w:pPr>
              <w:snapToGrid w:val="0"/>
              <w:spacing w:line="264" w:lineRule="auto"/>
              <w:jc w:val="center"/>
              <w:rPr>
                <w:rFonts w:ascii="標楷體" w:eastAsia="標楷體" w:hAnsi="標楷體" w:cs="Times New Roman"/>
                <w:sz w:val="28"/>
                <w:szCs w:val="28"/>
              </w:rPr>
            </w:pPr>
            <w:r w:rsidRPr="00C54280">
              <w:rPr>
                <w:rFonts w:ascii="標楷體" w:eastAsia="標楷體" w:hAnsi="標楷體" w:cs="Times New Roman" w:hint="eastAsia"/>
                <w:sz w:val="28"/>
                <w:szCs w:val="28"/>
              </w:rPr>
              <w:t>項次</w:t>
            </w:r>
          </w:p>
        </w:tc>
        <w:tc>
          <w:tcPr>
            <w:tcW w:w="2268" w:type="dxa"/>
            <w:vAlign w:val="center"/>
          </w:tcPr>
          <w:p w:rsidR="00C54280" w:rsidRPr="00C54280" w:rsidRDefault="00C54280" w:rsidP="00C54280">
            <w:pPr>
              <w:snapToGrid w:val="0"/>
              <w:spacing w:line="264" w:lineRule="auto"/>
              <w:jc w:val="center"/>
              <w:rPr>
                <w:rFonts w:ascii="標楷體" w:eastAsia="標楷體" w:hAnsi="標楷體" w:cs="Times New Roman"/>
                <w:sz w:val="28"/>
                <w:szCs w:val="28"/>
              </w:rPr>
            </w:pPr>
            <w:r w:rsidRPr="00C54280">
              <w:rPr>
                <w:rFonts w:ascii="標楷體" w:eastAsia="標楷體" w:hAnsi="標楷體" w:cs="Times New Roman"/>
                <w:sz w:val="28"/>
                <w:szCs w:val="28"/>
              </w:rPr>
              <w:t>修正規定</w:t>
            </w:r>
          </w:p>
        </w:tc>
        <w:tc>
          <w:tcPr>
            <w:tcW w:w="2977" w:type="dxa"/>
            <w:vAlign w:val="center"/>
          </w:tcPr>
          <w:p w:rsidR="00C54280" w:rsidRPr="00C54280" w:rsidRDefault="00C54280" w:rsidP="00C54280">
            <w:pPr>
              <w:snapToGrid w:val="0"/>
              <w:spacing w:line="264" w:lineRule="auto"/>
              <w:jc w:val="center"/>
              <w:rPr>
                <w:rFonts w:ascii="標楷體" w:eastAsia="標楷體" w:hAnsi="標楷體" w:cs="Times New Roman"/>
                <w:sz w:val="28"/>
                <w:szCs w:val="28"/>
              </w:rPr>
            </w:pPr>
            <w:r w:rsidRPr="00C54280">
              <w:rPr>
                <w:rFonts w:ascii="標楷體" w:eastAsia="標楷體" w:hAnsi="標楷體" w:cs="Times New Roman"/>
                <w:sz w:val="28"/>
                <w:szCs w:val="28"/>
              </w:rPr>
              <w:t>修正前</w:t>
            </w:r>
          </w:p>
        </w:tc>
        <w:tc>
          <w:tcPr>
            <w:tcW w:w="3260" w:type="dxa"/>
            <w:vAlign w:val="center"/>
          </w:tcPr>
          <w:p w:rsidR="00C54280" w:rsidRPr="00C54280" w:rsidRDefault="00C54280" w:rsidP="00C54280">
            <w:pPr>
              <w:snapToGrid w:val="0"/>
              <w:spacing w:line="264" w:lineRule="auto"/>
              <w:jc w:val="center"/>
              <w:rPr>
                <w:rFonts w:ascii="標楷體" w:eastAsia="標楷體" w:hAnsi="標楷體" w:cs="Times New Roman"/>
                <w:sz w:val="28"/>
                <w:szCs w:val="28"/>
              </w:rPr>
            </w:pPr>
            <w:r w:rsidRPr="00C54280">
              <w:rPr>
                <w:rFonts w:ascii="標楷體" w:eastAsia="標楷體" w:hAnsi="標楷體" w:cs="Times New Roman"/>
                <w:sz w:val="28"/>
                <w:szCs w:val="28"/>
              </w:rPr>
              <w:t>修正後</w:t>
            </w:r>
          </w:p>
        </w:tc>
        <w:tc>
          <w:tcPr>
            <w:tcW w:w="3750" w:type="dxa"/>
            <w:vAlign w:val="center"/>
          </w:tcPr>
          <w:p w:rsidR="00C54280" w:rsidRPr="00C54280" w:rsidRDefault="00C54280" w:rsidP="00C54280">
            <w:pPr>
              <w:snapToGrid w:val="0"/>
              <w:spacing w:line="264" w:lineRule="auto"/>
              <w:jc w:val="center"/>
              <w:rPr>
                <w:rFonts w:ascii="標楷體" w:eastAsia="標楷體" w:hAnsi="標楷體" w:cs="Times New Roman"/>
                <w:sz w:val="28"/>
                <w:szCs w:val="28"/>
              </w:rPr>
            </w:pPr>
            <w:r w:rsidRPr="00C54280">
              <w:rPr>
                <w:rFonts w:ascii="標楷體" w:eastAsia="標楷體" w:hAnsi="標楷體" w:cs="Times New Roman"/>
                <w:sz w:val="28"/>
                <w:szCs w:val="28"/>
              </w:rPr>
              <w:t>鬆綁效益</w:t>
            </w:r>
          </w:p>
          <w:p w:rsidR="00C54280" w:rsidRPr="00C54280" w:rsidRDefault="00C54280" w:rsidP="00C54280">
            <w:pPr>
              <w:snapToGrid w:val="0"/>
              <w:spacing w:line="264" w:lineRule="auto"/>
              <w:jc w:val="center"/>
              <w:rPr>
                <w:rFonts w:ascii="標楷體" w:eastAsia="標楷體" w:hAnsi="標楷體" w:cs="Times New Roman"/>
                <w:sz w:val="28"/>
                <w:szCs w:val="28"/>
              </w:rPr>
            </w:pPr>
            <w:r w:rsidRPr="00C54280">
              <w:rPr>
                <w:rFonts w:ascii="標楷體" w:eastAsia="標楷體" w:hAnsi="標楷體" w:cs="Times New Roman"/>
                <w:sz w:val="28"/>
                <w:szCs w:val="28"/>
              </w:rPr>
              <w:t>(修正前之影響對象及修正後之受惠對象)</w:t>
            </w:r>
          </w:p>
        </w:tc>
        <w:tc>
          <w:tcPr>
            <w:tcW w:w="1495" w:type="dxa"/>
            <w:vAlign w:val="center"/>
          </w:tcPr>
          <w:p w:rsidR="00C54280" w:rsidRPr="00C54280" w:rsidRDefault="00C54280" w:rsidP="00C54280">
            <w:pPr>
              <w:snapToGrid w:val="0"/>
              <w:spacing w:line="264" w:lineRule="auto"/>
              <w:jc w:val="center"/>
              <w:rPr>
                <w:rFonts w:ascii="標楷體" w:eastAsia="標楷體" w:hAnsi="標楷體" w:cs="Times New Roman"/>
                <w:sz w:val="28"/>
                <w:szCs w:val="28"/>
              </w:rPr>
            </w:pPr>
            <w:r w:rsidRPr="00C54280">
              <w:rPr>
                <w:rFonts w:ascii="標楷體" w:eastAsia="標楷體" w:hAnsi="標楷體" w:cs="Times New Roman"/>
                <w:sz w:val="28"/>
                <w:szCs w:val="28"/>
              </w:rPr>
              <w:t>完成時間</w:t>
            </w:r>
          </w:p>
          <w:p w:rsidR="00C54280" w:rsidRPr="00C54280" w:rsidRDefault="00C54280" w:rsidP="00C54280">
            <w:pPr>
              <w:snapToGrid w:val="0"/>
              <w:spacing w:line="264" w:lineRule="auto"/>
              <w:jc w:val="center"/>
              <w:rPr>
                <w:rFonts w:ascii="標楷體" w:eastAsia="標楷體" w:hAnsi="標楷體" w:cs="Times New Roman"/>
                <w:sz w:val="28"/>
                <w:szCs w:val="28"/>
              </w:rPr>
            </w:pPr>
            <w:r w:rsidRPr="00C54280">
              <w:rPr>
                <w:rFonts w:ascii="標楷體" w:eastAsia="標楷體" w:hAnsi="標楷體" w:cs="Times New Roman"/>
                <w:sz w:val="28"/>
                <w:szCs w:val="28"/>
              </w:rPr>
              <w:t>(預定完成時間)</w:t>
            </w:r>
          </w:p>
        </w:tc>
      </w:tr>
      <w:tr w:rsidR="00C54280" w:rsidRPr="00C54280" w:rsidTr="00205BCB">
        <w:tc>
          <w:tcPr>
            <w:tcW w:w="817" w:type="dxa"/>
            <w:tcBorders>
              <w:bottom w:val="single" w:sz="4" w:space="0" w:color="auto"/>
            </w:tcBorders>
            <w:shd w:val="clear" w:color="auto" w:fill="D9D9D9" w:themeFill="background1" w:themeFillShade="D9"/>
          </w:tcPr>
          <w:p w:rsidR="00C54280" w:rsidRPr="00C54280" w:rsidRDefault="00C54280" w:rsidP="00C54280">
            <w:pPr>
              <w:jc w:val="both"/>
              <w:rPr>
                <w:rFonts w:ascii="標楷體" w:eastAsia="標楷體" w:hAnsi="標楷體" w:cs="Times New Roman"/>
                <w:sz w:val="28"/>
                <w:szCs w:val="28"/>
              </w:rPr>
            </w:pPr>
            <w:r w:rsidRPr="00C54280">
              <w:rPr>
                <w:rFonts w:ascii="標楷體" w:eastAsia="標楷體" w:hAnsi="標楷體"/>
                <w:sz w:val="28"/>
                <w:szCs w:val="28"/>
              </w:rPr>
              <w:br w:type="page"/>
            </w:r>
          </w:p>
        </w:tc>
        <w:tc>
          <w:tcPr>
            <w:tcW w:w="2268" w:type="dxa"/>
            <w:tcBorders>
              <w:bottom w:val="single" w:sz="4" w:space="0" w:color="auto"/>
            </w:tcBorders>
            <w:shd w:val="clear" w:color="auto" w:fill="D9D9D9" w:themeFill="background1" w:themeFillShade="D9"/>
          </w:tcPr>
          <w:p w:rsidR="00C54280" w:rsidRPr="00C54280" w:rsidRDefault="00C54280" w:rsidP="00D619D9">
            <w:pPr>
              <w:spacing w:beforeLines="50" w:before="180" w:afterLines="50" w:after="180" w:line="360" w:lineRule="exact"/>
              <w:jc w:val="both"/>
              <w:rPr>
                <w:rFonts w:ascii="標楷體" w:eastAsia="標楷體" w:hAnsi="標楷體" w:cs="Times New Roman"/>
                <w:b/>
                <w:bCs/>
                <w:sz w:val="28"/>
                <w:szCs w:val="28"/>
              </w:rPr>
            </w:pPr>
            <w:r w:rsidRPr="00C54280">
              <w:rPr>
                <w:rFonts w:ascii="標楷體" w:eastAsia="標楷體" w:hAnsi="標楷體" w:cs="Times New Roman"/>
                <w:b/>
                <w:bCs/>
                <w:sz w:val="28"/>
                <w:szCs w:val="28"/>
              </w:rPr>
              <w:t>財政部</w:t>
            </w:r>
            <w:r w:rsidRPr="00C54280">
              <w:rPr>
                <w:rFonts w:ascii="標楷體" w:eastAsia="標楷體" w:hAnsi="標楷體" w:cs="Times New Roman" w:hint="eastAsia"/>
                <w:b/>
                <w:bCs/>
                <w:sz w:val="28"/>
                <w:szCs w:val="28"/>
              </w:rPr>
              <w:t>(計</w:t>
            </w:r>
            <w:r w:rsidR="00D619D9">
              <w:rPr>
                <w:rFonts w:ascii="標楷體" w:eastAsia="標楷體" w:hAnsi="標楷體" w:cs="Times New Roman" w:hint="eastAsia"/>
                <w:b/>
                <w:bCs/>
                <w:sz w:val="28"/>
                <w:szCs w:val="28"/>
              </w:rPr>
              <w:t>4</w:t>
            </w:r>
            <w:r w:rsidRPr="00C54280">
              <w:rPr>
                <w:rFonts w:ascii="標楷體" w:eastAsia="標楷體" w:hAnsi="標楷體" w:cs="Times New Roman" w:hint="eastAsia"/>
                <w:b/>
                <w:bCs/>
                <w:sz w:val="28"/>
                <w:szCs w:val="28"/>
              </w:rPr>
              <w:t>項)</w:t>
            </w:r>
          </w:p>
        </w:tc>
        <w:tc>
          <w:tcPr>
            <w:tcW w:w="2977" w:type="dxa"/>
            <w:tcBorders>
              <w:bottom w:val="single" w:sz="4" w:space="0" w:color="auto"/>
            </w:tcBorders>
            <w:shd w:val="clear" w:color="auto" w:fill="D9D9D9" w:themeFill="background1" w:themeFillShade="D9"/>
          </w:tcPr>
          <w:p w:rsidR="00C54280" w:rsidRPr="00C54280" w:rsidRDefault="00C54280" w:rsidP="00C54280">
            <w:pPr>
              <w:spacing w:line="360" w:lineRule="exact"/>
              <w:jc w:val="both"/>
              <w:rPr>
                <w:rFonts w:ascii="標楷體" w:eastAsia="標楷體" w:hAnsi="標楷體" w:cs="Times New Roman"/>
                <w:bCs/>
                <w:sz w:val="28"/>
                <w:szCs w:val="28"/>
              </w:rPr>
            </w:pPr>
          </w:p>
        </w:tc>
        <w:tc>
          <w:tcPr>
            <w:tcW w:w="3260" w:type="dxa"/>
            <w:tcBorders>
              <w:bottom w:val="single" w:sz="4" w:space="0" w:color="auto"/>
            </w:tcBorders>
            <w:shd w:val="clear" w:color="auto" w:fill="D9D9D9" w:themeFill="background1" w:themeFillShade="D9"/>
          </w:tcPr>
          <w:p w:rsidR="00C54280" w:rsidRPr="00C54280" w:rsidRDefault="00C54280" w:rsidP="00C54280">
            <w:pPr>
              <w:spacing w:line="360" w:lineRule="exact"/>
              <w:jc w:val="both"/>
              <w:rPr>
                <w:rFonts w:ascii="標楷體" w:eastAsia="標楷體" w:hAnsi="標楷體" w:cs="Times New Roman"/>
                <w:bCs/>
                <w:sz w:val="28"/>
                <w:szCs w:val="28"/>
              </w:rPr>
            </w:pPr>
          </w:p>
        </w:tc>
        <w:tc>
          <w:tcPr>
            <w:tcW w:w="3750" w:type="dxa"/>
            <w:tcBorders>
              <w:bottom w:val="single" w:sz="4" w:space="0" w:color="auto"/>
            </w:tcBorders>
            <w:shd w:val="clear" w:color="auto" w:fill="D9D9D9" w:themeFill="background1" w:themeFillShade="D9"/>
          </w:tcPr>
          <w:p w:rsidR="00C54280" w:rsidRPr="00C54280" w:rsidRDefault="00C54280" w:rsidP="00C54280">
            <w:pPr>
              <w:spacing w:line="440" w:lineRule="exact"/>
              <w:jc w:val="both"/>
              <w:rPr>
                <w:rFonts w:ascii="標楷體" w:eastAsia="標楷體" w:hAnsi="標楷體" w:cs="Times New Roman"/>
                <w:bCs/>
                <w:sz w:val="28"/>
                <w:szCs w:val="28"/>
              </w:rPr>
            </w:pPr>
          </w:p>
        </w:tc>
        <w:tc>
          <w:tcPr>
            <w:tcW w:w="1495" w:type="dxa"/>
            <w:tcBorders>
              <w:bottom w:val="single" w:sz="4" w:space="0" w:color="auto"/>
            </w:tcBorders>
            <w:shd w:val="clear" w:color="auto" w:fill="D9D9D9" w:themeFill="background1" w:themeFillShade="D9"/>
          </w:tcPr>
          <w:p w:rsidR="00C54280" w:rsidRPr="00C54280" w:rsidRDefault="00C54280" w:rsidP="00C54280">
            <w:pPr>
              <w:spacing w:line="360" w:lineRule="exact"/>
              <w:jc w:val="both"/>
              <w:rPr>
                <w:rFonts w:ascii="標楷體" w:eastAsia="標楷體" w:hAnsi="標楷體" w:cs="Times New Roman"/>
                <w:sz w:val="28"/>
                <w:szCs w:val="28"/>
              </w:rPr>
            </w:pPr>
          </w:p>
        </w:tc>
      </w:tr>
      <w:tr w:rsidR="00C54280" w:rsidRPr="00DE0E62" w:rsidTr="009347D0">
        <w:tc>
          <w:tcPr>
            <w:tcW w:w="817" w:type="dxa"/>
            <w:shd w:val="clear" w:color="auto" w:fill="auto"/>
          </w:tcPr>
          <w:p w:rsidR="00C54280" w:rsidRPr="00DE0E62" w:rsidRDefault="00C54280"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C54280" w:rsidRPr="00DE0E62" w:rsidRDefault="00C54280" w:rsidP="00FF27AF">
            <w:pPr>
              <w:suppressAutoHyphens/>
              <w:kinsoku w:val="0"/>
              <w:overflowPunct w:val="0"/>
              <w:autoSpaceDE w:val="0"/>
              <w:autoSpaceDN w:val="0"/>
              <w:spacing w:line="400" w:lineRule="exact"/>
              <w:ind w:left="260" w:hangingChars="100" w:hanging="260"/>
              <w:jc w:val="both"/>
              <w:rPr>
                <w:rFonts w:ascii="標楷體" w:eastAsia="標楷體" w:hAnsi="標楷體" w:cs="Times New Roman"/>
                <w:sz w:val="26"/>
                <w:szCs w:val="26"/>
              </w:rPr>
            </w:pPr>
            <w:r w:rsidRPr="00DE0E62">
              <w:rPr>
                <w:rFonts w:ascii="標楷體" w:eastAsia="標楷體" w:hAnsi="標楷體" w:cs="Times New Roman"/>
                <w:sz w:val="26"/>
                <w:szCs w:val="26"/>
              </w:rPr>
              <w:t>1.</w:t>
            </w:r>
            <w:r w:rsidRPr="00DE0E62">
              <w:rPr>
                <w:rFonts w:ascii="標楷體" w:eastAsia="標楷體" w:hAnsi="標楷體" w:cs="Times New Roman" w:hint="eastAsia"/>
                <w:sz w:val="26"/>
                <w:szCs w:val="26"/>
              </w:rPr>
              <w:t>法源依據：所得稅法第</w:t>
            </w:r>
            <w:r w:rsidRPr="00DE0E62">
              <w:rPr>
                <w:rFonts w:ascii="標楷體" w:eastAsia="標楷體" w:hAnsi="標楷體" w:cs="Times New Roman"/>
                <w:sz w:val="26"/>
                <w:szCs w:val="26"/>
              </w:rPr>
              <w:t>71</w:t>
            </w:r>
            <w:r w:rsidRPr="00DE0E62">
              <w:rPr>
                <w:rFonts w:ascii="標楷體" w:eastAsia="標楷體" w:hAnsi="標楷體" w:cs="Times New Roman" w:hint="eastAsia"/>
                <w:sz w:val="26"/>
                <w:szCs w:val="26"/>
              </w:rPr>
              <w:t>條</w:t>
            </w:r>
          </w:p>
          <w:p w:rsidR="00C54280" w:rsidRPr="00DE0E62" w:rsidRDefault="00C54280" w:rsidP="00FF27AF">
            <w:pPr>
              <w:suppressAutoHyphens/>
              <w:kinsoku w:val="0"/>
              <w:overflowPunct w:val="0"/>
              <w:autoSpaceDE w:val="0"/>
              <w:autoSpaceDN w:val="0"/>
              <w:spacing w:line="400" w:lineRule="exact"/>
              <w:ind w:left="203" w:hangingChars="78" w:hanging="203"/>
              <w:jc w:val="both"/>
              <w:rPr>
                <w:rFonts w:ascii="標楷體" w:eastAsia="標楷體" w:hAnsi="標楷體" w:cs="Times New Roman"/>
                <w:sz w:val="26"/>
                <w:szCs w:val="26"/>
              </w:rPr>
            </w:pPr>
            <w:r w:rsidRPr="00DE0E62">
              <w:rPr>
                <w:rFonts w:ascii="標楷體" w:eastAsia="標楷體" w:hAnsi="標楷體" w:cs="Times New Roman"/>
                <w:sz w:val="26"/>
                <w:szCs w:val="26"/>
              </w:rPr>
              <w:t>2.</w:t>
            </w:r>
            <w:r w:rsidRPr="00DE0E62">
              <w:rPr>
                <w:rFonts w:ascii="標楷體" w:eastAsia="標楷體" w:hAnsi="標楷體" w:cs="Times New Roman" w:hint="eastAsia"/>
                <w:sz w:val="26"/>
                <w:szCs w:val="26"/>
              </w:rPr>
              <w:t>修正「綜合所得稅電子結算申報作業要點」部分規定及「外僑綜合所得稅電子結算申報作業要點」部分規定</w:t>
            </w:r>
          </w:p>
          <w:p w:rsidR="00C54280" w:rsidRPr="00DE0E62" w:rsidRDefault="00C54280" w:rsidP="00FF27AF">
            <w:pPr>
              <w:suppressAutoHyphens/>
              <w:kinsoku w:val="0"/>
              <w:overflowPunct w:val="0"/>
              <w:autoSpaceDE w:val="0"/>
              <w:autoSpaceDN w:val="0"/>
              <w:spacing w:line="400" w:lineRule="exact"/>
              <w:ind w:left="99" w:hangingChars="38" w:hanging="99"/>
              <w:jc w:val="both"/>
              <w:rPr>
                <w:rFonts w:ascii="標楷體" w:eastAsia="標楷體" w:hAnsi="標楷體" w:cs="Times New Roman"/>
                <w:sz w:val="26"/>
                <w:szCs w:val="26"/>
              </w:rPr>
            </w:pPr>
            <w:r w:rsidRPr="00DE0E62">
              <w:rPr>
                <w:rFonts w:ascii="標楷體" w:eastAsia="標楷體" w:hAnsi="標楷體" w:cs="Times New Roman"/>
                <w:sz w:val="26"/>
                <w:szCs w:val="26"/>
              </w:rPr>
              <w:t>(</w:t>
            </w:r>
            <w:r w:rsidRPr="00DE0E62">
              <w:rPr>
                <w:rFonts w:ascii="標楷體" w:eastAsia="標楷體" w:hAnsi="標楷體" w:cs="Times New Roman" w:hint="eastAsia"/>
                <w:sz w:val="26"/>
                <w:szCs w:val="26"/>
              </w:rPr>
              <w:t>財政部</w:t>
            </w:r>
            <w:r w:rsidRPr="00DE0E62">
              <w:rPr>
                <w:rFonts w:ascii="標楷體" w:eastAsia="標楷體" w:hAnsi="標楷體" w:cs="Times New Roman"/>
                <w:sz w:val="26"/>
                <w:szCs w:val="26"/>
              </w:rPr>
              <w:t>107</w:t>
            </w:r>
            <w:r w:rsidRPr="00DE0E62">
              <w:rPr>
                <w:rFonts w:ascii="標楷體" w:eastAsia="標楷體" w:hAnsi="標楷體" w:cs="Times New Roman" w:hint="eastAsia"/>
                <w:sz w:val="26"/>
                <w:szCs w:val="26"/>
              </w:rPr>
              <w:t>年</w:t>
            </w:r>
            <w:r w:rsidRPr="00DE0E62">
              <w:rPr>
                <w:rFonts w:ascii="標楷體" w:eastAsia="標楷體" w:hAnsi="標楷體" w:cs="Times New Roman"/>
                <w:sz w:val="26"/>
                <w:szCs w:val="26"/>
              </w:rPr>
              <w:t>3</w:t>
            </w:r>
            <w:r w:rsidRPr="00DE0E62">
              <w:rPr>
                <w:rFonts w:ascii="標楷體" w:eastAsia="標楷體" w:hAnsi="標楷體" w:cs="Times New Roman" w:hint="eastAsia"/>
                <w:sz w:val="26"/>
                <w:szCs w:val="26"/>
              </w:rPr>
              <w:t>月</w:t>
            </w:r>
            <w:r w:rsidRPr="00DE0E62">
              <w:rPr>
                <w:rFonts w:ascii="標楷體" w:eastAsia="標楷體" w:hAnsi="標楷體" w:cs="Times New Roman"/>
                <w:sz w:val="26"/>
                <w:szCs w:val="26"/>
              </w:rPr>
              <w:t>13</w:t>
            </w:r>
            <w:r w:rsidRPr="00DE0E62">
              <w:rPr>
                <w:rFonts w:ascii="標楷體" w:eastAsia="標楷體" w:hAnsi="標楷體" w:cs="Times New Roman" w:hint="eastAsia"/>
                <w:sz w:val="26"/>
                <w:szCs w:val="26"/>
              </w:rPr>
              <w:t>日台財稅字第</w:t>
            </w:r>
            <w:r w:rsidRPr="00DE0E62">
              <w:rPr>
                <w:rFonts w:ascii="標楷體" w:eastAsia="標楷體" w:hAnsi="標楷體" w:cs="Times New Roman"/>
                <w:sz w:val="26"/>
                <w:szCs w:val="26"/>
              </w:rPr>
              <w:t>10704511330</w:t>
            </w:r>
            <w:r w:rsidRPr="00DE0E62">
              <w:rPr>
                <w:rFonts w:ascii="標楷體" w:eastAsia="標楷體" w:hAnsi="標楷體" w:cs="Times New Roman" w:hint="eastAsia"/>
                <w:sz w:val="26"/>
                <w:szCs w:val="26"/>
              </w:rPr>
              <w:t>號令及財政部107年3月13日台財稅字第</w:t>
            </w:r>
            <w:r w:rsidRPr="00DE0E62">
              <w:rPr>
                <w:rFonts w:ascii="標楷體" w:eastAsia="標楷體" w:hAnsi="標楷體" w:cs="Times New Roman"/>
                <w:sz w:val="26"/>
                <w:szCs w:val="26"/>
              </w:rPr>
              <w:t>10600701100</w:t>
            </w:r>
            <w:r w:rsidRPr="00DE0E62">
              <w:rPr>
                <w:rFonts w:ascii="標楷體" w:eastAsia="標楷體" w:hAnsi="標楷體" w:cs="Times New Roman" w:hint="eastAsia"/>
                <w:sz w:val="26"/>
                <w:szCs w:val="26"/>
              </w:rPr>
              <w:t>號令</w:t>
            </w:r>
            <w:r w:rsidRPr="00DE0E62">
              <w:rPr>
                <w:rFonts w:ascii="標楷體" w:eastAsia="標楷體" w:hAnsi="標楷體" w:cs="Times New Roman"/>
                <w:sz w:val="26"/>
                <w:szCs w:val="26"/>
              </w:rPr>
              <w:t>)</w:t>
            </w:r>
          </w:p>
        </w:tc>
        <w:tc>
          <w:tcPr>
            <w:tcW w:w="2977" w:type="dxa"/>
            <w:shd w:val="clear" w:color="auto" w:fill="auto"/>
          </w:tcPr>
          <w:p w:rsidR="00C54280" w:rsidRPr="00DE0E62" w:rsidRDefault="00C54280" w:rsidP="001D462F">
            <w:pPr>
              <w:suppressAutoHyphens/>
              <w:kinsoku w:val="0"/>
              <w:overflowPunct w:val="0"/>
              <w:autoSpaceDE w:val="0"/>
              <w:autoSpaceDN w:val="0"/>
              <w:spacing w:line="400" w:lineRule="exact"/>
              <w:rPr>
                <w:rFonts w:ascii="標楷體" w:eastAsia="標楷體" w:hAnsi="標楷體" w:cs="Times New Roman"/>
                <w:sz w:val="26"/>
                <w:szCs w:val="26"/>
              </w:rPr>
            </w:pPr>
            <w:r w:rsidRPr="00DE0E62">
              <w:rPr>
                <w:rFonts w:ascii="標楷體" w:eastAsia="標楷體" w:hAnsi="標楷體" w:cs="Times New Roman" w:hint="eastAsia"/>
                <w:sz w:val="26"/>
                <w:szCs w:val="26"/>
              </w:rPr>
              <w:t>無</w:t>
            </w:r>
          </w:p>
        </w:tc>
        <w:tc>
          <w:tcPr>
            <w:tcW w:w="3260" w:type="dxa"/>
            <w:shd w:val="clear" w:color="auto" w:fill="auto"/>
          </w:tcPr>
          <w:p w:rsidR="00C54280" w:rsidRPr="00DE0E62" w:rsidRDefault="00C54280" w:rsidP="00FF27AF">
            <w:pPr>
              <w:kinsoku w:val="0"/>
              <w:overflowPunct w:val="0"/>
              <w:autoSpaceDE w:val="0"/>
              <w:autoSpaceDN w:val="0"/>
              <w:snapToGrid w:val="0"/>
              <w:spacing w:line="400" w:lineRule="exact"/>
              <w:ind w:left="208" w:hangingChars="80" w:hanging="208"/>
              <w:jc w:val="both"/>
              <w:rPr>
                <w:rFonts w:ascii="標楷體" w:eastAsia="標楷體" w:hAnsi="標楷體" w:cs="Times New Roman"/>
                <w:sz w:val="26"/>
                <w:szCs w:val="26"/>
              </w:rPr>
            </w:pPr>
            <w:r w:rsidRPr="00DE0E62">
              <w:rPr>
                <w:rFonts w:ascii="標楷體" w:eastAsia="標楷體" w:hAnsi="標楷體" w:cs="Times New Roman"/>
                <w:sz w:val="26"/>
                <w:szCs w:val="26"/>
              </w:rPr>
              <w:t>1.</w:t>
            </w:r>
            <w:r w:rsidRPr="00DE0E62">
              <w:rPr>
                <w:rFonts w:ascii="標楷體" w:eastAsia="標楷體" w:hAnsi="標楷體" w:cs="Times New Roman" w:hint="eastAsia"/>
                <w:sz w:val="26"/>
                <w:szCs w:val="26"/>
              </w:rPr>
              <w:t>綜合所得稅電子結算申報系統</w:t>
            </w:r>
            <w:r w:rsidRPr="00DE0E62">
              <w:rPr>
                <w:rFonts w:ascii="標楷體" w:eastAsia="標楷體" w:hAnsi="標楷體" w:cs="Times New Roman"/>
                <w:sz w:val="26"/>
                <w:szCs w:val="26"/>
              </w:rPr>
              <w:t>(</w:t>
            </w:r>
            <w:r w:rsidRPr="00DE0E62">
              <w:rPr>
                <w:rFonts w:ascii="標楷體" w:eastAsia="標楷體" w:hAnsi="標楷體" w:cs="Times New Roman" w:hint="eastAsia"/>
                <w:sz w:val="26"/>
                <w:szCs w:val="26"/>
              </w:rPr>
              <w:t>含國人及外僑</w:t>
            </w:r>
            <w:r w:rsidRPr="00DE0E62">
              <w:rPr>
                <w:rFonts w:ascii="標楷體" w:eastAsia="標楷體" w:hAnsi="標楷體" w:cs="Times New Roman"/>
                <w:sz w:val="26"/>
                <w:szCs w:val="26"/>
              </w:rPr>
              <w:t>)</w:t>
            </w:r>
            <w:r w:rsidRPr="00DE0E62">
              <w:rPr>
                <w:rFonts w:ascii="標楷體" w:eastAsia="標楷體" w:hAnsi="標楷體" w:cs="Times New Roman" w:hint="eastAsia"/>
                <w:sz w:val="26"/>
                <w:szCs w:val="26"/>
              </w:rPr>
              <w:t>主動依納稅者權利保護法規定計算納稅義務人得減除之基本生活費差額。</w:t>
            </w:r>
          </w:p>
          <w:p w:rsidR="00C54280" w:rsidRPr="00DE0E62" w:rsidRDefault="00C54280" w:rsidP="00FF27AF">
            <w:pPr>
              <w:kinsoku w:val="0"/>
              <w:overflowPunct w:val="0"/>
              <w:autoSpaceDE w:val="0"/>
              <w:autoSpaceDN w:val="0"/>
              <w:snapToGrid w:val="0"/>
              <w:spacing w:line="400" w:lineRule="exact"/>
              <w:ind w:left="208" w:hangingChars="80" w:hanging="208"/>
              <w:jc w:val="both"/>
              <w:rPr>
                <w:rFonts w:ascii="標楷體" w:eastAsia="標楷體" w:hAnsi="標楷體" w:cs="Times New Roman"/>
                <w:sz w:val="26"/>
                <w:szCs w:val="26"/>
              </w:rPr>
            </w:pPr>
            <w:r w:rsidRPr="00DE0E62">
              <w:rPr>
                <w:rFonts w:ascii="標楷體" w:eastAsia="標楷體" w:hAnsi="標楷體" w:cs="Times New Roman"/>
                <w:sz w:val="26"/>
                <w:szCs w:val="26"/>
              </w:rPr>
              <w:t>2.</w:t>
            </w:r>
            <w:r w:rsidRPr="00DE0E62">
              <w:rPr>
                <w:rFonts w:ascii="標楷體" w:eastAsia="標楷體" w:hAnsi="標楷體" w:cs="Times New Roman" w:hint="eastAsia"/>
                <w:sz w:val="26"/>
                <w:szCs w:val="26"/>
              </w:rPr>
              <w:t>納稅義務人</w:t>
            </w:r>
            <w:r w:rsidRPr="00DE0E62">
              <w:rPr>
                <w:rFonts w:ascii="標楷體" w:eastAsia="標楷體" w:hAnsi="標楷體" w:cs="Times New Roman"/>
                <w:sz w:val="26"/>
                <w:szCs w:val="26"/>
              </w:rPr>
              <w:t>(</w:t>
            </w:r>
            <w:r w:rsidRPr="00DE0E62">
              <w:rPr>
                <w:rFonts w:ascii="標楷體" w:eastAsia="標楷體" w:hAnsi="標楷體" w:cs="Times New Roman" w:hint="eastAsia"/>
                <w:sz w:val="26"/>
                <w:szCs w:val="26"/>
              </w:rPr>
              <w:t>含國人及外僑</w:t>
            </w:r>
            <w:r w:rsidRPr="00DE0E62">
              <w:rPr>
                <w:rFonts w:ascii="標楷體" w:eastAsia="標楷體" w:hAnsi="標楷體" w:cs="Times New Roman"/>
                <w:sz w:val="26"/>
                <w:szCs w:val="26"/>
              </w:rPr>
              <w:t>)</w:t>
            </w:r>
            <w:r w:rsidRPr="00DE0E62">
              <w:rPr>
                <w:rFonts w:ascii="標楷體" w:eastAsia="標楷體" w:hAnsi="標楷體" w:cs="Times New Roman" w:hint="eastAsia"/>
                <w:sz w:val="26"/>
                <w:szCs w:val="26"/>
              </w:rPr>
              <w:t>得利用「健保卡及密碼」為通行碼，透過網際網路即時以本人之金融機構或郵政機構活期</w:t>
            </w:r>
            <w:r w:rsidRPr="00DE0E62">
              <w:rPr>
                <w:rFonts w:ascii="標楷體" w:eastAsia="標楷體" w:hAnsi="標楷體" w:cs="Times New Roman"/>
                <w:sz w:val="26"/>
                <w:szCs w:val="26"/>
              </w:rPr>
              <w:t>(</w:t>
            </w:r>
            <w:r w:rsidRPr="00DE0E62">
              <w:rPr>
                <w:rFonts w:ascii="標楷體" w:eastAsia="標楷體" w:hAnsi="標楷體" w:cs="Times New Roman" w:hint="eastAsia"/>
                <w:sz w:val="26"/>
                <w:szCs w:val="26"/>
              </w:rPr>
              <w:t>儲蓄</w:t>
            </w:r>
            <w:r w:rsidRPr="00DE0E62">
              <w:rPr>
                <w:rFonts w:ascii="標楷體" w:eastAsia="標楷體" w:hAnsi="標楷體" w:cs="Times New Roman"/>
                <w:sz w:val="26"/>
                <w:szCs w:val="26"/>
              </w:rPr>
              <w:t>)</w:t>
            </w:r>
            <w:r w:rsidRPr="00DE0E62">
              <w:rPr>
                <w:rFonts w:ascii="標楷體" w:eastAsia="標楷體" w:hAnsi="標楷體" w:cs="Times New Roman" w:hint="eastAsia"/>
                <w:sz w:val="26"/>
                <w:szCs w:val="26"/>
              </w:rPr>
              <w:t>存款帳戶轉帳繳納綜合所得稅。</w:t>
            </w:r>
          </w:p>
        </w:tc>
        <w:tc>
          <w:tcPr>
            <w:tcW w:w="3750" w:type="dxa"/>
            <w:shd w:val="clear" w:color="auto" w:fill="auto"/>
          </w:tcPr>
          <w:p w:rsidR="00C54280" w:rsidRPr="00DE0E62" w:rsidRDefault="00C54280" w:rsidP="00FF27AF">
            <w:pPr>
              <w:kinsoku w:val="0"/>
              <w:overflowPunct w:val="0"/>
              <w:autoSpaceDE w:val="0"/>
              <w:autoSpaceDN w:val="0"/>
              <w:snapToGrid w:val="0"/>
              <w:spacing w:line="400" w:lineRule="exact"/>
              <w:ind w:left="208" w:hangingChars="80" w:hanging="208"/>
              <w:jc w:val="both"/>
              <w:rPr>
                <w:rFonts w:ascii="標楷體" w:eastAsia="標楷體" w:hAnsi="標楷體" w:cs="Times New Roman"/>
                <w:sz w:val="26"/>
                <w:szCs w:val="26"/>
              </w:rPr>
            </w:pPr>
            <w:r w:rsidRPr="00DE0E62">
              <w:rPr>
                <w:rFonts w:ascii="標楷體" w:eastAsia="標楷體" w:hAnsi="標楷體" w:cs="Times New Roman"/>
                <w:sz w:val="26"/>
                <w:szCs w:val="26"/>
              </w:rPr>
              <w:t>1.</w:t>
            </w:r>
            <w:r w:rsidRPr="00DE0E62">
              <w:rPr>
                <w:rFonts w:ascii="標楷體" w:eastAsia="標楷體" w:hAnsi="標楷體" w:cs="Times New Roman" w:hint="eastAsia"/>
                <w:sz w:val="26"/>
                <w:szCs w:val="26"/>
              </w:rPr>
              <w:t>由網路申報系統主動提供計算納稅義務人得減除之基本生活費差額，維護申報權益。</w:t>
            </w:r>
          </w:p>
          <w:p w:rsidR="00C54280" w:rsidRPr="00DE0E62" w:rsidRDefault="00C54280" w:rsidP="00FF27AF">
            <w:pPr>
              <w:kinsoku w:val="0"/>
              <w:overflowPunct w:val="0"/>
              <w:autoSpaceDE w:val="0"/>
              <w:autoSpaceDN w:val="0"/>
              <w:snapToGrid w:val="0"/>
              <w:spacing w:line="400" w:lineRule="exact"/>
              <w:ind w:left="208" w:hangingChars="80" w:hanging="208"/>
              <w:jc w:val="both"/>
              <w:rPr>
                <w:rFonts w:ascii="標楷體" w:eastAsia="標楷體" w:hAnsi="標楷體" w:cs="Times New Roman"/>
                <w:sz w:val="26"/>
                <w:szCs w:val="26"/>
              </w:rPr>
            </w:pPr>
            <w:r w:rsidRPr="00DE0E62">
              <w:rPr>
                <w:rFonts w:ascii="標楷體" w:eastAsia="標楷體" w:hAnsi="標楷體" w:cs="Times New Roman"/>
                <w:sz w:val="26"/>
                <w:szCs w:val="26"/>
              </w:rPr>
              <w:t>2.</w:t>
            </w:r>
            <w:r w:rsidRPr="00DE0E62">
              <w:rPr>
                <w:rFonts w:ascii="標楷體" w:eastAsia="標楷體" w:hAnsi="標楷體" w:cs="Times New Roman" w:hint="eastAsia"/>
                <w:sz w:val="26"/>
                <w:szCs w:val="26"/>
              </w:rPr>
              <w:t>新增納稅義務人採用「健保卡及密碼」網路申報可</w:t>
            </w:r>
            <w:proofErr w:type="gramStart"/>
            <w:r w:rsidRPr="00DE0E62">
              <w:rPr>
                <w:rFonts w:ascii="標楷體" w:eastAsia="標楷體" w:hAnsi="標楷體" w:cs="Times New Roman" w:hint="eastAsia"/>
                <w:sz w:val="26"/>
                <w:szCs w:val="26"/>
              </w:rPr>
              <w:t>採</w:t>
            </w:r>
            <w:proofErr w:type="gramEnd"/>
            <w:r w:rsidRPr="00DE0E62">
              <w:rPr>
                <w:rFonts w:ascii="標楷體" w:eastAsia="標楷體" w:hAnsi="標楷體" w:cs="Times New Roman" w:hint="eastAsia"/>
                <w:sz w:val="26"/>
                <w:szCs w:val="26"/>
              </w:rPr>
              <w:t>活期</w:t>
            </w:r>
            <w:r w:rsidRPr="00DE0E62">
              <w:rPr>
                <w:rFonts w:ascii="標楷體" w:eastAsia="標楷體" w:hAnsi="標楷體" w:cs="Times New Roman"/>
                <w:sz w:val="26"/>
                <w:szCs w:val="26"/>
              </w:rPr>
              <w:t>(</w:t>
            </w:r>
            <w:r w:rsidRPr="00DE0E62">
              <w:rPr>
                <w:rFonts w:ascii="標楷體" w:eastAsia="標楷體" w:hAnsi="標楷體" w:cs="Times New Roman" w:hint="eastAsia"/>
                <w:sz w:val="26"/>
                <w:szCs w:val="26"/>
              </w:rPr>
              <w:t>儲蓄</w:t>
            </w:r>
            <w:r w:rsidRPr="00DE0E62">
              <w:rPr>
                <w:rFonts w:ascii="標楷體" w:eastAsia="標楷體" w:hAnsi="標楷體" w:cs="Times New Roman"/>
                <w:sz w:val="26"/>
                <w:szCs w:val="26"/>
              </w:rPr>
              <w:t>)</w:t>
            </w:r>
            <w:r w:rsidRPr="00DE0E62">
              <w:rPr>
                <w:rFonts w:ascii="標楷體" w:eastAsia="標楷體" w:hAnsi="標楷體" w:cs="Times New Roman" w:hint="eastAsia"/>
                <w:sz w:val="26"/>
                <w:szCs w:val="26"/>
              </w:rPr>
              <w:t>存款</w:t>
            </w:r>
            <w:proofErr w:type="gramStart"/>
            <w:r w:rsidRPr="00DE0E62">
              <w:rPr>
                <w:rFonts w:ascii="標楷體" w:eastAsia="標楷體" w:hAnsi="標楷體" w:cs="Times New Roman" w:hint="eastAsia"/>
                <w:sz w:val="26"/>
                <w:szCs w:val="26"/>
              </w:rPr>
              <w:t>帳戶線上繳稅</w:t>
            </w:r>
            <w:proofErr w:type="gramEnd"/>
            <w:r w:rsidRPr="00DE0E62">
              <w:rPr>
                <w:rFonts w:ascii="標楷體" w:eastAsia="標楷體" w:hAnsi="標楷體" w:cs="Times New Roman" w:hint="eastAsia"/>
                <w:sz w:val="26"/>
                <w:szCs w:val="26"/>
              </w:rPr>
              <w:t>，提供多元繳稅方式，提升納稅便利性。</w:t>
            </w:r>
          </w:p>
          <w:p w:rsidR="00C54280" w:rsidRPr="00DE0E62" w:rsidRDefault="00C54280" w:rsidP="00FF27AF">
            <w:pPr>
              <w:kinsoku w:val="0"/>
              <w:overflowPunct w:val="0"/>
              <w:autoSpaceDE w:val="0"/>
              <w:autoSpaceDN w:val="0"/>
              <w:snapToGrid w:val="0"/>
              <w:spacing w:line="400" w:lineRule="exact"/>
              <w:ind w:left="208" w:hangingChars="80" w:hanging="208"/>
              <w:jc w:val="both"/>
              <w:rPr>
                <w:rFonts w:ascii="標楷體" w:eastAsia="標楷體" w:hAnsi="標楷體" w:cs="Times New Roman"/>
                <w:sz w:val="26"/>
                <w:szCs w:val="26"/>
              </w:rPr>
            </w:pPr>
            <w:r w:rsidRPr="00DE0E62">
              <w:rPr>
                <w:rFonts w:ascii="標楷體" w:eastAsia="標楷體" w:hAnsi="標楷體" w:cs="Times New Roman"/>
                <w:sz w:val="26"/>
                <w:szCs w:val="26"/>
              </w:rPr>
              <w:t>3.</w:t>
            </w:r>
            <w:r w:rsidRPr="00DE0E62">
              <w:rPr>
                <w:rFonts w:ascii="標楷體" w:eastAsia="標楷體" w:hAnsi="標楷體" w:cs="Times New Roman" w:hint="eastAsia"/>
                <w:sz w:val="26"/>
                <w:szCs w:val="26"/>
              </w:rPr>
              <w:t>透過新增上開計算服務及擴大繳稅管道，便利納稅義務人完成報稅手續，減輕依從成本，提升民眾對政府服務品質之信賴。</w:t>
            </w:r>
          </w:p>
          <w:p w:rsidR="00C54280" w:rsidRPr="00DE0E62" w:rsidRDefault="00C54280" w:rsidP="00FF27AF">
            <w:pPr>
              <w:kinsoku w:val="0"/>
              <w:overflowPunct w:val="0"/>
              <w:autoSpaceDE w:val="0"/>
              <w:autoSpaceDN w:val="0"/>
              <w:snapToGrid w:val="0"/>
              <w:spacing w:line="400" w:lineRule="exact"/>
              <w:ind w:left="208" w:hangingChars="80" w:hanging="208"/>
              <w:jc w:val="both"/>
              <w:rPr>
                <w:rFonts w:ascii="標楷體" w:eastAsia="標楷體" w:hAnsi="標楷體" w:cs="Times New Roman"/>
                <w:sz w:val="26"/>
                <w:szCs w:val="26"/>
              </w:rPr>
            </w:pPr>
            <w:r w:rsidRPr="00DE0E62">
              <w:rPr>
                <w:rFonts w:ascii="標楷體" w:eastAsia="標楷體" w:hAnsi="標楷體" w:cs="Times New Roman" w:hint="eastAsia"/>
                <w:sz w:val="26"/>
                <w:szCs w:val="26"/>
              </w:rPr>
              <w:t>4.受惠對象：</w:t>
            </w:r>
          </w:p>
          <w:p w:rsidR="00C54280" w:rsidRPr="00DE0E62" w:rsidRDefault="00C54280" w:rsidP="00FF27AF">
            <w:pPr>
              <w:kinsoku w:val="0"/>
              <w:overflowPunct w:val="0"/>
              <w:autoSpaceDE w:val="0"/>
              <w:autoSpaceDN w:val="0"/>
              <w:snapToGrid w:val="0"/>
              <w:spacing w:line="400" w:lineRule="exact"/>
              <w:ind w:leftChars="5" w:left="142" w:hangingChars="50" w:hanging="130"/>
              <w:jc w:val="both"/>
              <w:rPr>
                <w:rFonts w:ascii="標楷體" w:eastAsia="標楷體" w:hAnsi="標楷體" w:cs="Times New Roman"/>
                <w:sz w:val="26"/>
                <w:szCs w:val="26"/>
              </w:rPr>
            </w:pPr>
            <w:r w:rsidRPr="00DE0E62">
              <w:rPr>
                <w:rFonts w:ascii="標楷體" w:eastAsia="標楷體" w:hAnsi="標楷體" w:cs="Times New Roman" w:hint="eastAsia"/>
                <w:sz w:val="26"/>
                <w:szCs w:val="26"/>
              </w:rPr>
              <w:t xml:space="preserve"> 綜合所得稅納稅義務人。</w:t>
            </w:r>
          </w:p>
        </w:tc>
        <w:tc>
          <w:tcPr>
            <w:tcW w:w="1495" w:type="dxa"/>
            <w:shd w:val="clear" w:color="auto" w:fill="auto"/>
          </w:tcPr>
          <w:p w:rsidR="00C54280" w:rsidRPr="00DE0E62" w:rsidRDefault="00F33138" w:rsidP="00FF27AF">
            <w:pPr>
              <w:kinsoku w:val="0"/>
              <w:overflowPunct w:val="0"/>
              <w:autoSpaceDE w:val="0"/>
              <w:autoSpaceDN w:val="0"/>
              <w:snapToGrid w:val="0"/>
              <w:spacing w:line="400" w:lineRule="exact"/>
              <w:rPr>
                <w:rFonts w:ascii="標楷體" w:eastAsia="標楷體" w:hAnsi="標楷體" w:cs="Times New Roman"/>
                <w:sz w:val="26"/>
                <w:szCs w:val="26"/>
              </w:rPr>
            </w:pPr>
            <w:r>
              <w:rPr>
                <w:rFonts w:ascii="標楷體" w:eastAsia="標楷體" w:hAnsi="標楷體" w:cs="Times New Roman"/>
                <w:sz w:val="26"/>
                <w:szCs w:val="26"/>
              </w:rPr>
              <w:t>107</w:t>
            </w:r>
            <w:r>
              <w:rPr>
                <w:rFonts w:ascii="標楷體" w:eastAsia="標楷體" w:hAnsi="標楷體" w:cs="Times New Roman" w:hint="eastAsia"/>
                <w:sz w:val="26"/>
                <w:szCs w:val="26"/>
              </w:rPr>
              <w:t>年</w:t>
            </w:r>
            <w:r w:rsidR="00C54280" w:rsidRPr="00DE0E62">
              <w:rPr>
                <w:rFonts w:ascii="標楷體" w:eastAsia="標楷體" w:hAnsi="標楷體" w:cs="Times New Roman"/>
                <w:sz w:val="26"/>
                <w:szCs w:val="26"/>
              </w:rPr>
              <w:t>3</w:t>
            </w:r>
            <w:r>
              <w:rPr>
                <w:rFonts w:ascii="標楷體" w:eastAsia="標楷體" w:hAnsi="標楷體" w:cs="Times New Roman" w:hint="eastAsia"/>
                <w:sz w:val="26"/>
                <w:szCs w:val="26"/>
              </w:rPr>
              <w:t>月</w:t>
            </w:r>
            <w:r w:rsidR="00C54280" w:rsidRPr="00DE0E62">
              <w:rPr>
                <w:rFonts w:ascii="標楷體" w:eastAsia="標楷體" w:hAnsi="標楷體" w:cs="Times New Roman"/>
                <w:sz w:val="26"/>
                <w:szCs w:val="26"/>
              </w:rPr>
              <w:t>13</w:t>
            </w:r>
            <w:r>
              <w:rPr>
                <w:rFonts w:ascii="標楷體" w:eastAsia="標楷體" w:hAnsi="標楷體" w:cs="Times New Roman" w:hint="eastAsia"/>
                <w:sz w:val="26"/>
                <w:szCs w:val="26"/>
              </w:rPr>
              <w:t>日</w:t>
            </w:r>
          </w:p>
        </w:tc>
      </w:tr>
      <w:tr w:rsidR="00C54280" w:rsidRPr="00DE0E62" w:rsidTr="00376998">
        <w:tc>
          <w:tcPr>
            <w:tcW w:w="817" w:type="dxa"/>
            <w:shd w:val="clear" w:color="auto" w:fill="auto"/>
          </w:tcPr>
          <w:p w:rsidR="00C54280" w:rsidRPr="00DE0E62" w:rsidRDefault="00C54280" w:rsidP="00FF27AF">
            <w:pPr>
              <w:numPr>
                <w:ilvl w:val="0"/>
                <w:numId w:val="14"/>
              </w:numPr>
              <w:spacing w:line="400" w:lineRule="exact"/>
              <w:jc w:val="both"/>
              <w:rPr>
                <w:rFonts w:ascii="標楷體" w:eastAsia="標楷體" w:hAnsi="標楷體" w:cs="Times New Roman"/>
                <w:sz w:val="26"/>
                <w:szCs w:val="26"/>
              </w:rPr>
            </w:pPr>
          </w:p>
        </w:tc>
        <w:tc>
          <w:tcPr>
            <w:tcW w:w="2268" w:type="dxa"/>
            <w:tcBorders>
              <w:bottom w:val="single" w:sz="4" w:space="0" w:color="auto"/>
            </w:tcBorders>
            <w:shd w:val="clear" w:color="auto" w:fill="auto"/>
          </w:tcPr>
          <w:p w:rsidR="00C54280" w:rsidRPr="00DE0E62" w:rsidRDefault="00C54280" w:rsidP="00FF27AF">
            <w:pPr>
              <w:suppressAutoHyphens/>
              <w:kinsoku w:val="0"/>
              <w:overflowPunct w:val="0"/>
              <w:autoSpaceDE w:val="0"/>
              <w:autoSpaceDN w:val="0"/>
              <w:spacing w:line="400" w:lineRule="exact"/>
              <w:ind w:leftChars="-20" w:left="-4" w:hangingChars="17" w:hanging="44"/>
              <w:jc w:val="both"/>
              <w:rPr>
                <w:rFonts w:ascii="標楷體" w:eastAsia="標楷體" w:hAnsi="標楷體" w:cs="Times New Roman"/>
                <w:sz w:val="26"/>
                <w:szCs w:val="26"/>
              </w:rPr>
            </w:pPr>
            <w:r w:rsidRPr="00DE0E62">
              <w:rPr>
                <w:rFonts w:ascii="標楷體" w:eastAsia="標楷體" w:hAnsi="標楷體" w:cs="Times New Roman" w:hint="eastAsia"/>
                <w:sz w:val="26"/>
                <w:szCs w:val="26"/>
              </w:rPr>
              <w:t>修正「外銷</w:t>
            </w:r>
            <w:proofErr w:type="gramStart"/>
            <w:r w:rsidRPr="00DE0E62">
              <w:rPr>
                <w:rFonts w:ascii="標楷體" w:eastAsia="標楷體" w:hAnsi="標楷體" w:cs="Times New Roman" w:hint="eastAsia"/>
                <w:sz w:val="26"/>
                <w:szCs w:val="26"/>
              </w:rPr>
              <w:t>品沖退原料</w:t>
            </w:r>
            <w:proofErr w:type="gramEnd"/>
            <w:r w:rsidRPr="00DE0E62">
              <w:rPr>
                <w:rFonts w:ascii="標楷體" w:eastAsia="標楷體" w:hAnsi="標楷體" w:cs="Times New Roman" w:hint="eastAsia"/>
                <w:sz w:val="26"/>
                <w:szCs w:val="26"/>
              </w:rPr>
              <w:t>稅辦法」第23條</w:t>
            </w:r>
          </w:p>
          <w:p w:rsidR="00C54280" w:rsidRPr="00DE0E62" w:rsidRDefault="00C54280" w:rsidP="00FF27AF">
            <w:pPr>
              <w:suppressAutoHyphens/>
              <w:kinsoku w:val="0"/>
              <w:overflowPunct w:val="0"/>
              <w:autoSpaceDE w:val="0"/>
              <w:autoSpaceDN w:val="0"/>
              <w:spacing w:line="400" w:lineRule="exact"/>
              <w:ind w:left="260" w:hangingChars="100" w:hanging="260"/>
              <w:jc w:val="both"/>
              <w:rPr>
                <w:rFonts w:ascii="標楷體" w:eastAsia="標楷體" w:hAnsi="標楷體" w:cs="Times New Roman"/>
                <w:sz w:val="26"/>
                <w:szCs w:val="26"/>
              </w:rPr>
            </w:pPr>
            <w:r w:rsidRPr="00DE0E62">
              <w:rPr>
                <w:rFonts w:ascii="標楷體" w:eastAsia="標楷體" w:hAnsi="標楷體" w:cs="Times New Roman"/>
                <w:sz w:val="26"/>
                <w:szCs w:val="26"/>
              </w:rPr>
              <w:t>(</w:t>
            </w:r>
            <w:r w:rsidRPr="00DE0E62">
              <w:rPr>
                <w:rFonts w:ascii="標楷體" w:eastAsia="標楷體" w:hAnsi="標楷體" w:cs="Times New Roman" w:hint="eastAsia"/>
                <w:sz w:val="26"/>
                <w:szCs w:val="26"/>
              </w:rPr>
              <w:t>財政部107年3月19日台</w:t>
            </w:r>
            <w:proofErr w:type="gramStart"/>
            <w:r w:rsidRPr="00DE0E62">
              <w:rPr>
                <w:rFonts w:ascii="標楷體" w:eastAsia="標楷體" w:hAnsi="標楷體" w:cs="Times New Roman" w:hint="eastAsia"/>
                <w:sz w:val="26"/>
                <w:szCs w:val="26"/>
              </w:rPr>
              <w:t>財關字</w:t>
            </w:r>
            <w:proofErr w:type="gramEnd"/>
            <w:r w:rsidRPr="00DE0E62">
              <w:rPr>
                <w:rFonts w:ascii="標楷體" w:eastAsia="標楷體" w:hAnsi="標楷體" w:cs="Times New Roman" w:hint="eastAsia"/>
                <w:sz w:val="26"/>
                <w:szCs w:val="26"/>
              </w:rPr>
              <w:t>第10710053633號令</w:t>
            </w:r>
            <w:r w:rsidRPr="00DE0E62">
              <w:rPr>
                <w:rFonts w:ascii="標楷體" w:eastAsia="標楷體" w:hAnsi="標楷體" w:cs="Times New Roman"/>
                <w:sz w:val="26"/>
                <w:szCs w:val="26"/>
              </w:rPr>
              <w:t>)</w:t>
            </w:r>
          </w:p>
          <w:p w:rsidR="00C54280" w:rsidRPr="00DE0E62" w:rsidRDefault="00C54280" w:rsidP="00FF27AF">
            <w:pPr>
              <w:suppressAutoHyphens/>
              <w:kinsoku w:val="0"/>
              <w:overflowPunct w:val="0"/>
              <w:autoSpaceDE w:val="0"/>
              <w:autoSpaceDN w:val="0"/>
              <w:spacing w:line="400" w:lineRule="exact"/>
              <w:ind w:leftChars="97" w:left="275" w:hangingChars="16" w:hanging="42"/>
              <w:jc w:val="both"/>
              <w:rPr>
                <w:rFonts w:ascii="標楷體" w:eastAsia="標楷體" w:hAnsi="標楷體" w:cs="Times New Roman"/>
                <w:sz w:val="26"/>
                <w:szCs w:val="26"/>
              </w:rPr>
            </w:pPr>
          </w:p>
        </w:tc>
        <w:tc>
          <w:tcPr>
            <w:tcW w:w="2977" w:type="dxa"/>
            <w:tcBorders>
              <w:bottom w:val="single" w:sz="4" w:space="0" w:color="auto"/>
            </w:tcBorders>
            <w:shd w:val="clear" w:color="auto" w:fill="auto"/>
          </w:tcPr>
          <w:p w:rsidR="00C54280" w:rsidRPr="00DE0E62" w:rsidRDefault="00C54280" w:rsidP="00FF27AF">
            <w:pPr>
              <w:suppressAutoHyphens/>
              <w:kinsoku w:val="0"/>
              <w:overflowPunct w:val="0"/>
              <w:autoSpaceDE w:val="0"/>
              <w:autoSpaceDN w:val="0"/>
              <w:spacing w:line="400" w:lineRule="exact"/>
              <w:ind w:left="31" w:hangingChars="12" w:hanging="31"/>
              <w:jc w:val="both"/>
              <w:rPr>
                <w:rFonts w:ascii="標楷體" w:eastAsia="標楷體" w:hAnsi="標楷體"/>
                <w:sz w:val="26"/>
                <w:szCs w:val="26"/>
              </w:rPr>
            </w:pPr>
            <w:r w:rsidRPr="00DE0E62">
              <w:rPr>
                <w:rFonts w:ascii="標楷體" w:eastAsia="標楷體" w:hAnsi="標楷體"/>
                <w:sz w:val="26"/>
                <w:szCs w:val="26"/>
              </w:rPr>
              <w:t>依修正前</w:t>
            </w:r>
            <w:r w:rsidRPr="00DE0E62">
              <w:rPr>
                <w:rFonts w:ascii="標楷體" w:eastAsia="標楷體" w:hAnsi="標楷體" w:hint="eastAsia"/>
                <w:sz w:val="26"/>
                <w:szCs w:val="26"/>
              </w:rPr>
              <w:t>第23條第1項後段</w:t>
            </w:r>
            <w:r w:rsidRPr="00DE0E62">
              <w:rPr>
                <w:rFonts w:ascii="標楷體" w:eastAsia="標楷體" w:hAnsi="標楷體"/>
                <w:sz w:val="26"/>
                <w:szCs w:val="26"/>
              </w:rPr>
              <w:t>規定，廠商於</w:t>
            </w:r>
            <w:proofErr w:type="gramStart"/>
            <w:r w:rsidRPr="00DE0E62">
              <w:rPr>
                <w:rFonts w:ascii="標楷體" w:eastAsia="標楷體" w:hAnsi="標楷體"/>
                <w:sz w:val="26"/>
                <w:szCs w:val="26"/>
              </w:rPr>
              <w:t>申請沖退關稅</w:t>
            </w:r>
            <w:proofErr w:type="gramEnd"/>
            <w:r w:rsidRPr="00DE0E62">
              <w:rPr>
                <w:rFonts w:ascii="標楷體" w:eastAsia="標楷體" w:hAnsi="標楷體"/>
                <w:sz w:val="26"/>
                <w:szCs w:val="26"/>
              </w:rPr>
              <w:t>及貨物稅時，如手續不符或證件不全時，將以其補正齊全之日為其提出</w:t>
            </w:r>
            <w:r w:rsidRPr="00DE0E62">
              <w:rPr>
                <w:rFonts w:ascii="標楷體" w:eastAsia="標楷體" w:hAnsi="標楷體" w:hint="eastAsia"/>
                <w:sz w:val="26"/>
                <w:szCs w:val="26"/>
              </w:rPr>
              <w:t>沖退稅</w:t>
            </w:r>
            <w:r w:rsidRPr="00DE0E62">
              <w:rPr>
                <w:rFonts w:ascii="標楷體" w:eastAsia="標楷體" w:hAnsi="標楷體"/>
                <w:sz w:val="26"/>
                <w:szCs w:val="26"/>
              </w:rPr>
              <w:t>申請日期</w:t>
            </w:r>
            <w:r w:rsidRPr="00DE0E62">
              <w:rPr>
                <w:rFonts w:ascii="標楷體" w:eastAsia="標楷體" w:hAnsi="標楷體" w:hint="eastAsia"/>
                <w:sz w:val="26"/>
                <w:szCs w:val="26"/>
              </w:rPr>
              <w:t>。</w:t>
            </w:r>
            <w:r w:rsidRPr="00DE0E62">
              <w:rPr>
                <w:rFonts w:ascii="標楷體" w:eastAsia="標楷體" w:hAnsi="標楷體"/>
                <w:sz w:val="26"/>
                <w:szCs w:val="26"/>
              </w:rPr>
              <w:t>廠商</w:t>
            </w:r>
            <w:r w:rsidRPr="00DE0E62">
              <w:rPr>
                <w:rFonts w:ascii="標楷體" w:eastAsia="標楷體" w:hAnsi="標楷體" w:hint="eastAsia"/>
                <w:sz w:val="26"/>
                <w:szCs w:val="26"/>
              </w:rPr>
              <w:t>嗣後</w:t>
            </w:r>
            <w:r w:rsidRPr="00DE0E62">
              <w:rPr>
                <w:rFonts w:ascii="標楷體" w:eastAsia="標楷體" w:hAnsi="標楷體"/>
                <w:sz w:val="26"/>
                <w:szCs w:val="26"/>
              </w:rPr>
              <w:t>補正文件時，可能逾</w:t>
            </w:r>
            <w:r w:rsidRPr="00DE0E62">
              <w:rPr>
                <w:rFonts w:ascii="標楷體" w:eastAsia="標楷體" w:hAnsi="標楷體" w:hint="eastAsia"/>
                <w:sz w:val="26"/>
                <w:szCs w:val="26"/>
              </w:rPr>
              <w:t>第18條規定之沖退稅</w:t>
            </w:r>
            <w:r w:rsidRPr="00DE0E62">
              <w:rPr>
                <w:rFonts w:ascii="標楷體" w:eastAsia="標楷體" w:hAnsi="標楷體"/>
                <w:sz w:val="26"/>
                <w:szCs w:val="26"/>
              </w:rPr>
              <w:t>申請期限，而無法辦理沖退稅。</w:t>
            </w:r>
          </w:p>
        </w:tc>
        <w:tc>
          <w:tcPr>
            <w:tcW w:w="3260" w:type="dxa"/>
            <w:tcBorders>
              <w:bottom w:val="single" w:sz="4" w:space="0" w:color="auto"/>
            </w:tcBorders>
            <w:shd w:val="clear" w:color="auto" w:fill="auto"/>
          </w:tcPr>
          <w:p w:rsidR="00C54280" w:rsidRPr="00DE0E62" w:rsidRDefault="00C54280" w:rsidP="00FF27AF">
            <w:pPr>
              <w:suppressAutoHyphens/>
              <w:kinsoku w:val="0"/>
              <w:overflowPunct w:val="0"/>
              <w:autoSpaceDE w:val="0"/>
              <w:autoSpaceDN w:val="0"/>
              <w:spacing w:line="400" w:lineRule="exact"/>
              <w:ind w:left="31" w:hangingChars="12" w:hanging="31"/>
              <w:jc w:val="both"/>
              <w:rPr>
                <w:rFonts w:ascii="標楷體" w:eastAsia="標楷體" w:hAnsi="標楷體"/>
                <w:sz w:val="26"/>
                <w:szCs w:val="26"/>
              </w:rPr>
            </w:pPr>
            <w:r w:rsidRPr="00DE0E62">
              <w:rPr>
                <w:rFonts w:ascii="標楷體" w:eastAsia="標楷體" w:hAnsi="標楷體" w:hint="eastAsia"/>
                <w:sz w:val="26"/>
                <w:szCs w:val="26"/>
              </w:rPr>
              <w:t>刪除第23條第1項後段規定</w:t>
            </w:r>
            <w:r w:rsidRPr="00DE0E62">
              <w:rPr>
                <w:rFonts w:ascii="標楷體" w:eastAsia="標楷體" w:hAnsi="標楷體"/>
                <w:sz w:val="26"/>
                <w:szCs w:val="26"/>
              </w:rPr>
              <w:t>，</w:t>
            </w:r>
            <w:r w:rsidRPr="00DE0E62">
              <w:rPr>
                <w:rFonts w:ascii="標楷體" w:eastAsia="標楷體" w:hAnsi="標楷體" w:hint="eastAsia"/>
                <w:sz w:val="26"/>
                <w:szCs w:val="26"/>
              </w:rPr>
              <w:t>回歸</w:t>
            </w:r>
            <w:r w:rsidRPr="00DE0E62">
              <w:rPr>
                <w:rFonts w:ascii="標楷體" w:eastAsia="標楷體" w:hAnsi="標楷體"/>
                <w:sz w:val="26"/>
                <w:szCs w:val="26"/>
              </w:rPr>
              <w:t>以</w:t>
            </w:r>
            <w:proofErr w:type="gramStart"/>
            <w:r w:rsidRPr="00DE0E62">
              <w:rPr>
                <w:rFonts w:ascii="標楷體" w:eastAsia="標楷體" w:hAnsi="標楷體"/>
                <w:sz w:val="26"/>
                <w:szCs w:val="26"/>
              </w:rPr>
              <w:t>收到沖退關稅</w:t>
            </w:r>
            <w:proofErr w:type="gramEnd"/>
            <w:r w:rsidRPr="00DE0E62">
              <w:rPr>
                <w:rFonts w:ascii="標楷體" w:eastAsia="標楷體" w:hAnsi="標楷體"/>
                <w:sz w:val="26"/>
                <w:szCs w:val="26"/>
              </w:rPr>
              <w:t>及貨物稅申請書之日期認定為申請日，使</w:t>
            </w:r>
            <w:r w:rsidRPr="00DE0E62">
              <w:rPr>
                <w:rFonts w:ascii="標楷體" w:eastAsia="標楷體" w:hAnsi="標楷體" w:hint="eastAsia"/>
                <w:sz w:val="26"/>
                <w:szCs w:val="26"/>
              </w:rPr>
              <w:t>廠商</w:t>
            </w:r>
            <w:r w:rsidRPr="00DE0E62">
              <w:rPr>
                <w:rFonts w:ascii="標楷體" w:eastAsia="標楷體" w:hAnsi="標楷體"/>
                <w:sz w:val="26"/>
                <w:szCs w:val="26"/>
              </w:rPr>
              <w:t>不因補正資料、文件，致逾期</w:t>
            </w:r>
            <w:r w:rsidRPr="00DE0E62">
              <w:rPr>
                <w:rFonts w:ascii="標楷體" w:eastAsia="標楷體" w:hAnsi="標楷體" w:hint="eastAsia"/>
                <w:sz w:val="26"/>
                <w:szCs w:val="26"/>
              </w:rPr>
              <w:t>申請沖退稅</w:t>
            </w:r>
            <w:r w:rsidRPr="00DE0E62">
              <w:rPr>
                <w:rFonts w:ascii="標楷體" w:eastAsia="標楷體" w:hAnsi="標楷體"/>
                <w:sz w:val="26"/>
                <w:szCs w:val="26"/>
              </w:rPr>
              <w:t>。</w:t>
            </w:r>
          </w:p>
        </w:tc>
        <w:tc>
          <w:tcPr>
            <w:tcW w:w="3750" w:type="dxa"/>
            <w:tcBorders>
              <w:bottom w:val="single" w:sz="4" w:space="0" w:color="auto"/>
            </w:tcBorders>
            <w:shd w:val="clear" w:color="auto" w:fill="auto"/>
          </w:tcPr>
          <w:p w:rsidR="00C54280" w:rsidRPr="00DE0E62" w:rsidRDefault="00C54280" w:rsidP="00FF27AF">
            <w:pPr>
              <w:kinsoku w:val="0"/>
              <w:overflowPunct w:val="0"/>
              <w:autoSpaceDE w:val="0"/>
              <w:autoSpaceDN w:val="0"/>
              <w:snapToGrid w:val="0"/>
              <w:spacing w:line="400" w:lineRule="exact"/>
              <w:ind w:left="260" w:hangingChars="100" w:hanging="260"/>
              <w:jc w:val="both"/>
              <w:rPr>
                <w:rFonts w:ascii="標楷體" w:eastAsia="標楷體" w:hAnsi="標楷體" w:cs="Times New Roman"/>
                <w:sz w:val="26"/>
                <w:szCs w:val="26"/>
              </w:rPr>
            </w:pPr>
            <w:r w:rsidRPr="00DE0E62">
              <w:rPr>
                <w:rFonts w:ascii="標楷體" w:eastAsia="標楷體" w:hAnsi="標楷體" w:cs="Times New Roman"/>
                <w:sz w:val="26"/>
                <w:szCs w:val="26"/>
              </w:rPr>
              <w:t>1</w:t>
            </w:r>
            <w:r w:rsidRPr="00DE0E62">
              <w:rPr>
                <w:rFonts w:ascii="標楷體" w:eastAsia="標楷體" w:hAnsi="標楷體" w:cs="Times New Roman" w:hint="eastAsia"/>
                <w:sz w:val="26"/>
                <w:szCs w:val="26"/>
              </w:rPr>
              <w:t>.</w:t>
            </w:r>
            <w:r w:rsidRPr="00DE0E62">
              <w:rPr>
                <w:rFonts w:ascii="標楷體" w:eastAsia="標楷體" w:hAnsi="標楷體" w:cs="Times New Roman"/>
                <w:sz w:val="26"/>
                <w:szCs w:val="26"/>
              </w:rPr>
              <w:t>以收到申請書之日認定申請日期，避免廠商資料不備無法辦理沖退稅，</w:t>
            </w:r>
            <w:r w:rsidRPr="00DE0E62">
              <w:rPr>
                <w:rFonts w:ascii="標楷體" w:eastAsia="標楷體" w:hAnsi="標楷體" w:cs="Times New Roman" w:hint="eastAsia"/>
                <w:sz w:val="26"/>
                <w:szCs w:val="26"/>
              </w:rPr>
              <w:t>擴大</w:t>
            </w:r>
            <w:r w:rsidRPr="00DE0E62">
              <w:rPr>
                <w:rFonts w:ascii="標楷體" w:eastAsia="標楷體" w:hAnsi="標楷體" w:cs="Times New Roman"/>
                <w:sz w:val="26"/>
                <w:szCs w:val="26"/>
              </w:rPr>
              <w:t>保護廠商</w:t>
            </w:r>
            <w:r w:rsidRPr="00DE0E62">
              <w:rPr>
                <w:rFonts w:ascii="標楷體" w:eastAsia="標楷體" w:hAnsi="標楷體" w:cs="Times New Roman" w:hint="eastAsia"/>
                <w:sz w:val="26"/>
                <w:szCs w:val="26"/>
              </w:rPr>
              <w:t>沖退稅</w:t>
            </w:r>
            <w:r w:rsidRPr="00DE0E62">
              <w:rPr>
                <w:rFonts w:ascii="標楷體" w:eastAsia="標楷體" w:hAnsi="標楷體" w:cs="Times New Roman"/>
                <w:sz w:val="26"/>
                <w:szCs w:val="26"/>
              </w:rPr>
              <w:t>權益，</w:t>
            </w:r>
            <w:r w:rsidRPr="00DE0E62">
              <w:rPr>
                <w:rFonts w:ascii="標楷體" w:eastAsia="標楷體" w:hAnsi="標楷體" w:cs="Times New Roman" w:hint="eastAsia"/>
                <w:sz w:val="26"/>
                <w:szCs w:val="26"/>
              </w:rPr>
              <w:t>降低廠商稅賦負擔及減輕生產成本，提升我國外銷品競爭力，建構完善投資環境</w:t>
            </w:r>
            <w:r w:rsidRPr="00DE0E62">
              <w:rPr>
                <w:rFonts w:ascii="標楷體" w:eastAsia="標楷體" w:hAnsi="標楷體" w:cs="Times New Roman"/>
                <w:sz w:val="26"/>
                <w:szCs w:val="26"/>
              </w:rPr>
              <w:t>。</w:t>
            </w:r>
          </w:p>
          <w:p w:rsidR="00C54280" w:rsidRPr="00DE0E62" w:rsidRDefault="00C54280" w:rsidP="00FF27AF">
            <w:pPr>
              <w:kinsoku w:val="0"/>
              <w:overflowPunct w:val="0"/>
              <w:autoSpaceDE w:val="0"/>
              <w:autoSpaceDN w:val="0"/>
              <w:snapToGrid w:val="0"/>
              <w:spacing w:line="400" w:lineRule="exact"/>
              <w:jc w:val="both"/>
              <w:rPr>
                <w:rFonts w:ascii="標楷體" w:eastAsia="標楷體" w:hAnsi="標楷體" w:cs="Times New Roman"/>
                <w:sz w:val="26"/>
                <w:szCs w:val="26"/>
              </w:rPr>
            </w:pPr>
            <w:r w:rsidRPr="00DE0E62">
              <w:rPr>
                <w:rFonts w:ascii="標楷體" w:eastAsia="標楷體" w:hAnsi="標楷體" w:cs="Times New Roman"/>
                <w:sz w:val="26"/>
                <w:szCs w:val="26"/>
              </w:rPr>
              <w:t>2</w:t>
            </w:r>
            <w:r w:rsidRPr="00DE0E62">
              <w:rPr>
                <w:rFonts w:ascii="標楷體" w:eastAsia="標楷體" w:hAnsi="標楷體" w:cs="Times New Roman" w:hint="eastAsia"/>
                <w:sz w:val="26"/>
                <w:szCs w:val="26"/>
              </w:rPr>
              <w:t>.</w:t>
            </w:r>
            <w:r w:rsidRPr="00DE0E62">
              <w:rPr>
                <w:rFonts w:ascii="標楷體" w:eastAsia="標楷體" w:hAnsi="標楷體" w:cs="Times New Roman"/>
                <w:sz w:val="26"/>
                <w:szCs w:val="26"/>
              </w:rPr>
              <w:t>受惠對象：</w:t>
            </w:r>
          </w:p>
          <w:p w:rsidR="00C54280" w:rsidRPr="00DE0E62" w:rsidRDefault="00C54280" w:rsidP="00FF27AF">
            <w:pPr>
              <w:kinsoku w:val="0"/>
              <w:overflowPunct w:val="0"/>
              <w:autoSpaceDE w:val="0"/>
              <w:autoSpaceDN w:val="0"/>
              <w:snapToGrid w:val="0"/>
              <w:spacing w:line="400" w:lineRule="exact"/>
              <w:ind w:left="297"/>
              <w:jc w:val="both"/>
              <w:rPr>
                <w:rFonts w:ascii="標楷體" w:eastAsia="標楷體" w:hAnsi="標楷體" w:cs="Times New Roman"/>
                <w:sz w:val="26"/>
                <w:szCs w:val="26"/>
              </w:rPr>
            </w:pPr>
            <w:r w:rsidRPr="00DE0E62">
              <w:rPr>
                <w:rFonts w:ascii="標楷體" w:eastAsia="標楷體" w:hAnsi="標楷體" w:cs="Times New Roman"/>
                <w:sz w:val="26"/>
                <w:szCs w:val="26"/>
              </w:rPr>
              <w:t>申請沖退稅廠商。</w:t>
            </w:r>
          </w:p>
        </w:tc>
        <w:tc>
          <w:tcPr>
            <w:tcW w:w="1495" w:type="dxa"/>
            <w:tcBorders>
              <w:bottom w:val="single" w:sz="4" w:space="0" w:color="auto"/>
            </w:tcBorders>
            <w:shd w:val="clear" w:color="auto" w:fill="auto"/>
          </w:tcPr>
          <w:p w:rsidR="00C54280" w:rsidRPr="00DE0E62" w:rsidRDefault="00C54280" w:rsidP="00FF27AF">
            <w:pPr>
              <w:pBdr>
                <w:top w:val="none" w:sz="0" w:space="0" w:color="000000"/>
                <w:left w:val="none" w:sz="0" w:space="0" w:color="000000"/>
                <w:bottom w:val="none" w:sz="0" w:space="0" w:color="000000"/>
                <w:right w:val="none" w:sz="0" w:space="0" w:color="000000"/>
              </w:pBdr>
              <w:suppressAutoHyphens/>
              <w:spacing w:line="400" w:lineRule="exact"/>
              <w:rPr>
                <w:rFonts w:ascii="標楷體" w:eastAsia="標楷體" w:hAnsi="標楷體" w:cs="Times New Roman"/>
                <w:kern w:val="1"/>
                <w:sz w:val="26"/>
                <w:szCs w:val="26"/>
              </w:rPr>
            </w:pPr>
            <w:r w:rsidRPr="00DE0E62">
              <w:rPr>
                <w:rFonts w:ascii="標楷體" w:eastAsia="標楷體" w:hAnsi="標楷體" w:cs="Times New Roman"/>
                <w:kern w:val="1"/>
                <w:sz w:val="26"/>
                <w:szCs w:val="26"/>
              </w:rPr>
              <w:t>107</w:t>
            </w:r>
            <w:r w:rsidR="00F33138">
              <w:rPr>
                <w:rFonts w:ascii="標楷體" w:eastAsia="標楷體" w:hAnsi="標楷體" w:cs="Times New Roman" w:hint="eastAsia"/>
                <w:kern w:val="1"/>
                <w:sz w:val="26"/>
                <w:szCs w:val="26"/>
              </w:rPr>
              <w:t>年</w:t>
            </w:r>
            <w:r w:rsidRPr="00DE0E62">
              <w:rPr>
                <w:rFonts w:ascii="標楷體" w:eastAsia="標楷體" w:hAnsi="標楷體" w:cs="Times New Roman"/>
                <w:kern w:val="1"/>
                <w:sz w:val="26"/>
                <w:szCs w:val="26"/>
              </w:rPr>
              <w:t>3</w:t>
            </w:r>
            <w:r w:rsidR="00F33138">
              <w:rPr>
                <w:rFonts w:ascii="標楷體" w:eastAsia="標楷體" w:hAnsi="標楷體" w:cs="Times New Roman" w:hint="eastAsia"/>
                <w:kern w:val="1"/>
                <w:sz w:val="26"/>
                <w:szCs w:val="26"/>
              </w:rPr>
              <w:t>月</w:t>
            </w:r>
            <w:r w:rsidRPr="00DE0E62">
              <w:rPr>
                <w:rFonts w:ascii="標楷體" w:eastAsia="標楷體" w:hAnsi="標楷體" w:cs="Times New Roman"/>
                <w:kern w:val="1"/>
                <w:sz w:val="26"/>
                <w:szCs w:val="26"/>
              </w:rPr>
              <w:t>19</w:t>
            </w:r>
            <w:r w:rsidR="00F33138">
              <w:rPr>
                <w:rFonts w:ascii="標楷體" w:eastAsia="標楷體" w:hAnsi="標楷體" w:cs="Times New Roman" w:hint="eastAsia"/>
                <w:kern w:val="1"/>
                <w:sz w:val="26"/>
                <w:szCs w:val="26"/>
              </w:rPr>
              <w:t>日</w:t>
            </w:r>
          </w:p>
        </w:tc>
      </w:tr>
      <w:tr w:rsidR="00C54280" w:rsidRPr="00DE0E62" w:rsidTr="009347D0">
        <w:tc>
          <w:tcPr>
            <w:tcW w:w="817" w:type="dxa"/>
            <w:tcBorders>
              <w:bottom w:val="single" w:sz="4" w:space="0" w:color="auto"/>
            </w:tcBorders>
            <w:shd w:val="clear" w:color="auto" w:fill="auto"/>
          </w:tcPr>
          <w:p w:rsidR="00C54280" w:rsidRPr="00DE0E62" w:rsidRDefault="00C54280"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tcBorders>
              <w:bottom w:val="single" w:sz="4" w:space="0" w:color="auto"/>
            </w:tcBorders>
            <w:shd w:val="clear" w:color="auto" w:fill="auto"/>
          </w:tcPr>
          <w:p w:rsidR="00C54280" w:rsidRPr="00DE0E62" w:rsidRDefault="00C54280" w:rsidP="00FF27AF">
            <w:pPr>
              <w:kinsoku w:val="0"/>
              <w:overflowPunct w:val="0"/>
              <w:autoSpaceDE w:val="0"/>
              <w:autoSpaceDN w:val="0"/>
              <w:snapToGrid w:val="0"/>
              <w:spacing w:line="400" w:lineRule="exact"/>
              <w:jc w:val="both"/>
              <w:rPr>
                <w:rFonts w:ascii="標楷體" w:eastAsia="標楷體" w:hAnsi="標楷體" w:cs="標楷體"/>
                <w:sz w:val="26"/>
                <w:szCs w:val="26"/>
              </w:rPr>
            </w:pPr>
            <w:r w:rsidRPr="00DE0E62">
              <w:rPr>
                <w:rFonts w:ascii="標楷體" w:eastAsia="標楷體" w:hAnsi="標楷體" w:cs="標楷體"/>
                <w:sz w:val="26"/>
                <w:szCs w:val="26"/>
              </w:rPr>
              <w:t>訂定「簡化國際郵輪商店銷售貨物通關作業規定」</w:t>
            </w:r>
          </w:p>
          <w:p w:rsidR="00C54280" w:rsidRPr="00DE0E62" w:rsidRDefault="00C54280" w:rsidP="00FF27AF">
            <w:pPr>
              <w:kinsoku w:val="0"/>
              <w:overflowPunct w:val="0"/>
              <w:autoSpaceDE w:val="0"/>
              <w:autoSpaceDN w:val="0"/>
              <w:snapToGrid w:val="0"/>
              <w:spacing w:line="400" w:lineRule="exact"/>
              <w:jc w:val="both"/>
              <w:rPr>
                <w:rFonts w:ascii="標楷體" w:eastAsia="標楷體" w:hAnsi="標楷體"/>
                <w:sz w:val="26"/>
                <w:szCs w:val="26"/>
              </w:rPr>
            </w:pPr>
            <w:r w:rsidRPr="00DE0E62">
              <w:rPr>
                <w:rFonts w:ascii="標楷體" w:eastAsia="標楷體" w:hAnsi="標楷體" w:hint="eastAsia"/>
                <w:sz w:val="26"/>
                <w:szCs w:val="26"/>
              </w:rPr>
              <w:t>(財政部關務署107年3月22日</w:t>
            </w:r>
            <w:proofErr w:type="gramStart"/>
            <w:r w:rsidRPr="00DE0E62">
              <w:rPr>
                <w:rFonts w:ascii="標楷體" w:eastAsia="標楷體" w:hAnsi="標楷體" w:hint="eastAsia"/>
                <w:sz w:val="26"/>
                <w:szCs w:val="26"/>
              </w:rPr>
              <w:t>台關業字</w:t>
            </w:r>
            <w:proofErr w:type="gramEnd"/>
            <w:r w:rsidRPr="00DE0E62">
              <w:rPr>
                <w:rFonts w:ascii="標楷體" w:eastAsia="標楷體" w:hAnsi="標楷體" w:hint="eastAsia"/>
                <w:sz w:val="26"/>
                <w:szCs w:val="26"/>
              </w:rPr>
              <w:t>第1071005872號令)</w:t>
            </w:r>
          </w:p>
        </w:tc>
        <w:tc>
          <w:tcPr>
            <w:tcW w:w="2977" w:type="dxa"/>
            <w:tcBorders>
              <w:bottom w:val="single" w:sz="4" w:space="0" w:color="auto"/>
            </w:tcBorders>
            <w:shd w:val="clear" w:color="auto" w:fill="auto"/>
          </w:tcPr>
          <w:p w:rsidR="00C54280" w:rsidRPr="00DE0E62" w:rsidRDefault="00C54280" w:rsidP="00FF27AF">
            <w:pPr>
              <w:kinsoku w:val="0"/>
              <w:overflowPunct w:val="0"/>
              <w:autoSpaceDE w:val="0"/>
              <w:autoSpaceDN w:val="0"/>
              <w:snapToGrid w:val="0"/>
              <w:spacing w:line="400" w:lineRule="exact"/>
              <w:jc w:val="both"/>
              <w:rPr>
                <w:rFonts w:ascii="標楷體" w:eastAsia="標楷體" w:hAnsi="標楷體"/>
                <w:sz w:val="26"/>
                <w:szCs w:val="26"/>
              </w:rPr>
            </w:pPr>
            <w:r w:rsidRPr="00DE0E62">
              <w:rPr>
                <w:rFonts w:ascii="標楷體" w:eastAsia="標楷體" w:hAnsi="標楷體" w:cs="標楷體" w:hint="eastAsia"/>
                <w:sz w:val="26"/>
                <w:szCs w:val="26"/>
              </w:rPr>
              <w:t>貨物自國外運送至我國，轉送</w:t>
            </w:r>
            <w:r w:rsidRPr="00DE0E62">
              <w:rPr>
                <w:rFonts w:ascii="標楷體" w:eastAsia="標楷體" w:hAnsi="標楷體" w:cs="標楷體"/>
                <w:sz w:val="26"/>
                <w:szCs w:val="26"/>
              </w:rPr>
              <w:t>停泊</w:t>
            </w:r>
            <w:r w:rsidRPr="00DE0E62">
              <w:rPr>
                <w:rFonts w:ascii="標楷體" w:eastAsia="標楷體" w:hAnsi="標楷體" w:cs="標楷體" w:hint="eastAsia"/>
                <w:sz w:val="26"/>
                <w:szCs w:val="26"/>
              </w:rPr>
              <w:t>我</w:t>
            </w:r>
            <w:r w:rsidRPr="00DE0E62">
              <w:rPr>
                <w:rFonts w:ascii="標楷體" w:eastAsia="標楷體" w:hAnsi="標楷體" w:cs="標楷體"/>
                <w:sz w:val="26"/>
                <w:szCs w:val="26"/>
              </w:rPr>
              <w:t>國港口之國際郵輪商店銷售</w:t>
            </w:r>
            <w:r w:rsidRPr="00DE0E62">
              <w:rPr>
                <w:rFonts w:ascii="標楷體" w:eastAsia="標楷體" w:hAnsi="標楷體" w:cs="標楷體" w:hint="eastAsia"/>
                <w:sz w:val="26"/>
                <w:szCs w:val="26"/>
              </w:rPr>
              <w:t>，</w:t>
            </w:r>
            <w:r w:rsidRPr="00DE0E62">
              <w:rPr>
                <w:rFonts w:ascii="標楷體" w:eastAsia="標楷體" w:hAnsi="標楷體" w:cs="標楷體"/>
                <w:sz w:val="26"/>
                <w:szCs w:val="26"/>
              </w:rPr>
              <w:t>現行</w:t>
            </w:r>
            <w:r w:rsidRPr="00DE0E62">
              <w:rPr>
                <w:rFonts w:ascii="標楷體" w:eastAsia="標楷體" w:hAnsi="標楷體" w:cs="標楷體" w:hint="eastAsia"/>
                <w:sz w:val="26"/>
                <w:szCs w:val="26"/>
              </w:rPr>
              <w:t>實務</w:t>
            </w:r>
            <w:proofErr w:type="gramStart"/>
            <w:r w:rsidRPr="00DE0E62">
              <w:rPr>
                <w:rFonts w:ascii="標楷體" w:eastAsia="標楷體" w:hAnsi="標楷體" w:cs="標楷體" w:hint="eastAsia"/>
                <w:sz w:val="26"/>
                <w:szCs w:val="26"/>
              </w:rPr>
              <w:t>業者均</w:t>
            </w:r>
            <w:r w:rsidRPr="00DE0E62">
              <w:rPr>
                <w:rFonts w:ascii="標楷體" w:eastAsia="標楷體" w:hAnsi="標楷體" w:cs="標楷體"/>
                <w:sz w:val="26"/>
                <w:szCs w:val="26"/>
              </w:rPr>
              <w:t>須同時</w:t>
            </w:r>
            <w:proofErr w:type="gramEnd"/>
            <w:r w:rsidRPr="00DE0E62">
              <w:rPr>
                <w:rFonts w:ascii="標楷體" w:eastAsia="標楷體" w:hAnsi="標楷體" w:cs="標楷體" w:hint="eastAsia"/>
                <w:sz w:val="26"/>
                <w:szCs w:val="26"/>
              </w:rPr>
              <w:t>或先後</w:t>
            </w:r>
            <w:r w:rsidRPr="00DE0E62">
              <w:rPr>
                <w:rFonts w:ascii="標楷體" w:eastAsia="標楷體" w:hAnsi="標楷體" w:cs="標楷體"/>
                <w:sz w:val="26"/>
                <w:szCs w:val="26"/>
              </w:rPr>
              <w:t>申報進口及出口</w:t>
            </w:r>
            <w:r w:rsidRPr="00DE0E62">
              <w:rPr>
                <w:rFonts w:ascii="標楷體" w:eastAsia="標楷體" w:hAnsi="標楷體" w:cs="標楷體" w:hint="eastAsia"/>
                <w:sz w:val="26"/>
                <w:szCs w:val="26"/>
              </w:rPr>
              <w:t>二份不同</w:t>
            </w:r>
            <w:r w:rsidRPr="00DE0E62">
              <w:rPr>
                <w:rFonts w:ascii="標楷體" w:eastAsia="標楷體" w:hAnsi="標楷體" w:cs="標楷體"/>
                <w:sz w:val="26"/>
                <w:szCs w:val="26"/>
              </w:rPr>
              <w:t>報單，程序</w:t>
            </w:r>
            <w:r w:rsidRPr="00DE0E62">
              <w:rPr>
                <w:rFonts w:ascii="標楷體" w:eastAsia="標楷體" w:hAnsi="標楷體" w:cs="標楷體" w:hint="eastAsia"/>
                <w:sz w:val="26"/>
                <w:szCs w:val="26"/>
              </w:rPr>
              <w:t>較為</w:t>
            </w:r>
            <w:r w:rsidRPr="00DE0E62">
              <w:rPr>
                <w:rFonts w:ascii="標楷體" w:eastAsia="標楷體" w:hAnsi="標楷體" w:cs="標楷體"/>
                <w:sz w:val="26"/>
                <w:szCs w:val="26"/>
              </w:rPr>
              <w:t>繁瑣。</w:t>
            </w:r>
          </w:p>
        </w:tc>
        <w:tc>
          <w:tcPr>
            <w:tcW w:w="3260" w:type="dxa"/>
            <w:tcBorders>
              <w:bottom w:val="single" w:sz="4" w:space="0" w:color="auto"/>
            </w:tcBorders>
            <w:shd w:val="clear" w:color="auto" w:fill="auto"/>
          </w:tcPr>
          <w:p w:rsidR="00C54280" w:rsidRPr="00DE0E62" w:rsidRDefault="00C54280" w:rsidP="00FF27AF">
            <w:pPr>
              <w:kinsoku w:val="0"/>
              <w:overflowPunct w:val="0"/>
              <w:autoSpaceDE w:val="0"/>
              <w:autoSpaceDN w:val="0"/>
              <w:snapToGrid w:val="0"/>
              <w:spacing w:line="400" w:lineRule="exact"/>
              <w:jc w:val="both"/>
              <w:rPr>
                <w:rFonts w:ascii="標楷體" w:eastAsia="標楷體" w:hAnsi="標楷體"/>
                <w:sz w:val="26"/>
                <w:szCs w:val="26"/>
              </w:rPr>
            </w:pPr>
            <w:r w:rsidRPr="00DE0E62">
              <w:rPr>
                <w:rFonts w:ascii="標楷體" w:eastAsia="標楷體" w:hAnsi="標楷體" w:cs="標楷體"/>
                <w:sz w:val="26"/>
                <w:szCs w:val="26"/>
              </w:rPr>
              <w:t>訂定「簡化國際郵輪商店銷售貨物通關作業規定」，將</w:t>
            </w:r>
            <w:r w:rsidRPr="00DE0E62">
              <w:rPr>
                <w:rFonts w:ascii="標楷體" w:eastAsia="標楷體" w:hAnsi="標楷體" w:cs="標楷體" w:hint="eastAsia"/>
                <w:sz w:val="26"/>
                <w:szCs w:val="26"/>
              </w:rPr>
              <w:t>運送我國並轉送</w:t>
            </w:r>
            <w:r w:rsidRPr="00DE0E62">
              <w:rPr>
                <w:rFonts w:ascii="標楷體" w:eastAsia="標楷體" w:hAnsi="標楷體" w:cs="標楷體"/>
                <w:sz w:val="26"/>
                <w:szCs w:val="26"/>
              </w:rPr>
              <w:t>國際郵輪商店銷售</w:t>
            </w:r>
            <w:r w:rsidRPr="00DE0E62">
              <w:rPr>
                <w:rFonts w:ascii="標楷體" w:eastAsia="標楷體" w:hAnsi="標楷體" w:cs="標楷體" w:hint="eastAsia"/>
                <w:sz w:val="26"/>
                <w:szCs w:val="26"/>
              </w:rPr>
              <w:t>之外</w:t>
            </w:r>
            <w:r w:rsidRPr="00DE0E62">
              <w:rPr>
                <w:rFonts w:ascii="標楷體" w:eastAsia="標楷體" w:hAnsi="標楷體" w:cs="標楷體"/>
                <w:sz w:val="26"/>
                <w:szCs w:val="26"/>
              </w:rPr>
              <w:t>貨通關流程簡化，</w:t>
            </w:r>
            <w:r w:rsidRPr="00DE0E62">
              <w:rPr>
                <w:rFonts w:ascii="標楷體" w:eastAsia="標楷體" w:hAnsi="標楷體" w:cs="標楷體" w:hint="eastAsia"/>
                <w:sz w:val="26"/>
                <w:szCs w:val="26"/>
              </w:rPr>
              <w:t>業者</w:t>
            </w:r>
            <w:r w:rsidRPr="00DE0E62">
              <w:rPr>
                <w:rFonts w:ascii="標楷體" w:eastAsia="標楷體" w:hAnsi="標楷體" w:cs="標楷體"/>
                <w:sz w:val="26"/>
                <w:szCs w:val="26"/>
              </w:rPr>
              <w:t>僅須申報一張</w:t>
            </w:r>
            <w:r w:rsidRPr="00DE0E62">
              <w:rPr>
                <w:rFonts w:ascii="標楷體" w:eastAsia="標楷體" w:hAnsi="標楷體" w:cs="標楷體" w:hint="eastAsia"/>
                <w:sz w:val="26"/>
                <w:szCs w:val="26"/>
              </w:rPr>
              <w:t>進出口合一</w:t>
            </w:r>
            <w:r w:rsidRPr="00DE0E62">
              <w:rPr>
                <w:rFonts w:ascii="標楷體" w:eastAsia="標楷體" w:hAnsi="標楷體" w:cs="標楷體"/>
                <w:sz w:val="26"/>
                <w:szCs w:val="26"/>
              </w:rPr>
              <w:t>報單，</w:t>
            </w:r>
            <w:r w:rsidRPr="00DE0E62">
              <w:rPr>
                <w:rFonts w:ascii="標楷體" w:eastAsia="標楷體" w:hAnsi="標楷體" w:cs="標楷體" w:hint="eastAsia"/>
                <w:sz w:val="26"/>
                <w:szCs w:val="26"/>
              </w:rPr>
              <w:t>即完成其</w:t>
            </w:r>
            <w:r w:rsidRPr="00DE0E62">
              <w:rPr>
                <w:rFonts w:ascii="標楷體" w:eastAsia="標楷體" w:hAnsi="標楷體" w:cs="標楷體"/>
                <w:sz w:val="26"/>
                <w:szCs w:val="26"/>
              </w:rPr>
              <w:t>通關</w:t>
            </w:r>
            <w:r w:rsidRPr="00DE0E62">
              <w:rPr>
                <w:rFonts w:ascii="標楷體" w:eastAsia="標楷體" w:hAnsi="標楷體" w:cs="標楷體" w:hint="eastAsia"/>
                <w:sz w:val="26"/>
                <w:szCs w:val="26"/>
              </w:rPr>
              <w:t>申報手續</w:t>
            </w:r>
            <w:r w:rsidRPr="00DE0E62">
              <w:rPr>
                <w:rFonts w:ascii="標楷體" w:eastAsia="標楷體" w:hAnsi="標楷體" w:cs="標楷體"/>
                <w:sz w:val="26"/>
                <w:szCs w:val="26"/>
              </w:rPr>
              <w:t>。</w:t>
            </w:r>
          </w:p>
        </w:tc>
        <w:tc>
          <w:tcPr>
            <w:tcW w:w="3750" w:type="dxa"/>
            <w:tcBorders>
              <w:bottom w:val="single" w:sz="4" w:space="0" w:color="auto"/>
            </w:tcBorders>
            <w:shd w:val="clear" w:color="auto" w:fill="auto"/>
          </w:tcPr>
          <w:p w:rsidR="00C54280" w:rsidRPr="00DE0E62" w:rsidRDefault="00C54280" w:rsidP="00FF27AF">
            <w:pPr>
              <w:kinsoku w:val="0"/>
              <w:overflowPunct w:val="0"/>
              <w:autoSpaceDE w:val="0"/>
              <w:autoSpaceDN w:val="0"/>
              <w:snapToGrid w:val="0"/>
              <w:spacing w:line="400" w:lineRule="exact"/>
              <w:ind w:left="260" w:hangingChars="100" w:hanging="260"/>
              <w:jc w:val="both"/>
              <w:rPr>
                <w:rFonts w:ascii="標楷體" w:eastAsia="標楷體" w:hAnsi="標楷體"/>
                <w:sz w:val="26"/>
                <w:szCs w:val="26"/>
              </w:rPr>
            </w:pPr>
            <w:r w:rsidRPr="00DE0E62">
              <w:rPr>
                <w:rFonts w:ascii="標楷體" w:eastAsia="標楷體" w:hAnsi="標楷體" w:cs="標楷體"/>
                <w:sz w:val="26"/>
                <w:szCs w:val="26"/>
              </w:rPr>
              <w:t>1</w:t>
            </w:r>
            <w:r w:rsidRPr="00DE0E62">
              <w:rPr>
                <w:rFonts w:ascii="標楷體" w:eastAsia="標楷體" w:hAnsi="標楷體" w:cs="標楷體" w:hint="eastAsia"/>
                <w:sz w:val="26"/>
                <w:szCs w:val="26"/>
              </w:rPr>
              <w:t>.</w:t>
            </w:r>
            <w:r w:rsidRPr="00DE0E62">
              <w:rPr>
                <w:rFonts w:ascii="標楷體" w:eastAsia="標楷體" w:hAnsi="標楷體" w:cs="標楷體"/>
                <w:sz w:val="26"/>
                <w:szCs w:val="26"/>
              </w:rPr>
              <w:t>簡化國際郵輪</w:t>
            </w:r>
            <w:r w:rsidRPr="00DE0E62">
              <w:rPr>
                <w:rFonts w:ascii="標楷體" w:eastAsia="標楷體" w:hAnsi="標楷體" w:cs="標楷體" w:hint="eastAsia"/>
                <w:sz w:val="26"/>
                <w:szCs w:val="26"/>
              </w:rPr>
              <w:t>商店</w:t>
            </w:r>
            <w:r w:rsidRPr="00DE0E62">
              <w:rPr>
                <w:rFonts w:ascii="標楷體" w:eastAsia="標楷體" w:hAnsi="標楷體" w:cs="標楷體"/>
                <w:sz w:val="26"/>
                <w:szCs w:val="26"/>
              </w:rPr>
              <w:t>銷售貨物之通關</w:t>
            </w:r>
            <w:r w:rsidRPr="00DE0E62">
              <w:rPr>
                <w:rFonts w:ascii="標楷體" w:eastAsia="標楷體" w:hAnsi="標楷體" w:cs="標楷體" w:hint="eastAsia"/>
                <w:sz w:val="26"/>
                <w:szCs w:val="26"/>
              </w:rPr>
              <w:t>申報</w:t>
            </w:r>
            <w:r w:rsidRPr="00DE0E62">
              <w:rPr>
                <w:rFonts w:ascii="標楷體" w:eastAsia="標楷體" w:hAnsi="標楷體" w:cs="標楷體"/>
                <w:sz w:val="26"/>
                <w:szCs w:val="26"/>
              </w:rPr>
              <w:t>程序，</w:t>
            </w:r>
            <w:r w:rsidRPr="00DE0E62">
              <w:rPr>
                <w:rFonts w:ascii="標楷體" w:eastAsia="標楷體" w:hAnsi="標楷體" w:cs="標楷體" w:hint="eastAsia"/>
                <w:sz w:val="26"/>
                <w:szCs w:val="26"/>
              </w:rPr>
              <w:t>國際郵輪商店</w:t>
            </w:r>
            <w:r w:rsidRPr="00DE0E62">
              <w:rPr>
                <w:rFonts w:ascii="標楷體" w:eastAsia="標楷體" w:hAnsi="標楷體" w:cs="標楷體"/>
                <w:sz w:val="26"/>
                <w:szCs w:val="26"/>
              </w:rPr>
              <w:t>業者將能享受更有效率之通關方式，</w:t>
            </w:r>
            <w:r w:rsidRPr="00DE0E62">
              <w:rPr>
                <w:rFonts w:ascii="標楷體" w:eastAsia="標楷體" w:hAnsi="標楷體" w:cs="標楷體" w:hint="eastAsia"/>
                <w:sz w:val="26"/>
                <w:szCs w:val="26"/>
              </w:rPr>
              <w:t>節省貿易時間成本，營造友善投資環境；簡化並</w:t>
            </w:r>
            <w:r w:rsidRPr="00DE0E62">
              <w:rPr>
                <w:rFonts w:ascii="標楷體" w:eastAsia="標楷體" w:hAnsi="標楷體" w:cs="標楷體"/>
                <w:sz w:val="26"/>
                <w:szCs w:val="26"/>
              </w:rPr>
              <w:t>明確規範行政流程，業者</w:t>
            </w:r>
            <w:r w:rsidRPr="00DE0E62">
              <w:rPr>
                <w:rFonts w:ascii="標楷體" w:eastAsia="標楷體" w:hAnsi="標楷體" w:cs="標楷體" w:hint="eastAsia"/>
                <w:sz w:val="26"/>
                <w:szCs w:val="26"/>
              </w:rPr>
              <w:t>易於</w:t>
            </w:r>
            <w:r w:rsidRPr="00DE0E62">
              <w:rPr>
                <w:rFonts w:ascii="標楷體" w:eastAsia="標楷體" w:hAnsi="標楷體" w:cs="標楷體"/>
                <w:sz w:val="26"/>
                <w:szCs w:val="26"/>
              </w:rPr>
              <w:t>遵循，減輕</w:t>
            </w:r>
            <w:proofErr w:type="gramStart"/>
            <w:r w:rsidRPr="00DE0E62">
              <w:rPr>
                <w:rFonts w:ascii="標楷體" w:eastAsia="標楷體" w:hAnsi="標楷體" w:cs="標楷體"/>
                <w:sz w:val="26"/>
                <w:szCs w:val="26"/>
              </w:rPr>
              <w:t>遵</w:t>
            </w:r>
            <w:proofErr w:type="gramEnd"/>
            <w:r w:rsidRPr="00DE0E62">
              <w:rPr>
                <w:rFonts w:ascii="標楷體" w:eastAsia="標楷體" w:hAnsi="標楷體" w:cs="標楷體"/>
                <w:sz w:val="26"/>
                <w:szCs w:val="26"/>
              </w:rPr>
              <w:t>法成本。</w:t>
            </w:r>
          </w:p>
          <w:p w:rsidR="00C54280" w:rsidRPr="00DE0E62" w:rsidRDefault="00C54280" w:rsidP="00FF27AF">
            <w:pPr>
              <w:kinsoku w:val="0"/>
              <w:overflowPunct w:val="0"/>
              <w:autoSpaceDE w:val="0"/>
              <w:autoSpaceDN w:val="0"/>
              <w:snapToGrid w:val="0"/>
              <w:spacing w:line="400" w:lineRule="exact"/>
              <w:ind w:left="260" w:hangingChars="100" w:hanging="260"/>
              <w:jc w:val="both"/>
              <w:rPr>
                <w:rFonts w:ascii="標楷體" w:eastAsia="標楷體" w:hAnsi="標楷體" w:cs="標楷體"/>
                <w:sz w:val="26"/>
                <w:szCs w:val="26"/>
              </w:rPr>
            </w:pPr>
            <w:r w:rsidRPr="00DE0E62">
              <w:rPr>
                <w:rFonts w:ascii="標楷體" w:eastAsia="標楷體" w:hAnsi="標楷體" w:cs="標楷體"/>
                <w:sz w:val="26"/>
                <w:szCs w:val="26"/>
              </w:rPr>
              <w:t>2</w:t>
            </w:r>
            <w:r w:rsidRPr="00DE0E62">
              <w:rPr>
                <w:rFonts w:ascii="標楷體" w:eastAsia="標楷體" w:hAnsi="標楷體" w:cs="標楷體" w:hint="eastAsia"/>
                <w:sz w:val="26"/>
                <w:szCs w:val="26"/>
              </w:rPr>
              <w:t>.</w:t>
            </w:r>
            <w:r w:rsidRPr="00DE0E62">
              <w:rPr>
                <w:rFonts w:ascii="標楷體" w:eastAsia="標楷體" w:hAnsi="標楷體" w:cs="標楷體"/>
                <w:sz w:val="26"/>
                <w:szCs w:val="26"/>
              </w:rPr>
              <w:t>受惠對象：</w:t>
            </w:r>
          </w:p>
          <w:p w:rsidR="00C54280" w:rsidRPr="00DE0E62" w:rsidRDefault="00C54280" w:rsidP="00FF27AF">
            <w:pPr>
              <w:pBdr>
                <w:top w:val="none" w:sz="0" w:space="0" w:color="000000"/>
                <w:left w:val="none" w:sz="0" w:space="0" w:color="000000"/>
                <w:bottom w:val="none" w:sz="0" w:space="0" w:color="000000"/>
                <w:right w:val="none" w:sz="0" w:space="0" w:color="000000"/>
              </w:pBdr>
              <w:suppressAutoHyphens/>
              <w:spacing w:line="400" w:lineRule="exact"/>
              <w:ind w:leftChars="113" w:left="271"/>
              <w:rPr>
                <w:rFonts w:ascii="標楷體" w:eastAsia="標楷體" w:hAnsi="標楷體" w:cs="Times New Roman"/>
                <w:kern w:val="1"/>
                <w:sz w:val="26"/>
                <w:szCs w:val="26"/>
              </w:rPr>
            </w:pPr>
            <w:r w:rsidRPr="00DE0E62">
              <w:rPr>
                <w:rFonts w:ascii="標楷體" w:eastAsia="標楷體" w:hAnsi="標楷體" w:cs="標楷體"/>
                <w:kern w:val="1"/>
                <w:sz w:val="26"/>
                <w:szCs w:val="26"/>
              </w:rPr>
              <w:t>國際郵輪商店業者。</w:t>
            </w:r>
          </w:p>
        </w:tc>
        <w:tc>
          <w:tcPr>
            <w:tcW w:w="1495" w:type="dxa"/>
            <w:tcBorders>
              <w:bottom w:val="single" w:sz="4" w:space="0" w:color="auto"/>
            </w:tcBorders>
            <w:shd w:val="clear" w:color="auto" w:fill="auto"/>
          </w:tcPr>
          <w:p w:rsidR="00C54280" w:rsidRPr="00DE0E62" w:rsidRDefault="00C54280" w:rsidP="00FF27AF">
            <w:pPr>
              <w:pBdr>
                <w:top w:val="none" w:sz="0" w:space="0" w:color="000000"/>
                <w:left w:val="none" w:sz="0" w:space="0" w:color="000000"/>
                <w:bottom w:val="none" w:sz="0" w:space="0" w:color="000000"/>
                <w:right w:val="none" w:sz="0" w:space="0" w:color="000000"/>
              </w:pBdr>
              <w:suppressAutoHyphens/>
              <w:snapToGrid w:val="0"/>
              <w:spacing w:line="400" w:lineRule="exact"/>
              <w:rPr>
                <w:rFonts w:ascii="標楷體" w:eastAsia="標楷體" w:hAnsi="標楷體" w:cs="Times New Roman"/>
                <w:kern w:val="1"/>
                <w:sz w:val="26"/>
                <w:szCs w:val="26"/>
              </w:rPr>
            </w:pPr>
            <w:r w:rsidRPr="00DE0E62">
              <w:rPr>
                <w:rFonts w:ascii="標楷體" w:eastAsia="標楷體" w:hAnsi="標楷體" w:cs="標楷體"/>
                <w:kern w:val="1"/>
                <w:sz w:val="26"/>
                <w:szCs w:val="26"/>
              </w:rPr>
              <w:t>107</w:t>
            </w:r>
            <w:r w:rsidR="00F33138">
              <w:rPr>
                <w:rFonts w:ascii="標楷體" w:eastAsia="標楷體" w:hAnsi="標楷體" w:cs="標楷體" w:hint="eastAsia"/>
                <w:kern w:val="1"/>
                <w:sz w:val="26"/>
                <w:szCs w:val="26"/>
              </w:rPr>
              <w:t>年</w:t>
            </w:r>
            <w:r w:rsidRPr="00DE0E62">
              <w:rPr>
                <w:rFonts w:ascii="標楷體" w:eastAsia="標楷體" w:hAnsi="標楷體" w:cs="標楷體"/>
                <w:kern w:val="1"/>
                <w:sz w:val="26"/>
                <w:szCs w:val="26"/>
              </w:rPr>
              <w:t>3</w:t>
            </w:r>
            <w:r w:rsidR="00F33138">
              <w:rPr>
                <w:rFonts w:ascii="標楷體" w:eastAsia="標楷體" w:hAnsi="標楷體" w:cs="標楷體" w:hint="eastAsia"/>
                <w:kern w:val="1"/>
                <w:sz w:val="26"/>
                <w:szCs w:val="26"/>
              </w:rPr>
              <w:t>月</w:t>
            </w:r>
            <w:r w:rsidRPr="00DE0E62">
              <w:rPr>
                <w:rFonts w:ascii="標楷體" w:eastAsia="標楷體" w:hAnsi="標楷體" w:cs="標楷體" w:hint="eastAsia"/>
                <w:kern w:val="1"/>
                <w:sz w:val="26"/>
                <w:szCs w:val="26"/>
              </w:rPr>
              <w:t>22</w:t>
            </w:r>
            <w:r w:rsidR="00F33138">
              <w:rPr>
                <w:rFonts w:ascii="標楷體" w:eastAsia="標楷體" w:hAnsi="標楷體" w:cs="標楷體" w:hint="eastAsia"/>
                <w:kern w:val="1"/>
                <w:sz w:val="26"/>
                <w:szCs w:val="26"/>
              </w:rPr>
              <w:t>日</w:t>
            </w:r>
          </w:p>
        </w:tc>
      </w:tr>
      <w:tr w:rsidR="00C54280" w:rsidRPr="00DE0E62" w:rsidTr="009347D0">
        <w:tc>
          <w:tcPr>
            <w:tcW w:w="817" w:type="dxa"/>
            <w:shd w:val="clear" w:color="auto" w:fill="auto"/>
          </w:tcPr>
          <w:p w:rsidR="00C54280" w:rsidRPr="00DE0E62" w:rsidRDefault="00C54280"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C54280" w:rsidRPr="00DE0E62" w:rsidRDefault="00C54280" w:rsidP="00FF27AF">
            <w:pPr>
              <w:snapToGrid w:val="0"/>
              <w:spacing w:line="400" w:lineRule="exact"/>
              <w:jc w:val="both"/>
              <w:rPr>
                <w:rFonts w:ascii="標楷體" w:eastAsia="標楷體" w:hAnsi="標楷體"/>
                <w:sz w:val="26"/>
                <w:szCs w:val="26"/>
              </w:rPr>
            </w:pPr>
            <w:r w:rsidRPr="00DE0E62">
              <w:rPr>
                <w:rFonts w:ascii="標楷體" w:eastAsia="標楷體" w:hAnsi="標楷體" w:cs="標楷體" w:hint="eastAsia"/>
                <w:sz w:val="26"/>
                <w:szCs w:val="26"/>
              </w:rPr>
              <w:t>修正「國有非公用</w:t>
            </w:r>
            <w:r w:rsidRPr="00DE0E62">
              <w:rPr>
                <w:rFonts w:ascii="標楷體" w:eastAsia="標楷體" w:hAnsi="標楷體" w:cs="標楷體" w:hint="eastAsia"/>
                <w:sz w:val="26"/>
                <w:szCs w:val="26"/>
              </w:rPr>
              <w:lastRenderedPageBreak/>
              <w:t>財產委託經營實施要點」第6點、第11點、第13點</w:t>
            </w:r>
          </w:p>
        </w:tc>
        <w:tc>
          <w:tcPr>
            <w:tcW w:w="2977" w:type="dxa"/>
            <w:shd w:val="clear" w:color="auto" w:fill="auto"/>
          </w:tcPr>
          <w:p w:rsidR="00C54280" w:rsidRPr="00DE0E62" w:rsidRDefault="00C54280" w:rsidP="00FF27AF">
            <w:pPr>
              <w:snapToGrid w:val="0"/>
              <w:spacing w:line="400" w:lineRule="exact"/>
              <w:ind w:left="308" w:hanging="308"/>
              <w:jc w:val="both"/>
              <w:rPr>
                <w:rFonts w:ascii="標楷體" w:eastAsia="標楷體" w:hAnsi="標楷體"/>
                <w:sz w:val="26"/>
                <w:szCs w:val="26"/>
              </w:rPr>
            </w:pPr>
            <w:r w:rsidRPr="00DE0E62">
              <w:rPr>
                <w:rFonts w:ascii="標楷體" w:eastAsia="標楷體" w:hAnsi="標楷體" w:cs="標楷體" w:hint="eastAsia"/>
                <w:sz w:val="26"/>
                <w:szCs w:val="26"/>
              </w:rPr>
              <w:lastRenderedPageBreak/>
              <w:t>1.委託經營契約期間最</w:t>
            </w:r>
            <w:r w:rsidRPr="00DE0E62">
              <w:rPr>
                <w:rFonts w:ascii="標楷體" w:eastAsia="標楷體" w:hAnsi="標楷體" w:cs="標楷體" w:hint="eastAsia"/>
                <w:sz w:val="26"/>
                <w:szCs w:val="26"/>
              </w:rPr>
              <w:lastRenderedPageBreak/>
              <w:t>長1</w:t>
            </w:r>
            <w:r w:rsidRPr="00DE0E62">
              <w:rPr>
                <w:rFonts w:ascii="標楷體" w:eastAsia="標楷體" w:hAnsi="標楷體" w:cs="標楷體"/>
                <w:sz w:val="26"/>
                <w:szCs w:val="26"/>
              </w:rPr>
              <w:t>0</w:t>
            </w:r>
            <w:r w:rsidRPr="00DE0E62">
              <w:rPr>
                <w:rFonts w:ascii="標楷體" w:eastAsia="標楷體" w:hAnsi="標楷體" w:cs="標楷體" w:hint="eastAsia"/>
                <w:sz w:val="26"/>
                <w:szCs w:val="26"/>
              </w:rPr>
              <w:t>年。</w:t>
            </w:r>
          </w:p>
          <w:p w:rsidR="00C54280" w:rsidRPr="00DE0E62" w:rsidRDefault="00C54280" w:rsidP="00FF27AF">
            <w:pPr>
              <w:snapToGrid w:val="0"/>
              <w:spacing w:line="400" w:lineRule="exact"/>
              <w:ind w:left="308" w:hanging="308"/>
              <w:jc w:val="both"/>
              <w:rPr>
                <w:rFonts w:ascii="標楷體" w:eastAsia="標楷體" w:hAnsi="標楷體"/>
                <w:sz w:val="26"/>
                <w:szCs w:val="26"/>
              </w:rPr>
            </w:pPr>
            <w:r w:rsidRPr="00DE0E62">
              <w:rPr>
                <w:rFonts w:ascii="標楷體" w:eastAsia="標楷體" w:hAnsi="標楷體" w:cs="標楷體" w:hint="eastAsia"/>
                <w:sz w:val="26"/>
                <w:szCs w:val="26"/>
              </w:rPr>
              <w:t>2.依目的事業主管機關核准許可開發、籌設或設置辦理委託經營者，訂約權利金計收比率為公告現值5％。</w:t>
            </w:r>
          </w:p>
          <w:p w:rsidR="00C54280" w:rsidRPr="00DE0E62" w:rsidRDefault="00C54280" w:rsidP="00FF27AF">
            <w:pPr>
              <w:snapToGrid w:val="0"/>
              <w:spacing w:line="400" w:lineRule="exact"/>
              <w:ind w:left="308" w:hanging="308"/>
              <w:jc w:val="both"/>
              <w:rPr>
                <w:rFonts w:ascii="標楷體" w:eastAsia="標楷體" w:hAnsi="標楷體"/>
                <w:sz w:val="26"/>
                <w:szCs w:val="26"/>
              </w:rPr>
            </w:pPr>
            <w:r w:rsidRPr="00DE0E62">
              <w:rPr>
                <w:rFonts w:ascii="標楷體" w:eastAsia="標楷體" w:hAnsi="標楷體" w:cs="標楷體" w:hint="eastAsia"/>
                <w:sz w:val="26"/>
                <w:szCs w:val="26"/>
              </w:rPr>
              <w:t>3.訂約權利金分期繳交款加計金額比率為10％。</w:t>
            </w:r>
          </w:p>
          <w:p w:rsidR="00C54280" w:rsidRPr="00DE0E62" w:rsidRDefault="00C54280" w:rsidP="00FF27AF">
            <w:pPr>
              <w:snapToGrid w:val="0"/>
              <w:spacing w:line="400" w:lineRule="exact"/>
              <w:ind w:left="308" w:hanging="308"/>
              <w:jc w:val="both"/>
              <w:rPr>
                <w:rFonts w:ascii="標楷體" w:eastAsia="標楷體" w:hAnsi="標楷體"/>
                <w:sz w:val="26"/>
                <w:szCs w:val="26"/>
              </w:rPr>
            </w:pPr>
            <w:r w:rsidRPr="00DE0E62">
              <w:rPr>
                <w:rFonts w:ascii="標楷體" w:eastAsia="標楷體" w:hAnsi="標楷體" w:cs="標楷體" w:hint="eastAsia"/>
                <w:sz w:val="26"/>
                <w:szCs w:val="26"/>
              </w:rPr>
              <w:t>4.</w:t>
            </w:r>
            <w:proofErr w:type="gramStart"/>
            <w:r w:rsidRPr="00DE0E62">
              <w:rPr>
                <w:rFonts w:ascii="標楷體" w:eastAsia="標楷體" w:hAnsi="標楷體" w:cs="標楷體" w:hint="eastAsia"/>
                <w:sz w:val="26"/>
                <w:szCs w:val="26"/>
              </w:rPr>
              <w:t>作土石方</w:t>
            </w:r>
            <w:proofErr w:type="gramEnd"/>
            <w:r w:rsidRPr="00DE0E62">
              <w:rPr>
                <w:rFonts w:ascii="標楷體" w:eastAsia="標楷體" w:hAnsi="標楷體" w:cs="標楷體" w:hint="eastAsia"/>
                <w:sz w:val="26"/>
                <w:szCs w:val="26"/>
              </w:rPr>
              <w:t>資源堆置處理場、土石堆置、儲運、</w:t>
            </w:r>
            <w:proofErr w:type="gramStart"/>
            <w:r w:rsidRPr="00DE0E62">
              <w:rPr>
                <w:rFonts w:ascii="標楷體" w:eastAsia="標楷體" w:hAnsi="標楷體" w:cs="標楷體" w:hint="eastAsia"/>
                <w:sz w:val="26"/>
                <w:szCs w:val="26"/>
              </w:rPr>
              <w:t>土石碎解</w:t>
            </w:r>
            <w:proofErr w:type="gramEnd"/>
            <w:r w:rsidRPr="00DE0E62">
              <w:rPr>
                <w:rFonts w:ascii="標楷體" w:eastAsia="標楷體" w:hAnsi="標楷體" w:cs="標楷體" w:hint="eastAsia"/>
                <w:sz w:val="26"/>
                <w:szCs w:val="26"/>
              </w:rPr>
              <w:t>洗選場及相關設施使用者，除</w:t>
            </w:r>
            <w:r w:rsidRPr="00DE0E62">
              <w:rPr>
                <w:rFonts w:ascii="標楷體" w:eastAsia="標楷體" w:hAnsi="標楷體" w:hint="eastAsia"/>
                <w:sz w:val="26"/>
                <w:szCs w:val="26"/>
              </w:rPr>
              <w:t>隔離綠帶、保育區，及申請人業向目的事業主管機關繳交相關保證金，</w:t>
            </w:r>
            <w:r w:rsidRPr="00DE0E62">
              <w:rPr>
                <w:rFonts w:ascii="標楷體" w:eastAsia="標楷體" w:hAnsi="標楷體" w:cs="標楷體" w:hint="eastAsia"/>
                <w:sz w:val="26"/>
                <w:szCs w:val="26"/>
              </w:rPr>
              <w:t>其履約保證金</w:t>
            </w:r>
            <w:proofErr w:type="gramStart"/>
            <w:r w:rsidRPr="00DE0E62">
              <w:rPr>
                <w:rFonts w:ascii="標楷體" w:eastAsia="標楷體" w:hAnsi="標楷體" w:cs="標楷體" w:hint="eastAsia"/>
                <w:sz w:val="26"/>
                <w:szCs w:val="26"/>
              </w:rPr>
              <w:t>採</w:t>
            </w:r>
            <w:proofErr w:type="gramEnd"/>
            <w:r w:rsidRPr="00DE0E62">
              <w:rPr>
                <w:rFonts w:ascii="標楷體" w:eastAsia="標楷體" w:hAnsi="標楷體" w:cs="標楷體" w:hint="eastAsia"/>
                <w:sz w:val="26"/>
                <w:szCs w:val="26"/>
              </w:rPr>
              <w:t>較高基準計收。</w:t>
            </w:r>
          </w:p>
        </w:tc>
        <w:tc>
          <w:tcPr>
            <w:tcW w:w="3260" w:type="dxa"/>
            <w:shd w:val="clear" w:color="auto" w:fill="auto"/>
          </w:tcPr>
          <w:p w:rsidR="00C54280" w:rsidRPr="00DE0E62" w:rsidRDefault="00C54280" w:rsidP="00FF27AF">
            <w:pPr>
              <w:snapToGrid w:val="0"/>
              <w:spacing w:line="400" w:lineRule="exact"/>
              <w:ind w:left="308" w:hanging="308"/>
              <w:jc w:val="both"/>
              <w:rPr>
                <w:rFonts w:ascii="標楷體" w:eastAsia="標楷體" w:hAnsi="標楷體"/>
                <w:sz w:val="26"/>
                <w:szCs w:val="26"/>
              </w:rPr>
            </w:pPr>
            <w:r w:rsidRPr="00DE0E62">
              <w:rPr>
                <w:rFonts w:ascii="標楷體" w:eastAsia="標楷體" w:hAnsi="標楷體" w:cs="標楷體" w:hint="eastAsia"/>
                <w:sz w:val="26"/>
                <w:szCs w:val="26"/>
              </w:rPr>
              <w:lastRenderedPageBreak/>
              <w:t>1.委託經營契約期間最長</w:t>
            </w:r>
            <w:r w:rsidRPr="00DE0E62">
              <w:rPr>
                <w:rFonts w:ascii="標楷體" w:eastAsia="標楷體" w:hAnsi="標楷體" w:cs="標楷體"/>
                <w:sz w:val="26"/>
                <w:szCs w:val="26"/>
              </w:rPr>
              <w:lastRenderedPageBreak/>
              <w:t>20</w:t>
            </w:r>
            <w:r w:rsidRPr="00DE0E62">
              <w:rPr>
                <w:rFonts w:ascii="標楷體" w:eastAsia="標楷體" w:hAnsi="標楷體" w:cs="標楷體" w:hint="eastAsia"/>
                <w:sz w:val="26"/>
                <w:szCs w:val="26"/>
              </w:rPr>
              <w:t>年。（第6點第1項）</w:t>
            </w:r>
          </w:p>
          <w:p w:rsidR="00C54280" w:rsidRPr="00DE0E62" w:rsidRDefault="00C54280" w:rsidP="00FF27AF">
            <w:pPr>
              <w:snapToGrid w:val="0"/>
              <w:spacing w:line="400" w:lineRule="exact"/>
              <w:ind w:left="308" w:hanging="308"/>
              <w:jc w:val="both"/>
              <w:rPr>
                <w:rFonts w:ascii="標楷體" w:eastAsia="標楷體" w:hAnsi="標楷體"/>
                <w:sz w:val="26"/>
                <w:szCs w:val="26"/>
              </w:rPr>
            </w:pPr>
            <w:r w:rsidRPr="00DE0E62">
              <w:rPr>
                <w:rFonts w:ascii="標楷體" w:eastAsia="標楷體" w:hAnsi="標楷體" w:cs="標楷體" w:hint="eastAsia"/>
                <w:sz w:val="26"/>
                <w:szCs w:val="26"/>
              </w:rPr>
              <w:t>2.依目的事業主管機關核准許可開發、籌設或設置辦理委託經營者，訂約權利金計收比率酌降。（第11點第2項）</w:t>
            </w:r>
          </w:p>
          <w:p w:rsidR="00C54280" w:rsidRPr="00DE0E62" w:rsidRDefault="00C54280" w:rsidP="00FF27AF">
            <w:pPr>
              <w:snapToGrid w:val="0"/>
              <w:spacing w:line="400" w:lineRule="exact"/>
              <w:ind w:left="308" w:hanging="308"/>
              <w:jc w:val="both"/>
              <w:rPr>
                <w:rFonts w:ascii="標楷體" w:eastAsia="標楷體" w:hAnsi="標楷體"/>
                <w:sz w:val="26"/>
                <w:szCs w:val="26"/>
              </w:rPr>
            </w:pPr>
            <w:r w:rsidRPr="00DE0E62">
              <w:rPr>
                <w:rFonts w:ascii="標楷體" w:eastAsia="標楷體" w:hAnsi="標楷體" w:cs="標楷體" w:hint="eastAsia"/>
                <w:sz w:val="26"/>
                <w:szCs w:val="26"/>
              </w:rPr>
              <w:t>3.訂約權利金分期繳交款加計金額比率酌降。（第11點第4項）</w:t>
            </w:r>
          </w:p>
          <w:p w:rsidR="00C54280" w:rsidRPr="00DE0E62" w:rsidRDefault="00C54280" w:rsidP="00FF27AF">
            <w:pPr>
              <w:snapToGrid w:val="0"/>
              <w:spacing w:line="400" w:lineRule="exact"/>
              <w:ind w:left="308" w:hanging="308"/>
              <w:jc w:val="both"/>
              <w:rPr>
                <w:rFonts w:ascii="標楷體" w:eastAsia="標楷體" w:hAnsi="標楷體"/>
                <w:sz w:val="26"/>
                <w:szCs w:val="26"/>
              </w:rPr>
            </w:pPr>
            <w:r w:rsidRPr="00DE0E62">
              <w:rPr>
                <w:rFonts w:ascii="標楷體" w:eastAsia="標楷體" w:hAnsi="標楷體" w:cs="標楷體" w:hint="eastAsia"/>
                <w:sz w:val="26"/>
                <w:szCs w:val="26"/>
              </w:rPr>
              <w:t>4.</w:t>
            </w:r>
            <w:proofErr w:type="gramStart"/>
            <w:r w:rsidRPr="00DE0E62">
              <w:rPr>
                <w:rFonts w:ascii="標楷體" w:eastAsia="標楷體" w:hAnsi="標楷體" w:cs="標楷體" w:hint="eastAsia"/>
                <w:sz w:val="26"/>
                <w:szCs w:val="26"/>
              </w:rPr>
              <w:t>作土石方</w:t>
            </w:r>
            <w:proofErr w:type="gramEnd"/>
            <w:r w:rsidRPr="00DE0E62">
              <w:rPr>
                <w:rFonts w:ascii="標楷體" w:eastAsia="標楷體" w:hAnsi="標楷體" w:cs="標楷體" w:hint="eastAsia"/>
                <w:sz w:val="26"/>
                <w:szCs w:val="26"/>
              </w:rPr>
              <w:t>資源堆置處理場、土石堆置、儲運、</w:t>
            </w:r>
            <w:proofErr w:type="gramStart"/>
            <w:r w:rsidRPr="00DE0E62">
              <w:rPr>
                <w:rFonts w:ascii="標楷體" w:eastAsia="標楷體" w:hAnsi="標楷體" w:cs="標楷體" w:hint="eastAsia"/>
                <w:sz w:val="26"/>
                <w:szCs w:val="26"/>
              </w:rPr>
              <w:t>土石碎解</w:t>
            </w:r>
            <w:proofErr w:type="gramEnd"/>
            <w:r w:rsidRPr="00DE0E62">
              <w:rPr>
                <w:rFonts w:ascii="標楷體" w:eastAsia="標楷體" w:hAnsi="標楷體" w:cs="標楷體" w:hint="eastAsia"/>
                <w:sz w:val="26"/>
                <w:szCs w:val="26"/>
              </w:rPr>
              <w:t>洗選場及相關設施使用者，</w:t>
            </w:r>
            <w:proofErr w:type="gramStart"/>
            <w:r w:rsidRPr="00DE0E62">
              <w:rPr>
                <w:rFonts w:ascii="標楷體" w:eastAsia="標楷體" w:hAnsi="標楷體" w:cs="標楷體" w:hint="eastAsia"/>
                <w:sz w:val="26"/>
                <w:szCs w:val="26"/>
              </w:rPr>
              <w:t>倘</w:t>
            </w:r>
            <w:r w:rsidRPr="00DE0E62">
              <w:rPr>
                <w:rFonts w:ascii="標楷體" w:eastAsia="標楷體" w:hAnsi="標楷體" w:cs="標楷體" w:hint="eastAsia"/>
                <w:sz w:val="26"/>
                <w:szCs w:val="26"/>
                <w:lang w:val="zh-TW"/>
              </w:rPr>
              <w:t>經中央</w:t>
            </w:r>
            <w:proofErr w:type="gramEnd"/>
            <w:r w:rsidRPr="00DE0E62">
              <w:rPr>
                <w:rFonts w:ascii="標楷體" w:eastAsia="標楷體" w:hAnsi="標楷體" w:cs="標楷體" w:hint="eastAsia"/>
                <w:sz w:val="26"/>
                <w:szCs w:val="26"/>
                <w:lang w:val="zh-TW"/>
              </w:rPr>
              <w:t>或地方目的事業主管機關個案出具</w:t>
            </w:r>
            <w:r w:rsidRPr="00DE0E62">
              <w:rPr>
                <w:rFonts w:ascii="標楷體" w:eastAsia="標楷體" w:hAnsi="標楷體" w:cs="標楷體" w:hint="eastAsia"/>
                <w:sz w:val="26"/>
                <w:szCs w:val="26"/>
              </w:rPr>
              <w:t>申請人經營使用係經目的事業主管機關定期查核及控管之佐證資料，回歸以一般案件基準計收履約保證金。（第13點第2項第3款）</w:t>
            </w:r>
          </w:p>
        </w:tc>
        <w:tc>
          <w:tcPr>
            <w:tcW w:w="3750" w:type="dxa"/>
            <w:shd w:val="clear" w:color="auto" w:fill="auto"/>
          </w:tcPr>
          <w:p w:rsidR="00C54280" w:rsidRPr="00DE0E62" w:rsidRDefault="00C54280" w:rsidP="00FF27AF">
            <w:pPr>
              <w:snapToGrid w:val="0"/>
              <w:spacing w:line="400" w:lineRule="exact"/>
              <w:ind w:left="294" w:hanging="294"/>
              <w:jc w:val="both"/>
              <w:rPr>
                <w:rFonts w:ascii="標楷體" w:eastAsia="標楷體" w:hAnsi="標楷體"/>
                <w:sz w:val="26"/>
                <w:szCs w:val="26"/>
              </w:rPr>
            </w:pPr>
            <w:r w:rsidRPr="00DE0E62">
              <w:rPr>
                <w:rFonts w:ascii="標楷體" w:eastAsia="標楷體" w:hAnsi="標楷體" w:cs="標楷體" w:hint="eastAsia"/>
                <w:sz w:val="26"/>
                <w:szCs w:val="26"/>
              </w:rPr>
              <w:lastRenderedPageBreak/>
              <w:t>1.</w:t>
            </w:r>
            <w:r w:rsidRPr="00DE0E62">
              <w:rPr>
                <w:rFonts w:ascii="標楷體" w:eastAsia="標楷體" w:hAnsi="標楷體" w:cs="標楷體" w:hint="eastAsia"/>
                <w:bCs/>
                <w:sz w:val="26"/>
                <w:szCs w:val="26"/>
              </w:rPr>
              <w:t>有利投資人計算開發成本，</w:t>
            </w:r>
            <w:r w:rsidRPr="00DE0E62">
              <w:rPr>
                <w:rFonts w:ascii="標楷體" w:eastAsia="標楷體" w:hAnsi="標楷體" w:hint="eastAsia"/>
                <w:sz w:val="26"/>
                <w:szCs w:val="26"/>
              </w:rPr>
              <w:t>放</w:t>
            </w:r>
            <w:r w:rsidRPr="00DE0E62">
              <w:rPr>
                <w:rFonts w:ascii="標楷體" w:eastAsia="標楷體" w:hAnsi="標楷體" w:hint="eastAsia"/>
                <w:sz w:val="26"/>
                <w:szCs w:val="26"/>
              </w:rPr>
              <w:lastRenderedPageBreak/>
              <w:t>寬</w:t>
            </w:r>
            <w:r w:rsidRPr="00DE0E62">
              <w:rPr>
                <w:rFonts w:ascii="標楷體" w:eastAsia="標楷體" w:hAnsi="標楷體" w:cs="標楷體" w:hint="eastAsia"/>
                <w:sz w:val="26"/>
                <w:szCs w:val="26"/>
              </w:rPr>
              <w:t>權利金、履約保證金計收限制</w:t>
            </w:r>
            <w:r w:rsidRPr="00DE0E62">
              <w:rPr>
                <w:rFonts w:ascii="標楷體" w:eastAsia="標楷體" w:hAnsi="標楷體" w:cs="標楷體" w:hint="eastAsia"/>
                <w:bCs/>
                <w:sz w:val="26"/>
                <w:szCs w:val="26"/>
              </w:rPr>
              <w:t>，增加民間投資意願，促進產業發展，增加就業機會。</w:t>
            </w:r>
          </w:p>
          <w:p w:rsidR="00C54280" w:rsidRPr="00DE0E62" w:rsidRDefault="00C54280" w:rsidP="00FF27AF">
            <w:pPr>
              <w:snapToGrid w:val="0"/>
              <w:spacing w:line="400" w:lineRule="exact"/>
              <w:ind w:left="294" w:hanging="294"/>
              <w:jc w:val="both"/>
              <w:rPr>
                <w:rFonts w:ascii="標楷體" w:eastAsia="標楷體" w:hAnsi="標楷體" w:cs="標楷體"/>
                <w:sz w:val="26"/>
                <w:szCs w:val="26"/>
              </w:rPr>
            </w:pPr>
            <w:r w:rsidRPr="00DE0E62">
              <w:rPr>
                <w:rFonts w:ascii="標楷體" w:eastAsia="標楷體" w:hAnsi="標楷體" w:cs="標楷體" w:hint="eastAsia"/>
                <w:sz w:val="26"/>
                <w:szCs w:val="26"/>
              </w:rPr>
              <w:t>2.受惠對象：</w:t>
            </w:r>
          </w:p>
          <w:p w:rsidR="00C54280" w:rsidRPr="00DE0E62" w:rsidRDefault="00C54280" w:rsidP="00FF27AF">
            <w:pPr>
              <w:snapToGrid w:val="0"/>
              <w:spacing w:line="400" w:lineRule="exact"/>
              <w:ind w:leftChars="100" w:left="240"/>
              <w:jc w:val="both"/>
              <w:rPr>
                <w:rFonts w:ascii="標楷體" w:eastAsia="標楷體" w:hAnsi="標楷體"/>
                <w:sz w:val="26"/>
                <w:szCs w:val="26"/>
              </w:rPr>
            </w:pPr>
            <w:r w:rsidRPr="00DE0E62">
              <w:rPr>
                <w:rFonts w:ascii="標楷體" w:eastAsia="標楷體" w:hAnsi="標楷體" w:cs="標楷體" w:hint="eastAsia"/>
                <w:sz w:val="26"/>
                <w:szCs w:val="26"/>
              </w:rPr>
              <w:t>民間開發投資業者、民眾及目的事業主管機關</w:t>
            </w:r>
            <w:r w:rsidRPr="00DE0E62">
              <w:rPr>
                <w:rFonts w:ascii="標楷體" w:eastAsia="標楷體" w:hAnsi="標楷體" w:cs="標楷體" w:hint="eastAsia"/>
                <w:bCs/>
                <w:sz w:val="26"/>
                <w:szCs w:val="26"/>
              </w:rPr>
              <w:t>。</w:t>
            </w:r>
          </w:p>
        </w:tc>
        <w:tc>
          <w:tcPr>
            <w:tcW w:w="1495" w:type="dxa"/>
            <w:shd w:val="clear" w:color="auto" w:fill="auto"/>
          </w:tcPr>
          <w:p w:rsidR="00C54280" w:rsidRPr="00DE0E62" w:rsidRDefault="00F33138" w:rsidP="00FF27AF">
            <w:pPr>
              <w:snapToGrid w:val="0"/>
              <w:spacing w:line="400" w:lineRule="exact"/>
              <w:jc w:val="both"/>
              <w:rPr>
                <w:rFonts w:ascii="標楷體" w:eastAsia="標楷體" w:hAnsi="標楷體"/>
                <w:sz w:val="26"/>
                <w:szCs w:val="26"/>
              </w:rPr>
            </w:pPr>
            <w:r>
              <w:rPr>
                <w:rFonts w:ascii="標楷體" w:eastAsia="標楷體" w:hAnsi="標楷體" w:cs="標楷體" w:hint="eastAsia"/>
                <w:color w:val="000000"/>
                <w:sz w:val="26"/>
                <w:szCs w:val="26"/>
              </w:rPr>
              <w:lastRenderedPageBreak/>
              <w:t>107年</w:t>
            </w:r>
            <w:r w:rsidR="00C54280" w:rsidRPr="00DE0E62">
              <w:rPr>
                <w:rFonts w:ascii="標楷體" w:eastAsia="標楷體" w:hAnsi="標楷體" w:cs="標楷體" w:hint="eastAsia"/>
                <w:color w:val="000000"/>
                <w:sz w:val="26"/>
                <w:szCs w:val="26"/>
              </w:rPr>
              <w:t>4</w:t>
            </w:r>
            <w:r>
              <w:rPr>
                <w:rFonts w:ascii="標楷體" w:eastAsia="標楷體" w:hAnsi="標楷體" w:cs="標楷體" w:hint="eastAsia"/>
                <w:color w:val="000000"/>
                <w:sz w:val="26"/>
                <w:szCs w:val="26"/>
              </w:rPr>
              <w:t>月</w:t>
            </w:r>
            <w:r w:rsidR="00C54280" w:rsidRPr="00DE0E62">
              <w:rPr>
                <w:rFonts w:ascii="標楷體" w:eastAsia="標楷體" w:hAnsi="標楷體" w:cs="標楷體" w:hint="eastAsia"/>
                <w:color w:val="000000"/>
                <w:sz w:val="26"/>
                <w:szCs w:val="26"/>
              </w:rPr>
              <w:lastRenderedPageBreak/>
              <w:t>30</w:t>
            </w:r>
            <w:r>
              <w:rPr>
                <w:rFonts w:ascii="標楷體" w:eastAsia="標楷體" w:hAnsi="標楷體" w:cs="標楷體" w:hint="eastAsia"/>
                <w:color w:val="000000"/>
                <w:sz w:val="26"/>
                <w:szCs w:val="26"/>
              </w:rPr>
              <w:t>日</w:t>
            </w:r>
          </w:p>
        </w:tc>
      </w:tr>
      <w:tr w:rsidR="00C54280" w:rsidRPr="00DE0E62" w:rsidTr="009347D0">
        <w:tc>
          <w:tcPr>
            <w:tcW w:w="817" w:type="dxa"/>
            <w:tcBorders>
              <w:bottom w:val="single" w:sz="4" w:space="0" w:color="auto"/>
            </w:tcBorders>
            <w:shd w:val="clear" w:color="auto" w:fill="D9D9D9" w:themeFill="background1" w:themeFillShade="D9"/>
          </w:tcPr>
          <w:p w:rsidR="00C54280" w:rsidRPr="00DE0E62" w:rsidRDefault="00C54280" w:rsidP="00FF27AF">
            <w:pPr>
              <w:spacing w:line="400" w:lineRule="exact"/>
              <w:jc w:val="both"/>
              <w:rPr>
                <w:rFonts w:ascii="標楷體" w:eastAsia="標楷體" w:hAnsi="標楷體" w:cs="Times New Roman"/>
                <w:sz w:val="26"/>
                <w:szCs w:val="26"/>
              </w:rPr>
            </w:pPr>
            <w:r w:rsidRPr="00DE0E62">
              <w:rPr>
                <w:rFonts w:ascii="標楷體" w:eastAsia="標楷體" w:hAnsi="標楷體"/>
                <w:sz w:val="26"/>
                <w:szCs w:val="26"/>
              </w:rPr>
              <w:lastRenderedPageBreak/>
              <w:br w:type="page"/>
            </w:r>
            <w:r w:rsidRPr="00DE0E62">
              <w:rPr>
                <w:rFonts w:ascii="標楷體" w:eastAsia="標楷體" w:hAnsi="標楷體" w:cs="Times New Roman"/>
                <w:sz w:val="26"/>
                <w:szCs w:val="26"/>
              </w:rPr>
              <w:br w:type="page"/>
            </w:r>
          </w:p>
        </w:tc>
        <w:tc>
          <w:tcPr>
            <w:tcW w:w="2268" w:type="dxa"/>
            <w:tcBorders>
              <w:bottom w:val="single" w:sz="4" w:space="0" w:color="auto"/>
            </w:tcBorders>
            <w:shd w:val="clear" w:color="auto" w:fill="D9D9D9" w:themeFill="background1" w:themeFillShade="D9"/>
          </w:tcPr>
          <w:p w:rsidR="00C54280" w:rsidRPr="00DE0E62" w:rsidRDefault="00C54280" w:rsidP="00C17912">
            <w:pPr>
              <w:spacing w:beforeLines="50" w:before="180" w:afterLines="50" w:after="180" w:line="400" w:lineRule="exact"/>
              <w:jc w:val="both"/>
              <w:rPr>
                <w:rFonts w:ascii="標楷體" w:eastAsia="標楷體" w:hAnsi="標楷體" w:cs="Times New Roman"/>
                <w:b/>
                <w:sz w:val="26"/>
                <w:szCs w:val="26"/>
              </w:rPr>
            </w:pPr>
            <w:r w:rsidRPr="00DE0E62">
              <w:rPr>
                <w:rFonts w:ascii="標楷體" w:eastAsia="標楷體" w:hAnsi="標楷體" w:cs="Times New Roman"/>
                <w:b/>
                <w:sz w:val="26"/>
                <w:szCs w:val="26"/>
              </w:rPr>
              <w:t>經濟部(計</w:t>
            </w:r>
            <w:r w:rsidR="00C17912">
              <w:rPr>
                <w:rFonts w:ascii="標楷體" w:eastAsia="標楷體" w:hAnsi="標楷體" w:cs="Times New Roman" w:hint="eastAsia"/>
                <w:b/>
                <w:sz w:val="26"/>
                <w:szCs w:val="26"/>
              </w:rPr>
              <w:t>5</w:t>
            </w:r>
            <w:r w:rsidRPr="00DE0E62">
              <w:rPr>
                <w:rFonts w:ascii="標楷體" w:eastAsia="標楷體" w:hAnsi="標楷體" w:cs="Times New Roman"/>
                <w:b/>
                <w:sz w:val="26"/>
                <w:szCs w:val="26"/>
              </w:rPr>
              <w:t xml:space="preserve">項) </w:t>
            </w:r>
          </w:p>
        </w:tc>
        <w:tc>
          <w:tcPr>
            <w:tcW w:w="2977" w:type="dxa"/>
            <w:tcBorders>
              <w:bottom w:val="single" w:sz="4" w:space="0" w:color="auto"/>
            </w:tcBorders>
            <w:shd w:val="clear" w:color="auto" w:fill="D9D9D9" w:themeFill="background1" w:themeFillShade="D9"/>
          </w:tcPr>
          <w:p w:rsidR="00C54280" w:rsidRPr="00DE0E62" w:rsidRDefault="00C54280" w:rsidP="00FF27AF">
            <w:pPr>
              <w:snapToGrid w:val="0"/>
              <w:spacing w:line="400" w:lineRule="exact"/>
              <w:jc w:val="both"/>
              <w:rPr>
                <w:rFonts w:ascii="標楷體" w:eastAsia="標楷體" w:hAnsi="標楷體" w:cs="Times New Roman"/>
                <w:b/>
                <w:sz w:val="26"/>
                <w:szCs w:val="26"/>
              </w:rPr>
            </w:pPr>
          </w:p>
        </w:tc>
        <w:tc>
          <w:tcPr>
            <w:tcW w:w="3260" w:type="dxa"/>
            <w:tcBorders>
              <w:bottom w:val="single" w:sz="4" w:space="0" w:color="auto"/>
            </w:tcBorders>
            <w:shd w:val="clear" w:color="auto" w:fill="D9D9D9" w:themeFill="background1" w:themeFillShade="D9"/>
          </w:tcPr>
          <w:p w:rsidR="00C54280" w:rsidRPr="00DE0E62" w:rsidRDefault="00C54280" w:rsidP="00FF27AF">
            <w:pPr>
              <w:snapToGrid w:val="0"/>
              <w:spacing w:line="400" w:lineRule="exact"/>
              <w:jc w:val="both"/>
              <w:rPr>
                <w:rFonts w:ascii="標楷體" w:eastAsia="標楷體" w:hAnsi="標楷體" w:cs="Times New Roman"/>
                <w:b/>
                <w:sz w:val="26"/>
                <w:szCs w:val="26"/>
                <w:u w:val="single"/>
              </w:rPr>
            </w:pPr>
          </w:p>
        </w:tc>
        <w:tc>
          <w:tcPr>
            <w:tcW w:w="3750" w:type="dxa"/>
            <w:tcBorders>
              <w:bottom w:val="single" w:sz="4" w:space="0" w:color="auto"/>
            </w:tcBorders>
            <w:shd w:val="clear" w:color="auto" w:fill="D9D9D9" w:themeFill="background1" w:themeFillShade="D9"/>
          </w:tcPr>
          <w:p w:rsidR="00C54280" w:rsidRPr="00DE0E62" w:rsidRDefault="00C54280" w:rsidP="00FF27AF">
            <w:pPr>
              <w:snapToGrid w:val="0"/>
              <w:spacing w:line="400" w:lineRule="exact"/>
              <w:jc w:val="both"/>
              <w:rPr>
                <w:rFonts w:ascii="標楷體" w:eastAsia="標楷體" w:hAnsi="標楷體" w:cs="Times New Roman"/>
                <w:sz w:val="26"/>
                <w:szCs w:val="26"/>
              </w:rPr>
            </w:pPr>
          </w:p>
        </w:tc>
        <w:tc>
          <w:tcPr>
            <w:tcW w:w="1495" w:type="dxa"/>
            <w:tcBorders>
              <w:bottom w:val="single" w:sz="4" w:space="0" w:color="auto"/>
            </w:tcBorders>
            <w:shd w:val="clear" w:color="auto" w:fill="D9D9D9" w:themeFill="background1" w:themeFillShade="D9"/>
          </w:tcPr>
          <w:p w:rsidR="00C54280" w:rsidRPr="00DE0E62" w:rsidRDefault="00C54280" w:rsidP="00FF27AF">
            <w:pPr>
              <w:snapToGrid w:val="0"/>
              <w:spacing w:line="400" w:lineRule="exact"/>
              <w:jc w:val="both"/>
              <w:rPr>
                <w:rFonts w:ascii="標楷體" w:eastAsia="標楷體" w:hAnsi="標楷體" w:cs="Times New Roman"/>
                <w:sz w:val="26"/>
                <w:szCs w:val="26"/>
              </w:rPr>
            </w:pPr>
          </w:p>
        </w:tc>
      </w:tr>
      <w:tr w:rsidR="00C54280" w:rsidRPr="00DE0E62" w:rsidTr="009347D0">
        <w:tc>
          <w:tcPr>
            <w:tcW w:w="817" w:type="dxa"/>
            <w:shd w:val="clear" w:color="auto" w:fill="auto"/>
          </w:tcPr>
          <w:p w:rsidR="00C54280" w:rsidRPr="00DE0E62" w:rsidRDefault="00C54280"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C54280" w:rsidRPr="00DE0E62" w:rsidRDefault="00C54280" w:rsidP="00FB66A6">
            <w:pPr>
              <w:numPr>
                <w:ilvl w:val="0"/>
                <w:numId w:val="21"/>
              </w:numPr>
              <w:snapToGrid w:val="0"/>
              <w:spacing w:line="400" w:lineRule="exact"/>
              <w:ind w:left="357" w:hanging="357"/>
              <w:jc w:val="both"/>
              <w:rPr>
                <w:rFonts w:ascii="標楷體" w:eastAsia="標楷體" w:hAnsi="標楷體"/>
                <w:sz w:val="26"/>
                <w:szCs w:val="26"/>
              </w:rPr>
            </w:pPr>
            <w:r w:rsidRPr="00DE0E62">
              <w:rPr>
                <w:rFonts w:ascii="標楷體" w:eastAsia="標楷體" w:hAnsi="標楷體" w:hint="eastAsia"/>
                <w:sz w:val="26"/>
                <w:szCs w:val="26"/>
              </w:rPr>
              <w:t>依據商品標示法第11條。</w:t>
            </w:r>
          </w:p>
          <w:p w:rsidR="00C54280" w:rsidRPr="00DE0E62" w:rsidRDefault="00C54280" w:rsidP="00FB66A6">
            <w:pPr>
              <w:numPr>
                <w:ilvl w:val="0"/>
                <w:numId w:val="21"/>
              </w:numPr>
              <w:snapToGrid w:val="0"/>
              <w:spacing w:line="400" w:lineRule="exact"/>
              <w:ind w:left="357" w:hanging="357"/>
              <w:jc w:val="both"/>
              <w:rPr>
                <w:rFonts w:ascii="標楷體" w:eastAsia="標楷體" w:hAnsi="標楷體"/>
                <w:sz w:val="26"/>
                <w:szCs w:val="26"/>
              </w:rPr>
            </w:pPr>
            <w:r w:rsidRPr="00DE0E62">
              <w:rPr>
                <w:rFonts w:ascii="標楷體" w:eastAsia="標楷體" w:hAnsi="標楷體" w:hint="eastAsia"/>
                <w:sz w:val="26"/>
                <w:szCs w:val="26"/>
              </w:rPr>
              <w:t>107年3月22日經商字第</w:t>
            </w:r>
            <w:r w:rsidRPr="00DE0E62">
              <w:rPr>
                <w:rFonts w:ascii="標楷體" w:eastAsia="標楷體" w:hAnsi="標楷體"/>
                <w:sz w:val="26"/>
                <w:szCs w:val="26"/>
              </w:rPr>
              <w:fldChar w:fldCharType="begin"/>
            </w:r>
            <w:r w:rsidRPr="00DE0E62">
              <w:rPr>
                <w:rFonts w:ascii="標楷體" w:eastAsia="標楷體" w:hAnsi="標楷體"/>
                <w:sz w:val="26"/>
                <w:szCs w:val="26"/>
              </w:rPr>
              <w:instrText xml:space="preserve"> HYPERLINK "http://172.16.1.108:8080/GODoms/PE.html?action=pe1170" </w:instrText>
            </w:r>
            <w:r w:rsidRPr="00DE0E62">
              <w:rPr>
                <w:rFonts w:ascii="標楷體" w:eastAsia="標楷體" w:hAnsi="標楷體"/>
                <w:sz w:val="26"/>
                <w:szCs w:val="26"/>
              </w:rPr>
              <w:fldChar w:fldCharType="separate"/>
            </w:r>
            <w:r w:rsidRPr="00DE0E62">
              <w:rPr>
                <w:rFonts w:ascii="標楷體" w:eastAsia="標楷體" w:hAnsi="標楷體" w:hint="eastAsia"/>
                <w:sz w:val="26"/>
                <w:szCs w:val="26"/>
              </w:rPr>
              <w:t>10702404840</w:t>
            </w:r>
            <w:r w:rsidRPr="00DE0E62">
              <w:rPr>
                <w:rFonts w:ascii="標楷體" w:eastAsia="標楷體" w:hAnsi="標楷體"/>
                <w:sz w:val="26"/>
                <w:szCs w:val="26"/>
              </w:rPr>
              <w:fldChar w:fldCharType="end"/>
            </w:r>
            <w:r w:rsidRPr="00DE0E62">
              <w:rPr>
                <w:rFonts w:ascii="標楷體" w:eastAsia="標楷體" w:hAnsi="標楷體" w:hint="eastAsia"/>
                <w:sz w:val="26"/>
                <w:szCs w:val="26"/>
              </w:rPr>
              <w:t>號公告修正「服飾標示基準」。</w:t>
            </w:r>
          </w:p>
        </w:tc>
        <w:tc>
          <w:tcPr>
            <w:tcW w:w="2977" w:type="dxa"/>
            <w:shd w:val="clear" w:color="auto" w:fill="auto"/>
          </w:tcPr>
          <w:p w:rsidR="00C54280" w:rsidRPr="00DE0E62" w:rsidRDefault="00C54280" w:rsidP="00FB66A6">
            <w:pPr>
              <w:shd w:val="clear" w:color="auto" w:fill="FFFFFF"/>
              <w:snapToGrid w:val="0"/>
              <w:spacing w:line="400" w:lineRule="exact"/>
              <w:ind w:hanging="386"/>
              <w:jc w:val="both"/>
              <w:rPr>
                <w:rFonts w:ascii="標楷體" w:eastAsia="標楷體" w:hAnsi="標楷體"/>
                <w:sz w:val="26"/>
                <w:szCs w:val="26"/>
              </w:rPr>
            </w:pPr>
            <w:proofErr w:type="gramStart"/>
            <w:r w:rsidRPr="00DE0E62">
              <w:rPr>
                <w:rFonts w:ascii="標楷體" w:eastAsia="標楷體" w:hAnsi="標楷體" w:hint="eastAsia"/>
                <w:sz w:val="26"/>
                <w:szCs w:val="26"/>
              </w:rPr>
              <w:t>服按服飾</w:t>
            </w:r>
            <w:proofErr w:type="gramEnd"/>
            <w:r w:rsidRPr="00DE0E62">
              <w:rPr>
                <w:rFonts w:ascii="標楷體" w:eastAsia="標楷體" w:hAnsi="標楷體" w:hint="eastAsia"/>
                <w:sz w:val="26"/>
                <w:szCs w:val="26"/>
              </w:rPr>
              <w:t>標示基準第6點第2款規定，</w:t>
            </w:r>
            <w:r w:rsidRPr="00DE0E62">
              <w:rPr>
                <w:rFonts w:ascii="標楷體" w:eastAsia="標楷體" w:hAnsi="標楷體"/>
                <w:sz w:val="26"/>
                <w:szCs w:val="26"/>
              </w:rPr>
              <w:t>於商品本體上</w:t>
            </w:r>
            <w:r w:rsidRPr="00DE0E62">
              <w:rPr>
                <w:rFonts w:ascii="標楷體" w:eastAsia="標楷體" w:hAnsi="標楷體" w:hint="eastAsia"/>
                <w:sz w:val="26"/>
                <w:szCs w:val="26"/>
              </w:rPr>
              <w:t>可</w:t>
            </w:r>
            <w:proofErr w:type="gramStart"/>
            <w:r w:rsidRPr="00DE0E62">
              <w:rPr>
                <w:rFonts w:ascii="標楷體" w:eastAsia="標楷體" w:hAnsi="標楷體" w:hint="eastAsia"/>
                <w:sz w:val="26"/>
                <w:szCs w:val="26"/>
              </w:rPr>
              <w:t>採</w:t>
            </w:r>
            <w:proofErr w:type="gramEnd"/>
            <w:r w:rsidRPr="00DE0E62">
              <w:rPr>
                <w:rFonts w:ascii="標楷體" w:eastAsia="標楷體" w:hAnsi="標楷體" w:hint="eastAsia"/>
                <w:sz w:val="26"/>
                <w:szCs w:val="26"/>
              </w:rPr>
              <w:t>行的標示方法僅限於「</w:t>
            </w:r>
            <w:proofErr w:type="gramStart"/>
            <w:r w:rsidRPr="00DE0E62">
              <w:rPr>
                <w:rFonts w:ascii="標楷體" w:eastAsia="標楷體" w:hAnsi="標楷體"/>
                <w:sz w:val="26"/>
                <w:szCs w:val="26"/>
              </w:rPr>
              <w:t>附縫</w:t>
            </w:r>
            <w:proofErr w:type="gramEnd"/>
            <w:r w:rsidRPr="00DE0E62">
              <w:rPr>
                <w:rFonts w:ascii="標楷體" w:eastAsia="標楷體" w:hAnsi="標楷體" w:hint="eastAsia"/>
                <w:sz w:val="26"/>
                <w:szCs w:val="26"/>
              </w:rPr>
              <w:t>」。</w:t>
            </w:r>
          </w:p>
        </w:tc>
        <w:tc>
          <w:tcPr>
            <w:tcW w:w="3260" w:type="dxa"/>
            <w:shd w:val="clear" w:color="auto" w:fill="auto"/>
          </w:tcPr>
          <w:p w:rsidR="00C54280" w:rsidRPr="00DE0E62" w:rsidRDefault="00C54280" w:rsidP="00FB66A6">
            <w:pPr>
              <w:snapToGrid w:val="0"/>
              <w:spacing w:line="400" w:lineRule="exact"/>
              <w:jc w:val="both"/>
              <w:rPr>
                <w:rFonts w:ascii="標楷體" w:eastAsia="標楷體" w:hAnsi="標楷體" w:cs="Times New Roman"/>
                <w:color w:val="000000"/>
                <w:sz w:val="26"/>
                <w:szCs w:val="26"/>
              </w:rPr>
            </w:pPr>
            <w:r w:rsidRPr="00DE0E62">
              <w:rPr>
                <w:rFonts w:ascii="標楷體" w:eastAsia="標楷體" w:hAnsi="標楷體" w:cs="Times New Roman"/>
                <w:color w:val="000000"/>
                <w:sz w:val="26"/>
                <w:szCs w:val="26"/>
              </w:rPr>
              <w:t>為配合國際</w:t>
            </w:r>
            <w:r w:rsidRPr="00DE0E62">
              <w:rPr>
                <w:rFonts w:ascii="標楷體" w:eastAsia="標楷體" w:hAnsi="標楷體" w:cs="Times New Roman" w:hint="eastAsia"/>
                <w:color w:val="000000"/>
                <w:sz w:val="26"/>
                <w:szCs w:val="26"/>
              </w:rPr>
              <w:t>上對於服飾之</w:t>
            </w:r>
            <w:r w:rsidRPr="00DE0E62">
              <w:rPr>
                <w:rFonts w:ascii="標楷體" w:eastAsia="標楷體" w:hAnsi="標楷體" w:cs="Times New Roman"/>
                <w:color w:val="000000"/>
                <w:sz w:val="26"/>
                <w:szCs w:val="26"/>
              </w:rPr>
              <w:t>標示方法，</w:t>
            </w:r>
            <w:r w:rsidRPr="00DE0E62">
              <w:rPr>
                <w:rFonts w:ascii="標楷體" w:eastAsia="標楷體" w:hAnsi="標楷體" w:cs="Times New Roman" w:hint="eastAsia"/>
                <w:color w:val="000000"/>
                <w:sz w:val="26"/>
                <w:szCs w:val="26"/>
              </w:rPr>
              <w:t>已有</w:t>
            </w:r>
            <w:r w:rsidRPr="00DE0E62">
              <w:rPr>
                <w:rFonts w:ascii="標楷體" w:eastAsia="標楷體" w:hAnsi="標楷體" w:cs="Times New Roman"/>
                <w:color w:val="000000"/>
                <w:sz w:val="26"/>
                <w:szCs w:val="26"/>
              </w:rPr>
              <w:t>烙印、</w:t>
            </w:r>
            <w:proofErr w:type="gramStart"/>
            <w:r w:rsidRPr="00DE0E62">
              <w:rPr>
                <w:rFonts w:ascii="標楷體" w:eastAsia="標楷體" w:hAnsi="標楷體" w:cs="Times New Roman"/>
                <w:color w:val="000000"/>
                <w:sz w:val="26"/>
                <w:szCs w:val="26"/>
              </w:rPr>
              <w:t>燙印或</w:t>
            </w:r>
            <w:proofErr w:type="gramEnd"/>
            <w:r w:rsidRPr="00DE0E62">
              <w:rPr>
                <w:rFonts w:ascii="標楷體" w:eastAsia="標楷體" w:hAnsi="標楷體" w:cs="Times New Roman"/>
                <w:color w:val="000000"/>
                <w:sz w:val="26"/>
                <w:szCs w:val="26"/>
              </w:rPr>
              <w:t>印刷等標示方式，</w:t>
            </w:r>
            <w:proofErr w:type="gramStart"/>
            <w:r w:rsidRPr="00DE0E62">
              <w:rPr>
                <w:rFonts w:ascii="標楷體" w:eastAsia="標楷體" w:hAnsi="標楷體" w:cs="Times New Roman"/>
                <w:color w:val="000000"/>
                <w:sz w:val="26"/>
                <w:szCs w:val="26"/>
              </w:rPr>
              <w:t>爰</w:t>
            </w:r>
            <w:proofErr w:type="gramEnd"/>
            <w:r w:rsidRPr="00DE0E62">
              <w:rPr>
                <w:rFonts w:ascii="標楷體" w:eastAsia="標楷體" w:hAnsi="標楷體" w:cs="Times New Roman" w:hint="eastAsia"/>
                <w:color w:val="000000"/>
                <w:sz w:val="26"/>
                <w:szCs w:val="26"/>
              </w:rPr>
              <w:t>於本次修正</w:t>
            </w:r>
            <w:r w:rsidRPr="00DE0E62">
              <w:rPr>
                <w:rFonts w:ascii="標楷體" w:eastAsia="標楷體" w:hAnsi="標楷體" w:hint="eastAsia"/>
                <w:sz w:val="26"/>
                <w:szCs w:val="26"/>
              </w:rPr>
              <w:t>除原先「</w:t>
            </w:r>
            <w:proofErr w:type="gramStart"/>
            <w:r w:rsidRPr="00DE0E62">
              <w:rPr>
                <w:rFonts w:ascii="標楷體" w:eastAsia="標楷體" w:hAnsi="標楷體"/>
                <w:sz w:val="26"/>
                <w:szCs w:val="26"/>
              </w:rPr>
              <w:t>附縫</w:t>
            </w:r>
            <w:proofErr w:type="gramEnd"/>
            <w:r w:rsidRPr="00DE0E62">
              <w:rPr>
                <w:rFonts w:ascii="標楷體" w:eastAsia="標楷體" w:hAnsi="標楷體" w:hint="eastAsia"/>
                <w:sz w:val="26"/>
                <w:szCs w:val="26"/>
              </w:rPr>
              <w:t>」之規定外，</w:t>
            </w:r>
            <w:r w:rsidRPr="00DE0E62">
              <w:rPr>
                <w:rFonts w:ascii="標楷體" w:eastAsia="標楷體" w:hAnsi="標楷體" w:cs="Times New Roman"/>
                <w:color w:val="000000"/>
                <w:sz w:val="26"/>
                <w:szCs w:val="26"/>
              </w:rPr>
              <w:t>新增得</w:t>
            </w:r>
            <w:proofErr w:type="gramStart"/>
            <w:r w:rsidRPr="00DE0E62">
              <w:rPr>
                <w:rFonts w:ascii="標楷體" w:eastAsia="標楷體" w:hAnsi="標楷體" w:cs="Times New Roman" w:hint="eastAsia"/>
                <w:color w:val="000000"/>
                <w:sz w:val="26"/>
                <w:szCs w:val="26"/>
              </w:rPr>
              <w:t>採</w:t>
            </w:r>
            <w:proofErr w:type="gramEnd"/>
            <w:r w:rsidRPr="00DE0E62">
              <w:rPr>
                <w:rFonts w:ascii="標楷體" w:eastAsia="標楷體" w:hAnsi="標楷體" w:cs="Times New Roman" w:hint="eastAsia"/>
                <w:color w:val="000000"/>
                <w:sz w:val="26"/>
                <w:szCs w:val="26"/>
              </w:rPr>
              <w:t>行「</w:t>
            </w:r>
            <w:r w:rsidRPr="00DE0E62">
              <w:rPr>
                <w:rFonts w:ascii="標楷體" w:eastAsia="標楷體" w:hAnsi="標楷體" w:cs="Times New Roman"/>
                <w:color w:val="000000"/>
                <w:sz w:val="26"/>
                <w:szCs w:val="26"/>
              </w:rPr>
              <w:t>烙印、</w:t>
            </w:r>
            <w:proofErr w:type="gramStart"/>
            <w:r w:rsidRPr="00DE0E62">
              <w:rPr>
                <w:rFonts w:ascii="標楷體" w:eastAsia="標楷體" w:hAnsi="標楷體" w:cs="Times New Roman"/>
                <w:color w:val="000000"/>
                <w:sz w:val="26"/>
                <w:szCs w:val="26"/>
              </w:rPr>
              <w:t>燙印或</w:t>
            </w:r>
            <w:proofErr w:type="gramEnd"/>
            <w:r w:rsidRPr="00DE0E62">
              <w:rPr>
                <w:rFonts w:ascii="標楷體" w:eastAsia="標楷體" w:hAnsi="標楷體" w:cs="Times New Roman"/>
                <w:color w:val="000000"/>
                <w:sz w:val="26"/>
                <w:szCs w:val="26"/>
              </w:rPr>
              <w:t>印刷</w:t>
            </w:r>
            <w:r w:rsidRPr="00DE0E62">
              <w:rPr>
                <w:rFonts w:ascii="標楷體" w:eastAsia="標楷體" w:hAnsi="標楷體" w:cs="Times New Roman" w:hint="eastAsia"/>
                <w:color w:val="000000"/>
                <w:sz w:val="26"/>
                <w:szCs w:val="26"/>
              </w:rPr>
              <w:t>」等</w:t>
            </w:r>
            <w:r w:rsidRPr="00DE0E62">
              <w:rPr>
                <w:rFonts w:ascii="標楷體" w:eastAsia="標楷體" w:hAnsi="標楷體" w:cs="Times New Roman"/>
                <w:color w:val="000000"/>
                <w:sz w:val="26"/>
                <w:szCs w:val="26"/>
              </w:rPr>
              <w:t>標示方法</w:t>
            </w:r>
            <w:r w:rsidRPr="00DE0E62">
              <w:rPr>
                <w:rFonts w:ascii="標楷體" w:eastAsia="標楷體" w:hAnsi="標楷體" w:cs="Times New Roman" w:hint="eastAsia"/>
                <w:color w:val="000000"/>
                <w:sz w:val="26"/>
                <w:szCs w:val="26"/>
              </w:rPr>
              <w:t>。</w:t>
            </w:r>
          </w:p>
        </w:tc>
        <w:tc>
          <w:tcPr>
            <w:tcW w:w="3750" w:type="dxa"/>
            <w:shd w:val="clear" w:color="auto" w:fill="auto"/>
          </w:tcPr>
          <w:p w:rsidR="00C54280" w:rsidRPr="00DE0E62" w:rsidRDefault="00C54280" w:rsidP="00FB66A6">
            <w:pPr>
              <w:snapToGrid w:val="0"/>
              <w:spacing w:line="400" w:lineRule="exact"/>
              <w:jc w:val="both"/>
              <w:rPr>
                <w:rFonts w:ascii="標楷體" w:eastAsia="標楷體" w:hAnsi="標楷體"/>
                <w:sz w:val="26"/>
                <w:szCs w:val="26"/>
              </w:rPr>
            </w:pPr>
            <w:r w:rsidRPr="00DE0E62">
              <w:rPr>
                <w:rFonts w:ascii="標楷體" w:eastAsia="標楷體" w:hAnsi="標楷體" w:hint="eastAsia"/>
                <w:sz w:val="26"/>
                <w:szCs w:val="26"/>
              </w:rPr>
              <w:t>增加業者就服飾標示方法之彈性選</w:t>
            </w:r>
            <w:r w:rsidRPr="00FB66A6">
              <w:rPr>
                <w:rFonts w:ascii="標楷體" w:eastAsia="標楷體" w:hAnsi="標楷體" w:hint="eastAsia"/>
                <w:sz w:val="26"/>
                <w:szCs w:val="26"/>
              </w:rPr>
              <w:t>擇，在不影響消費者知的權益外，除了</w:t>
            </w:r>
            <w:proofErr w:type="gramStart"/>
            <w:r w:rsidRPr="00FB66A6">
              <w:rPr>
                <w:rFonts w:ascii="標楷體" w:eastAsia="標楷體" w:hAnsi="標楷體" w:hint="eastAsia"/>
                <w:sz w:val="26"/>
                <w:szCs w:val="26"/>
              </w:rPr>
              <w:t>附縫之外</w:t>
            </w:r>
            <w:proofErr w:type="gramEnd"/>
            <w:r w:rsidRPr="00FB66A6">
              <w:rPr>
                <w:rFonts w:ascii="標楷體" w:eastAsia="標楷體" w:hAnsi="標楷體" w:hint="eastAsia"/>
                <w:sz w:val="26"/>
                <w:szCs w:val="26"/>
              </w:rPr>
              <w:t>，還可以選擇</w:t>
            </w:r>
            <w:r w:rsidRPr="00FB66A6">
              <w:rPr>
                <w:rFonts w:ascii="標楷體" w:eastAsia="標楷體" w:hAnsi="標楷體" w:cs="Times New Roman"/>
                <w:color w:val="000000"/>
                <w:sz w:val="26"/>
                <w:szCs w:val="26"/>
              </w:rPr>
              <w:t>烙印、</w:t>
            </w:r>
            <w:proofErr w:type="gramStart"/>
            <w:r w:rsidRPr="00DE0E62">
              <w:rPr>
                <w:rFonts w:ascii="標楷體" w:eastAsia="標楷體" w:hAnsi="標楷體" w:cs="Times New Roman"/>
                <w:color w:val="000000"/>
                <w:sz w:val="26"/>
                <w:szCs w:val="26"/>
              </w:rPr>
              <w:t>燙印或</w:t>
            </w:r>
            <w:proofErr w:type="gramEnd"/>
            <w:r w:rsidRPr="00DE0E62">
              <w:rPr>
                <w:rFonts w:ascii="標楷體" w:eastAsia="標楷體" w:hAnsi="標楷體" w:cs="Times New Roman"/>
                <w:color w:val="000000"/>
                <w:sz w:val="26"/>
                <w:szCs w:val="26"/>
              </w:rPr>
              <w:t>印刷</w:t>
            </w:r>
            <w:r w:rsidRPr="00DE0E62">
              <w:rPr>
                <w:rFonts w:ascii="標楷體" w:eastAsia="標楷體" w:hAnsi="標楷體" w:cs="Times New Roman" w:hint="eastAsia"/>
                <w:color w:val="000000"/>
                <w:sz w:val="26"/>
                <w:szCs w:val="26"/>
              </w:rPr>
              <w:t>等多種標示方法，有利業者選擇不影響服飾設計之標示方式</w:t>
            </w:r>
            <w:r w:rsidRPr="00DE0E62">
              <w:rPr>
                <w:rFonts w:ascii="標楷體" w:eastAsia="標楷體" w:hAnsi="標楷體" w:hint="eastAsia"/>
                <w:sz w:val="26"/>
                <w:szCs w:val="26"/>
              </w:rPr>
              <w:t>。</w:t>
            </w:r>
          </w:p>
          <w:p w:rsidR="00C54280" w:rsidRPr="00DE0E62" w:rsidRDefault="00C54280" w:rsidP="00FB66A6">
            <w:pPr>
              <w:snapToGrid w:val="0"/>
              <w:spacing w:line="400" w:lineRule="exact"/>
              <w:jc w:val="both"/>
              <w:rPr>
                <w:rFonts w:ascii="標楷體" w:eastAsia="標楷體" w:hAnsi="標楷體"/>
                <w:sz w:val="26"/>
                <w:szCs w:val="26"/>
              </w:rPr>
            </w:pPr>
          </w:p>
        </w:tc>
        <w:tc>
          <w:tcPr>
            <w:tcW w:w="1495" w:type="dxa"/>
            <w:shd w:val="clear" w:color="auto" w:fill="auto"/>
          </w:tcPr>
          <w:p w:rsidR="00C54280" w:rsidRPr="00E75919" w:rsidRDefault="00C54280" w:rsidP="00E75919">
            <w:pPr>
              <w:kinsoku w:val="0"/>
              <w:overflowPunct w:val="0"/>
              <w:autoSpaceDE w:val="0"/>
              <w:autoSpaceDN w:val="0"/>
              <w:adjustRightInd w:val="0"/>
              <w:snapToGrid w:val="0"/>
              <w:spacing w:line="400" w:lineRule="exact"/>
              <w:rPr>
                <w:rFonts w:ascii="標楷體" w:eastAsia="標楷體" w:hAnsi="標楷體" w:cs="Times New Roman"/>
                <w:color w:val="000000" w:themeColor="text1"/>
                <w:sz w:val="26"/>
                <w:szCs w:val="26"/>
              </w:rPr>
            </w:pPr>
            <w:r w:rsidRPr="00E75919">
              <w:rPr>
                <w:rFonts w:ascii="標楷體" w:eastAsia="標楷體" w:hAnsi="標楷體" w:cs="Times New Roman" w:hint="eastAsia"/>
                <w:color w:val="000000" w:themeColor="text1"/>
                <w:sz w:val="26"/>
                <w:szCs w:val="26"/>
              </w:rPr>
              <w:t>107年3月22日</w:t>
            </w:r>
          </w:p>
        </w:tc>
      </w:tr>
      <w:tr w:rsidR="00C54280" w:rsidRPr="00DE0E62" w:rsidTr="00D619D9">
        <w:tc>
          <w:tcPr>
            <w:tcW w:w="817" w:type="dxa"/>
            <w:shd w:val="clear" w:color="auto" w:fill="auto"/>
          </w:tcPr>
          <w:p w:rsidR="00C54280" w:rsidRPr="00DE0E62" w:rsidRDefault="00C54280"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tcBorders>
              <w:bottom w:val="single" w:sz="4" w:space="0" w:color="auto"/>
            </w:tcBorders>
            <w:shd w:val="clear" w:color="auto" w:fill="auto"/>
          </w:tcPr>
          <w:p w:rsidR="00C54280" w:rsidRPr="00DE0E62" w:rsidRDefault="00C54280" w:rsidP="00FF27AF">
            <w:pPr>
              <w:snapToGrid w:val="0"/>
              <w:spacing w:line="400" w:lineRule="exact"/>
              <w:rPr>
                <w:rFonts w:ascii="標楷體" w:eastAsia="標楷體" w:hAnsi="標楷體"/>
                <w:color w:val="000000" w:themeColor="text1"/>
                <w:sz w:val="26"/>
                <w:szCs w:val="26"/>
              </w:rPr>
            </w:pPr>
            <w:r w:rsidRPr="00DE0E62">
              <w:rPr>
                <w:rFonts w:ascii="標楷體" w:eastAsia="標楷體" w:hAnsi="標楷體" w:hint="eastAsia"/>
                <w:color w:val="000000" w:themeColor="text1"/>
                <w:sz w:val="26"/>
                <w:szCs w:val="26"/>
              </w:rPr>
              <w:t>「許可業者自行檢定之法定度量衡器種類及範圍」第1點</w:t>
            </w:r>
          </w:p>
        </w:tc>
        <w:tc>
          <w:tcPr>
            <w:tcW w:w="2977" w:type="dxa"/>
            <w:tcBorders>
              <w:bottom w:val="single" w:sz="4" w:space="0" w:color="auto"/>
            </w:tcBorders>
            <w:shd w:val="clear" w:color="auto" w:fill="auto"/>
          </w:tcPr>
          <w:p w:rsidR="00C54280" w:rsidRPr="00DE0E62" w:rsidRDefault="00C54280" w:rsidP="00FB66A6">
            <w:pPr>
              <w:kinsoku w:val="0"/>
              <w:overflowPunct w:val="0"/>
              <w:autoSpaceDE w:val="0"/>
              <w:autoSpaceDN w:val="0"/>
              <w:adjustRightInd w:val="0"/>
              <w:snapToGrid w:val="0"/>
              <w:spacing w:line="400" w:lineRule="exact"/>
              <w:jc w:val="both"/>
              <w:rPr>
                <w:rFonts w:ascii="標楷體" w:eastAsia="標楷體" w:hAnsi="標楷體" w:cs="Times New Roman"/>
                <w:color w:val="000000" w:themeColor="text1"/>
                <w:sz w:val="26"/>
                <w:szCs w:val="26"/>
              </w:rPr>
            </w:pPr>
            <w:r w:rsidRPr="00DE0E62">
              <w:rPr>
                <w:rFonts w:ascii="標楷體" w:eastAsia="標楷體" w:hAnsi="標楷體" w:cs="Times New Roman" w:hint="eastAsia"/>
                <w:color w:val="000000" w:themeColor="text1"/>
                <w:sz w:val="26"/>
                <w:szCs w:val="26"/>
              </w:rPr>
              <w:t>不允許電度表由業者自行檢定。</w:t>
            </w:r>
          </w:p>
        </w:tc>
        <w:tc>
          <w:tcPr>
            <w:tcW w:w="3260" w:type="dxa"/>
            <w:tcBorders>
              <w:bottom w:val="single" w:sz="4" w:space="0" w:color="auto"/>
            </w:tcBorders>
            <w:shd w:val="clear" w:color="auto" w:fill="auto"/>
          </w:tcPr>
          <w:p w:rsidR="00C54280" w:rsidRPr="00DE0E62" w:rsidRDefault="00C54280" w:rsidP="00FB66A6">
            <w:pPr>
              <w:kinsoku w:val="0"/>
              <w:overflowPunct w:val="0"/>
              <w:autoSpaceDE w:val="0"/>
              <w:autoSpaceDN w:val="0"/>
              <w:adjustRightInd w:val="0"/>
              <w:snapToGrid w:val="0"/>
              <w:spacing w:line="400" w:lineRule="exact"/>
              <w:jc w:val="both"/>
              <w:rPr>
                <w:rFonts w:ascii="標楷體" w:eastAsia="標楷體" w:hAnsi="標楷體" w:cs="Times New Roman"/>
                <w:color w:val="000000" w:themeColor="text1"/>
                <w:sz w:val="26"/>
                <w:szCs w:val="26"/>
              </w:rPr>
            </w:pPr>
            <w:r w:rsidRPr="00FB66A6">
              <w:rPr>
                <w:rFonts w:ascii="標楷體" w:eastAsia="標楷體" w:hAnsi="標楷體" w:cs="Times New Roman" w:hint="eastAsia"/>
                <w:color w:val="000000" w:themeColor="text1"/>
                <w:sz w:val="26"/>
                <w:szCs w:val="26"/>
              </w:rPr>
              <w:t>許可業者自行檢定僅</w:t>
            </w:r>
            <w:proofErr w:type="gramStart"/>
            <w:r w:rsidRPr="00FB66A6">
              <w:rPr>
                <w:rFonts w:ascii="標楷體" w:eastAsia="標楷體" w:hAnsi="標楷體" w:cs="Times New Roman" w:hint="eastAsia"/>
                <w:color w:val="000000" w:themeColor="text1"/>
                <w:sz w:val="26"/>
                <w:szCs w:val="26"/>
              </w:rPr>
              <w:t>具需量瓦時</w:t>
            </w:r>
            <w:proofErr w:type="gramEnd"/>
            <w:r w:rsidRPr="00FB66A6">
              <w:rPr>
                <w:rFonts w:ascii="標楷體" w:eastAsia="標楷體" w:hAnsi="標楷體" w:cs="Times New Roman" w:hint="eastAsia"/>
                <w:color w:val="000000" w:themeColor="text1"/>
                <w:sz w:val="26"/>
                <w:szCs w:val="26"/>
              </w:rPr>
              <w:t>功能及</w:t>
            </w:r>
            <w:proofErr w:type="gramStart"/>
            <w:r w:rsidRPr="00FB66A6">
              <w:rPr>
                <w:rFonts w:ascii="標楷體" w:eastAsia="標楷體" w:hAnsi="標楷體" w:cs="Times New Roman" w:hint="eastAsia"/>
                <w:color w:val="000000" w:themeColor="text1"/>
                <w:sz w:val="26"/>
                <w:szCs w:val="26"/>
              </w:rPr>
              <w:t>具需量瓦時</w:t>
            </w:r>
            <w:proofErr w:type="gramEnd"/>
            <w:r w:rsidRPr="00FB66A6">
              <w:rPr>
                <w:rFonts w:ascii="標楷體" w:eastAsia="標楷體" w:hAnsi="標楷體" w:cs="Times New Roman" w:hint="eastAsia"/>
                <w:color w:val="000000" w:themeColor="text1"/>
                <w:sz w:val="26"/>
                <w:szCs w:val="26"/>
              </w:rPr>
              <w:t>功能</w:t>
            </w:r>
            <w:proofErr w:type="gramStart"/>
            <w:r w:rsidRPr="00FB66A6">
              <w:rPr>
                <w:rFonts w:ascii="標楷體" w:eastAsia="標楷體" w:hAnsi="標楷體" w:cs="Times New Roman" w:hint="eastAsia"/>
                <w:color w:val="000000" w:themeColor="text1"/>
                <w:sz w:val="26"/>
                <w:szCs w:val="26"/>
              </w:rPr>
              <w:t>附加乏時功能</w:t>
            </w:r>
            <w:proofErr w:type="gramEnd"/>
            <w:r w:rsidRPr="00FB66A6">
              <w:rPr>
                <w:rFonts w:ascii="標楷體" w:eastAsia="標楷體" w:hAnsi="標楷體" w:cs="Times New Roman" w:hint="eastAsia"/>
                <w:color w:val="000000" w:themeColor="text1"/>
                <w:sz w:val="26"/>
                <w:szCs w:val="26"/>
              </w:rPr>
              <w:t>等2種型式之電子式電度</w:t>
            </w:r>
            <w:r w:rsidRPr="00DE0E62">
              <w:rPr>
                <w:rFonts w:ascii="標楷體" w:eastAsia="標楷體" w:hAnsi="標楷體" w:cs="Times New Roman" w:hint="eastAsia"/>
                <w:color w:val="000000" w:themeColor="text1"/>
                <w:sz w:val="26"/>
                <w:szCs w:val="26"/>
              </w:rPr>
              <w:t>表。</w:t>
            </w:r>
          </w:p>
          <w:p w:rsidR="00C54280" w:rsidRPr="00DE0E62" w:rsidRDefault="00C54280" w:rsidP="00FB66A6">
            <w:pPr>
              <w:snapToGrid w:val="0"/>
              <w:spacing w:line="400" w:lineRule="exact"/>
              <w:jc w:val="both"/>
              <w:rPr>
                <w:rFonts w:ascii="標楷體" w:eastAsia="標楷體" w:hAnsi="標楷體"/>
                <w:color w:val="000000" w:themeColor="text1"/>
                <w:sz w:val="26"/>
                <w:szCs w:val="26"/>
              </w:rPr>
            </w:pPr>
          </w:p>
        </w:tc>
        <w:tc>
          <w:tcPr>
            <w:tcW w:w="3750" w:type="dxa"/>
            <w:tcBorders>
              <w:bottom w:val="single" w:sz="4" w:space="0" w:color="auto"/>
            </w:tcBorders>
            <w:shd w:val="clear" w:color="auto" w:fill="auto"/>
          </w:tcPr>
          <w:p w:rsidR="00C54280" w:rsidRPr="00DE0E62" w:rsidRDefault="00C54280" w:rsidP="00FB66A6">
            <w:pPr>
              <w:kinsoku w:val="0"/>
              <w:overflowPunct w:val="0"/>
              <w:autoSpaceDE w:val="0"/>
              <w:autoSpaceDN w:val="0"/>
              <w:adjustRightInd w:val="0"/>
              <w:snapToGrid w:val="0"/>
              <w:spacing w:line="400" w:lineRule="exact"/>
              <w:jc w:val="both"/>
              <w:rPr>
                <w:rFonts w:ascii="標楷體" w:eastAsia="標楷體" w:hAnsi="標楷體" w:cs="Times New Roman"/>
                <w:color w:val="000000" w:themeColor="text1"/>
                <w:sz w:val="26"/>
                <w:szCs w:val="26"/>
              </w:rPr>
            </w:pPr>
            <w:r w:rsidRPr="00DE0E62">
              <w:rPr>
                <w:rFonts w:ascii="標楷體" w:eastAsia="標楷體" w:hAnsi="標楷體" w:cs="Times New Roman" w:hint="eastAsia"/>
                <w:color w:val="000000" w:themeColor="text1"/>
                <w:sz w:val="26"/>
                <w:szCs w:val="26"/>
              </w:rPr>
              <w:t>經</w:t>
            </w:r>
            <w:r w:rsidRPr="00DE0E62">
              <w:rPr>
                <w:rFonts w:ascii="標楷體" w:eastAsia="標楷體" w:hAnsi="標楷體" w:cs="Times New Roman" w:hint="eastAsia"/>
                <w:color w:val="000000" w:themeColor="text1"/>
                <w:sz w:val="26"/>
                <w:szCs w:val="26"/>
                <w:lang w:eastAsia="zh-HK"/>
              </w:rPr>
              <w:t>標準</w:t>
            </w:r>
            <w:r w:rsidRPr="00DE0E62">
              <w:rPr>
                <w:rFonts w:ascii="標楷體" w:eastAsia="標楷體" w:hAnsi="標楷體" w:cs="Times New Roman" w:hint="eastAsia"/>
                <w:color w:val="000000" w:themeColor="text1"/>
                <w:sz w:val="26"/>
                <w:szCs w:val="26"/>
              </w:rPr>
              <w:t>局許可自行檢定之業者，其所製造或輸入之電子式電度表得自行於其測試實驗室進行檢定。</w:t>
            </w:r>
          </w:p>
          <w:p w:rsidR="00C54280" w:rsidRPr="00DE0E62" w:rsidRDefault="00C54280" w:rsidP="00FB66A6">
            <w:pPr>
              <w:kinsoku w:val="0"/>
              <w:overflowPunct w:val="0"/>
              <w:autoSpaceDE w:val="0"/>
              <w:autoSpaceDN w:val="0"/>
              <w:adjustRightInd w:val="0"/>
              <w:snapToGrid w:val="0"/>
              <w:spacing w:line="400" w:lineRule="exact"/>
              <w:jc w:val="both"/>
              <w:rPr>
                <w:rFonts w:ascii="標楷體" w:eastAsia="標楷體" w:hAnsi="標楷體" w:cs="Times New Roman"/>
                <w:color w:val="000000" w:themeColor="text1"/>
                <w:sz w:val="26"/>
                <w:szCs w:val="26"/>
              </w:rPr>
            </w:pPr>
            <w:r w:rsidRPr="00DE0E62">
              <w:rPr>
                <w:rFonts w:ascii="標楷體" w:eastAsia="標楷體" w:hAnsi="標楷體" w:cs="Times New Roman" w:hint="eastAsia"/>
                <w:color w:val="000000" w:themeColor="text1"/>
                <w:sz w:val="26"/>
                <w:szCs w:val="26"/>
              </w:rPr>
              <w:t>業者</w:t>
            </w:r>
            <w:r w:rsidRPr="00DE0E62">
              <w:rPr>
                <w:rFonts w:ascii="標楷體" w:eastAsia="標楷體" w:hAnsi="標楷體" w:cs="Times New Roman" w:hint="eastAsia"/>
                <w:color w:val="000000" w:themeColor="text1"/>
                <w:sz w:val="26"/>
                <w:szCs w:val="26"/>
                <w:lang w:eastAsia="zh-HK"/>
              </w:rPr>
              <w:t>依規定送交自行檢定資料至標準局時</w:t>
            </w:r>
            <w:r w:rsidRPr="00DE0E62">
              <w:rPr>
                <w:rFonts w:ascii="標楷體" w:eastAsia="標楷體" w:hAnsi="標楷體" w:cs="Times New Roman" w:hint="eastAsia"/>
                <w:color w:val="000000" w:themeColor="text1"/>
                <w:sz w:val="26"/>
                <w:szCs w:val="26"/>
              </w:rPr>
              <w:t>，</w:t>
            </w:r>
            <w:r w:rsidRPr="00DE0E62">
              <w:rPr>
                <w:rFonts w:ascii="標楷體" w:eastAsia="標楷體" w:hAnsi="標楷體" w:cs="Times New Roman" w:hint="eastAsia"/>
                <w:color w:val="000000" w:themeColor="text1"/>
                <w:sz w:val="26"/>
                <w:szCs w:val="26"/>
                <w:lang w:eastAsia="zh-HK"/>
              </w:rPr>
              <w:t>其即可依度量衡規費收費標準第22條</w:t>
            </w:r>
            <w:r w:rsidRPr="00DE0E62">
              <w:rPr>
                <w:rFonts w:ascii="標楷體" w:eastAsia="標楷體" w:hAnsi="標楷體" w:cs="Times New Roman" w:hint="eastAsia"/>
                <w:color w:val="000000" w:themeColor="text1"/>
                <w:sz w:val="26"/>
                <w:szCs w:val="26"/>
              </w:rPr>
              <w:t>繳交1/5</w:t>
            </w:r>
            <w:r w:rsidRPr="00DE0E62">
              <w:rPr>
                <w:rFonts w:ascii="標楷體" w:eastAsia="標楷體" w:hAnsi="標楷體" w:cs="Times New Roman" w:hint="eastAsia"/>
                <w:color w:val="000000" w:themeColor="text1"/>
                <w:sz w:val="26"/>
                <w:szCs w:val="26"/>
                <w:lang w:eastAsia="zh-HK"/>
              </w:rPr>
              <w:t>之檢定規費，</w:t>
            </w:r>
            <w:r w:rsidRPr="00DE0E62">
              <w:rPr>
                <w:rFonts w:ascii="標楷體" w:eastAsia="標楷體" w:hAnsi="標楷體" w:cs="Times New Roman" w:hint="eastAsia"/>
                <w:color w:val="000000" w:themeColor="text1"/>
                <w:sz w:val="26"/>
                <w:szCs w:val="26"/>
              </w:rPr>
              <w:t>檢定規費由每具205元調降為41元，</w:t>
            </w:r>
            <w:r w:rsidRPr="00DE0E62">
              <w:rPr>
                <w:rFonts w:ascii="標楷體" w:eastAsia="標楷體" w:hAnsi="標楷體" w:cs="Times New Roman" w:hint="eastAsia"/>
                <w:color w:val="000000" w:themeColor="text1"/>
                <w:sz w:val="26"/>
                <w:szCs w:val="26"/>
                <w:lang w:eastAsia="zh-HK"/>
              </w:rPr>
              <w:t>可達簡政便民之效益</w:t>
            </w:r>
            <w:r w:rsidRPr="00DE0E62">
              <w:rPr>
                <w:rFonts w:ascii="標楷體" w:eastAsia="標楷體" w:hAnsi="標楷體" w:cs="Times New Roman" w:hint="eastAsia"/>
                <w:color w:val="000000" w:themeColor="text1"/>
                <w:sz w:val="26"/>
                <w:szCs w:val="26"/>
              </w:rPr>
              <w:t xml:space="preserve"> 。</w:t>
            </w:r>
          </w:p>
        </w:tc>
        <w:tc>
          <w:tcPr>
            <w:tcW w:w="1495" w:type="dxa"/>
            <w:tcBorders>
              <w:bottom w:val="single" w:sz="4" w:space="0" w:color="auto"/>
            </w:tcBorders>
            <w:shd w:val="clear" w:color="auto" w:fill="auto"/>
          </w:tcPr>
          <w:p w:rsidR="00C54280" w:rsidRPr="00DE0E62" w:rsidRDefault="00C54280" w:rsidP="00FF27AF">
            <w:pPr>
              <w:kinsoku w:val="0"/>
              <w:overflowPunct w:val="0"/>
              <w:autoSpaceDE w:val="0"/>
              <w:autoSpaceDN w:val="0"/>
              <w:adjustRightInd w:val="0"/>
              <w:snapToGrid w:val="0"/>
              <w:spacing w:line="400" w:lineRule="exact"/>
              <w:rPr>
                <w:rFonts w:ascii="標楷體" w:eastAsia="標楷體" w:hAnsi="標楷體" w:cs="Times New Roman"/>
                <w:color w:val="000000" w:themeColor="text1"/>
                <w:sz w:val="26"/>
                <w:szCs w:val="26"/>
              </w:rPr>
            </w:pPr>
            <w:r w:rsidRPr="00DE0E62">
              <w:rPr>
                <w:rFonts w:ascii="標楷體" w:eastAsia="標楷體" w:hAnsi="標楷體" w:cs="Times New Roman" w:hint="eastAsia"/>
                <w:color w:val="000000" w:themeColor="text1"/>
                <w:sz w:val="26"/>
                <w:szCs w:val="26"/>
              </w:rPr>
              <w:t>107</w:t>
            </w:r>
            <w:r w:rsidRPr="00DE0E62">
              <w:rPr>
                <w:rFonts w:ascii="標楷體" w:eastAsia="標楷體" w:hAnsi="標楷體" w:cs="Times New Roman" w:hint="eastAsia"/>
                <w:color w:val="000000" w:themeColor="text1"/>
                <w:sz w:val="26"/>
                <w:szCs w:val="26"/>
                <w:lang w:eastAsia="zh-HK"/>
              </w:rPr>
              <w:t>年</w:t>
            </w:r>
            <w:r w:rsidRPr="00DE0E62">
              <w:rPr>
                <w:rFonts w:ascii="標楷體" w:eastAsia="標楷體" w:hAnsi="標楷體" w:cs="Times New Roman" w:hint="eastAsia"/>
                <w:color w:val="000000" w:themeColor="text1"/>
                <w:sz w:val="26"/>
                <w:szCs w:val="26"/>
              </w:rPr>
              <w:t>3月28</w:t>
            </w:r>
            <w:r w:rsidRPr="00DE0E62">
              <w:rPr>
                <w:rFonts w:ascii="標楷體" w:eastAsia="標楷體" w:hAnsi="標楷體" w:cs="Times New Roman" w:hint="eastAsia"/>
                <w:color w:val="000000" w:themeColor="text1"/>
                <w:sz w:val="26"/>
                <w:szCs w:val="26"/>
                <w:lang w:eastAsia="zh-HK"/>
              </w:rPr>
              <w:t>日</w:t>
            </w:r>
          </w:p>
        </w:tc>
      </w:tr>
      <w:tr w:rsidR="00C54280" w:rsidRPr="00DE0E62" w:rsidTr="009347D0">
        <w:tc>
          <w:tcPr>
            <w:tcW w:w="817" w:type="dxa"/>
            <w:shd w:val="clear" w:color="auto" w:fill="auto"/>
          </w:tcPr>
          <w:p w:rsidR="00C54280" w:rsidRPr="00DE0E62" w:rsidRDefault="00C54280"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C54280" w:rsidRPr="00DE0E62" w:rsidRDefault="00C54280" w:rsidP="00FB66A6">
            <w:pPr>
              <w:snapToGrid w:val="0"/>
              <w:spacing w:line="400" w:lineRule="exact"/>
              <w:jc w:val="both"/>
              <w:rPr>
                <w:rFonts w:ascii="標楷體" w:eastAsia="標楷體" w:hAnsi="標楷體"/>
                <w:sz w:val="26"/>
                <w:szCs w:val="26"/>
              </w:rPr>
            </w:pPr>
            <w:r w:rsidRPr="00DE0E62">
              <w:rPr>
                <w:rFonts w:ascii="標楷體" w:eastAsia="標楷體" w:hAnsi="標楷體" w:hint="eastAsia"/>
                <w:sz w:val="26"/>
                <w:szCs w:val="26"/>
              </w:rPr>
              <w:t>修正</w:t>
            </w:r>
            <w:r w:rsidR="00661764">
              <w:rPr>
                <w:rFonts w:ascii="標楷體" w:eastAsia="標楷體" w:hAnsi="標楷體" w:hint="eastAsia"/>
                <w:sz w:val="26"/>
                <w:szCs w:val="26"/>
              </w:rPr>
              <w:t>「</w:t>
            </w:r>
            <w:r w:rsidRPr="00DE0E62">
              <w:rPr>
                <w:rFonts w:ascii="標楷體" w:eastAsia="標楷體" w:hAnsi="標楷體" w:hint="eastAsia"/>
                <w:sz w:val="26"/>
                <w:szCs w:val="26"/>
              </w:rPr>
              <w:t>原產地證明</w:t>
            </w:r>
            <w:r w:rsidRPr="00DE0E62">
              <w:rPr>
                <w:rFonts w:ascii="標楷體" w:eastAsia="標楷體" w:hAnsi="標楷體" w:hint="eastAsia"/>
                <w:sz w:val="26"/>
                <w:szCs w:val="26"/>
              </w:rPr>
              <w:lastRenderedPageBreak/>
              <w:t>書及加工證明書管理辦法</w:t>
            </w:r>
            <w:r w:rsidR="00661764">
              <w:rPr>
                <w:rFonts w:ascii="標楷體" w:eastAsia="標楷體" w:hAnsi="標楷體" w:hint="eastAsia"/>
                <w:sz w:val="26"/>
                <w:szCs w:val="26"/>
              </w:rPr>
              <w:t>」</w:t>
            </w:r>
            <w:r w:rsidRPr="00DE0E62">
              <w:rPr>
                <w:rFonts w:ascii="標楷體" w:eastAsia="標楷體" w:hAnsi="標楷體" w:hint="eastAsia"/>
                <w:sz w:val="26"/>
                <w:szCs w:val="26"/>
              </w:rPr>
              <w:t>第</w:t>
            </w:r>
            <w:r w:rsidR="00FB66A6">
              <w:rPr>
                <w:rFonts w:ascii="標楷體" w:eastAsia="標楷體" w:hAnsi="標楷體" w:hint="eastAsia"/>
                <w:sz w:val="26"/>
                <w:szCs w:val="26"/>
              </w:rPr>
              <w:t>18</w:t>
            </w:r>
            <w:r w:rsidRPr="00DE0E62">
              <w:rPr>
                <w:rFonts w:ascii="標楷體" w:eastAsia="標楷體" w:hAnsi="標楷體" w:hint="eastAsia"/>
                <w:sz w:val="26"/>
                <w:szCs w:val="26"/>
              </w:rPr>
              <w:t>條、第</w:t>
            </w:r>
            <w:r w:rsidR="00FB66A6">
              <w:rPr>
                <w:rFonts w:ascii="標楷體" w:eastAsia="標楷體" w:hAnsi="標楷體" w:hint="eastAsia"/>
                <w:sz w:val="26"/>
                <w:szCs w:val="26"/>
              </w:rPr>
              <w:t>21條、第23</w:t>
            </w:r>
            <w:r w:rsidRPr="00DE0E62">
              <w:rPr>
                <w:rFonts w:ascii="標楷體" w:eastAsia="標楷體" w:hAnsi="標楷體" w:hint="eastAsia"/>
                <w:sz w:val="26"/>
                <w:szCs w:val="26"/>
              </w:rPr>
              <w:t>條、第</w:t>
            </w:r>
            <w:r w:rsidR="00FB66A6">
              <w:rPr>
                <w:rFonts w:ascii="標楷體" w:eastAsia="標楷體" w:hAnsi="標楷體" w:hint="eastAsia"/>
                <w:sz w:val="26"/>
                <w:szCs w:val="26"/>
              </w:rPr>
              <w:t>24</w:t>
            </w:r>
            <w:r w:rsidRPr="00DE0E62">
              <w:rPr>
                <w:rFonts w:ascii="標楷體" w:eastAsia="標楷體" w:hAnsi="標楷體" w:hint="eastAsia"/>
                <w:sz w:val="26"/>
                <w:szCs w:val="26"/>
              </w:rPr>
              <w:t>條</w:t>
            </w:r>
          </w:p>
        </w:tc>
        <w:tc>
          <w:tcPr>
            <w:tcW w:w="2977" w:type="dxa"/>
            <w:shd w:val="clear" w:color="auto" w:fill="auto"/>
          </w:tcPr>
          <w:p w:rsidR="00C54280" w:rsidRPr="00DE0E62" w:rsidRDefault="00C54280" w:rsidP="00FB6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260" w:hangingChars="100" w:hanging="260"/>
              <w:jc w:val="both"/>
              <w:rPr>
                <w:rFonts w:ascii="標楷體" w:eastAsia="標楷體" w:hAnsi="標楷體" w:cs="細明體"/>
                <w:kern w:val="0"/>
                <w:sz w:val="26"/>
                <w:szCs w:val="26"/>
              </w:rPr>
            </w:pPr>
            <w:r w:rsidRPr="00DE0E62">
              <w:rPr>
                <w:rFonts w:ascii="標楷體" w:eastAsia="標楷體" w:hAnsi="標楷體" w:cs="細明體" w:hint="eastAsia"/>
                <w:kern w:val="0"/>
                <w:sz w:val="26"/>
                <w:szCs w:val="26"/>
              </w:rPr>
              <w:lastRenderedPageBreak/>
              <w:t>1.原辦法明定申請時須</w:t>
            </w:r>
            <w:r w:rsidRPr="00DE0E62">
              <w:rPr>
                <w:rFonts w:ascii="標楷體" w:eastAsia="標楷體" w:hAnsi="標楷體" w:cs="細明體" w:hint="eastAsia"/>
                <w:kern w:val="0"/>
                <w:sz w:val="26"/>
                <w:szCs w:val="26"/>
              </w:rPr>
              <w:lastRenderedPageBreak/>
              <w:t>檢附相關書面文件(如第三國原產地證明書影本、運輸單據影本、出口報單證明用聯等)，惟因貿易文件種類繁多，如硬性要求以書面提供，除造成申請人不便外，亦導致紙張的浪費。</w:t>
            </w:r>
          </w:p>
          <w:p w:rsidR="00C54280" w:rsidRPr="00DE0E62" w:rsidRDefault="00C54280" w:rsidP="00FB6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1" w:left="262" w:hangingChars="100" w:hanging="260"/>
              <w:jc w:val="both"/>
              <w:rPr>
                <w:rFonts w:ascii="標楷體" w:eastAsia="標楷體" w:hAnsi="標楷體" w:cs="細明體"/>
                <w:kern w:val="0"/>
                <w:sz w:val="26"/>
                <w:szCs w:val="26"/>
              </w:rPr>
            </w:pPr>
            <w:r w:rsidRPr="00DE0E62">
              <w:rPr>
                <w:rFonts w:ascii="標楷體" w:eastAsia="標楷體" w:hAnsi="標楷體" w:cs="細明體" w:hint="eastAsia"/>
                <w:kern w:val="0"/>
                <w:sz w:val="26"/>
                <w:szCs w:val="26"/>
              </w:rPr>
              <w:t>2.原辦法針對放行</w:t>
            </w:r>
            <w:proofErr w:type="gramStart"/>
            <w:r w:rsidRPr="00DE0E62">
              <w:rPr>
                <w:rFonts w:ascii="標楷體" w:eastAsia="標楷體" w:hAnsi="標楷體" w:cs="細明體" w:hint="eastAsia"/>
                <w:kern w:val="0"/>
                <w:sz w:val="26"/>
                <w:szCs w:val="26"/>
              </w:rPr>
              <w:t>前產證申請</w:t>
            </w:r>
            <w:proofErr w:type="gramEnd"/>
            <w:r w:rsidRPr="00DE0E62">
              <w:rPr>
                <w:rFonts w:ascii="標楷體" w:eastAsia="標楷體" w:hAnsi="標楷體" w:cs="細明體" w:hint="eastAsia"/>
                <w:kern w:val="0"/>
                <w:sz w:val="26"/>
                <w:szCs w:val="26"/>
              </w:rPr>
              <w:t>、放行後90日申請之規定，因已不符貿易實務需求，亦造成申請人之不便。</w:t>
            </w:r>
          </w:p>
        </w:tc>
        <w:tc>
          <w:tcPr>
            <w:tcW w:w="3260" w:type="dxa"/>
            <w:shd w:val="clear" w:color="auto" w:fill="auto"/>
          </w:tcPr>
          <w:p w:rsidR="00C54280" w:rsidRPr="00DE0E62" w:rsidRDefault="00C54280" w:rsidP="00FB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260" w:hangingChars="100" w:hanging="260"/>
              <w:jc w:val="both"/>
              <w:rPr>
                <w:rFonts w:ascii="標楷體" w:eastAsia="標楷體" w:hAnsi="標楷體" w:cs="細明體"/>
                <w:kern w:val="0"/>
                <w:sz w:val="26"/>
                <w:szCs w:val="26"/>
              </w:rPr>
            </w:pPr>
            <w:r w:rsidRPr="00DE0E62">
              <w:rPr>
                <w:rFonts w:ascii="標楷體" w:eastAsia="標楷體" w:hAnsi="標楷體" w:cs="細明體" w:hint="eastAsia"/>
                <w:kern w:val="0"/>
                <w:sz w:val="26"/>
                <w:szCs w:val="26"/>
              </w:rPr>
              <w:lastRenderedPageBreak/>
              <w:t>1.以便利申請人與簽發單</w:t>
            </w:r>
            <w:r w:rsidRPr="00DE0E62">
              <w:rPr>
                <w:rFonts w:ascii="標楷體" w:eastAsia="標楷體" w:hAnsi="標楷體" w:cs="細明體" w:hint="eastAsia"/>
                <w:kern w:val="0"/>
                <w:sz w:val="26"/>
                <w:szCs w:val="26"/>
              </w:rPr>
              <w:lastRenderedPageBreak/>
              <w:t>位作業為主軸，倘作業系統可查詢之資料，可免附書面文件，降低文書作業成本。(修正條文第18條、第21條、第23條)</w:t>
            </w:r>
          </w:p>
          <w:p w:rsidR="00C54280" w:rsidRPr="00DE0E62" w:rsidRDefault="00C54280" w:rsidP="00FB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260" w:hangingChars="100" w:hanging="260"/>
              <w:jc w:val="both"/>
              <w:rPr>
                <w:rFonts w:ascii="標楷體" w:eastAsia="標楷體" w:hAnsi="標楷體"/>
                <w:sz w:val="26"/>
                <w:szCs w:val="26"/>
              </w:rPr>
            </w:pPr>
            <w:r w:rsidRPr="00DE0E62">
              <w:rPr>
                <w:rFonts w:ascii="標楷體" w:eastAsia="標楷體" w:hAnsi="標楷體" w:cs="細明體" w:hint="eastAsia"/>
                <w:kern w:val="0"/>
                <w:sz w:val="26"/>
                <w:szCs w:val="26"/>
              </w:rPr>
              <w:t>2.</w:t>
            </w:r>
            <w:proofErr w:type="gramStart"/>
            <w:r w:rsidRPr="00DE0E62">
              <w:rPr>
                <w:rFonts w:ascii="標楷體" w:eastAsia="標楷體" w:hAnsi="標楷體" w:cs="細明體" w:hint="eastAsia"/>
                <w:kern w:val="0"/>
                <w:sz w:val="26"/>
                <w:szCs w:val="26"/>
              </w:rPr>
              <w:t>放寬產證申請</w:t>
            </w:r>
            <w:proofErr w:type="gramEnd"/>
            <w:r w:rsidRPr="00DE0E62">
              <w:rPr>
                <w:rFonts w:ascii="標楷體" w:eastAsia="標楷體" w:hAnsi="標楷體" w:cs="細明體" w:hint="eastAsia"/>
                <w:kern w:val="0"/>
                <w:sz w:val="26"/>
                <w:szCs w:val="26"/>
              </w:rPr>
              <w:t>限制與期限(如放行</w:t>
            </w:r>
            <w:proofErr w:type="gramStart"/>
            <w:r w:rsidRPr="00DE0E62">
              <w:rPr>
                <w:rFonts w:ascii="標楷體" w:eastAsia="標楷體" w:hAnsi="標楷體" w:cs="細明體" w:hint="eastAsia"/>
                <w:kern w:val="0"/>
                <w:sz w:val="26"/>
                <w:szCs w:val="26"/>
              </w:rPr>
              <w:t>前產證申請</w:t>
            </w:r>
            <w:proofErr w:type="gramEnd"/>
            <w:r w:rsidRPr="00DE0E62">
              <w:rPr>
                <w:rFonts w:ascii="標楷體" w:eastAsia="標楷體" w:hAnsi="標楷體" w:cs="細明體" w:hint="eastAsia"/>
                <w:kern w:val="0"/>
                <w:sz w:val="26"/>
                <w:szCs w:val="26"/>
              </w:rPr>
              <w:t xml:space="preserve">條件納入進口通關需求、申請期限延長至180日等)，提高申請人作業彈性。(修正條文第21條、第23條)  </w:t>
            </w:r>
          </w:p>
        </w:tc>
        <w:tc>
          <w:tcPr>
            <w:tcW w:w="3750" w:type="dxa"/>
            <w:shd w:val="clear" w:color="auto" w:fill="auto"/>
          </w:tcPr>
          <w:p w:rsidR="00C54280" w:rsidRPr="00DE0E62" w:rsidRDefault="00C54280" w:rsidP="00FB66A6">
            <w:pPr>
              <w:snapToGrid w:val="0"/>
              <w:spacing w:line="400" w:lineRule="exact"/>
              <w:jc w:val="both"/>
              <w:rPr>
                <w:rFonts w:ascii="標楷體" w:eastAsia="標楷體" w:hAnsi="標楷體"/>
                <w:sz w:val="26"/>
                <w:szCs w:val="26"/>
              </w:rPr>
            </w:pPr>
            <w:r w:rsidRPr="00DE0E62">
              <w:rPr>
                <w:rFonts w:ascii="標楷體" w:eastAsia="標楷體" w:hAnsi="標楷體" w:hint="eastAsia"/>
                <w:sz w:val="26"/>
                <w:szCs w:val="26"/>
              </w:rPr>
              <w:lastRenderedPageBreak/>
              <w:t>放寬</w:t>
            </w:r>
            <w:proofErr w:type="gramStart"/>
            <w:r w:rsidRPr="00DE0E62">
              <w:rPr>
                <w:rFonts w:ascii="標楷體" w:eastAsia="標楷體" w:hAnsi="標楷體" w:hint="eastAsia"/>
                <w:sz w:val="26"/>
                <w:szCs w:val="26"/>
              </w:rPr>
              <w:t>申請產證限制</w:t>
            </w:r>
            <w:proofErr w:type="gramEnd"/>
            <w:r w:rsidRPr="00DE0E62">
              <w:rPr>
                <w:rFonts w:ascii="標楷體" w:eastAsia="標楷體" w:hAnsi="標楷體" w:hint="eastAsia"/>
                <w:sz w:val="26"/>
                <w:szCs w:val="26"/>
              </w:rPr>
              <w:t>，可降低出口</w:t>
            </w:r>
            <w:r w:rsidRPr="00DE0E62">
              <w:rPr>
                <w:rFonts w:ascii="標楷體" w:eastAsia="標楷體" w:hAnsi="標楷體" w:hint="eastAsia"/>
                <w:sz w:val="26"/>
                <w:szCs w:val="26"/>
              </w:rPr>
              <w:lastRenderedPageBreak/>
              <w:t>業者文書作業成本，節省申辦時間，促進貿易便捷化。</w:t>
            </w:r>
          </w:p>
        </w:tc>
        <w:tc>
          <w:tcPr>
            <w:tcW w:w="1495" w:type="dxa"/>
            <w:shd w:val="clear" w:color="auto" w:fill="auto"/>
          </w:tcPr>
          <w:p w:rsidR="00C54280" w:rsidRPr="00DE0E62" w:rsidRDefault="00C54280" w:rsidP="00FF27AF">
            <w:pPr>
              <w:snapToGrid w:val="0"/>
              <w:spacing w:line="400" w:lineRule="exact"/>
              <w:rPr>
                <w:rFonts w:ascii="標楷體" w:eastAsia="標楷體" w:hAnsi="標楷體"/>
                <w:sz w:val="26"/>
                <w:szCs w:val="26"/>
              </w:rPr>
            </w:pPr>
            <w:r w:rsidRPr="00DE0E62">
              <w:rPr>
                <w:rFonts w:ascii="標楷體" w:eastAsia="標楷體" w:hAnsi="標楷體" w:hint="eastAsia"/>
                <w:sz w:val="26"/>
                <w:szCs w:val="26"/>
              </w:rPr>
              <w:lastRenderedPageBreak/>
              <w:t>107年3月</w:t>
            </w:r>
            <w:r w:rsidRPr="00DE0E62">
              <w:rPr>
                <w:rFonts w:ascii="標楷體" w:eastAsia="標楷體" w:hAnsi="標楷體" w:hint="eastAsia"/>
                <w:sz w:val="26"/>
                <w:szCs w:val="26"/>
              </w:rPr>
              <w:lastRenderedPageBreak/>
              <w:t>31日</w:t>
            </w:r>
          </w:p>
        </w:tc>
      </w:tr>
      <w:tr w:rsidR="008C3D40" w:rsidRPr="00DE0E62" w:rsidTr="00376998">
        <w:tc>
          <w:tcPr>
            <w:tcW w:w="817" w:type="dxa"/>
            <w:shd w:val="clear" w:color="auto" w:fill="auto"/>
          </w:tcPr>
          <w:p w:rsidR="008C3D40" w:rsidRPr="00DE0E62" w:rsidRDefault="008C3D40"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tcBorders>
              <w:bottom w:val="single" w:sz="4" w:space="0" w:color="auto"/>
            </w:tcBorders>
            <w:shd w:val="clear" w:color="auto" w:fill="auto"/>
          </w:tcPr>
          <w:p w:rsidR="008C3D40" w:rsidRPr="00DE0E62" w:rsidRDefault="008C3D40" w:rsidP="00FF27AF">
            <w:pPr>
              <w:spacing w:line="400" w:lineRule="exact"/>
              <w:jc w:val="both"/>
              <w:rPr>
                <w:rFonts w:ascii="標楷體" w:eastAsia="標楷體" w:hAnsi="標楷體"/>
                <w:color w:val="000000" w:themeColor="text1"/>
                <w:sz w:val="26"/>
                <w:szCs w:val="26"/>
              </w:rPr>
            </w:pPr>
            <w:r w:rsidRPr="00DE0E62">
              <w:rPr>
                <w:rFonts w:ascii="標楷體" w:eastAsia="標楷體" w:hAnsi="標楷體" w:cs="Times New Roman" w:hint="eastAsia"/>
                <w:color w:val="000000" w:themeColor="text1"/>
                <w:sz w:val="26"/>
                <w:szCs w:val="26"/>
              </w:rPr>
              <w:t>修正「</w:t>
            </w:r>
            <w:r w:rsidRPr="00DE0E62">
              <w:rPr>
                <w:rFonts w:ascii="標楷體" w:eastAsia="標楷體" w:hAnsi="標楷體" w:cs="Times New Roman"/>
                <w:color w:val="000000" w:themeColor="text1"/>
                <w:sz w:val="26"/>
                <w:szCs w:val="26"/>
              </w:rPr>
              <w:t>國內廠商對外投資或整廠設備輸出申請代訓外國員工案件處理原則」</w:t>
            </w:r>
          </w:p>
        </w:tc>
        <w:tc>
          <w:tcPr>
            <w:tcW w:w="2977" w:type="dxa"/>
            <w:tcBorders>
              <w:bottom w:val="single" w:sz="4" w:space="0" w:color="auto"/>
            </w:tcBorders>
            <w:shd w:val="clear" w:color="auto" w:fill="auto"/>
          </w:tcPr>
          <w:p w:rsidR="008C3D40" w:rsidRPr="00FB66A6" w:rsidRDefault="008C3D40" w:rsidP="00FF27AF">
            <w:pPr>
              <w:spacing w:line="400" w:lineRule="exact"/>
              <w:jc w:val="both"/>
              <w:rPr>
                <w:rFonts w:ascii="標楷體" w:eastAsia="標楷體" w:hAnsi="標楷體"/>
                <w:color w:val="000000" w:themeColor="text1"/>
                <w:sz w:val="26"/>
                <w:szCs w:val="26"/>
              </w:rPr>
            </w:pPr>
            <w:r w:rsidRPr="00FB66A6">
              <w:rPr>
                <w:rFonts w:ascii="標楷體" w:eastAsia="標楷體" w:hAnsi="標楷體" w:hint="eastAsia"/>
                <w:color w:val="000000" w:themeColor="text1"/>
                <w:sz w:val="26"/>
                <w:szCs w:val="26"/>
              </w:rPr>
              <w:t>本國公司對外投資或</w:t>
            </w:r>
            <w:r w:rsidRPr="00FB66A6">
              <w:rPr>
                <w:rFonts w:ascii="標楷體" w:eastAsia="標楷體" w:hAnsi="標楷體"/>
                <w:color w:val="000000" w:themeColor="text1"/>
                <w:sz w:val="26"/>
                <w:szCs w:val="26"/>
              </w:rPr>
              <w:t>整廠設備輸出</w:t>
            </w:r>
            <w:r w:rsidRPr="00FB66A6">
              <w:rPr>
                <w:rFonts w:ascii="標楷體" w:eastAsia="標楷體" w:hAnsi="標楷體" w:hint="eastAsia"/>
                <w:color w:val="000000" w:themeColor="text1"/>
                <w:sz w:val="26"/>
                <w:szCs w:val="26"/>
              </w:rPr>
              <w:t>者，得申請代訓</w:t>
            </w:r>
            <w:r w:rsidRPr="00FB66A6">
              <w:rPr>
                <w:rFonts w:ascii="標楷體" w:eastAsia="標楷體" w:hAnsi="標楷體"/>
                <w:color w:val="000000" w:themeColor="text1"/>
                <w:sz w:val="26"/>
                <w:szCs w:val="26"/>
              </w:rPr>
              <w:t>外國員工</w:t>
            </w:r>
            <w:r w:rsidRPr="00FB66A6">
              <w:rPr>
                <w:rFonts w:ascii="標楷體" w:eastAsia="標楷體" w:hAnsi="標楷體" w:hint="eastAsia"/>
                <w:color w:val="000000" w:themeColor="text1"/>
                <w:sz w:val="26"/>
                <w:szCs w:val="26"/>
              </w:rPr>
              <w:t>，惟申請代訓有訓練</w:t>
            </w:r>
            <w:proofErr w:type="gramStart"/>
            <w:r w:rsidRPr="00FB66A6">
              <w:rPr>
                <w:rFonts w:ascii="標楷體" w:eastAsia="標楷體" w:hAnsi="標楷體" w:hint="eastAsia"/>
                <w:color w:val="000000" w:themeColor="text1"/>
                <w:sz w:val="26"/>
                <w:szCs w:val="26"/>
              </w:rPr>
              <w:t>期間、</w:t>
            </w:r>
            <w:proofErr w:type="gramEnd"/>
            <w:r w:rsidRPr="00FB66A6">
              <w:rPr>
                <w:rFonts w:ascii="標楷體" w:eastAsia="標楷體" w:hAnsi="標楷體" w:hint="eastAsia"/>
                <w:color w:val="000000" w:themeColor="text1"/>
                <w:sz w:val="26"/>
                <w:szCs w:val="26"/>
              </w:rPr>
              <w:t>次數與人數之限制。</w:t>
            </w:r>
          </w:p>
        </w:tc>
        <w:tc>
          <w:tcPr>
            <w:tcW w:w="3260" w:type="dxa"/>
            <w:tcBorders>
              <w:bottom w:val="single" w:sz="4" w:space="0" w:color="auto"/>
            </w:tcBorders>
            <w:shd w:val="clear" w:color="auto" w:fill="auto"/>
          </w:tcPr>
          <w:p w:rsidR="00EC71D1" w:rsidRPr="00FB66A6" w:rsidRDefault="00EC71D1" w:rsidP="00FF27AF">
            <w:pPr>
              <w:spacing w:line="400" w:lineRule="exact"/>
              <w:ind w:left="260" w:hangingChars="100" w:hanging="260"/>
              <w:jc w:val="both"/>
              <w:rPr>
                <w:rFonts w:ascii="標楷體" w:eastAsia="標楷體" w:hAnsi="標楷體"/>
                <w:color w:val="000000" w:themeColor="text1"/>
                <w:sz w:val="26"/>
                <w:szCs w:val="26"/>
              </w:rPr>
            </w:pPr>
            <w:r w:rsidRPr="00FB66A6">
              <w:rPr>
                <w:rFonts w:ascii="標楷體" w:eastAsia="標楷體" w:hAnsi="標楷體" w:hint="eastAsia"/>
                <w:color w:val="000000" w:themeColor="text1"/>
                <w:sz w:val="26"/>
                <w:szCs w:val="26"/>
              </w:rPr>
              <w:t>1.</w:t>
            </w:r>
            <w:r w:rsidR="008C3D40" w:rsidRPr="00FB66A6">
              <w:rPr>
                <w:rFonts w:ascii="標楷體" w:eastAsia="標楷體" w:hAnsi="標楷體" w:hint="eastAsia"/>
                <w:color w:val="000000" w:themeColor="text1"/>
                <w:sz w:val="26"/>
                <w:szCs w:val="26"/>
              </w:rPr>
              <w:t>本國公司、僑外投資事業、外國公司在</w:t>
            </w:r>
            <w:proofErr w:type="gramStart"/>
            <w:r w:rsidR="008C3D40" w:rsidRPr="00FB66A6">
              <w:rPr>
                <w:rFonts w:ascii="標楷體" w:eastAsia="標楷體" w:hAnsi="標楷體" w:hint="eastAsia"/>
                <w:color w:val="000000" w:themeColor="text1"/>
                <w:sz w:val="26"/>
                <w:szCs w:val="26"/>
              </w:rPr>
              <w:t>臺</w:t>
            </w:r>
            <w:proofErr w:type="gramEnd"/>
            <w:r w:rsidR="008C3D40" w:rsidRPr="00FB66A6">
              <w:rPr>
                <w:rFonts w:ascii="標楷體" w:eastAsia="標楷體" w:hAnsi="標楷體" w:hint="eastAsia"/>
                <w:color w:val="000000" w:themeColor="text1"/>
                <w:sz w:val="26"/>
                <w:szCs w:val="26"/>
              </w:rPr>
              <w:t>分公司及在</w:t>
            </w:r>
            <w:proofErr w:type="gramStart"/>
            <w:r w:rsidR="008C3D40" w:rsidRPr="00FB66A6">
              <w:rPr>
                <w:rFonts w:ascii="標楷體" w:eastAsia="標楷體" w:hAnsi="標楷體" w:hint="eastAsia"/>
                <w:color w:val="000000" w:themeColor="text1"/>
                <w:sz w:val="26"/>
                <w:szCs w:val="26"/>
              </w:rPr>
              <w:t>臺</w:t>
            </w:r>
            <w:proofErr w:type="gramEnd"/>
            <w:r w:rsidR="008C3D40" w:rsidRPr="00FB66A6">
              <w:rPr>
                <w:rFonts w:ascii="標楷體" w:eastAsia="標楷體" w:hAnsi="標楷體" w:hint="eastAsia"/>
                <w:color w:val="000000" w:themeColor="text1"/>
                <w:sz w:val="26"/>
                <w:szCs w:val="26"/>
              </w:rPr>
              <w:t>設有營運總部或研發中心之公司，對外投資或</w:t>
            </w:r>
            <w:r w:rsidR="008C3D40" w:rsidRPr="00FB66A6">
              <w:rPr>
                <w:rFonts w:ascii="標楷體" w:eastAsia="標楷體" w:hAnsi="標楷體"/>
                <w:color w:val="000000" w:themeColor="text1"/>
                <w:sz w:val="26"/>
                <w:szCs w:val="26"/>
              </w:rPr>
              <w:t>整廠設備輸出</w:t>
            </w:r>
            <w:r w:rsidR="008C3D40" w:rsidRPr="00FB66A6">
              <w:rPr>
                <w:rFonts w:ascii="標楷體" w:eastAsia="標楷體" w:hAnsi="標楷體" w:hint="eastAsia"/>
                <w:color w:val="000000" w:themeColor="text1"/>
                <w:sz w:val="26"/>
                <w:szCs w:val="26"/>
              </w:rPr>
              <w:t>者，得申請代訓</w:t>
            </w:r>
            <w:r w:rsidR="008C3D40" w:rsidRPr="00FB66A6">
              <w:rPr>
                <w:rFonts w:ascii="標楷體" w:eastAsia="標楷體" w:hAnsi="標楷體"/>
                <w:color w:val="000000" w:themeColor="text1"/>
                <w:sz w:val="26"/>
                <w:szCs w:val="26"/>
              </w:rPr>
              <w:t>外國員工</w:t>
            </w:r>
            <w:r w:rsidR="008C3D40" w:rsidRPr="00FB66A6">
              <w:rPr>
                <w:rFonts w:ascii="標楷體" w:eastAsia="標楷體" w:hAnsi="標楷體" w:hint="eastAsia"/>
                <w:color w:val="000000" w:themeColor="text1"/>
                <w:sz w:val="26"/>
                <w:szCs w:val="26"/>
              </w:rPr>
              <w:t>。</w:t>
            </w:r>
          </w:p>
          <w:p w:rsidR="008C3D40" w:rsidRPr="00FB66A6" w:rsidRDefault="00EC71D1" w:rsidP="00FF27AF">
            <w:pPr>
              <w:spacing w:line="400" w:lineRule="exact"/>
              <w:ind w:left="260" w:hangingChars="100" w:hanging="260"/>
              <w:jc w:val="both"/>
              <w:rPr>
                <w:rFonts w:ascii="標楷體" w:eastAsia="標楷體" w:hAnsi="標楷體"/>
                <w:color w:val="000000" w:themeColor="text1"/>
                <w:sz w:val="26"/>
                <w:szCs w:val="26"/>
              </w:rPr>
            </w:pPr>
            <w:r w:rsidRPr="00FB66A6">
              <w:rPr>
                <w:rFonts w:ascii="標楷體" w:eastAsia="標楷體" w:hAnsi="標楷體" w:hint="eastAsia"/>
                <w:color w:val="000000" w:themeColor="text1"/>
                <w:sz w:val="26"/>
                <w:szCs w:val="26"/>
              </w:rPr>
              <w:lastRenderedPageBreak/>
              <w:t>2.</w:t>
            </w:r>
            <w:r w:rsidR="008C3D40" w:rsidRPr="00FB66A6">
              <w:rPr>
                <w:rFonts w:ascii="標楷體" w:eastAsia="標楷體" w:hAnsi="標楷體" w:hint="eastAsia"/>
                <w:color w:val="000000" w:themeColor="text1"/>
                <w:sz w:val="26"/>
                <w:szCs w:val="26"/>
              </w:rPr>
              <w:t>如屬於在</w:t>
            </w:r>
            <w:proofErr w:type="gramStart"/>
            <w:r w:rsidR="008C3D40" w:rsidRPr="00FB66A6">
              <w:rPr>
                <w:rFonts w:ascii="標楷體" w:eastAsia="標楷體" w:hAnsi="標楷體" w:hint="eastAsia"/>
                <w:color w:val="000000" w:themeColor="text1"/>
                <w:sz w:val="26"/>
                <w:szCs w:val="26"/>
              </w:rPr>
              <w:t>臺</w:t>
            </w:r>
            <w:proofErr w:type="gramEnd"/>
            <w:r w:rsidR="008C3D40" w:rsidRPr="00FB66A6">
              <w:rPr>
                <w:rFonts w:ascii="標楷體" w:eastAsia="標楷體" w:hAnsi="標楷體" w:hint="eastAsia"/>
                <w:color w:val="000000" w:themeColor="text1"/>
                <w:sz w:val="26"/>
                <w:szCs w:val="26"/>
              </w:rPr>
              <w:t>設有營運總部或研發中心之公司，經中央目的事業主管機關專案同意，其外籍員工在</w:t>
            </w:r>
            <w:proofErr w:type="gramStart"/>
            <w:r w:rsidR="008C3D40" w:rsidRPr="00FB66A6">
              <w:rPr>
                <w:rFonts w:ascii="標楷體" w:eastAsia="標楷體" w:hAnsi="標楷體" w:hint="eastAsia"/>
                <w:color w:val="000000" w:themeColor="text1"/>
                <w:sz w:val="26"/>
                <w:szCs w:val="26"/>
              </w:rPr>
              <w:t>臺</w:t>
            </w:r>
            <w:proofErr w:type="gramEnd"/>
            <w:r w:rsidR="008C3D40" w:rsidRPr="00FB66A6">
              <w:rPr>
                <w:rFonts w:ascii="標楷體" w:eastAsia="標楷體" w:hAnsi="標楷體" w:hint="eastAsia"/>
                <w:color w:val="000000" w:themeColor="text1"/>
                <w:sz w:val="26"/>
                <w:szCs w:val="26"/>
              </w:rPr>
              <w:t>訓練</w:t>
            </w:r>
            <w:proofErr w:type="gramStart"/>
            <w:r w:rsidR="008C3D40" w:rsidRPr="00FB66A6">
              <w:rPr>
                <w:rFonts w:ascii="標楷體" w:eastAsia="標楷體" w:hAnsi="標楷體" w:hint="eastAsia"/>
                <w:color w:val="000000" w:themeColor="text1"/>
                <w:sz w:val="26"/>
                <w:szCs w:val="26"/>
              </w:rPr>
              <w:t>期間、</w:t>
            </w:r>
            <w:proofErr w:type="gramEnd"/>
            <w:r w:rsidR="008C3D40" w:rsidRPr="00FB66A6">
              <w:rPr>
                <w:rFonts w:ascii="標楷體" w:eastAsia="標楷體" w:hAnsi="標楷體" w:hint="eastAsia"/>
                <w:color w:val="000000" w:themeColor="text1"/>
                <w:sz w:val="26"/>
                <w:szCs w:val="26"/>
              </w:rPr>
              <w:t>人數及次數，得不受限制。</w:t>
            </w:r>
          </w:p>
        </w:tc>
        <w:tc>
          <w:tcPr>
            <w:tcW w:w="3750" w:type="dxa"/>
            <w:tcBorders>
              <w:bottom w:val="single" w:sz="4" w:space="0" w:color="auto"/>
            </w:tcBorders>
            <w:shd w:val="clear" w:color="auto" w:fill="auto"/>
          </w:tcPr>
          <w:p w:rsidR="008C3D40" w:rsidRPr="00DE0E62" w:rsidRDefault="00EC71D1" w:rsidP="00FF27AF">
            <w:pPr>
              <w:spacing w:line="400" w:lineRule="exact"/>
              <w:ind w:left="260" w:hangingChars="100" w:hanging="260"/>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lastRenderedPageBreak/>
              <w:t>1.</w:t>
            </w:r>
            <w:r w:rsidR="008C3D40" w:rsidRPr="00DE0E62">
              <w:rPr>
                <w:rFonts w:ascii="標楷體" w:eastAsia="標楷體" w:hAnsi="標楷體" w:hint="eastAsia"/>
                <w:color w:val="000000" w:themeColor="text1"/>
                <w:sz w:val="26"/>
                <w:szCs w:val="26"/>
              </w:rPr>
              <w:t>放寬本原則之適用範圍，除本國公司外，包括華僑或外國人來</w:t>
            </w:r>
            <w:proofErr w:type="gramStart"/>
            <w:r w:rsidR="008C3D40" w:rsidRPr="00DE0E62">
              <w:rPr>
                <w:rFonts w:ascii="標楷體" w:eastAsia="標楷體" w:hAnsi="標楷體" w:hint="eastAsia"/>
                <w:color w:val="000000" w:themeColor="text1"/>
                <w:sz w:val="26"/>
                <w:szCs w:val="26"/>
              </w:rPr>
              <w:t>臺</w:t>
            </w:r>
            <w:proofErr w:type="gramEnd"/>
            <w:r w:rsidR="008C3D40" w:rsidRPr="00DE0E62">
              <w:rPr>
                <w:rFonts w:ascii="標楷體" w:eastAsia="標楷體" w:hAnsi="標楷體" w:hint="eastAsia"/>
                <w:color w:val="000000" w:themeColor="text1"/>
                <w:sz w:val="26"/>
                <w:szCs w:val="26"/>
              </w:rPr>
              <w:t>投資之事業、外國公司在</w:t>
            </w:r>
            <w:proofErr w:type="gramStart"/>
            <w:r w:rsidR="008C3D40" w:rsidRPr="00DE0E62">
              <w:rPr>
                <w:rFonts w:ascii="標楷體" w:eastAsia="標楷體" w:hAnsi="標楷體" w:hint="eastAsia"/>
                <w:color w:val="000000" w:themeColor="text1"/>
                <w:sz w:val="26"/>
                <w:szCs w:val="26"/>
              </w:rPr>
              <w:t>臺</w:t>
            </w:r>
            <w:proofErr w:type="gramEnd"/>
            <w:r w:rsidR="008C3D40" w:rsidRPr="00DE0E62">
              <w:rPr>
                <w:rFonts w:ascii="標楷體" w:eastAsia="標楷體" w:hAnsi="標楷體" w:hint="eastAsia"/>
                <w:color w:val="000000" w:themeColor="text1"/>
                <w:sz w:val="26"/>
                <w:szCs w:val="26"/>
              </w:rPr>
              <w:t>分公司、在</w:t>
            </w:r>
            <w:proofErr w:type="gramStart"/>
            <w:r w:rsidR="008C3D40" w:rsidRPr="00DE0E62">
              <w:rPr>
                <w:rFonts w:ascii="標楷體" w:eastAsia="標楷體" w:hAnsi="標楷體" w:hint="eastAsia"/>
                <w:color w:val="000000" w:themeColor="text1"/>
                <w:sz w:val="26"/>
                <w:szCs w:val="26"/>
              </w:rPr>
              <w:t>臺</w:t>
            </w:r>
            <w:proofErr w:type="gramEnd"/>
            <w:r w:rsidR="008C3D40" w:rsidRPr="00DE0E62">
              <w:rPr>
                <w:rFonts w:ascii="標楷體" w:eastAsia="標楷體" w:hAnsi="標楷體" w:hint="eastAsia"/>
                <w:color w:val="000000" w:themeColor="text1"/>
                <w:sz w:val="26"/>
                <w:szCs w:val="26"/>
              </w:rPr>
              <w:t>設有營運總部或研發中心之公司。</w:t>
            </w:r>
          </w:p>
          <w:p w:rsidR="008C3D40" w:rsidRPr="00DE0E62" w:rsidRDefault="00EC71D1" w:rsidP="00FF27AF">
            <w:pPr>
              <w:spacing w:line="400" w:lineRule="exact"/>
              <w:ind w:left="260" w:hangingChars="100" w:hanging="260"/>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2.</w:t>
            </w:r>
            <w:r w:rsidR="008C3D40" w:rsidRPr="00DE0E62">
              <w:rPr>
                <w:rFonts w:ascii="標楷體" w:eastAsia="標楷體" w:hAnsi="標楷體" w:hint="eastAsia"/>
                <w:color w:val="000000" w:themeColor="text1"/>
                <w:sz w:val="26"/>
                <w:szCs w:val="26"/>
              </w:rPr>
              <w:t>有助於吸引僑外資來台投</w:t>
            </w:r>
            <w:r w:rsidR="008C3D40" w:rsidRPr="00DE0E62">
              <w:rPr>
                <w:rFonts w:ascii="標楷體" w:eastAsia="標楷體" w:hAnsi="標楷體" w:hint="eastAsia"/>
                <w:color w:val="000000" w:themeColor="text1"/>
                <w:sz w:val="26"/>
                <w:szCs w:val="26"/>
              </w:rPr>
              <w:lastRenderedPageBreak/>
              <w:t>資，並以臺灣為區域訓練中心，並促使跨國企業之外國員工來</w:t>
            </w:r>
            <w:proofErr w:type="gramStart"/>
            <w:r w:rsidR="008C3D40" w:rsidRPr="00DE0E62">
              <w:rPr>
                <w:rFonts w:ascii="標楷體" w:eastAsia="標楷體" w:hAnsi="標楷體" w:hint="eastAsia"/>
                <w:color w:val="000000" w:themeColor="text1"/>
                <w:sz w:val="26"/>
                <w:szCs w:val="26"/>
              </w:rPr>
              <w:t>臺</w:t>
            </w:r>
            <w:proofErr w:type="gramEnd"/>
            <w:r w:rsidR="008C3D40" w:rsidRPr="00DE0E62">
              <w:rPr>
                <w:rFonts w:ascii="標楷體" w:eastAsia="標楷體" w:hAnsi="標楷體" w:hint="eastAsia"/>
                <w:color w:val="000000" w:themeColor="text1"/>
                <w:sz w:val="26"/>
                <w:szCs w:val="26"/>
              </w:rPr>
              <w:t>受訓，以利國內經濟成長。</w:t>
            </w:r>
          </w:p>
        </w:tc>
        <w:tc>
          <w:tcPr>
            <w:tcW w:w="1495" w:type="dxa"/>
            <w:tcBorders>
              <w:bottom w:val="single" w:sz="4" w:space="0" w:color="auto"/>
            </w:tcBorders>
            <w:shd w:val="clear" w:color="auto" w:fill="auto"/>
          </w:tcPr>
          <w:p w:rsidR="008C3D40" w:rsidRPr="00DE0E62" w:rsidRDefault="008C3D40" w:rsidP="00FF27AF">
            <w:pPr>
              <w:spacing w:line="400" w:lineRule="exact"/>
              <w:rPr>
                <w:rFonts w:ascii="標楷體" w:eastAsia="標楷體" w:hAnsi="標楷體"/>
                <w:color w:val="000000" w:themeColor="text1"/>
                <w:sz w:val="26"/>
                <w:szCs w:val="26"/>
              </w:rPr>
            </w:pPr>
            <w:r w:rsidRPr="00DE0E62">
              <w:rPr>
                <w:rFonts w:ascii="標楷體" w:eastAsia="標楷體" w:hAnsi="標楷體" w:cs="Times New Roman" w:hint="eastAsia"/>
                <w:color w:val="000000" w:themeColor="text1"/>
                <w:sz w:val="26"/>
                <w:szCs w:val="26"/>
              </w:rPr>
              <w:lastRenderedPageBreak/>
              <w:t>107年3月30日</w:t>
            </w:r>
          </w:p>
        </w:tc>
      </w:tr>
      <w:tr w:rsidR="00D619D9" w:rsidRPr="00DE0E62" w:rsidTr="009347D0">
        <w:tc>
          <w:tcPr>
            <w:tcW w:w="817" w:type="dxa"/>
            <w:shd w:val="clear" w:color="auto" w:fill="auto"/>
          </w:tcPr>
          <w:p w:rsidR="00D619D9" w:rsidRPr="00DE0E62" w:rsidRDefault="00D619D9"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D619D9" w:rsidRPr="00B31C1D" w:rsidRDefault="00D619D9" w:rsidP="00FF27AF">
            <w:pPr>
              <w:spacing w:line="400" w:lineRule="exact"/>
              <w:jc w:val="both"/>
              <w:rPr>
                <w:rFonts w:ascii="標楷體" w:eastAsia="標楷體" w:hAnsi="標楷體" w:cs="Times New Roman"/>
                <w:color w:val="000000" w:themeColor="text1"/>
                <w:sz w:val="26"/>
                <w:szCs w:val="26"/>
              </w:rPr>
            </w:pPr>
            <w:r w:rsidRPr="00B31C1D">
              <w:rPr>
                <w:rFonts w:ascii="標楷體" w:eastAsia="標楷體" w:hAnsi="標楷體" w:cs="Times New Roman" w:hint="eastAsia"/>
                <w:color w:val="000000" w:themeColor="text1"/>
                <w:sz w:val="26"/>
                <w:szCs w:val="26"/>
              </w:rPr>
              <w:t>修正「設置再生能源</w:t>
            </w:r>
            <w:proofErr w:type="gramStart"/>
            <w:r w:rsidRPr="00B31C1D">
              <w:rPr>
                <w:rFonts w:ascii="標楷體" w:eastAsia="標楷體" w:hAnsi="標楷體" w:cs="Times New Roman" w:hint="eastAsia"/>
                <w:color w:val="000000" w:themeColor="text1"/>
                <w:sz w:val="26"/>
                <w:szCs w:val="26"/>
              </w:rPr>
              <w:t>設施免請領</w:t>
            </w:r>
            <w:proofErr w:type="gramEnd"/>
            <w:r w:rsidRPr="00B31C1D">
              <w:rPr>
                <w:rFonts w:ascii="標楷體" w:eastAsia="標楷體" w:hAnsi="標楷體" w:cs="Times New Roman" w:hint="eastAsia"/>
                <w:color w:val="000000" w:themeColor="text1"/>
                <w:sz w:val="26"/>
                <w:szCs w:val="26"/>
              </w:rPr>
              <w:t>雜項執照標準」第5條</w:t>
            </w:r>
          </w:p>
        </w:tc>
        <w:tc>
          <w:tcPr>
            <w:tcW w:w="2977" w:type="dxa"/>
            <w:shd w:val="clear" w:color="auto" w:fill="auto"/>
          </w:tcPr>
          <w:p w:rsidR="00D619D9" w:rsidRPr="00DE0E62" w:rsidRDefault="00D619D9" w:rsidP="00FF27AF">
            <w:pPr>
              <w:adjustRightInd w:val="0"/>
              <w:snapToGrid w:val="0"/>
              <w:spacing w:line="400" w:lineRule="exact"/>
              <w:jc w:val="both"/>
              <w:rPr>
                <w:rFonts w:ascii="標楷體" w:eastAsia="標楷體" w:hAnsi="標楷體"/>
                <w:sz w:val="26"/>
                <w:szCs w:val="26"/>
              </w:rPr>
            </w:pPr>
            <w:r w:rsidRPr="00DE0E62">
              <w:rPr>
                <w:rFonts w:ascii="標楷體" w:eastAsia="標楷體" w:hAnsi="標楷體" w:hint="eastAsia"/>
                <w:sz w:val="26"/>
                <w:szCs w:val="26"/>
              </w:rPr>
              <w:t>現行法以合法建物為設置前提，並無相關違章建築設置太陽光電發電設備之規定。</w:t>
            </w:r>
          </w:p>
        </w:tc>
        <w:tc>
          <w:tcPr>
            <w:tcW w:w="3260" w:type="dxa"/>
            <w:shd w:val="clear" w:color="auto" w:fill="auto"/>
          </w:tcPr>
          <w:p w:rsidR="00D619D9" w:rsidRPr="00DE0E62" w:rsidRDefault="00D619D9" w:rsidP="00FF27AF">
            <w:pPr>
              <w:adjustRightInd w:val="0"/>
              <w:snapToGrid w:val="0"/>
              <w:spacing w:line="400" w:lineRule="exact"/>
              <w:jc w:val="both"/>
              <w:rPr>
                <w:rFonts w:ascii="標楷體" w:eastAsia="標楷體" w:hAnsi="標楷體"/>
                <w:sz w:val="26"/>
                <w:szCs w:val="26"/>
              </w:rPr>
            </w:pPr>
            <w:r w:rsidRPr="00DE0E62">
              <w:rPr>
                <w:rFonts w:ascii="標楷體" w:eastAsia="標楷體" w:hAnsi="標楷體" w:hint="eastAsia"/>
                <w:sz w:val="26"/>
                <w:szCs w:val="26"/>
              </w:rPr>
              <w:t>新增第5條第5項：</w:t>
            </w:r>
          </w:p>
          <w:p w:rsidR="00D619D9" w:rsidRPr="00DE0E62" w:rsidRDefault="00D619D9" w:rsidP="00FF27AF">
            <w:pPr>
              <w:adjustRightInd w:val="0"/>
              <w:snapToGrid w:val="0"/>
              <w:spacing w:line="400" w:lineRule="exact"/>
              <w:jc w:val="both"/>
              <w:rPr>
                <w:rFonts w:ascii="標楷體" w:eastAsia="標楷體" w:hAnsi="標楷體"/>
                <w:sz w:val="26"/>
                <w:szCs w:val="26"/>
              </w:rPr>
            </w:pPr>
            <w:r w:rsidRPr="00DE0E62">
              <w:rPr>
                <w:rFonts w:ascii="標楷體" w:eastAsia="標楷體" w:hAnsi="標楷體" w:hint="eastAsia"/>
                <w:sz w:val="26"/>
                <w:szCs w:val="26"/>
              </w:rPr>
              <w:t>合法建築物屋頂，如有違章建築者，設置太陽光電發電設備時，不得影響公共安全及妨礙違章建築處理，其適用類型如下：</w:t>
            </w:r>
          </w:p>
          <w:p w:rsidR="00D619D9" w:rsidRPr="00DE0E62" w:rsidRDefault="00EC71D1" w:rsidP="00FF27AF">
            <w:pPr>
              <w:adjustRightInd w:val="0"/>
              <w:snapToGrid w:val="0"/>
              <w:spacing w:line="400" w:lineRule="exact"/>
              <w:ind w:left="260" w:hangingChars="100" w:hanging="260"/>
              <w:jc w:val="both"/>
              <w:rPr>
                <w:rFonts w:ascii="標楷體" w:eastAsia="標楷體" w:hAnsi="標楷體"/>
                <w:sz w:val="26"/>
                <w:szCs w:val="26"/>
              </w:rPr>
            </w:pPr>
            <w:r>
              <w:rPr>
                <w:rFonts w:ascii="標楷體" w:eastAsia="標楷體" w:hAnsi="標楷體" w:hint="eastAsia"/>
                <w:sz w:val="26"/>
                <w:szCs w:val="26"/>
              </w:rPr>
              <w:t>1.</w:t>
            </w:r>
            <w:r w:rsidR="00D619D9" w:rsidRPr="00DE0E62">
              <w:rPr>
                <w:rFonts w:ascii="標楷體" w:eastAsia="標楷體" w:hAnsi="標楷體" w:hint="eastAsia"/>
                <w:sz w:val="26"/>
                <w:szCs w:val="26"/>
              </w:rPr>
              <w:t>結構分立型：太陽光電發電設備（含支撐架）與違章建築結構分立。</w:t>
            </w:r>
          </w:p>
          <w:p w:rsidR="00D619D9" w:rsidRPr="00DE0E62" w:rsidRDefault="00EC71D1" w:rsidP="00FF27AF">
            <w:pPr>
              <w:adjustRightInd w:val="0"/>
              <w:snapToGrid w:val="0"/>
              <w:spacing w:line="400" w:lineRule="exact"/>
              <w:ind w:left="260" w:hangingChars="100" w:hanging="260"/>
              <w:jc w:val="both"/>
              <w:rPr>
                <w:rFonts w:ascii="標楷體" w:eastAsia="標楷體" w:hAnsi="標楷體"/>
                <w:sz w:val="26"/>
                <w:szCs w:val="26"/>
              </w:rPr>
            </w:pPr>
            <w:r>
              <w:rPr>
                <w:rFonts w:ascii="標楷體" w:eastAsia="標楷體" w:hAnsi="標楷體" w:hint="eastAsia"/>
                <w:sz w:val="26"/>
                <w:szCs w:val="26"/>
              </w:rPr>
              <w:t>2.</w:t>
            </w:r>
            <w:r w:rsidR="00D619D9" w:rsidRPr="00DE0E62">
              <w:rPr>
                <w:rFonts w:ascii="標楷體" w:eastAsia="標楷體" w:hAnsi="標楷體" w:hint="eastAsia"/>
                <w:sz w:val="26"/>
                <w:szCs w:val="26"/>
              </w:rPr>
              <w:t>結構</w:t>
            </w:r>
            <w:proofErr w:type="gramStart"/>
            <w:r w:rsidR="00D619D9" w:rsidRPr="00DE0E62">
              <w:rPr>
                <w:rFonts w:ascii="標楷體" w:eastAsia="標楷體" w:hAnsi="標楷體" w:hint="eastAsia"/>
                <w:sz w:val="26"/>
                <w:szCs w:val="26"/>
              </w:rPr>
              <w:t>共構型</w:t>
            </w:r>
            <w:proofErr w:type="gramEnd"/>
            <w:r w:rsidR="00D619D9" w:rsidRPr="00DE0E62">
              <w:rPr>
                <w:rFonts w:ascii="標楷體" w:eastAsia="標楷體" w:hAnsi="標楷體" w:hint="eastAsia"/>
                <w:sz w:val="26"/>
                <w:szCs w:val="26"/>
              </w:rPr>
              <w:t>：太陽光電發電設備(含支撐架)與違章建築結構共構。</w:t>
            </w:r>
          </w:p>
          <w:p w:rsidR="00D619D9" w:rsidRPr="00DE0E62" w:rsidRDefault="00EC71D1" w:rsidP="00FF27AF">
            <w:pPr>
              <w:adjustRightInd w:val="0"/>
              <w:snapToGrid w:val="0"/>
              <w:spacing w:line="400" w:lineRule="exact"/>
              <w:ind w:left="260" w:hangingChars="100" w:hanging="260"/>
              <w:jc w:val="both"/>
              <w:rPr>
                <w:rFonts w:ascii="標楷體" w:eastAsia="標楷體" w:hAnsi="標楷體"/>
                <w:sz w:val="26"/>
                <w:szCs w:val="26"/>
              </w:rPr>
            </w:pPr>
            <w:r>
              <w:rPr>
                <w:rFonts w:ascii="標楷體" w:eastAsia="標楷體" w:hAnsi="標楷體" w:hint="eastAsia"/>
                <w:sz w:val="26"/>
                <w:szCs w:val="26"/>
              </w:rPr>
              <w:t>3.</w:t>
            </w:r>
            <w:r w:rsidR="00D619D9" w:rsidRPr="00DE0E62">
              <w:rPr>
                <w:rFonts w:ascii="標楷體" w:eastAsia="標楷體" w:hAnsi="標楷體" w:hint="eastAsia"/>
                <w:sz w:val="26"/>
                <w:szCs w:val="26"/>
              </w:rPr>
              <w:t>設備安裝型(非屬建築行為)：太陽光電發電設備</w:t>
            </w:r>
            <w:r w:rsidR="00D619D9" w:rsidRPr="00DE0E62">
              <w:rPr>
                <w:rFonts w:ascii="標楷體" w:eastAsia="標楷體" w:hAnsi="標楷體" w:hint="eastAsia"/>
                <w:sz w:val="26"/>
                <w:szCs w:val="26"/>
              </w:rPr>
              <w:lastRenderedPageBreak/>
              <w:t>直接安裝於既存違章建築屋頂上。</w:t>
            </w:r>
          </w:p>
        </w:tc>
        <w:tc>
          <w:tcPr>
            <w:tcW w:w="3750" w:type="dxa"/>
            <w:shd w:val="clear" w:color="auto" w:fill="auto"/>
          </w:tcPr>
          <w:p w:rsidR="00F0559A" w:rsidRDefault="00D619D9" w:rsidP="00FF27AF">
            <w:pPr>
              <w:adjustRightInd w:val="0"/>
              <w:snapToGrid w:val="0"/>
              <w:spacing w:line="400" w:lineRule="exact"/>
              <w:jc w:val="both"/>
              <w:rPr>
                <w:rFonts w:ascii="標楷體" w:eastAsia="標楷體" w:hAnsi="標楷體"/>
                <w:sz w:val="26"/>
                <w:szCs w:val="26"/>
              </w:rPr>
            </w:pPr>
            <w:r w:rsidRPr="00DE0E62">
              <w:rPr>
                <w:rFonts w:ascii="標楷體" w:eastAsia="標楷體" w:hAnsi="標楷體" w:hint="eastAsia"/>
                <w:sz w:val="26"/>
                <w:szCs w:val="26"/>
              </w:rPr>
              <w:lastRenderedPageBreak/>
              <w:t>為加速擴大屋頂型太陽光電發電設備之設置，行政院核定「</w:t>
            </w:r>
            <w:proofErr w:type="gramStart"/>
            <w:r w:rsidRPr="00DE0E62">
              <w:rPr>
                <w:rFonts w:ascii="標楷體" w:eastAsia="標楷體" w:hAnsi="標楷體" w:hint="eastAsia"/>
                <w:sz w:val="26"/>
                <w:szCs w:val="26"/>
              </w:rPr>
              <w:t>綠能屋頂</w:t>
            </w:r>
            <w:proofErr w:type="gramEnd"/>
            <w:r w:rsidRPr="00DE0E62">
              <w:rPr>
                <w:rFonts w:ascii="標楷體" w:eastAsia="標楷體" w:hAnsi="標楷體" w:hint="eastAsia"/>
                <w:sz w:val="26"/>
                <w:szCs w:val="26"/>
              </w:rPr>
              <w:t xml:space="preserve"> 全民參與」方案，應建立具誘因之技術與商業模式等事項，在不影響公共安全及內政部</w:t>
            </w:r>
          </w:p>
          <w:p w:rsidR="00D619D9" w:rsidRPr="00DE0E62" w:rsidRDefault="00D619D9" w:rsidP="00FF27AF">
            <w:pPr>
              <w:adjustRightInd w:val="0"/>
              <w:snapToGrid w:val="0"/>
              <w:spacing w:line="400" w:lineRule="exact"/>
              <w:jc w:val="both"/>
              <w:rPr>
                <w:rFonts w:ascii="標楷體" w:eastAsia="標楷體" w:hAnsi="標楷體"/>
                <w:sz w:val="26"/>
                <w:szCs w:val="26"/>
              </w:rPr>
            </w:pPr>
            <w:r w:rsidRPr="00DE0E62">
              <w:rPr>
                <w:rFonts w:ascii="標楷體" w:eastAsia="標楷體" w:hAnsi="標楷體" w:hint="eastAsia"/>
                <w:sz w:val="26"/>
                <w:szCs w:val="26"/>
              </w:rPr>
              <w:t>違章建築處理政策下，初步規劃在合法建築物屋頂，如有違章建築者，有4種太陽光電發電設備設置類型，包括結構分立型、結構</w:t>
            </w:r>
            <w:proofErr w:type="gramStart"/>
            <w:r w:rsidRPr="00DE0E62">
              <w:rPr>
                <w:rFonts w:ascii="標楷體" w:eastAsia="標楷體" w:hAnsi="標楷體" w:hint="eastAsia"/>
                <w:sz w:val="26"/>
                <w:szCs w:val="26"/>
              </w:rPr>
              <w:t>共構型及</w:t>
            </w:r>
            <w:proofErr w:type="gramEnd"/>
            <w:r w:rsidRPr="00DE0E62">
              <w:rPr>
                <w:rFonts w:ascii="標楷體" w:eastAsia="標楷體" w:hAnsi="標楷體" w:hint="eastAsia"/>
                <w:sz w:val="26"/>
                <w:szCs w:val="26"/>
              </w:rPr>
              <w:t>設備安裝型（非屬建築行為），</w:t>
            </w:r>
            <w:proofErr w:type="gramStart"/>
            <w:r w:rsidRPr="00DE0E62">
              <w:rPr>
                <w:rFonts w:ascii="標楷體" w:eastAsia="標楷體" w:hAnsi="標楷體" w:hint="eastAsia"/>
                <w:sz w:val="26"/>
                <w:szCs w:val="26"/>
              </w:rPr>
              <w:t>爰</w:t>
            </w:r>
            <w:proofErr w:type="gramEnd"/>
            <w:r w:rsidRPr="00DE0E62">
              <w:rPr>
                <w:rFonts w:ascii="標楷體" w:eastAsia="標楷體" w:hAnsi="標楷體" w:hint="eastAsia"/>
                <w:sz w:val="26"/>
                <w:szCs w:val="26"/>
              </w:rPr>
              <w:t>增訂本條第5項</w:t>
            </w:r>
            <w:proofErr w:type="gramStart"/>
            <w:r w:rsidRPr="00DE0E62">
              <w:rPr>
                <w:rFonts w:ascii="標楷體" w:eastAsia="標楷體" w:hAnsi="標楷體" w:hint="eastAsia"/>
                <w:sz w:val="26"/>
                <w:szCs w:val="26"/>
              </w:rPr>
              <w:t>擴大綠能屋頂</w:t>
            </w:r>
            <w:proofErr w:type="gramEnd"/>
            <w:r w:rsidRPr="00DE0E62">
              <w:rPr>
                <w:rFonts w:ascii="標楷體" w:eastAsia="標楷體" w:hAnsi="標楷體" w:hint="eastAsia"/>
                <w:sz w:val="26"/>
                <w:szCs w:val="26"/>
              </w:rPr>
              <w:t>適用對象。</w:t>
            </w:r>
          </w:p>
        </w:tc>
        <w:tc>
          <w:tcPr>
            <w:tcW w:w="1495" w:type="dxa"/>
            <w:shd w:val="clear" w:color="auto" w:fill="auto"/>
          </w:tcPr>
          <w:p w:rsidR="00D619D9" w:rsidRPr="00DE0E62" w:rsidRDefault="00D619D9" w:rsidP="00FF27AF">
            <w:pPr>
              <w:snapToGrid w:val="0"/>
              <w:spacing w:line="400" w:lineRule="exact"/>
              <w:rPr>
                <w:rFonts w:ascii="標楷體" w:eastAsia="標楷體" w:hAnsi="標楷體"/>
                <w:sz w:val="26"/>
                <w:szCs w:val="26"/>
              </w:rPr>
            </w:pPr>
            <w:r w:rsidRPr="00DE0E62">
              <w:rPr>
                <w:rFonts w:ascii="標楷體" w:eastAsia="標楷體" w:hAnsi="標楷體" w:hint="eastAsia"/>
                <w:sz w:val="26"/>
                <w:szCs w:val="26"/>
              </w:rPr>
              <w:t>107</w:t>
            </w:r>
            <w:r w:rsidRPr="00DE0E62">
              <w:rPr>
                <w:rFonts w:ascii="標楷體" w:eastAsia="標楷體" w:hAnsi="標楷體" w:hint="eastAsia"/>
                <w:sz w:val="26"/>
                <w:szCs w:val="26"/>
                <w:lang w:eastAsia="zh-HK"/>
              </w:rPr>
              <w:t>年4月15日</w:t>
            </w:r>
          </w:p>
        </w:tc>
      </w:tr>
      <w:tr w:rsidR="00D619D9" w:rsidRPr="00DE0E62" w:rsidTr="00376998">
        <w:tc>
          <w:tcPr>
            <w:tcW w:w="817" w:type="dxa"/>
            <w:tcBorders>
              <w:bottom w:val="single" w:sz="4" w:space="0" w:color="auto"/>
            </w:tcBorders>
            <w:shd w:val="clear" w:color="auto" w:fill="D9D9D9" w:themeFill="background1" w:themeFillShade="D9"/>
          </w:tcPr>
          <w:p w:rsidR="00D619D9" w:rsidRPr="00DE0E62" w:rsidRDefault="00D619D9" w:rsidP="00FF27AF">
            <w:pPr>
              <w:spacing w:line="400" w:lineRule="exact"/>
              <w:jc w:val="both"/>
              <w:rPr>
                <w:rFonts w:ascii="標楷體" w:eastAsia="標楷體" w:hAnsi="標楷體" w:cs="Times New Roman"/>
                <w:sz w:val="26"/>
                <w:szCs w:val="26"/>
              </w:rPr>
            </w:pPr>
          </w:p>
        </w:tc>
        <w:tc>
          <w:tcPr>
            <w:tcW w:w="2268" w:type="dxa"/>
            <w:tcBorders>
              <w:bottom w:val="single" w:sz="4" w:space="0" w:color="auto"/>
            </w:tcBorders>
            <w:shd w:val="clear" w:color="auto" w:fill="D9D9D9" w:themeFill="background1" w:themeFillShade="D9"/>
          </w:tcPr>
          <w:p w:rsidR="00D619D9" w:rsidRPr="00DE0E62" w:rsidRDefault="00D619D9" w:rsidP="00FF27AF">
            <w:pPr>
              <w:spacing w:beforeLines="50" w:before="180" w:afterLines="50" w:after="180" w:line="400" w:lineRule="exact"/>
              <w:jc w:val="both"/>
              <w:rPr>
                <w:rFonts w:ascii="標楷體" w:eastAsia="標楷體" w:hAnsi="標楷體" w:cs="Times New Roman"/>
                <w:b/>
                <w:sz w:val="26"/>
                <w:szCs w:val="26"/>
              </w:rPr>
            </w:pPr>
            <w:r w:rsidRPr="00DE0E62">
              <w:rPr>
                <w:rFonts w:ascii="標楷體" w:eastAsia="標楷體" w:hAnsi="標楷體" w:cs="Times New Roman"/>
                <w:b/>
                <w:sz w:val="26"/>
                <w:szCs w:val="26"/>
              </w:rPr>
              <w:t>勞動部</w:t>
            </w:r>
            <w:r w:rsidRPr="00DE0E62">
              <w:rPr>
                <w:rFonts w:ascii="標楷體" w:eastAsia="標楷體" w:hAnsi="標楷體" w:cs="Times New Roman" w:hint="eastAsia"/>
                <w:b/>
                <w:sz w:val="26"/>
                <w:szCs w:val="26"/>
              </w:rPr>
              <w:t>(計</w:t>
            </w:r>
            <w:r w:rsidR="00C17912">
              <w:rPr>
                <w:rFonts w:ascii="標楷體" w:eastAsia="標楷體" w:hAnsi="標楷體" w:cs="Times New Roman" w:hint="eastAsia"/>
                <w:b/>
                <w:sz w:val="26"/>
                <w:szCs w:val="26"/>
              </w:rPr>
              <w:t>1</w:t>
            </w:r>
            <w:r w:rsidRPr="00DE0E62">
              <w:rPr>
                <w:rFonts w:ascii="標楷體" w:eastAsia="標楷體" w:hAnsi="標楷體" w:cs="Times New Roman" w:hint="eastAsia"/>
                <w:b/>
                <w:sz w:val="26"/>
                <w:szCs w:val="26"/>
              </w:rPr>
              <w:t xml:space="preserve"> 項)</w:t>
            </w:r>
          </w:p>
        </w:tc>
        <w:tc>
          <w:tcPr>
            <w:tcW w:w="2977" w:type="dxa"/>
            <w:tcBorders>
              <w:bottom w:val="single" w:sz="4" w:space="0" w:color="auto"/>
            </w:tcBorders>
            <w:shd w:val="clear" w:color="auto" w:fill="D9D9D9" w:themeFill="background1" w:themeFillShade="D9"/>
          </w:tcPr>
          <w:p w:rsidR="00D619D9" w:rsidRPr="00DE0E62" w:rsidRDefault="00D619D9" w:rsidP="00FF27AF">
            <w:pPr>
              <w:spacing w:line="400" w:lineRule="exact"/>
              <w:jc w:val="both"/>
              <w:rPr>
                <w:rFonts w:ascii="標楷體" w:eastAsia="標楷體" w:hAnsi="標楷體" w:cs="Times New Roman"/>
                <w:sz w:val="26"/>
                <w:szCs w:val="26"/>
              </w:rPr>
            </w:pPr>
          </w:p>
        </w:tc>
        <w:tc>
          <w:tcPr>
            <w:tcW w:w="3260" w:type="dxa"/>
            <w:tcBorders>
              <w:bottom w:val="single" w:sz="4" w:space="0" w:color="auto"/>
            </w:tcBorders>
            <w:shd w:val="clear" w:color="auto" w:fill="D9D9D9" w:themeFill="background1" w:themeFillShade="D9"/>
          </w:tcPr>
          <w:p w:rsidR="00D619D9" w:rsidRPr="00DE0E62" w:rsidRDefault="00D619D9" w:rsidP="00FF27AF">
            <w:pPr>
              <w:spacing w:line="400" w:lineRule="exact"/>
              <w:jc w:val="both"/>
              <w:rPr>
                <w:rFonts w:ascii="標楷體" w:eastAsia="標楷體" w:hAnsi="標楷體" w:cs="Times New Roman"/>
                <w:sz w:val="26"/>
                <w:szCs w:val="26"/>
              </w:rPr>
            </w:pPr>
          </w:p>
        </w:tc>
        <w:tc>
          <w:tcPr>
            <w:tcW w:w="3750" w:type="dxa"/>
            <w:tcBorders>
              <w:bottom w:val="single" w:sz="4" w:space="0" w:color="auto"/>
            </w:tcBorders>
            <w:shd w:val="clear" w:color="auto" w:fill="D9D9D9" w:themeFill="background1" w:themeFillShade="D9"/>
          </w:tcPr>
          <w:p w:rsidR="00D619D9" w:rsidRPr="00DE0E62" w:rsidRDefault="00D619D9" w:rsidP="00FF27AF">
            <w:pPr>
              <w:spacing w:line="400" w:lineRule="exact"/>
              <w:jc w:val="both"/>
              <w:rPr>
                <w:rFonts w:ascii="標楷體" w:eastAsia="標楷體" w:hAnsi="標楷體" w:cs="Times New Roman"/>
                <w:sz w:val="26"/>
                <w:szCs w:val="26"/>
              </w:rPr>
            </w:pPr>
          </w:p>
        </w:tc>
        <w:tc>
          <w:tcPr>
            <w:tcW w:w="1495" w:type="dxa"/>
            <w:tcBorders>
              <w:bottom w:val="single" w:sz="4" w:space="0" w:color="auto"/>
            </w:tcBorders>
            <w:shd w:val="clear" w:color="auto" w:fill="D9D9D9" w:themeFill="background1" w:themeFillShade="D9"/>
          </w:tcPr>
          <w:p w:rsidR="00D619D9" w:rsidRPr="00DE0E62" w:rsidRDefault="00D619D9" w:rsidP="00FF27AF">
            <w:pPr>
              <w:spacing w:line="400" w:lineRule="exact"/>
              <w:jc w:val="both"/>
              <w:rPr>
                <w:rFonts w:ascii="標楷體" w:eastAsia="標楷體" w:hAnsi="標楷體" w:cs="Times New Roman"/>
                <w:sz w:val="26"/>
                <w:szCs w:val="26"/>
              </w:rPr>
            </w:pPr>
          </w:p>
        </w:tc>
      </w:tr>
      <w:tr w:rsidR="00D619D9" w:rsidRPr="00DE0E62" w:rsidTr="003C0ED5">
        <w:tc>
          <w:tcPr>
            <w:tcW w:w="817" w:type="dxa"/>
            <w:tcBorders>
              <w:bottom w:val="single" w:sz="4" w:space="0" w:color="auto"/>
            </w:tcBorders>
            <w:shd w:val="clear" w:color="auto" w:fill="FFFFFF" w:themeFill="background1"/>
          </w:tcPr>
          <w:p w:rsidR="00D619D9" w:rsidRPr="00DE0E62" w:rsidRDefault="00D619D9" w:rsidP="00FF27AF">
            <w:pPr>
              <w:pStyle w:val="a6"/>
              <w:numPr>
                <w:ilvl w:val="0"/>
                <w:numId w:val="14"/>
              </w:numPr>
              <w:spacing w:line="400" w:lineRule="exact"/>
              <w:ind w:leftChars="0"/>
              <w:jc w:val="both"/>
              <w:rPr>
                <w:rFonts w:ascii="標楷體" w:eastAsia="標楷體" w:hAnsi="標楷體" w:cs="Times New Roman"/>
                <w:sz w:val="26"/>
                <w:szCs w:val="26"/>
              </w:rPr>
            </w:pPr>
          </w:p>
        </w:tc>
        <w:tc>
          <w:tcPr>
            <w:tcW w:w="2268" w:type="dxa"/>
            <w:tcBorders>
              <w:bottom w:val="single" w:sz="4" w:space="0" w:color="auto"/>
            </w:tcBorders>
            <w:shd w:val="clear" w:color="auto" w:fill="FFFFFF" w:themeFill="background1"/>
          </w:tcPr>
          <w:p w:rsidR="00D619D9" w:rsidRPr="00EC71D1" w:rsidRDefault="00D619D9" w:rsidP="00FF27AF">
            <w:pPr>
              <w:spacing w:line="400" w:lineRule="exact"/>
              <w:jc w:val="both"/>
              <w:rPr>
                <w:rFonts w:ascii="標楷體" w:eastAsia="標楷體" w:hAnsi="標楷體"/>
                <w:sz w:val="26"/>
                <w:szCs w:val="26"/>
              </w:rPr>
            </w:pPr>
            <w:r w:rsidRPr="001A4939">
              <w:rPr>
                <w:rFonts w:ascii="標楷體" w:eastAsia="標楷體" w:hAnsi="標楷體" w:cs="Times New Roman" w:hint="eastAsia"/>
                <w:color w:val="000000" w:themeColor="text1"/>
                <w:sz w:val="26"/>
                <w:szCs w:val="26"/>
              </w:rPr>
              <w:t>就業保險法施行細則」第13條、第15條。</w:t>
            </w:r>
          </w:p>
        </w:tc>
        <w:tc>
          <w:tcPr>
            <w:tcW w:w="2977" w:type="dxa"/>
            <w:tcBorders>
              <w:bottom w:val="single" w:sz="4" w:space="0" w:color="auto"/>
            </w:tcBorders>
            <w:shd w:val="clear" w:color="auto" w:fill="FFFFFF" w:themeFill="background1"/>
          </w:tcPr>
          <w:p w:rsidR="00D619D9" w:rsidRPr="00EC71D1" w:rsidRDefault="00D619D9" w:rsidP="00FF27AF">
            <w:pPr>
              <w:spacing w:line="400" w:lineRule="exact"/>
              <w:jc w:val="both"/>
              <w:rPr>
                <w:rFonts w:ascii="標楷體" w:eastAsia="標楷體" w:hAnsi="標楷體"/>
                <w:sz w:val="26"/>
                <w:szCs w:val="26"/>
              </w:rPr>
            </w:pPr>
            <w:r w:rsidRPr="005C5D05">
              <w:rPr>
                <w:rFonts w:ascii="標楷體" w:eastAsia="標楷體" w:hAnsi="標楷體" w:cs="Times New Roman" w:hint="eastAsia"/>
                <w:color w:val="000000" w:themeColor="text1"/>
                <w:sz w:val="26"/>
                <w:szCs w:val="26"/>
              </w:rPr>
              <w:t>就業保險被保險人參加職業訓練期滿未能推</w:t>
            </w:r>
            <w:proofErr w:type="gramStart"/>
            <w:r w:rsidRPr="005C5D05">
              <w:rPr>
                <w:rFonts w:ascii="標楷體" w:eastAsia="標楷體" w:hAnsi="標楷體" w:cs="Times New Roman" w:hint="eastAsia"/>
                <w:color w:val="000000" w:themeColor="text1"/>
                <w:sz w:val="26"/>
                <w:szCs w:val="26"/>
              </w:rPr>
              <w:t>介</w:t>
            </w:r>
            <w:proofErr w:type="gramEnd"/>
            <w:r w:rsidRPr="005C5D05">
              <w:rPr>
                <w:rFonts w:ascii="標楷體" w:eastAsia="標楷體" w:hAnsi="標楷體" w:cs="Times New Roman" w:hint="eastAsia"/>
                <w:color w:val="000000" w:themeColor="text1"/>
                <w:sz w:val="26"/>
                <w:szCs w:val="26"/>
              </w:rPr>
              <w:t>就業而申請失業給付，或請領失業給付後再參加職業訓練而申請職業訓練生活津貼時，</w:t>
            </w:r>
            <w:proofErr w:type="gramStart"/>
            <w:r w:rsidRPr="005C5D05">
              <w:rPr>
                <w:rFonts w:ascii="標楷體" w:eastAsia="標楷體" w:hAnsi="標楷體" w:cs="Times New Roman" w:hint="eastAsia"/>
                <w:color w:val="000000" w:themeColor="text1"/>
                <w:sz w:val="26"/>
                <w:szCs w:val="26"/>
              </w:rPr>
              <w:t>被保險人均應檢</w:t>
            </w:r>
            <w:proofErr w:type="gramEnd"/>
            <w:r w:rsidRPr="005C5D05">
              <w:rPr>
                <w:rFonts w:ascii="標楷體" w:eastAsia="標楷體" w:hAnsi="標楷體" w:cs="Times New Roman" w:hint="eastAsia"/>
                <w:color w:val="000000" w:themeColor="text1"/>
                <w:sz w:val="26"/>
                <w:szCs w:val="26"/>
              </w:rPr>
              <w:t>附金融機構存摺影本。</w:t>
            </w:r>
          </w:p>
        </w:tc>
        <w:tc>
          <w:tcPr>
            <w:tcW w:w="3260" w:type="dxa"/>
            <w:tcBorders>
              <w:bottom w:val="single" w:sz="4" w:space="0" w:color="auto"/>
            </w:tcBorders>
            <w:shd w:val="clear" w:color="auto" w:fill="FFFFFF" w:themeFill="background1"/>
          </w:tcPr>
          <w:p w:rsidR="00D619D9" w:rsidRPr="001A4939" w:rsidRDefault="00D619D9" w:rsidP="00FF27AF">
            <w:pPr>
              <w:spacing w:line="400" w:lineRule="exact"/>
              <w:jc w:val="both"/>
              <w:rPr>
                <w:rFonts w:ascii="標楷體" w:eastAsia="標楷體" w:hAnsi="標楷體" w:cs="Times New Roman"/>
                <w:color w:val="000000" w:themeColor="text1"/>
                <w:sz w:val="26"/>
                <w:szCs w:val="26"/>
              </w:rPr>
            </w:pPr>
            <w:r w:rsidRPr="001A4939">
              <w:rPr>
                <w:rFonts w:ascii="標楷體" w:eastAsia="標楷體" w:hAnsi="標楷體" w:cs="Times New Roman" w:hint="eastAsia"/>
                <w:color w:val="000000" w:themeColor="text1"/>
                <w:sz w:val="26"/>
                <w:szCs w:val="26"/>
              </w:rPr>
              <w:t>簡化失業給付及職業訓練生活津貼之申請書件，如其匯款之金融帳戶與之前請領給付或津貼之帳戶相同時，可免再提供存摺影本。</w:t>
            </w:r>
          </w:p>
        </w:tc>
        <w:tc>
          <w:tcPr>
            <w:tcW w:w="3750" w:type="dxa"/>
            <w:tcBorders>
              <w:bottom w:val="single" w:sz="4" w:space="0" w:color="auto"/>
            </w:tcBorders>
            <w:shd w:val="clear" w:color="auto" w:fill="FFFFFF" w:themeFill="background1"/>
          </w:tcPr>
          <w:p w:rsidR="00D619D9" w:rsidRPr="001A4939" w:rsidRDefault="00D619D9" w:rsidP="00FF27AF">
            <w:pPr>
              <w:spacing w:line="400" w:lineRule="exact"/>
              <w:jc w:val="both"/>
              <w:rPr>
                <w:rFonts w:ascii="標楷體" w:eastAsia="標楷體" w:hAnsi="標楷體" w:cs="Times New Roman"/>
                <w:color w:val="000000" w:themeColor="text1"/>
                <w:sz w:val="26"/>
                <w:szCs w:val="26"/>
              </w:rPr>
            </w:pPr>
            <w:r w:rsidRPr="001A4939">
              <w:rPr>
                <w:rFonts w:ascii="標楷體" w:eastAsia="標楷體" w:hAnsi="標楷體" w:cs="Times New Roman" w:hint="eastAsia"/>
                <w:color w:val="000000" w:themeColor="text1"/>
                <w:sz w:val="26"/>
                <w:szCs w:val="26"/>
              </w:rPr>
              <w:t>本案修正後，每年約有1萬多名被保險人可更為簡便申請相關保險給付。</w:t>
            </w:r>
          </w:p>
        </w:tc>
        <w:tc>
          <w:tcPr>
            <w:tcW w:w="1495" w:type="dxa"/>
            <w:tcBorders>
              <w:bottom w:val="single" w:sz="4" w:space="0" w:color="auto"/>
            </w:tcBorders>
            <w:shd w:val="clear" w:color="auto" w:fill="FFFFFF" w:themeFill="background1"/>
          </w:tcPr>
          <w:p w:rsidR="00D619D9" w:rsidRPr="00EC71D1" w:rsidRDefault="00D619D9" w:rsidP="00FF27AF">
            <w:pPr>
              <w:spacing w:line="400" w:lineRule="exact"/>
              <w:rPr>
                <w:rFonts w:ascii="標楷體" w:eastAsia="標楷體" w:hAnsi="標楷體"/>
                <w:sz w:val="26"/>
                <w:szCs w:val="26"/>
              </w:rPr>
            </w:pPr>
            <w:r w:rsidRPr="001A4939">
              <w:rPr>
                <w:rFonts w:ascii="標楷體" w:eastAsia="標楷體" w:hAnsi="標楷體" w:cs="Times New Roman" w:hint="eastAsia"/>
                <w:color w:val="000000" w:themeColor="text1"/>
                <w:sz w:val="26"/>
                <w:szCs w:val="26"/>
              </w:rPr>
              <w:t>107</w:t>
            </w:r>
            <w:r w:rsidRPr="00EC71D1">
              <w:rPr>
                <w:rFonts w:ascii="標楷體" w:eastAsia="標楷體" w:hAnsi="標楷體" w:hint="eastAsia"/>
                <w:sz w:val="26"/>
                <w:szCs w:val="26"/>
              </w:rPr>
              <w:t>年3月21日</w:t>
            </w:r>
          </w:p>
        </w:tc>
      </w:tr>
      <w:tr w:rsidR="00D619D9" w:rsidRPr="00DE0E62" w:rsidTr="009347D0">
        <w:tc>
          <w:tcPr>
            <w:tcW w:w="817" w:type="dxa"/>
            <w:tcBorders>
              <w:bottom w:val="single" w:sz="4" w:space="0" w:color="auto"/>
            </w:tcBorders>
            <w:shd w:val="clear" w:color="auto" w:fill="D9D9D9" w:themeFill="background1" w:themeFillShade="D9"/>
          </w:tcPr>
          <w:p w:rsidR="00D619D9" w:rsidRPr="00DE0E62" w:rsidRDefault="00D619D9" w:rsidP="00FF27AF">
            <w:pPr>
              <w:spacing w:line="400" w:lineRule="exact"/>
              <w:jc w:val="both"/>
              <w:rPr>
                <w:rFonts w:ascii="標楷體" w:eastAsia="標楷體" w:hAnsi="標楷體" w:cs="Times New Roman"/>
                <w:sz w:val="26"/>
                <w:szCs w:val="26"/>
              </w:rPr>
            </w:pPr>
          </w:p>
        </w:tc>
        <w:tc>
          <w:tcPr>
            <w:tcW w:w="2268" w:type="dxa"/>
            <w:tcBorders>
              <w:bottom w:val="single" w:sz="4" w:space="0" w:color="auto"/>
            </w:tcBorders>
            <w:shd w:val="clear" w:color="auto" w:fill="D9D9D9" w:themeFill="background1" w:themeFillShade="D9"/>
          </w:tcPr>
          <w:p w:rsidR="00D619D9" w:rsidRPr="00DE0E62" w:rsidRDefault="00D619D9" w:rsidP="00FB66A6">
            <w:pPr>
              <w:spacing w:beforeLines="50" w:before="180" w:afterLines="50" w:after="180" w:line="400" w:lineRule="exact"/>
              <w:jc w:val="both"/>
              <w:rPr>
                <w:rFonts w:ascii="標楷體" w:eastAsia="標楷體" w:hAnsi="標楷體" w:cs="Times New Roman"/>
                <w:b/>
                <w:sz w:val="26"/>
                <w:szCs w:val="26"/>
              </w:rPr>
            </w:pPr>
            <w:r w:rsidRPr="00DE0E62">
              <w:rPr>
                <w:rFonts w:ascii="標楷體" w:eastAsia="標楷體" w:hAnsi="標楷體" w:cs="Times New Roman" w:hint="eastAsia"/>
                <w:b/>
                <w:sz w:val="26"/>
                <w:szCs w:val="26"/>
              </w:rPr>
              <w:t>金管會(計</w:t>
            </w:r>
            <w:r>
              <w:rPr>
                <w:rFonts w:ascii="標楷體" w:eastAsia="標楷體" w:hAnsi="標楷體" w:cs="Times New Roman" w:hint="eastAsia"/>
                <w:b/>
                <w:sz w:val="26"/>
                <w:szCs w:val="26"/>
              </w:rPr>
              <w:t>3</w:t>
            </w:r>
            <w:r w:rsidRPr="00DE0E62">
              <w:rPr>
                <w:rFonts w:ascii="標楷體" w:eastAsia="標楷體" w:hAnsi="標楷體" w:cs="Times New Roman" w:hint="eastAsia"/>
                <w:b/>
                <w:sz w:val="26"/>
                <w:szCs w:val="26"/>
              </w:rPr>
              <w:t>項)</w:t>
            </w:r>
          </w:p>
        </w:tc>
        <w:tc>
          <w:tcPr>
            <w:tcW w:w="2977" w:type="dxa"/>
            <w:tcBorders>
              <w:bottom w:val="single" w:sz="4" w:space="0" w:color="auto"/>
            </w:tcBorders>
            <w:shd w:val="clear" w:color="auto" w:fill="D9D9D9" w:themeFill="background1" w:themeFillShade="D9"/>
          </w:tcPr>
          <w:p w:rsidR="00D619D9" w:rsidRPr="00DE0E62" w:rsidRDefault="00D619D9" w:rsidP="00FF27AF">
            <w:pPr>
              <w:spacing w:line="400" w:lineRule="exact"/>
              <w:jc w:val="both"/>
              <w:rPr>
                <w:rFonts w:ascii="標楷體" w:eastAsia="標楷體" w:hAnsi="標楷體" w:cs="Times New Roman"/>
                <w:sz w:val="26"/>
                <w:szCs w:val="26"/>
              </w:rPr>
            </w:pPr>
          </w:p>
        </w:tc>
        <w:tc>
          <w:tcPr>
            <w:tcW w:w="3260" w:type="dxa"/>
            <w:tcBorders>
              <w:bottom w:val="single" w:sz="4" w:space="0" w:color="auto"/>
            </w:tcBorders>
            <w:shd w:val="clear" w:color="auto" w:fill="D9D9D9" w:themeFill="background1" w:themeFillShade="D9"/>
          </w:tcPr>
          <w:p w:rsidR="00D619D9" w:rsidRPr="00DE0E62" w:rsidRDefault="00D619D9" w:rsidP="00FF27AF">
            <w:pPr>
              <w:spacing w:line="400" w:lineRule="exact"/>
              <w:jc w:val="both"/>
              <w:rPr>
                <w:rFonts w:ascii="標楷體" w:eastAsia="標楷體" w:hAnsi="標楷體" w:cs="Times New Roman"/>
                <w:sz w:val="26"/>
                <w:szCs w:val="26"/>
              </w:rPr>
            </w:pPr>
          </w:p>
        </w:tc>
        <w:tc>
          <w:tcPr>
            <w:tcW w:w="3750" w:type="dxa"/>
            <w:tcBorders>
              <w:bottom w:val="single" w:sz="4" w:space="0" w:color="auto"/>
            </w:tcBorders>
            <w:shd w:val="clear" w:color="auto" w:fill="D9D9D9" w:themeFill="background1" w:themeFillShade="D9"/>
          </w:tcPr>
          <w:p w:rsidR="00D619D9" w:rsidRPr="00DE0E62" w:rsidRDefault="00D619D9" w:rsidP="00FF27AF">
            <w:pPr>
              <w:spacing w:line="400" w:lineRule="exact"/>
              <w:jc w:val="both"/>
              <w:rPr>
                <w:rFonts w:ascii="標楷體" w:eastAsia="標楷體" w:hAnsi="標楷體" w:cs="Times New Roman"/>
                <w:sz w:val="26"/>
                <w:szCs w:val="26"/>
              </w:rPr>
            </w:pPr>
          </w:p>
        </w:tc>
        <w:tc>
          <w:tcPr>
            <w:tcW w:w="1495" w:type="dxa"/>
            <w:tcBorders>
              <w:bottom w:val="single" w:sz="4" w:space="0" w:color="auto"/>
            </w:tcBorders>
            <w:shd w:val="clear" w:color="auto" w:fill="D9D9D9" w:themeFill="background1" w:themeFillShade="D9"/>
          </w:tcPr>
          <w:p w:rsidR="00D619D9" w:rsidRPr="00DE0E62" w:rsidRDefault="00D619D9" w:rsidP="00FF27AF">
            <w:pPr>
              <w:spacing w:line="400" w:lineRule="exact"/>
              <w:rPr>
                <w:rFonts w:ascii="標楷體" w:eastAsia="標楷體" w:hAnsi="標楷體" w:cs="Times New Roman"/>
                <w:sz w:val="26"/>
                <w:szCs w:val="26"/>
              </w:rPr>
            </w:pPr>
          </w:p>
        </w:tc>
      </w:tr>
      <w:tr w:rsidR="00D619D9" w:rsidRPr="00DE0E62" w:rsidTr="00697C58">
        <w:tc>
          <w:tcPr>
            <w:tcW w:w="817" w:type="dxa"/>
            <w:tcBorders>
              <w:bottom w:val="single" w:sz="4" w:space="0" w:color="auto"/>
            </w:tcBorders>
            <w:shd w:val="clear" w:color="auto" w:fill="auto"/>
          </w:tcPr>
          <w:p w:rsidR="00D619D9" w:rsidRPr="00DE0E62" w:rsidRDefault="00D619D9"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tcBorders>
              <w:bottom w:val="single" w:sz="4" w:space="0" w:color="auto"/>
            </w:tcBorders>
            <w:shd w:val="clear" w:color="auto" w:fill="auto"/>
          </w:tcPr>
          <w:p w:rsidR="00D619D9" w:rsidRPr="00EC71D1" w:rsidRDefault="00D619D9" w:rsidP="00FF27AF">
            <w:pPr>
              <w:spacing w:line="400" w:lineRule="exact"/>
              <w:jc w:val="both"/>
              <w:rPr>
                <w:rFonts w:ascii="標楷體" w:eastAsia="標楷體" w:hAnsi="標楷體" w:cs="Times New Roman"/>
                <w:color w:val="000000" w:themeColor="text1"/>
                <w:sz w:val="26"/>
                <w:szCs w:val="26"/>
              </w:rPr>
            </w:pPr>
            <w:r w:rsidRPr="00EC71D1">
              <w:rPr>
                <w:rFonts w:ascii="標楷體" w:eastAsia="標楷體" w:hAnsi="標楷體" w:cs="Times New Roman" w:hint="eastAsia"/>
                <w:color w:val="000000" w:themeColor="text1"/>
                <w:sz w:val="26"/>
                <w:szCs w:val="26"/>
              </w:rPr>
              <w:t>「外國銀行分行及代表人辦事處設立及管理辦法」第14條及第19條之3</w:t>
            </w:r>
          </w:p>
        </w:tc>
        <w:tc>
          <w:tcPr>
            <w:tcW w:w="2977" w:type="dxa"/>
            <w:tcBorders>
              <w:bottom w:val="single" w:sz="4" w:space="0" w:color="auto"/>
            </w:tcBorders>
            <w:shd w:val="clear" w:color="auto" w:fill="auto"/>
          </w:tcPr>
          <w:p w:rsidR="00D619D9" w:rsidRPr="00EF2C00" w:rsidRDefault="00D619D9" w:rsidP="00FF27AF">
            <w:pPr>
              <w:pStyle w:val="a6"/>
              <w:numPr>
                <w:ilvl w:val="0"/>
                <w:numId w:val="17"/>
              </w:numPr>
              <w:snapToGrid w:val="0"/>
              <w:spacing w:line="400" w:lineRule="exact"/>
              <w:ind w:leftChars="0"/>
              <w:jc w:val="both"/>
              <w:rPr>
                <w:rFonts w:ascii="標楷體" w:eastAsia="標楷體" w:hAnsi="標楷體" w:cs="Times New Roman"/>
                <w:color w:val="000000" w:themeColor="text1"/>
                <w:sz w:val="26"/>
                <w:szCs w:val="26"/>
              </w:rPr>
            </w:pPr>
            <w:r w:rsidRPr="00EF2C00">
              <w:rPr>
                <w:rFonts w:ascii="標楷體" w:eastAsia="標楷體" w:hAnsi="標楷體" w:cs="Times New Roman" w:hint="eastAsia"/>
                <w:color w:val="000000" w:themeColor="text1"/>
                <w:sz w:val="26"/>
                <w:szCs w:val="26"/>
              </w:rPr>
              <w:t>第14條：外國銀行分行對同一人、同一關係人或同一關係企業之新臺幣授信限額各為新臺幣七十億元。</w:t>
            </w:r>
          </w:p>
          <w:p w:rsidR="00D619D9" w:rsidRPr="00EF2C00" w:rsidRDefault="00D619D9" w:rsidP="00FF27AF">
            <w:pPr>
              <w:pStyle w:val="a6"/>
              <w:numPr>
                <w:ilvl w:val="0"/>
                <w:numId w:val="17"/>
              </w:numPr>
              <w:snapToGrid w:val="0"/>
              <w:spacing w:line="400" w:lineRule="exact"/>
              <w:ind w:leftChars="0"/>
              <w:jc w:val="both"/>
              <w:rPr>
                <w:rFonts w:ascii="標楷體" w:eastAsia="標楷體" w:hAnsi="標楷體" w:cs="Times New Roman"/>
                <w:color w:val="000000" w:themeColor="text1"/>
                <w:sz w:val="26"/>
                <w:szCs w:val="26"/>
              </w:rPr>
            </w:pPr>
            <w:r w:rsidRPr="00EF2C00">
              <w:rPr>
                <w:rFonts w:ascii="標楷體" w:eastAsia="標楷體" w:hAnsi="標楷體" w:cs="Times New Roman"/>
                <w:color w:val="000000" w:themeColor="text1"/>
                <w:sz w:val="26"/>
                <w:szCs w:val="26"/>
              </w:rPr>
              <w:t>第</w:t>
            </w:r>
            <w:r w:rsidRPr="00EF2C00">
              <w:rPr>
                <w:rFonts w:ascii="標楷體" w:eastAsia="標楷體" w:hAnsi="標楷體" w:cs="Times New Roman" w:hint="eastAsia"/>
                <w:color w:val="000000" w:themeColor="text1"/>
                <w:sz w:val="26"/>
                <w:szCs w:val="26"/>
              </w:rPr>
              <w:t>19</w:t>
            </w:r>
            <w:r w:rsidRPr="00EF2C00">
              <w:rPr>
                <w:rFonts w:ascii="標楷體" w:eastAsia="標楷體" w:hAnsi="標楷體" w:cs="Times New Roman"/>
                <w:color w:val="000000" w:themeColor="text1"/>
                <w:sz w:val="26"/>
                <w:szCs w:val="26"/>
              </w:rPr>
              <w:t>條之</w:t>
            </w:r>
            <w:r w:rsidRPr="00EF2C00">
              <w:rPr>
                <w:rFonts w:ascii="標楷體" w:eastAsia="標楷體" w:hAnsi="標楷體" w:cs="Times New Roman" w:hint="eastAsia"/>
                <w:color w:val="000000" w:themeColor="text1"/>
                <w:sz w:val="26"/>
                <w:szCs w:val="26"/>
              </w:rPr>
              <w:t>3：</w:t>
            </w:r>
            <w:r w:rsidRPr="00EF2C00">
              <w:rPr>
                <w:rFonts w:ascii="標楷體" w:eastAsia="標楷體" w:hAnsi="標楷體" w:cs="Times New Roman"/>
                <w:color w:val="000000" w:themeColor="text1"/>
                <w:sz w:val="26"/>
                <w:szCs w:val="26"/>
              </w:rPr>
              <w:t>辦理自</w:t>
            </w:r>
            <w:r w:rsidRPr="00EF2C00">
              <w:rPr>
                <w:rFonts w:ascii="標楷體" w:eastAsia="標楷體" w:hAnsi="標楷體" w:cs="Times New Roman"/>
                <w:color w:val="000000" w:themeColor="text1"/>
                <w:sz w:val="26"/>
                <w:szCs w:val="26"/>
              </w:rPr>
              <w:lastRenderedPageBreak/>
              <w:t>然人存款業務未達一定條件者，放款總餘額不得超過該外國銀行分行前一會計年度決算後淨值之三十</w:t>
            </w:r>
            <w:proofErr w:type="gramStart"/>
            <w:r w:rsidRPr="00EF2C00">
              <w:rPr>
                <w:rFonts w:ascii="標楷體" w:eastAsia="標楷體" w:hAnsi="標楷體" w:cs="Times New Roman"/>
                <w:color w:val="000000" w:themeColor="text1"/>
                <w:sz w:val="26"/>
                <w:szCs w:val="26"/>
              </w:rPr>
              <w:t>倍</w:t>
            </w:r>
            <w:proofErr w:type="gramEnd"/>
            <w:r w:rsidRPr="00EF2C00">
              <w:rPr>
                <w:rFonts w:ascii="標楷體" w:eastAsia="標楷體" w:hAnsi="標楷體" w:cs="Times New Roman" w:hint="eastAsia"/>
                <w:color w:val="000000" w:themeColor="text1"/>
                <w:sz w:val="26"/>
                <w:szCs w:val="26"/>
              </w:rPr>
              <w:t>。</w:t>
            </w:r>
          </w:p>
        </w:tc>
        <w:tc>
          <w:tcPr>
            <w:tcW w:w="3260" w:type="dxa"/>
            <w:tcBorders>
              <w:bottom w:val="single" w:sz="4" w:space="0" w:color="auto"/>
            </w:tcBorders>
            <w:shd w:val="clear" w:color="auto" w:fill="auto"/>
          </w:tcPr>
          <w:p w:rsidR="00D619D9" w:rsidRPr="00EF2C00" w:rsidRDefault="00D619D9" w:rsidP="00FF27AF">
            <w:pPr>
              <w:pStyle w:val="a6"/>
              <w:numPr>
                <w:ilvl w:val="0"/>
                <w:numId w:val="18"/>
              </w:numPr>
              <w:snapToGrid w:val="0"/>
              <w:spacing w:line="400" w:lineRule="exact"/>
              <w:ind w:leftChars="0"/>
              <w:jc w:val="both"/>
              <w:rPr>
                <w:rFonts w:ascii="標楷體" w:eastAsia="標楷體" w:hAnsi="標楷體" w:cs="Times New Roman"/>
                <w:color w:val="000000" w:themeColor="text1"/>
                <w:sz w:val="26"/>
                <w:szCs w:val="26"/>
              </w:rPr>
            </w:pPr>
            <w:r w:rsidRPr="00EF2C00">
              <w:rPr>
                <w:rFonts w:ascii="標楷體" w:eastAsia="標楷體" w:hAnsi="標楷體" w:cs="Times New Roman" w:hint="eastAsia"/>
                <w:color w:val="000000" w:themeColor="text1"/>
                <w:sz w:val="26"/>
                <w:szCs w:val="26"/>
              </w:rPr>
              <w:lastRenderedPageBreak/>
              <w:t>第14條：外國銀行分行對同一人、同一關係人或同一關係企業之新臺幣授信限額各為新臺幣七十億元，</w:t>
            </w:r>
            <w:r w:rsidRPr="00EC71D1">
              <w:rPr>
                <w:rFonts w:ascii="標楷體" w:eastAsia="標楷體" w:hAnsi="標楷體" w:cs="Times New Roman" w:hint="eastAsia"/>
                <w:color w:val="000000" w:themeColor="text1"/>
                <w:sz w:val="26"/>
                <w:szCs w:val="26"/>
              </w:rPr>
              <w:t>或以該外國銀行分行淨值之二倍孰</w:t>
            </w:r>
            <w:r w:rsidRPr="00EC71D1">
              <w:rPr>
                <w:rFonts w:ascii="標楷體" w:eastAsia="標楷體" w:hAnsi="標楷體" w:cs="Times New Roman" w:hint="eastAsia"/>
                <w:color w:val="000000" w:themeColor="text1"/>
                <w:sz w:val="26"/>
                <w:szCs w:val="26"/>
              </w:rPr>
              <w:lastRenderedPageBreak/>
              <w:t>高者為限</w:t>
            </w:r>
            <w:r w:rsidRPr="00EF2C00">
              <w:rPr>
                <w:rFonts w:ascii="標楷體" w:eastAsia="標楷體" w:hAnsi="標楷體" w:cs="Times New Roman" w:hint="eastAsia"/>
                <w:color w:val="000000" w:themeColor="text1"/>
                <w:sz w:val="26"/>
                <w:szCs w:val="26"/>
              </w:rPr>
              <w:t>。</w:t>
            </w:r>
          </w:p>
          <w:p w:rsidR="00D619D9" w:rsidRPr="00EF2C00" w:rsidRDefault="00D619D9" w:rsidP="00FF27AF">
            <w:pPr>
              <w:pStyle w:val="a6"/>
              <w:numPr>
                <w:ilvl w:val="0"/>
                <w:numId w:val="18"/>
              </w:numPr>
              <w:snapToGrid w:val="0"/>
              <w:spacing w:line="400" w:lineRule="exact"/>
              <w:ind w:leftChars="0"/>
              <w:jc w:val="both"/>
              <w:rPr>
                <w:rFonts w:ascii="標楷體" w:eastAsia="標楷體" w:hAnsi="標楷體" w:cs="Times New Roman"/>
                <w:color w:val="000000" w:themeColor="text1"/>
                <w:sz w:val="26"/>
                <w:szCs w:val="26"/>
              </w:rPr>
            </w:pPr>
            <w:r w:rsidRPr="00EF2C00">
              <w:rPr>
                <w:rFonts w:ascii="標楷體" w:eastAsia="標楷體" w:hAnsi="標楷體" w:cs="Times New Roman"/>
                <w:color w:val="000000" w:themeColor="text1"/>
                <w:sz w:val="26"/>
                <w:szCs w:val="26"/>
              </w:rPr>
              <w:t>第</w:t>
            </w:r>
            <w:r w:rsidRPr="00EF2C00">
              <w:rPr>
                <w:rFonts w:ascii="標楷體" w:eastAsia="標楷體" w:hAnsi="標楷體" w:cs="Times New Roman" w:hint="eastAsia"/>
                <w:color w:val="000000" w:themeColor="text1"/>
                <w:sz w:val="26"/>
                <w:szCs w:val="26"/>
              </w:rPr>
              <w:t>19</w:t>
            </w:r>
            <w:r w:rsidRPr="00EF2C00">
              <w:rPr>
                <w:rFonts w:ascii="標楷體" w:eastAsia="標楷體" w:hAnsi="標楷體" w:cs="Times New Roman"/>
                <w:color w:val="000000" w:themeColor="text1"/>
                <w:sz w:val="26"/>
                <w:szCs w:val="26"/>
              </w:rPr>
              <w:t>條之</w:t>
            </w:r>
            <w:r w:rsidRPr="00EF2C00">
              <w:rPr>
                <w:rFonts w:ascii="標楷體" w:eastAsia="標楷體" w:hAnsi="標楷體" w:cs="Times New Roman" w:hint="eastAsia"/>
                <w:color w:val="000000" w:themeColor="text1"/>
                <w:sz w:val="26"/>
                <w:szCs w:val="26"/>
              </w:rPr>
              <w:t>3：</w:t>
            </w:r>
            <w:r w:rsidRPr="00EF2C00">
              <w:rPr>
                <w:rFonts w:ascii="標楷體" w:eastAsia="標楷體" w:hAnsi="標楷體" w:cs="Times New Roman"/>
                <w:color w:val="000000" w:themeColor="text1"/>
                <w:sz w:val="26"/>
                <w:szCs w:val="26"/>
              </w:rPr>
              <w:t>辦理自然人存款業務未達一定條件者，放款總餘額不得超過該外國銀行分行前一會計年度決算後淨值之</w:t>
            </w:r>
            <w:r w:rsidRPr="00EC71D1">
              <w:rPr>
                <w:rFonts w:ascii="標楷體" w:eastAsia="標楷體" w:hAnsi="標楷體" w:cs="Times New Roman" w:hint="eastAsia"/>
                <w:color w:val="000000" w:themeColor="text1"/>
                <w:sz w:val="26"/>
                <w:szCs w:val="26"/>
              </w:rPr>
              <w:t>四</w:t>
            </w:r>
            <w:r w:rsidRPr="00EC71D1">
              <w:rPr>
                <w:rFonts w:ascii="標楷體" w:eastAsia="標楷體" w:hAnsi="標楷體" w:cs="Times New Roman"/>
                <w:color w:val="000000" w:themeColor="text1"/>
                <w:sz w:val="26"/>
                <w:szCs w:val="26"/>
              </w:rPr>
              <w:t>十</w:t>
            </w:r>
            <w:proofErr w:type="gramStart"/>
            <w:r w:rsidRPr="00EF2C00">
              <w:rPr>
                <w:rFonts w:ascii="標楷體" w:eastAsia="標楷體" w:hAnsi="標楷體" w:cs="Times New Roman"/>
                <w:color w:val="000000" w:themeColor="text1"/>
                <w:sz w:val="26"/>
                <w:szCs w:val="26"/>
              </w:rPr>
              <w:t>倍</w:t>
            </w:r>
            <w:proofErr w:type="gramEnd"/>
            <w:r w:rsidRPr="00EF2C00">
              <w:rPr>
                <w:rFonts w:ascii="標楷體" w:eastAsia="標楷體" w:hAnsi="標楷體" w:cs="Times New Roman" w:hint="eastAsia"/>
                <w:color w:val="000000" w:themeColor="text1"/>
                <w:sz w:val="26"/>
                <w:szCs w:val="26"/>
              </w:rPr>
              <w:t>。</w:t>
            </w:r>
          </w:p>
        </w:tc>
        <w:tc>
          <w:tcPr>
            <w:tcW w:w="3750" w:type="dxa"/>
            <w:tcBorders>
              <w:bottom w:val="single" w:sz="4" w:space="0" w:color="auto"/>
            </w:tcBorders>
            <w:shd w:val="clear" w:color="auto" w:fill="auto"/>
          </w:tcPr>
          <w:p w:rsidR="00D619D9" w:rsidRPr="00EC71D1" w:rsidRDefault="00D619D9" w:rsidP="00FF27AF">
            <w:pPr>
              <w:spacing w:line="400" w:lineRule="exact"/>
              <w:jc w:val="both"/>
              <w:rPr>
                <w:rFonts w:ascii="標楷體" w:eastAsia="標楷體" w:hAnsi="標楷體" w:cs="Times New Roman"/>
                <w:color w:val="000000" w:themeColor="text1"/>
                <w:sz w:val="26"/>
                <w:szCs w:val="26"/>
              </w:rPr>
            </w:pPr>
            <w:r w:rsidRPr="00EC71D1">
              <w:rPr>
                <w:rFonts w:ascii="標楷體" w:eastAsia="標楷體" w:hAnsi="標楷體" w:cs="Times New Roman" w:hint="eastAsia"/>
                <w:color w:val="000000" w:themeColor="text1"/>
                <w:sz w:val="26"/>
                <w:szCs w:val="26"/>
              </w:rPr>
              <w:lastRenderedPageBreak/>
              <w:t>本辦法修正後，外國銀行分行授信能力可望穩健擴增，有助於支應企業擴大營運、相關公共建設或投資計畫所需之大量資金，促進我國產業轉型及經濟之永續發展。</w:t>
            </w:r>
          </w:p>
        </w:tc>
        <w:tc>
          <w:tcPr>
            <w:tcW w:w="1495" w:type="dxa"/>
            <w:tcBorders>
              <w:bottom w:val="single" w:sz="4" w:space="0" w:color="auto"/>
            </w:tcBorders>
            <w:shd w:val="clear" w:color="auto" w:fill="auto"/>
          </w:tcPr>
          <w:p w:rsidR="00D619D9" w:rsidRPr="00EC71D1" w:rsidRDefault="00F33138" w:rsidP="00FF27AF">
            <w:pPr>
              <w:spacing w:line="400" w:lineRule="exact"/>
              <w:rPr>
                <w:rFonts w:ascii="標楷體" w:eastAsia="標楷體" w:hAnsi="標楷體" w:cs="Times New Roman"/>
                <w:color w:val="000000" w:themeColor="text1"/>
                <w:sz w:val="26"/>
                <w:szCs w:val="26"/>
              </w:rPr>
            </w:pPr>
            <w:r>
              <w:rPr>
                <w:rFonts w:ascii="標楷體" w:eastAsia="標楷體" w:hAnsi="標楷體" w:cs="Times New Roman" w:hint="eastAsia"/>
                <w:color w:val="000000" w:themeColor="text1"/>
                <w:sz w:val="26"/>
                <w:szCs w:val="26"/>
              </w:rPr>
              <w:t>107年</w:t>
            </w:r>
            <w:r w:rsidR="00D619D9" w:rsidRPr="00EC71D1">
              <w:rPr>
                <w:rFonts w:ascii="標楷體" w:eastAsia="標楷體" w:hAnsi="標楷體" w:cs="Times New Roman" w:hint="eastAsia"/>
                <w:color w:val="000000" w:themeColor="text1"/>
                <w:sz w:val="26"/>
                <w:szCs w:val="26"/>
              </w:rPr>
              <w:t>3</w:t>
            </w:r>
            <w:r>
              <w:rPr>
                <w:rFonts w:ascii="標楷體" w:eastAsia="標楷體" w:hAnsi="標楷體" w:cs="Times New Roman" w:hint="eastAsia"/>
                <w:color w:val="000000" w:themeColor="text1"/>
                <w:sz w:val="26"/>
                <w:szCs w:val="26"/>
              </w:rPr>
              <w:t>月</w:t>
            </w:r>
            <w:r w:rsidR="00D619D9" w:rsidRPr="00EC71D1">
              <w:rPr>
                <w:rFonts w:ascii="標楷體" w:eastAsia="標楷體" w:hAnsi="標楷體" w:cs="Times New Roman" w:hint="eastAsia"/>
                <w:color w:val="000000" w:themeColor="text1"/>
                <w:sz w:val="26"/>
                <w:szCs w:val="26"/>
              </w:rPr>
              <w:t>31</w:t>
            </w:r>
            <w:r>
              <w:rPr>
                <w:rFonts w:ascii="標楷體" w:eastAsia="標楷體" w:hAnsi="標楷體" w:cs="Times New Roman" w:hint="eastAsia"/>
                <w:color w:val="000000" w:themeColor="text1"/>
                <w:sz w:val="26"/>
                <w:szCs w:val="26"/>
              </w:rPr>
              <w:t>日</w:t>
            </w:r>
          </w:p>
        </w:tc>
      </w:tr>
      <w:tr w:rsidR="00D619D9" w:rsidRPr="00DE0E62" w:rsidTr="00D619D9">
        <w:tc>
          <w:tcPr>
            <w:tcW w:w="817" w:type="dxa"/>
            <w:shd w:val="clear" w:color="auto" w:fill="FFFFFF" w:themeFill="background1"/>
          </w:tcPr>
          <w:p w:rsidR="00D619D9" w:rsidRPr="0059356C" w:rsidRDefault="00D619D9" w:rsidP="00FF27AF">
            <w:pPr>
              <w:pStyle w:val="a6"/>
              <w:numPr>
                <w:ilvl w:val="0"/>
                <w:numId w:val="14"/>
              </w:numPr>
              <w:snapToGrid w:val="0"/>
              <w:spacing w:line="400" w:lineRule="exact"/>
              <w:ind w:leftChars="0"/>
              <w:jc w:val="both"/>
              <w:rPr>
                <w:rFonts w:ascii="標楷體" w:eastAsia="標楷體" w:hAnsi="標楷體" w:cs="Times New Roman"/>
                <w:sz w:val="26"/>
                <w:szCs w:val="26"/>
              </w:rPr>
            </w:pPr>
          </w:p>
        </w:tc>
        <w:tc>
          <w:tcPr>
            <w:tcW w:w="2268" w:type="dxa"/>
            <w:tcBorders>
              <w:bottom w:val="single" w:sz="4" w:space="0" w:color="auto"/>
            </w:tcBorders>
            <w:shd w:val="clear" w:color="auto" w:fill="FFFFFF" w:themeFill="background1"/>
          </w:tcPr>
          <w:p w:rsidR="00D619D9" w:rsidRPr="00EC71D1" w:rsidRDefault="00D619D9" w:rsidP="00FF27AF">
            <w:pPr>
              <w:spacing w:line="400" w:lineRule="exact"/>
              <w:jc w:val="both"/>
              <w:rPr>
                <w:rFonts w:ascii="標楷體" w:eastAsia="標楷體" w:hAnsi="標楷體" w:cs="Times New Roman"/>
                <w:color w:val="000000" w:themeColor="text1"/>
                <w:sz w:val="26"/>
                <w:szCs w:val="26"/>
              </w:rPr>
            </w:pPr>
            <w:r w:rsidRPr="00EC71D1">
              <w:rPr>
                <w:rFonts w:ascii="標楷體" w:eastAsia="標楷體" w:hAnsi="標楷體" w:cs="Times New Roman" w:hint="eastAsia"/>
                <w:color w:val="000000" w:themeColor="text1"/>
                <w:sz w:val="26"/>
                <w:szCs w:val="26"/>
              </w:rPr>
              <w:t>「臺灣證券交易所股份有限公司有價證券上市審查準則」及「財團法人中華民國證券櫃檯買賣中心</w:t>
            </w:r>
            <w:r w:rsidRPr="00EC71D1">
              <w:rPr>
                <w:rFonts w:ascii="標楷體" w:eastAsia="標楷體" w:hAnsi="標楷體" w:cs="Times New Roman"/>
                <w:color w:val="000000" w:themeColor="text1"/>
                <w:sz w:val="26"/>
                <w:szCs w:val="26"/>
              </w:rPr>
              <w:t>證券商營業處所買賣有價證券審查準則</w:t>
            </w:r>
            <w:r w:rsidRPr="00EC71D1">
              <w:rPr>
                <w:rFonts w:ascii="標楷體" w:eastAsia="標楷體" w:hAnsi="標楷體" w:cs="Times New Roman" w:hint="eastAsia"/>
                <w:color w:val="000000" w:themeColor="text1"/>
                <w:sz w:val="26"/>
                <w:szCs w:val="26"/>
              </w:rPr>
              <w:t>」等規章</w:t>
            </w:r>
          </w:p>
        </w:tc>
        <w:tc>
          <w:tcPr>
            <w:tcW w:w="2977" w:type="dxa"/>
            <w:tcBorders>
              <w:bottom w:val="single" w:sz="4" w:space="0" w:color="auto"/>
            </w:tcBorders>
            <w:shd w:val="clear" w:color="auto" w:fill="FFFFFF" w:themeFill="background1"/>
          </w:tcPr>
          <w:p w:rsidR="00D619D9" w:rsidRPr="00EC71D1" w:rsidRDefault="00D619D9" w:rsidP="00FF27AF">
            <w:pPr>
              <w:spacing w:line="400" w:lineRule="exact"/>
              <w:jc w:val="both"/>
              <w:rPr>
                <w:rFonts w:ascii="標楷體" w:eastAsia="標楷體" w:hAnsi="標楷體" w:cs="Times New Roman"/>
                <w:color w:val="000000" w:themeColor="text1"/>
                <w:sz w:val="26"/>
                <w:szCs w:val="26"/>
              </w:rPr>
            </w:pPr>
            <w:r w:rsidRPr="00EC71D1">
              <w:rPr>
                <w:rFonts w:ascii="標楷體" w:eastAsia="標楷體" w:hAnsi="標楷體" w:cs="Times New Roman" w:hint="eastAsia"/>
                <w:color w:val="000000" w:themeColor="text1"/>
                <w:sz w:val="26"/>
                <w:szCs w:val="26"/>
              </w:rPr>
              <w:t>企業</w:t>
            </w:r>
            <w:r w:rsidRPr="00EC71D1">
              <w:rPr>
                <w:rFonts w:ascii="標楷體" w:eastAsia="標楷體" w:hAnsi="標楷體" w:cs="Times New Roman"/>
                <w:color w:val="000000" w:themeColor="text1"/>
                <w:sz w:val="26"/>
                <w:szCs w:val="26"/>
              </w:rPr>
              <w:t>申請</w:t>
            </w:r>
            <w:proofErr w:type="gramStart"/>
            <w:r w:rsidRPr="00EC71D1">
              <w:rPr>
                <w:rFonts w:ascii="標楷體" w:eastAsia="標楷體" w:hAnsi="標楷體" w:cs="Times New Roman"/>
                <w:color w:val="000000" w:themeColor="text1"/>
                <w:sz w:val="26"/>
                <w:szCs w:val="26"/>
              </w:rPr>
              <w:t>上市櫃</w:t>
            </w:r>
            <w:r w:rsidRPr="00EC71D1">
              <w:rPr>
                <w:rFonts w:ascii="標楷體" w:eastAsia="標楷體" w:hAnsi="標楷體" w:cs="Times New Roman" w:hint="eastAsia"/>
                <w:color w:val="000000" w:themeColor="text1"/>
                <w:sz w:val="26"/>
                <w:szCs w:val="26"/>
              </w:rPr>
              <w:t>除經</w:t>
            </w:r>
            <w:proofErr w:type="gramEnd"/>
            <w:r w:rsidRPr="00EC71D1">
              <w:rPr>
                <w:rFonts w:ascii="標楷體" w:eastAsia="標楷體" w:hAnsi="標楷體" w:cs="Times New Roman" w:hint="eastAsia"/>
                <w:color w:val="000000" w:themeColor="text1"/>
                <w:sz w:val="26"/>
                <w:szCs w:val="26"/>
              </w:rPr>
              <w:t>取得經濟部、農委會或</w:t>
            </w:r>
            <w:proofErr w:type="gramStart"/>
            <w:r w:rsidRPr="00EC71D1">
              <w:rPr>
                <w:rFonts w:ascii="標楷體" w:eastAsia="標楷體" w:hAnsi="標楷體" w:cs="Times New Roman" w:hint="eastAsia"/>
                <w:color w:val="000000" w:themeColor="text1"/>
                <w:sz w:val="26"/>
                <w:szCs w:val="26"/>
              </w:rPr>
              <w:t>文化部等目的</w:t>
            </w:r>
            <w:proofErr w:type="gramEnd"/>
            <w:r w:rsidRPr="00EC71D1">
              <w:rPr>
                <w:rFonts w:ascii="標楷體" w:eastAsia="標楷體" w:hAnsi="標楷體" w:cs="Times New Roman" w:hint="eastAsia"/>
                <w:color w:val="000000" w:themeColor="text1"/>
                <w:sz w:val="26"/>
                <w:szCs w:val="26"/>
              </w:rPr>
              <w:t>事業主管機關出具符合市場性之意見書，證交所及櫃買中心已豁免其不受設立年限及獲利能力之上市櫃審查條件外，</w:t>
            </w:r>
            <w:r w:rsidRPr="00EC71D1">
              <w:rPr>
                <w:rFonts w:ascii="標楷體" w:eastAsia="標楷體" w:hAnsi="標楷體" w:cs="Times New Roman"/>
                <w:color w:val="000000" w:themeColor="text1"/>
                <w:sz w:val="26"/>
                <w:szCs w:val="26"/>
              </w:rPr>
              <w:t>原則應符合一定獲利</w:t>
            </w:r>
            <w:r w:rsidRPr="00EC71D1">
              <w:rPr>
                <w:rFonts w:ascii="標楷體" w:eastAsia="標楷體" w:hAnsi="標楷體" w:cs="Times New Roman" w:hint="eastAsia"/>
                <w:color w:val="000000" w:themeColor="text1"/>
                <w:sz w:val="26"/>
                <w:szCs w:val="26"/>
              </w:rPr>
              <w:t>條件之要求。</w:t>
            </w:r>
          </w:p>
        </w:tc>
        <w:tc>
          <w:tcPr>
            <w:tcW w:w="3260" w:type="dxa"/>
            <w:tcBorders>
              <w:bottom w:val="single" w:sz="4" w:space="0" w:color="auto"/>
            </w:tcBorders>
            <w:shd w:val="clear" w:color="auto" w:fill="FFFFFF" w:themeFill="background1"/>
          </w:tcPr>
          <w:p w:rsidR="00D619D9" w:rsidRPr="00EC71D1" w:rsidRDefault="00D619D9" w:rsidP="00FF27AF">
            <w:pPr>
              <w:spacing w:line="400" w:lineRule="exact"/>
              <w:jc w:val="both"/>
              <w:rPr>
                <w:rFonts w:ascii="標楷體" w:eastAsia="標楷體" w:hAnsi="標楷體" w:cs="Times New Roman"/>
                <w:color w:val="000000" w:themeColor="text1"/>
                <w:sz w:val="26"/>
                <w:szCs w:val="26"/>
              </w:rPr>
            </w:pPr>
            <w:r w:rsidRPr="00EC71D1">
              <w:rPr>
                <w:rFonts w:ascii="標楷體" w:eastAsia="標楷體" w:hAnsi="標楷體" w:cs="Times New Roman" w:hint="eastAsia"/>
                <w:color w:val="000000" w:themeColor="text1"/>
                <w:sz w:val="26"/>
                <w:szCs w:val="26"/>
              </w:rPr>
              <w:t>配合企業因應經濟發展所產生之營運模式，並吸引不同營運規模之企業在</w:t>
            </w:r>
            <w:proofErr w:type="gramStart"/>
            <w:r w:rsidRPr="00EC71D1">
              <w:rPr>
                <w:rFonts w:ascii="標楷體" w:eastAsia="標楷體" w:hAnsi="標楷體" w:cs="Times New Roman" w:hint="eastAsia"/>
                <w:color w:val="000000" w:themeColor="text1"/>
                <w:sz w:val="26"/>
                <w:szCs w:val="26"/>
              </w:rPr>
              <w:t>臺</w:t>
            </w:r>
            <w:proofErr w:type="gramEnd"/>
            <w:r w:rsidRPr="00EC71D1">
              <w:rPr>
                <w:rFonts w:ascii="標楷體" w:eastAsia="標楷體" w:hAnsi="標楷體" w:cs="Times New Roman" w:hint="eastAsia"/>
                <w:color w:val="000000" w:themeColor="text1"/>
                <w:sz w:val="26"/>
                <w:szCs w:val="26"/>
              </w:rPr>
              <w:t>上市櫃，金管會爰督導證交所及櫃買中心參酌國際主要證券市場規範及外界建議，增訂大型無獲利企業上市櫃條件，企業如符合一定市值或淨值、營業收入、營業活動現金流入等條件，得向二單位申請上市櫃，尚無獲利條件之要求。</w:t>
            </w:r>
          </w:p>
        </w:tc>
        <w:tc>
          <w:tcPr>
            <w:tcW w:w="3750" w:type="dxa"/>
            <w:tcBorders>
              <w:bottom w:val="single" w:sz="4" w:space="0" w:color="auto"/>
            </w:tcBorders>
            <w:shd w:val="clear" w:color="auto" w:fill="FFFFFF" w:themeFill="background1"/>
          </w:tcPr>
          <w:p w:rsidR="00D619D9" w:rsidRPr="00EC71D1" w:rsidRDefault="00D619D9" w:rsidP="00FF27AF">
            <w:pPr>
              <w:spacing w:line="400" w:lineRule="exact"/>
              <w:jc w:val="both"/>
              <w:rPr>
                <w:rFonts w:ascii="標楷體" w:eastAsia="標楷體" w:hAnsi="標楷體" w:cs="Times New Roman"/>
                <w:color w:val="000000" w:themeColor="text1"/>
                <w:sz w:val="26"/>
                <w:szCs w:val="26"/>
              </w:rPr>
            </w:pPr>
            <w:r w:rsidRPr="00EC71D1">
              <w:rPr>
                <w:rFonts w:ascii="標楷體" w:eastAsia="標楷體" w:hAnsi="標楷體" w:cs="Times New Roman" w:hint="eastAsia"/>
                <w:color w:val="000000" w:themeColor="text1"/>
                <w:sz w:val="26"/>
                <w:szCs w:val="26"/>
              </w:rPr>
              <w:t>增訂大型無獲利企業上市櫃條件，</w:t>
            </w:r>
            <w:proofErr w:type="gramStart"/>
            <w:r w:rsidRPr="00EC71D1">
              <w:rPr>
                <w:rFonts w:ascii="標楷體" w:eastAsia="標楷體" w:hAnsi="標楷體" w:cs="Times New Roman" w:hint="eastAsia"/>
                <w:color w:val="000000" w:themeColor="text1"/>
                <w:sz w:val="26"/>
                <w:szCs w:val="26"/>
              </w:rPr>
              <w:t>俾</w:t>
            </w:r>
            <w:proofErr w:type="gramEnd"/>
            <w:r w:rsidRPr="00EC71D1">
              <w:rPr>
                <w:rFonts w:ascii="標楷體" w:eastAsia="標楷體" w:hAnsi="標楷體" w:cs="Times New Roman" w:hint="eastAsia"/>
                <w:color w:val="000000" w:themeColor="text1"/>
                <w:sz w:val="26"/>
                <w:szCs w:val="26"/>
              </w:rPr>
              <w:t>利增加企業申請上市櫃之彈性，以吸引更多優質企業在</w:t>
            </w:r>
            <w:proofErr w:type="gramStart"/>
            <w:r w:rsidRPr="00EC71D1">
              <w:rPr>
                <w:rFonts w:ascii="標楷體" w:eastAsia="標楷體" w:hAnsi="標楷體" w:cs="Times New Roman" w:hint="eastAsia"/>
                <w:color w:val="000000" w:themeColor="text1"/>
                <w:sz w:val="26"/>
                <w:szCs w:val="26"/>
              </w:rPr>
              <w:t>臺</w:t>
            </w:r>
            <w:proofErr w:type="gramEnd"/>
            <w:r w:rsidRPr="00EC71D1">
              <w:rPr>
                <w:rFonts w:ascii="標楷體" w:eastAsia="標楷體" w:hAnsi="標楷體" w:cs="Times New Roman" w:hint="eastAsia"/>
                <w:color w:val="000000" w:themeColor="text1"/>
                <w:sz w:val="26"/>
                <w:szCs w:val="26"/>
              </w:rPr>
              <w:t>掛牌，增加投資人投資標的之選擇。</w:t>
            </w:r>
          </w:p>
        </w:tc>
        <w:tc>
          <w:tcPr>
            <w:tcW w:w="1495" w:type="dxa"/>
            <w:tcBorders>
              <w:bottom w:val="single" w:sz="4" w:space="0" w:color="auto"/>
            </w:tcBorders>
            <w:shd w:val="clear" w:color="auto" w:fill="FFFFFF" w:themeFill="background1"/>
          </w:tcPr>
          <w:p w:rsidR="00F33138" w:rsidRPr="00EC71D1" w:rsidRDefault="00F33138" w:rsidP="00FF27AF">
            <w:pPr>
              <w:spacing w:line="400" w:lineRule="exact"/>
              <w:rPr>
                <w:rFonts w:ascii="標楷體" w:eastAsia="標楷體" w:hAnsi="標楷體" w:cs="Times New Roman"/>
                <w:color w:val="000000" w:themeColor="text1"/>
                <w:sz w:val="26"/>
                <w:szCs w:val="26"/>
              </w:rPr>
            </w:pPr>
            <w:r>
              <w:rPr>
                <w:rFonts w:ascii="標楷體" w:eastAsia="標楷體" w:hAnsi="標楷體" w:cs="Times New Roman" w:hint="eastAsia"/>
                <w:color w:val="000000" w:themeColor="text1"/>
                <w:sz w:val="26"/>
                <w:szCs w:val="26"/>
              </w:rPr>
              <w:t>107年3月31日</w:t>
            </w:r>
          </w:p>
          <w:p w:rsidR="00D619D9" w:rsidRPr="00EC71D1" w:rsidRDefault="00D619D9" w:rsidP="00FF27AF">
            <w:pPr>
              <w:spacing w:line="400" w:lineRule="exact"/>
              <w:ind w:left="130" w:hangingChars="50" w:hanging="130"/>
              <w:rPr>
                <w:rFonts w:ascii="標楷體" w:eastAsia="標楷體" w:hAnsi="標楷體" w:cs="Times New Roman"/>
                <w:color w:val="000000" w:themeColor="text1"/>
                <w:sz w:val="26"/>
                <w:szCs w:val="26"/>
              </w:rPr>
            </w:pPr>
          </w:p>
        </w:tc>
      </w:tr>
      <w:tr w:rsidR="00D619D9" w:rsidRPr="00DE0E62" w:rsidTr="009347D0">
        <w:tc>
          <w:tcPr>
            <w:tcW w:w="817" w:type="dxa"/>
            <w:shd w:val="clear" w:color="auto" w:fill="auto"/>
          </w:tcPr>
          <w:p w:rsidR="00D619D9" w:rsidRPr="00DE0E62" w:rsidRDefault="00D619D9"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D619D9" w:rsidRPr="00EC71D1" w:rsidRDefault="00D619D9" w:rsidP="00FF27AF">
            <w:pPr>
              <w:spacing w:line="400" w:lineRule="exact"/>
              <w:jc w:val="both"/>
              <w:rPr>
                <w:rFonts w:ascii="標楷體" w:eastAsia="標楷體" w:hAnsi="標楷體" w:cs="Times New Roman"/>
                <w:color w:val="000000" w:themeColor="text1"/>
                <w:sz w:val="26"/>
                <w:szCs w:val="26"/>
              </w:rPr>
            </w:pPr>
            <w:proofErr w:type="gramStart"/>
            <w:r w:rsidRPr="00EC71D1">
              <w:rPr>
                <w:rFonts w:ascii="標楷體" w:eastAsia="標楷體" w:hAnsi="標楷體" w:cs="Times New Roman" w:hint="eastAsia"/>
                <w:color w:val="000000" w:themeColor="text1"/>
                <w:sz w:val="26"/>
                <w:szCs w:val="26"/>
              </w:rPr>
              <w:t>修正令釋開放</w:t>
            </w:r>
            <w:proofErr w:type="gramEnd"/>
            <w:r w:rsidRPr="00EC71D1">
              <w:rPr>
                <w:rFonts w:ascii="標楷體" w:eastAsia="標楷體" w:hAnsi="標楷體" w:cs="Times New Roman" w:hint="eastAsia"/>
                <w:color w:val="000000" w:themeColor="text1"/>
                <w:sz w:val="26"/>
                <w:szCs w:val="26"/>
              </w:rPr>
              <w:t>外</w:t>
            </w:r>
            <w:r w:rsidRPr="00EC71D1">
              <w:rPr>
                <w:rFonts w:ascii="標楷體" w:eastAsia="標楷體" w:hAnsi="標楷體" w:cs="Times New Roman" w:hint="eastAsia"/>
                <w:color w:val="000000" w:themeColor="text1"/>
                <w:sz w:val="26"/>
                <w:szCs w:val="26"/>
              </w:rPr>
              <w:lastRenderedPageBreak/>
              <w:t>國政府來</w:t>
            </w:r>
            <w:proofErr w:type="gramStart"/>
            <w:r w:rsidRPr="00EC71D1">
              <w:rPr>
                <w:rFonts w:ascii="標楷體" w:eastAsia="標楷體" w:hAnsi="標楷體" w:cs="Times New Roman" w:hint="eastAsia"/>
                <w:color w:val="000000" w:themeColor="text1"/>
                <w:sz w:val="26"/>
                <w:szCs w:val="26"/>
              </w:rPr>
              <w:t>臺</w:t>
            </w:r>
            <w:proofErr w:type="gramEnd"/>
            <w:r w:rsidRPr="00EC71D1">
              <w:rPr>
                <w:rFonts w:ascii="標楷體" w:eastAsia="標楷體" w:hAnsi="標楷體" w:cs="Times New Roman" w:hint="eastAsia"/>
                <w:color w:val="000000" w:themeColor="text1"/>
                <w:sz w:val="26"/>
                <w:szCs w:val="26"/>
              </w:rPr>
              <w:t>發行專業板國際債券及修正「財團法人中華民國證券櫃檯買賣中心外幣計價國際債券管理規則」</w:t>
            </w:r>
          </w:p>
          <w:p w:rsidR="00D619D9" w:rsidRPr="00EC71D1" w:rsidRDefault="00D619D9" w:rsidP="00FF27AF">
            <w:pPr>
              <w:spacing w:line="400" w:lineRule="exact"/>
              <w:jc w:val="both"/>
              <w:rPr>
                <w:rFonts w:ascii="標楷體" w:eastAsia="標楷體" w:hAnsi="標楷體" w:cs="Times New Roman"/>
                <w:color w:val="000000" w:themeColor="text1"/>
                <w:sz w:val="26"/>
                <w:szCs w:val="26"/>
              </w:rPr>
            </w:pPr>
            <w:r w:rsidRPr="00EC71D1">
              <w:rPr>
                <w:rFonts w:ascii="標楷體" w:eastAsia="標楷體" w:hAnsi="標楷體" w:cs="Times New Roman" w:hint="eastAsia"/>
                <w:color w:val="000000" w:themeColor="text1"/>
                <w:sz w:val="26"/>
                <w:szCs w:val="26"/>
              </w:rPr>
              <w:t>(105年12月28日</w:t>
            </w:r>
            <w:proofErr w:type="gramStart"/>
            <w:r w:rsidRPr="00EC71D1">
              <w:rPr>
                <w:rFonts w:ascii="標楷體" w:eastAsia="標楷體" w:hAnsi="標楷體" w:cs="Times New Roman" w:hint="eastAsia"/>
                <w:color w:val="000000" w:themeColor="text1"/>
                <w:sz w:val="26"/>
                <w:szCs w:val="26"/>
              </w:rPr>
              <w:t>金管證發</w:t>
            </w:r>
            <w:proofErr w:type="gramEnd"/>
            <w:r w:rsidRPr="00EC71D1">
              <w:rPr>
                <w:rFonts w:ascii="標楷體" w:eastAsia="標楷體" w:hAnsi="標楷體" w:cs="Times New Roman" w:hint="eastAsia"/>
                <w:color w:val="000000" w:themeColor="text1"/>
                <w:sz w:val="26"/>
                <w:szCs w:val="26"/>
              </w:rPr>
              <w:t>字第1050042349號令)</w:t>
            </w:r>
          </w:p>
        </w:tc>
        <w:tc>
          <w:tcPr>
            <w:tcW w:w="2977" w:type="dxa"/>
            <w:shd w:val="clear" w:color="auto" w:fill="auto"/>
          </w:tcPr>
          <w:p w:rsidR="00D619D9" w:rsidRPr="00EC71D1" w:rsidRDefault="00D619D9" w:rsidP="00FF27AF">
            <w:pPr>
              <w:spacing w:line="400" w:lineRule="exact"/>
              <w:jc w:val="both"/>
              <w:rPr>
                <w:rFonts w:ascii="標楷體" w:eastAsia="標楷體" w:hAnsi="標楷體" w:cs="Times New Roman"/>
                <w:color w:val="000000" w:themeColor="text1"/>
                <w:sz w:val="26"/>
                <w:szCs w:val="26"/>
              </w:rPr>
            </w:pPr>
            <w:r w:rsidRPr="00EC71D1">
              <w:rPr>
                <w:rFonts w:ascii="標楷體" w:eastAsia="標楷體" w:hAnsi="標楷體" w:cs="Times New Roman" w:hint="eastAsia"/>
                <w:color w:val="000000" w:themeColor="text1"/>
                <w:sz w:val="26"/>
                <w:szCs w:val="26"/>
              </w:rPr>
              <w:lastRenderedPageBreak/>
              <w:t>外國發行人得來</w:t>
            </w:r>
            <w:proofErr w:type="gramStart"/>
            <w:r w:rsidRPr="00EC71D1">
              <w:rPr>
                <w:rFonts w:ascii="標楷體" w:eastAsia="標楷體" w:hAnsi="標楷體" w:cs="Times New Roman" w:hint="eastAsia"/>
                <w:color w:val="000000" w:themeColor="text1"/>
                <w:sz w:val="26"/>
                <w:szCs w:val="26"/>
              </w:rPr>
              <w:t>臺</w:t>
            </w:r>
            <w:proofErr w:type="gramEnd"/>
            <w:r w:rsidRPr="00EC71D1">
              <w:rPr>
                <w:rFonts w:ascii="標楷體" w:eastAsia="標楷體" w:hAnsi="標楷體" w:cs="Times New Roman" w:hint="eastAsia"/>
                <w:color w:val="000000" w:themeColor="text1"/>
                <w:sz w:val="26"/>
                <w:szCs w:val="26"/>
              </w:rPr>
              <w:t>發行</w:t>
            </w:r>
            <w:r w:rsidRPr="00EC71D1">
              <w:rPr>
                <w:rFonts w:ascii="標楷體" w:eastAsia="標楷體" w:hAnsi="標楷體" w:cs="Times New Roman" w:hint="eastAsia"/>
                <w:color w:val="000000" w:themeColor="text1"/>
                <w:sz w:val="26"/>
                <w:szCs w:val="26"/>
              </w:rPr>
              <w:lastRenderedPageBreak/>
              <w:t>專業板國際債券之資格條件包括超國家機構，外國公司及從屬子公司，金融機構及其分支機構等。</w:t>
            </w:r>
          </w:p>
        </w:tc>
        <w:tc>
          <w:tcPr>
            <w:tcW w:w="3260" w:type="dxa"/>
            <w:shd w:val="clear" w:color="auto" w:fill="auto"/>
          </w:tcPr>
          <w:p w:rsidR="00D619D9" w:rsidRPr="00EC71D1" w:rsidRDefault="00D619D9" w:rsidP="00FF27AF">
            <w:pPr>
              <w:spacing w:line="400" w:lineRule="exact"/>
              <w:jc w:val="both"/>
              <w:rPr>
                <w:rFonts w:ascii="標楷體" w:eastAsia="標楷體" w:hAnsi="標楷體" w:cs="Times New Roman"/>
                <w:color w:val="000000" w:themeColor="text1"/>
                <w:sz w:val="26"/>
                <w:szCs w:val="26"/>
              </w:rPr>
            </w:pPr>
            <w:r w:rsidRPr="00EC71D1">
              <w:rPr>
                <w:rFonts w:ascii="標楷體" w:eastAsia="標楷體" w:hAnsi="標楷體" w:cs="Times New Roman" w:hint="eastAsia"/>
                <w:color w:val="000000" w:themeColor="text1"/>
                <w:sz w:val="26"/>
                <w:szCs w:val="26"/>
              </w:rPr>
              <w:lastRenderedPageBreak/>
              <w:t>考量外國中央及地方政府</w:t>
            </w:r>
            <w:r w:rsidRPr="00EC71D1">
              <w:rPr>
                <w:rFonts w:ascii="標楷體" w:eastAsia="標楷體" w:hAnsi="標楷體" w:cs="Times New Roman" w:hint="eastAsia"/>
                <w:color w:val="000000" w:themeColor="text1"/>
                <w:sz w:val="26"/>
                <w:szCs w:val="26"/>
              </w:rPr>
              <w:lastRenderedPageBreak/>
              <w:t>為國際間債券市場重要參與者，</w:t>
            </w:r>
            <w:proofErr w:type="gramStart"/>
            <w:r w:rsidRPr="00EC71D1">
              <w:rPr>
                <w:rFonts w:ascii="標楷體" w:eastAsia="標楷體" w:hAnsi="標楷體" w:cs="Times New Roman" w:hint="eastAsia"/>
                <w:color w:val="000000" w:themeColor="text1"/>
                <w:sz w:val="26"/>
                <w:szCs w:val="26"/>
              </w:rPr>
              <w:t>爰</w:t>
            </w:r>
            <w:proofErr w:type="gramEnd"/>
            <w:r w:rsidRPr="00EC71D1">
              <w:rPr>
                <w:rFonts w:ascii="標楷體" w:eastAsia="標楷體" w:hAnsi="標楷體" w:cs="Times New Roman" w:hint="eastAsia"/>
                <w:color w:val="000000" w:themeColor="text1"/>
                <w:sz w:val="26"/>
                <w:szCs w:val="26"/>
              </w:rPr>
              <w:t>開放外國中央及地方政府得來</w:t>
            </w:r>
            <w:proofErr w:type="gramStart"/>
            <w:r w:rsidRPr="00EC71D1">
              <w:rPr>
                <w:rFonts w:ascii="標楷體" w:eastAsia="標楷體" w:hAnsi="標楷體" w:cs="Times New Roman" w:hint="eastAsia"/>
                <w:color w:val="000000" w:themeColor="text1"/>
                <w:sz w:val="26"/>
                <w:szCs w:val="26"/>
              </w:rPr>
              <w:t>臺</w:t>
            </w:r>
            <w:proofErr w:type="gramEnd"/>
            <w:r w:rsidRPr="00EC71D1">
              <w:rPr>
                <w:rFonts w:ascii="標楷體" w:eastAsia="標楷體" w:hAnsi="標楷體" w:cs="Times New Roman" w:hint="eastAsia"/>
                <w:color w:val="000000" w:themeColor="text1"/>
                <w:sz w:val="26"/>
                <w:szCs w:val="26"/>
              </w:rPr>
              <w:t>發行專業板國際債券。</w:t>
            </w:r>
          </w:p>
        </w:tc>
        <w:tc>
          <w:tcPr>
            <w:tcW w:w="3750" w:type="dxa"/>
            <w:shd w:val="clear" w:color="auto" w:fill="auto"/>
          </w:tcPr>
          <w:p w:rsidR="00D619D9" w:rsidRPr="00EC71D1" w:rsidRDefault="00D619D9" w:rsidP="00FF27AF">
            <w:pPr>
              <w:spacing w:line="400" w:lineRule="exact"/>
              <w:jc w:val="both"/>
              <w:rPr>
                <w:rFonts w:ascii="標楷體" w:eastAsia="標楷體" w:hAnsi="標楷體" w:cs="Times New Roman"/>
                <w:color w:val="000000" w:themeColor="text1"/>
                <w:sz w:val="26"/>
                <w:szCs w:val="26"/>
              </w:rPr>
            </w:pPr>
            <w:r w:rsidRPr="00EC71D1">
              <w:rPr>
                <w:rFonts w:ascii="標楷體" w:eastAsia="標楷體" w:hAnsi="標楷體" w:cs="Times New Roman" w:hint="eastAsia"/>
                <w:color w:val="000000" w:themeColor="text1"/>
                <w:sz w:val="26"/>
                <w:szCs w:val="26"/>
              </w:rPr>
              <w:lastRenderedPageBreak/>
              <w:t>金管會開放外國中央政府及外</w:t>
            </w:r>
            <w:r w:rsidRPr="00EC71D1">
              <w:rPr>
                <w:rFonts w:ascii="標楷體" w:eastAsia="標楷體" w:hAnsi="標楷體" w:cs="Times New Roman" w:hint="eastAsia"/>
                <w:color w:val="000000" w:themeColor="text1"/>
                <w:sz w:val="26"/>
                <w:szCs w:val="26"/>
              </w:rPr>
              <w:lastRenderedPageBreak/>
              <w:t>國地方政府得來</w:t>
            </w:r>
            <w:proofErr w:type="gramStart"/>
            <w:r w:rsidRPr="00EC71D1">
              <w:rPr>
                <w:rFonts w:ascii="標楷體" w:eastAsia="標楷體" w:hAnsi="標楷體" w:cs="Times New Roman" w:hint="eastAsia"/>
                <w:color w:val="000000" w:themeColor="text1"/>
                <w:sz w:val="26"/>
                <w:szCs w:val="26"/>
              </w:rPr>
              <w:t>臺</w:t>
            </w:r>
            <w:proofErr w:type="gramEnd"/>
            <w:r w:rsidRPr="00EC71D1">
              <w:rPr>
                <w:rFonts w:ascii="標楷體" w:eastAsia="標楷體" w:hAnsi="標楷體" w:cs="Times New Roman" w:hint="eastAsia"/>
                <w:color w:val="000000" w:themeColor="text1"/>
                <w:sz w:val="26"/>
                <w:szCs w:val="26"/>
              </w:rPr>
              <w:t>發行專業板國際債券後，將可為促進我國國際債券商品及發行人多樣化，提升我國債券市場之發展。</w:t>
            </w:r>
          </w:p>
        </w:tc>
        <w:tc>
          <w:tcPr>
            <w:tcW w:w="1495" w:type="dxa"/>
            <w:shd w:val="clear" w:color="auto" w:fill="auto"/>
          </w:tcPr>
          <w:p w:rsidR="00D619D9" w:rsidRPr="00EC71D1" w:rsidRDefault="00F33138" w:rsidP="00FF27AF">
            <w:pPr>
              <w:spacing w:line="400" w:lineRule="exact"/>
              <w:rPr>
                <w:rFonts w:ascii="標楷體" w:eastAsia="標楷體" w:hAnsi="標楷體" w:cs="Times New Roman"/>
                <w:color w:val="000000" w:themeColor="text1"/>
                <w:sz w:val="26"/>
                <w:szCs w:val="26"/>
              </w:rPr>
            </w:pPr>
            <w:r>
              <w:rPr>
                <w:rFonts w:ascii="標楷體" w:eastAsia="標楷體" w:hAnsi="標楷體" w:cs="Times New Roman" w:hint="eastAsia"/>
                <w:color w:val="000000" w:themeColor="text1"/>
                <w:sz w:val="26"/>
                <w:szCs w:val="26"/>
              </w:rPr>
              <w:lastRenderedPageBreak/>
              <w:t>107年</w:t>
            </w:r>
            <w:r w:rsidR="00D619D9" w:rsidRPr="00EC71D1">
              <w:rPr>
                <w:rFonts w:ascii="標楷體" w:eastAsia="標楷體" w:hAnsi="標楷體" w:cs="Times New Roman" w:hint="eastAsia"/>
                <w:color w:val="000000" w:themeColor="text1"/>
                <w:sz w:val="26"/>
                <w:szCs w:val="26"/>
              </w:rPr>
              <w:t>4</w:t>
            </w:r>
            <w:r>
              <w:rPr>
                <w:rFonts w:ascii="標楷體" w:eastAsia="標楷體" w:hAnsi="標楷體" w:cs="Times New Roman" w:hint="eastAsia"/>
                <w:color w:val="000000" w:themeColor="text1"/>
                <w:sz w:val="26"/>
                <w:szCs w:val="26"/>
              </w:rPr>
              <w:t>月</w:t>
            </w:r>
            <w:r w:rsidR="00D619D9" w:rsidRPr="00EC71D1">
              <w:rPr>
                <w:rFonts w:ascii="標楷體" w:eastAsia="標楷體" w:hAnsi="標楷體" w:cs="Times New Roman" w:hint="eastAsia"/>
                <w:color w:val="000000" w:themeColor="text1"/>
                <w:sz w:val="26"/>
                <w:szCs w:val="26"/>
              </w:rPr>
              <w:lastRenderedPageBreak/>
              <w:t>3</w:t>
            </w:r>
            <w:r>
              <w:rPr>
                <w:rFonts w:ascii="標楷體" w:eastAsia="標楷體" w:hAnsi="標楷體" w:cs="Times New Roman" w:hint="eastAsia"/>
                <w:color w:val="000000" w:themeColor="text1"/>
                <w:sz w:val="26"/>
                <w:szCs w:val="26"/>
              </w:rPr>
              <w:t>日</w:t>
            </w:r>
          </w:p>
        </w:tc>
      </w:tr>
      <w:tr w:rsidR="00D619D9" w:rsidRPr="00DE0E62" w:rsidTr="009347D0">
        <w:tc>
          <w:tcPr>
            <w:tcW w:w="817" w:type="dxa"/>
            <w:tcBorders>
              <w:bottom w:val="single" w:sz="4" w:space="0" w:color="auto"/>
            </w:tcBorders>
            <w:shd w:val="clear" w:color="auto" w:fill="D9D9D9" w:themeFill="background1" w:themeFillShade="D9"/>
          </w:tcPr>
          <w:p w:rsidR="00D619D9" w:rsidRPr="00DE0E62" w:rsidRDefault="00D619D9" w:rsidP="00FF27AF">
            <w:pPr>
              <w:spacing w:line="400" w:lineRule="exact"/>
              <w:jc w:val="both"/>
              <w:rPr>
                <w:rFonts w:ascii="標楷體" w:eastAsia="標楷體" w:hAnsi="標楷體" w:cs="Times New Roman"/>
                <w:sz w:val="26"/>
                <w:szCs w:val="26"/>
              </w:rPr>
            </w:pPr>
          </w:p>
        </w:tc>
        <w:tc>
          <w:tcPr>
            <w:tcW w:w="2268" w:type="dxa"/>
            <w:tcBorders>
              <w:bottom w:val="single" w:sz="4" w:space="0" w:color="auto"/>
            </w:tcBorders>
            <w:shd w:val="clear" w:color="auto" w:fill="D9D9D9" w:themeFill="background1" w:themeFillShade="D9"/>
          </w:tcPr>
          <w:p w:rsidR="00D619D9" w:rsidRPr="00DE0E62" w:rsidRDefault="00D619D9" w:rsidP="00FF27AF">
            <w:pPr>
              <w:spacing w:beforeLines="50" w:before="180" w:afterLines="50" w:after="180" w:line="400" w:lineRule="exact"/>
              <w:jc w:val="both"/>
              <w:rPr>
                <w:rFonts w:ascii="標楷體" w:eastAsia="標楷體" w:hAnsi="標楷體" w:cs="Times New Roman"/>
                <w:b/>
                <w:bCs/>
                <w:sz w:val="26"/>
                <w:szCs w:val="26"/>
              </w:rPr>
            </w:pPr>
            <w:r w:rsidRPr="00DE0E62">
              <w:rPr>
                <w:rFonts w:ascii="標楷體" w:eastAsia="標楷體" w:hAnsi="標楷體" w:cs="Times New Roman"/>
                <w:b/>
                <w:bCs/>
                <w:sz w:val="26"/>
                <w:szCs w:val="26"/>
              </w:rPr>
              <w:t>工程會</w:t>
            </w:r>
            <w:r w:rsidRPr="00DE0E62">
              <w:rPr>
                <w:rFonts w:ascii="標楷體" w:eastAsia="標楷體" w:hAnsi="標楷體" w:cs="Times New Roman" w:hint="eastAsia"/>
                <w:b/>
                <w:bCs/>
                <w:sz w:val="26"/>
                <w:szCs w:val="26"/>
              </w:rPr>
              <w:t>(計</w:t>
            </w:r>
            <w:r>
              <w:rPr>
                <w:rFonts w:ascii="標楷體" w:eastAsia="標楷體" w:hAnsi="標楷體" w:cs="Times New Roman" w:hint="eastAsia"/>
                <w:b/>
                <w:bCs/>
                <w:sz w:val="26"/>
                <w:szCs w:val="26"/>
              </w:rPr>
              <w:t xml:space="preserve">1 </w:t>
            </w:r>
            <w:r w:rsidRPr="00DE0E62">
              <w:rPr>
                <w:rFonts w:ascii="標楷體" w:eastAsia="標楷體" w:hAnsi="標楷體" w:cs="Times New Roman" w:hint="eastAsia"/>
                <w:b/>
                <w:bCs/>
                <w:sz w:val="26"/>
                <w:szCs w:val="26"/>
              </w:rPr>
              <w:t>項)</w:t>
            </w:r>
          </w:p>
        </w:tc>
        <w:tc>
          <w:tcPr>
            <w:tcW w:w="2977" w:type="dxa"/>
            <w:tcBorders>
              <w:bottom w:val="single" w:sz="4" w:space="0" w:color="auto"/>
            </w:tcBorders>
            <w:shd w:val="clear" w:color="auto" w:fill="D9D9D9" w:themeFill="background1" w:themeFillShade="D9"/>
          </w:tcPr>
          <w:p w:rsidR="00D619D9" w:rsidRPr="00DE0E62" w:rsidRDefault="00D619D9" w:rsidP="00FF27AF">
            <w:pPr>
              <w:spacing w:line="400" w:lineRule="exact"/>
              <w:jc w:val="both"/>
              <w:rPr>
                <w:rFonts w:ascii="標楷體" w:eastAsia="標楷體" w:hAnsi="標楷體" w:cs="Times New Roman"/>
                <w:bCs/>
                <w:sz w:val="26"/>
                <w:szCs w:val="26"/>
              </w:rPr>
            </w:pPr>
          </w:p>
        </w:tc>
        <w:tc>
          <w:tcPr>
            <w:tcW w:w="3260" w:type="dxa"/>
            <w:tcBorders>
              <w:bottom w:val="single" w:sz="4" w:space="0" w:color="auto"/>
            </w:tcBorders>
            <w:shd w:val="clear" w:color="auto" w:fill="D9D9D9" w:themeFill="background1" w:themeFillShade="D9"/>
          </w:tcPr>
          <w:p w:rsidR="00D619D9" w:rsidRPr="00DE0E62" w:rsidRDefault="00D619D9" w:rsidP="00FF27AF">
            <w:pPr>
              <w:spacing w:line="400" w:lineRule="exact"/>
              <w:jc w:val="both"/>
              <w:rPr>
                <w:rFonts w:ascii="標楷體" w:eastAsia="標楷體" w:hAnsi="標楷體" w:cs="Times New Roman"/>
                <w:bCs/>
                <w:sz w:val="26"/>
                <w:szCs w:val="26"/>
              </w:rPr>
            </w:pPr>
          </w:p>
        </w:tc>
        <w:tc>
          <w:tcPr>
            <w:tcW w:w="3750" w:type="dxa"/>
            <w:tcBorders>
              <w:bottom w:val="single" w:sz="4" w:space="0" w:color="auto"/>
            </w:tcBorders>
            <w:shd w:val="clear" w:color="auto" w:fill="D9D9D9" w:themeFill="background1" w:themeFillShade="D9"/>
          </w:tcPr>
          <w:p w:rsidR="00D619D9" w:rsidRPr="00DE0E62" w:rsidRDefault="00D619D9" w:rsidP="00FF27AF">
            <w:pPr>
              <w:spacing w:line="400" w:lineRule="exact"/>
              <w:jc w:val="both"/>
              <w:rPr>
                <w:rFonts w:ascii="標楷體" w:eastAsia="標楷體" w:hAnsi="標楷體" w:cs="Times New Roman"/>
                <w:bCs/>
                <w:sz w:val="26"/>
                <w:szCs w:val="26"/>
              </w:rPr>
            </w:pPr>
          </w:p>
        </w:tc>
        <w:tc>
          <w:tcPr>
            <w:tcW w:w="1495" w:type="dxa"/>
            <w:tcBorders>
              <w:bottom w:val="single" w:sz="4" w:space="0" w:color="auto"/>
            </w:tcBorders>
            <w:shd w:val="clear" w:color="auto" w:fill="D9D9D9" w:themeFill="background1" w:themeFillShade="D9"/>
          </w:tcPr>
          <w:p w:rsidR="00D619D9" w:rsidRPr="00DE0E62" w:rsidRDefault="00D619D9" w:rsidP="00FF27AF">
            <w:pPr>
              <w:spacing w:line="400" w:lineRule="exact"/>
              <w:jc w:val="both"/>
              <w:rPr>
                <w:rFonts w:ascii="標楷體" w:eastAsia="標楷體" w:hAnsi="標楷體" w:cs="Times New Roman"/>
                <w:sz w:val="26"/>
                <w:szCs w:val="26"/>
              </w:rPr>
            </w:pPr>
          </w:p>
        </w:tc>
      </w:tr>
      <w:tr w:rsidR="00D619D9" w:rsidRPr="00DE0E62" w:rsidTr="008F6FE7">
        <w:tc>
          <w:tcPr>
            <w:tcW w:w="817" w:type="dxa"/>
            <w:tcBorders>
              <w:bottom w:val="single" w:sz="4" w:space="0" w:color="auto"/>
            </w:tcBorders>
            <w:shd w:val="clear" w:color="auto" w:fill="auto"/>
          </w:tcPr>
          <w:p w:rsidR="00D619D9" w:rsidRPr="00DE0E62" w:rsidRDefault="00D619D9"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tcBorders>
              <w:bottom w:val="single" w:sz="4" w:space="0" w:color="auto"/>
            </w:tcBorders>
            <w:shd w:val="clear" w:color="auto" w:fill="auto"/>
          </w:tcPr>
          <w:p w:rsidR="00D619D9" w:rsidRPr="00DE0E62" w:rsidRDefault="00661764" w:rsidP="00FF27AF">
            <w:pPr>
              <w:spacing w:line="400" w:lineRule="exact"/>
              <w:jc w:val="both"/>
              <w:rPr>
                <w:rFonts w:ascii="標楷體" w:eastAsia="標楷體" w:hAnsi="標楷體"/>
                <w:sz w:val="26"/>
                <w:szCs w:val="26"/>
              </w:rPr>
            </w:pPr>
            <w:r>
              <w:rPr>
                <w:rFonts w:ascii="標楷體" w:eastAsia="標楷體" w:hAnsi="標楷體" w:hint="eastAsia"/>
                <w:sz w:val="26"/>
                <w:szCs w:val="26"/>
              </w:rPr>
              <w:t>修正「</w:t>
            </w:r>
            <w:r w:rsidR="00D619D9" w:rsidRPr="00DE0E62">
              <w:rPr>
                <w:rFonts w:ascii="標楷體" w:eastAsia="標楷體" w:hAnsi="標楷體" w:hint="eastAsia"/>
                <w:sz w:val="26"/>
                <w:szCs w:val="26"/>
              </w:rPr>
              <w:t>機關指定地區採購房地產作業辦法</w:t>
            </w:r>
            <w:r>
              <w:rPr>
                <w:rFonts w:ascii="標楷體" w:eastAsia="標楷體" w:hAnsi="標楷體" w:hint="eastAsia"/>
                <w:sz w:val="26"/>
                <w:szCs w:val="26"/>
              </w:rPr>
              <w:t>」</w:t>
            </w:r>
            <w:r w:rsidR="00D619D9" w:rsidRPr="00DE0E62">
              <w:rPr>
                <w:rFonts w:ascii="標楷體" w:eastAsia="標楷體" w:hAnsi="標楷體" w:hint="eastAsia"/>
                <w:sz w:val="26"/>
                <w:szCs w:val="26"/>
              </w:rPr>
              <w:t>第</w:t>
            </w:r>
            <w:r w:rsidR="00D619D9" w:rsidRPr="00DE0E62">
              <w:rPr>
                <w:rFonts w:ascii="標楷體" w:eastAsia="標楷體" w:hAnsi="標楷體"/>
                <w:sz w:val="26"/>
                <w:szCs w:val="26"/>
              </w:rPr>
              <w:t>8</w:t>
            </w:r>
            <w:r w:rsidR="00D619D9" w:rsidRPr="00DE0E62">
              <w:rPr>
                <w:rFonts w:ascii="標楷體" w:eastAsia="標楷體" w:hAnsi="標楷體" w:hint="eastAsia"/>
                <w:sz w:val="26"/>
                <w:szCs w:val="26"/>
              </w:rPr>
              <w:t>條規定</w:t>
            </w:r>
          </w:p>
        </w:tc>
        <w:tc>
          <w:tcPr>
            <w:tcW w:w="2977" w:type="dxa"/>
            <w:tcBorders>
              <w:bottom w:val="single" w:sz="4" w:space="0" w:color="auto"/>
            </w:tcBorders>
            <w:shd w:val="clear" w:color="auto" w:fill="auto"/>
          </w:tcPr>
          <w:p w:rsidR="00D619D9" w:rsidRPr="00DE0E62" w:rsidRDefault="00D619D9" w:rsidP="00FF27AF">
            <w:pPr>
              <w:spacing w:line="400" w:lineRule="exact"/>
              <w:jc w:val="both"/>
              <w:rPr>
                <w:rFonts w:ascii="標楷體" w:eastAsia="標楷體" w:hAnsi="標楷體"/>
                <w:sz w:val="26"/>
                <w:szCs w:val="26"/>
              </w:rPr>
            </w:pPr>
            <w:r w:rsidRPr="00DE0E62">
              <w:rPr>
                <w:rFonts w:ascii="標楷體" w:eastAsia="標楷體" w:hAnsi="標楷體" w:hint="eastAsia"/>
                <w:sz w:val="26"/>
                <w:szCs w:val="26"/>
              </w:rPr>
              <w:t>第</w:t>
            </w:r>
            <w:r w:rsidRPr="00DE0E62">
              <w:rPr>
                <w:rFonts w:ascii="標楷體" w:eastAsia="標楷體" w:hAnsi="標楷體"/>
                <w:sz w:val="26"/>
                <w:szCs w:val="26"/>
              </w:rPr>
              <w:t>8</w:t>
            </w:r>
            <w:r w:rsidRPr="00DE0E62">
              <w:rPr>
                <w:rFonts w:ascii="標楷體" w:eastAsia="標楷體" w:hAnsi="標楷體" w:hint="eastAsia"/>
                <w:sz w:val="26"/>
                <w:szCs w:val="26"/>
              </w:rPr>
              <w:t>條：「參加房地產應徵之廠商，應為房地產之所有權人或其委託代理人。屬代理人者，應於決標前提出由所有權人</w:t>
            </w:r>
            <w:proofErr w:type="gramStart"/>
            <w:r w:rsidRPr="00DE0E62">
              <w:rPr>
                <w:rFonts w:ascii="標楷體" w:eastAsia="標楷體" w:hAnsi="標楷體" w:hint="eastAsia"/>
                <w:sz w:val="26"/>
                <w:szCs w:val="26"/>
              </w:rPr>
              <w:t>出具且經</w:t>
            </w:r>
            <w:proofErr w:type="gramEnd"/>
            <w:r w:rsidRPr="00DE0E62">
              <w:rPr>
                <w:rFonts w:ascii="標楷體" w:eastAsia="標楷體" w:hAnsi="標楷體" w:hint="eastAsia"/>
                <w:sz w:val="26"/>
                <w:szCs w:val="26"/>
              </w:rPr>
              <w:t>公證或認證之委託書</w:t>
            </w:r>
            <w:r w:rsidRPr="00DE0E62">
              <w:rPr>
                <w:rFonts w:ascii="標楷體" w:eastAsia="標楷體" w:hAnsi="標楷體" w:hint="eastAsia"/>
                <w:b/>
                <w:sz w:val="26"/>
                <w:szCs w:val="26"/>
                <w:u w:val="single"/>
              </w:rPr>
              <w:t>及印鑑證明</w:t>
            </w:r>
            <w:r w:rsidRPr="00DE0E62">
              <w:rPr>
                <w:rFonts w:ascii="標楷體" w:eastAsia="標楷體" w:hAnsi="標楷體" w:hint="eastAsia"/>
                <w:sz w:val="26"/>
                <w:szCs w:val="26"/>
              </w:rPr>
              <w:t>。但屬租用且租用之標的為共有</w:t>
            </w:r>
            <w:r w:rsidRPr="00DE0E62">
              <w:rPr>
                <w:rFonts w:ascii="標楷體" w:eastAsia="標楷體" w:hAnsi="標楷體" w:hint="eastAsia"/>
                <w:sz w:val="26"/>
                <w:szCs w:val="26"/>
              </w:rPr>
              <w:lastRenderedPageBreak/>
              <w:t>者，得依相關法令規定辦理。」</w:t>
            </w:r>
          </w:p>
        </w:tc>
        <w:tc>
          <w:tcPr>
            <w:tcW w:w="3260" w:type="dxa"/>
            <w:tcBorders>
              <w:bottom w:val="single" w:sz="4" w:space="0" w:color="auto"/>
            </w:tcBorders>
            <w:shd w:val="clear" w:color="auto" w:fill="auto"/>
          </w:tcPr>
          <w:p w:rsidR="00D619D9" w:rsidRPr="00DE0E62" w:rsidRDefault="00D619D9" w:rsidP="00FF27AF">
            <w:pPr>
              <w:spacing w:line="400" w:lineRule="exact"/>
              <w:jc w:val="both"/>
              <w:rPr>
                <w:rFonts w:ascii="標楷體" w:eastAsia="標楷體" w:hAnsi="標楷體"/>
                <w:sz w:val="26"/>
                <w:szCs w:val="26"/>
              </w:rPr>
            </w:pPr>
            <w:r w:rsidRPr="00DE0E62">
              <w:rPr>
                <w:rFonts w:ascii="標楷體" w:eastAsia="標楷體" w:hAnsi="標楷體" w:hint="eastAsia"/>
                <w:sz w:val="26"/>
                <w:szCs w:val="26"/>
              </w:rPr>
              <w:lastRenderedPageBreak/>
              <w:t>第</w:t>
            </w:r>
            <w:r w:rsidRPr="00DE0E62">
              <w:rPr>
                <w:rFonts w:ascii="標楷體" w:eastAsia="標楷體" w:hAnsi="標楷體"/>
                <w:sz w:val="26"/>
                <w:szCs w:val="26"/>
              </w:rPr>
              <w:t>8</w:t>
            </w:r>
            <w:r w:rsidRPr="00DE0E62">
              <w:rPr>
                <w:rFonts w:ascii="標楷體" w:eastAsia="標楷體" w:hAnsi="標楷體" w:hint="eastAsia"/>
                <w:sz w:val="26"/>
                <w:szCs w:val="26"/>
              </w:rPr>
              <w:t>條：「參加房地產應徵之廠商，應為房地產之所有權人或其委託代理人。屬代理人者，應於決標前提出由所有權人</w:t>
            </w:r>
            <w:proofErr w:type="gramStart"/>
            <w:r w:rsidRPr="00DE0E62">
              <w:rPr>
                <w:rFonts w:ascii="標楷體" w:eastAsia="標楷體" w:hAnsi="標楷體" w:hint="eastAsia"/>
                <w:sz w:val="26"/>
                <w:szCs w:val="26"/>
              </w:rPr>
              <w:t>出具且經</w:t>
            </w:r>
            <w:proofErr w:type="gramEnd"/>
            <w:r w:rsidRPr="00DE0E62">
              <w:rPr>
                <w:rFonts w:ascii="標楷體" w:eastAsia="標楷體" w:hAnsi="標楷體" w:hint="eastAsia"/>
                <w:sz w:val="26"/>
                <w:szCs w:val="26"/>
              </w:rPr>
              <w:t>公證或認證之委託書。但屬租用且租用之標的為共有者，得依相關法令規定辦理。」</w:t>
            </w:r>
          </w:p>
        </w:tc>
        <w:tc>
          <w:tcPr>
            <w:tcW w:w="3750" w:type="dxa"/>
            <w:tcBorders>
              <w:bottom w:val="single" w:sz="4" w:space="0" w:color="auto"/>
            </w:tcBorders>
            <w:shd w:val="clear" w:color="auto" w:fill="auto"/>
          </w:tcPr>
          <w:p w:rsidR="00D619D9" w:rsidRPr="00DE0E62" w:rsidRDefault="00D619D9" w:rsidP="00FF27AF">
            <w:pPr>
              <w:numPr>
                <w:ilvl w:val="0"/>
                <w:numId w:val="15"/>
              </w:numPr>
              <w:spacing w:line="400" w:lineRule="exact"/>
              <w:jc w:val="both"/>
              <w:rPr>
                <w:rFonts w:ascii="標楷體" w:eastAsia="標楷體" w:hAnsi="標楷體"/>
                <w:sz w:val="26"/>
                <w:szCs w:val="26"/>
              </w:rPr>
            </w:pPr>
            <w:r w:rsidRPr="00DE0E62">
              <w:rPr>
                <w:rFonts w:ascii="標楷體" w:eastAsia="標楷體" w:hAnsi="標楷體" w:hint="eastAsia"/>
                <w:sz w:val="26"/>
                <w:szCs w:val="26"/>
              </w:rPr>
              <w:t>修正前之影響對象及修正後之受惠對象：參與機關辦理指定地區採購房地產之投標廠商。</w:t>
            </w:r>
          </w:p>
          <w:p w:rsidR="00D619D9" w:rsidRPr="00DE0E62" w:rsidRDefault="00D619D9" w:rsidP="00FF27AF">
            <w:pPr>
              <w:numPr>
                <w:ilvl w:val="0"/>
                <w:numId w:val="15"/>
              </w:numPr>
              <w:spacing w:line="400" w:lineRule="exact"/>
              <w:jc w:val="both"/>
              <w:rPr>
                <w:rFonts w:ascii="標楷體" w:eastAsia="標楷體" w:hAnsi="標楷體"/>
                <w:sz w:val="26"/>
                <w:szCs w:val="26"/>
              </w:rPr>
            </w:pPr>
            <w:r w:rsidRPr="00DE0E62">
              <w:rPr>
                <w:rFonts w:ascii="標楷體" w:eastAsia="標楷體" w:hAnsi="標楷體" w:hint="eastAsia"/>
                <w:sz w:val="26"/>
                <w:szCs w:val="26"/>
              </w:rPr>
              <w:t>鬆綁效益：有利廠商免再申請印鑑證明，減少廠商作業程序，落實簡政便民政策。</w:t>
            </w:r>
          </w:p>
        </w:tc>
        <w:tc>
          <w:tcPr>
            <w:tcW w:w="1495" w:type="dxa"/>
            <w:tcBorders>
              <w:bottom w:val="single" w:sz="4" w:space="0" w:color="auto"/>
            </w:tcBorders>
            <w:shd w:val="clear" w:color="auto" w:fill="auto"/>
          </w:tcPr>
          <w:p w:rsidR="00D619D9" w:rsidRPr="00DE0E62" w:rsidRDefault="00D619D9" w:rsidP="00FF27AF">
            <w:pPr>
              <w:spacing w:line="400" w:lineRule="exact"/>
              <w:rPr>
                <w:rFonts w:ascii="標楷體" w:eastAsia="標楷體" w:hAnsi="標楷體"/>
                <w:sz w:val="26"/>
                <w:szCs w:val="26"/>
              </w:rPr>
            </w:pPr>
            <w:r w:rsidRPr="00614A99">
              <w:rPr>
                <w:rFonts w:ascii="標楷體" w:eastAsia="標楷體" w:hAnsi="標楷體" w:cs="Times New Roman"/>
                <w:color w:val="000000" w:themeColor="text1"/>
                <w:sz w:val="26"/>
                <w:szCs w:val="26"/>
              </w:rPr>
              <w:t>107</w:t>
            </w:r>
            <w:r w:rsidRPr="00614A99">
              <w:rPr>
                <w:rFonts w:ascii="標楷體" w:eastAsia="標楷體" w:hAnsi="標楷體" w:cs="Times New Roman" w:hint="eastAsia"/>
                <w:color w:val="000000" w:themeColor="text1"/>
                <w:sz w:val="26"/>
                <w:szCs w:val="26"/>
              </w:rPr>
              <w:t>年</w:t>
            </w:r>
            <w:r w:rsidRPr="00614A99">
              <w:rPr>
                <w:rFonts w:ascii="標楷體" w:eastAsia="標楷體" w:hAnsi="標楷體" w:cs="Times New Roman"/>
                <w:color w:val="000000" w:themeColor="text1"/>
                <w:sz w:val="26"/>
                <w:szCs w:val="26"/>
              </w:rPr>
              <w:t>3</w:t>
            </w:r>
            <w:r w:rsidRPr="00614A99">
              <w:rPr>
                <w:rFonts w:ascii="標楷體" w:eastAsia="標楷體" w:hAnsi="標楷體" w:cs="Times New Roman" w:hint="eastAsia"/>
                <w:color w:val="000000" w:themeColor="text1"/>
                <w:sz w:val="26"/>
                <w:szCs w:val="26"/>
              </w:rPr>
              <w:t>月</w:t>
            </w:r>
            <w:r w:rsidRPr="00614A99">
              <w:rPr>
                <w:rFonts w:ascii="標楷體" w:eastAsia="標楷體" w:hAnsi="標楷體" w:cs="Times New Roman"/>
                <w:color w:val="000000" w:themeColor="text1"/>
                <w:sz w:val="26"/>
                <w:szCs w:val="26"/>
              </w:rPr>
              <w:t>14</w:t>
            </w:r>
            <w:r w:rsidRPr="00614A99">
              <w:rPr>
                <w:rFonts w:ascii="標楷體" w:eastAsia="標楷體" w:hAnsi="標楷體" w:cs="Times New Roman" w:hint="eastAsia"/>
                <w:color w:val="000000" w:themeColor="text1"/>
                <w:sz w:val="26"/>
                <w:szCs w:val="26"/>
              </w:rPr>
              <w:t>日</w:t>
            </w:r>
          </w:p>
        </w:tc>
      </w:tr>
      <w:tr w:rsidR="008F6FE7" w:rsidRPr="00DE0E62" w:rsidTr="008F6FE7">
        <w:tc>
          <w:tcPr>
            <w:tcW w:w="817" w:type="dxa"/>
            <w:shd w:val="clear" w:color="auto" w:fill="D9D9D9" w:themeFill="background1" w:themeFillShade="D9"/>
          </w:tcPr>
          <w:p w:rsidR="008F6FE7" w:rsidRPr="00EC71D1" w:rsidRDefault="008F6FE7" w:rsidP="00975A73">
            <w:pPr>
              <w:snapToGrid w:val="0"/>
              <w:spacing w:line="400" w:lineRule="exact"/>
              <w:jc w:val="center"/>
              <w:rPr>
                <w:rFonts w:ascii="Times New Roman" w:eastAsia="標楷體" w:hAnsi="Times New Roman" w:cs="Times New Roman"/>
                <w:b/>
                <w:sz w:val="26"/>
                <w:szCs w:val="26"/>
              </w:rPr>
            </w:pPr>
          </w:p>
        </w:tc>
        <w:tc>
          <w:tcPr>
            <w:tcW w:w="2268" w:type="dxa"/>
            <w:shd w:val="clear" w:color="auto" w:fill="D9D9D9" w:themeFill="background1" w:themeFillShade="D9"/>
          </w:tcPr>
          <w:p w:rsidR="008F6FE7" w:rsidRPr="00EC71D1" w:rsidRDefault="008F6FE7" w:rsidP="008F6FE7">
            <w:pPr>
              <w:spacing w:beforeLines="50" w:before="180" w:afterLines="50" w:after="180" w:line="400" w:lineRule="exact"/>
              <w:jc w:val="both"/>
              <w:rPr>
                <w:rFonts w:ascii="Times New Roman" w:eastAsia="標楷體" w:hAnsi="Times New Roman" w:cs="Times New Roman"/>
                <w:b/>
                <w:sz w:val="26"/>
                <w:szCs w:val="26"/>
              </w:rPr>
            </w:pPr>
            <w:r w:rsidRPr="00FB66A6">
              <w:rPr>
                <w:rFonts w:ascii="標楷體" w:eastAsia="標楷體" w:hAnsi="標楷體" w:cs="Times New Roman"/>
                <w:b/>
                <w:bCs/>
                <w:sz w:val="26"/>
                <w:szCs w:val="26"/>
              </w:rPr>
              <w:t>內政部(計</w:t>
            </w:r>
            <w:r w:rsidRPr="00FB66A6">
              <w:rPr>
                <w:rFonts w:ascii="標楷體" w:eastAsia="標楷體" w:hAnsi="標楷體" w:cs="Times New Roman" w:hint="eastAsia"/>
                <w:b/>
                <w:bCs/>
                <w:sz w:val="26"/>
                <w:szCs w:val="26"/>
              </w:rPr>
              <w:t>3</w:t>
            </w:r>
            <w:r w:rsidRPr="00FB66A6">
              <w:rPr>
                <w:rFonts w:ascii="標楷體" w:eastAsia="標楷體" w:hAnsi="標楷體" w:cs="Times New Roman"/>
                <w:b/>
                <w:bCs/>
                <w:sz w:val="26"/>
                <w:szCs w:val="26"/>
              </w:rPr>
              <w:t>項)</w:t>
            </w:r>
          </w:p>
        </w:tc>
        <w:tc>
          <w:tcPr>
            <w:tcW w:w="2977" w:type="dxa"/>
            <w:shd w:val="clear" w:color="auto" w:fill="D9D9D9" w:themeFill="background1" w:themeFillShade="D9"/>
            <w:vAlign w:val="center"/>
          </w:tcPr>
          <w:p w:rsidR="008F6FE7" w:rsidRPr="00EC71D1" w:rsidRDefault="008F6FE7" w:rsidP="00975A73">
            <w:pPr>
              <w:snapToGrid w:val="0"/>
              <w:spacing w:line="400" w:lineRule="exact"/>
              <w:jc w:val="center"/>
              <w:rPr>
                <w:rFonts w:ascii="Times New Roman" w:eastAsia="標楷體" w:hAnsi="Times New Roman" w:cs="Times New Roman"/>
                <w:b/>
                <w:sz w:val="26"/>
                <w:szCs w:val="26"/>
              </w:rPr>
            </w:pPr>
          </w:p>
        </w:tc>
        <w:tc>
          <w:tcPr>
            <w:tcW w:w="3260" w:type="dxa"/>
            <w:shd w:val="clear" w:color="auto" w:fill="D9D9D9" w:themeFill="background1" w:themeFillShade="D9"/>
            <w:vAlign w:val="center"/>
          </w:tcPr>
          <w:p w:rsidR="008F6FE7" w:rsidRPr="00EC71D1" w:rsidRDefault="008F6FE7" w:rsidP="00975A73">
            <w:pPr>
              <w:snapToGrid w:val="0"/>
              <w:spacing w:line="400" w:lineRule="exact"/>
              <w:jc w:val="center"/>
              <w:rPr>
                <w:rFonts w:ascii="Times New Roman" w:eastAsia="標楷體" w:hAnsi="Times New Roman" w:cs="Times New Roman"/>
                <w:b/>
                <w:sz w:val="26"/>
                <w:szCs w:val="26"/>
              </w:rPr>
            </w:pPr>
          </w:p>
        </w:tc>
        <w:tc>
          <w:tcPr>
            <w:tcW w:w="3750" w:type="dxa"/>
            <w:shd w:val="clear" w:color="auto" w:fill="D9D9D9" w:themeFill="background1" w:themeFillShade="D9"/>
            <w:vAlign w:val="center"/>
          </w:tcPr>
          <w:p w:rsidR="008F6FE7" w:rsidRPr="00EC71D1" w:rsidRDefault="008F6FE7" w:rsidP="00975A73">
            <w:pPr>
              <w:snapToGrid w:val="0"/>
              <w:spacing w:line="400" w:lineRule="exact"/>
              <w:jc w:val="center"/>
              <w:rPr>
                <w:rFonts w:ascii="Times New Roman" w:eastAsia="標楷體" w:hAnsi="Times New Roman" w:cs="Times New Roman"/>
                <w:b/>
                <w:sz w:val="26"/>
                <w:szCs w:val="26"/>
              </w:rPr>
            </w:pPr>
          </w:p>
        </w:tc>
        <w:tc>
          <w:tcPr>
            <w:tcW w:w="1495" w:type="dxa"/>
            <w:shd w:val="clear" w:color="auto" w:fill="D9D9D9" w:themeFill="background1" w:themeFillShade="D9"/>
            <w:vAlign w:val="center"/>
          </w:tcPr>
          <w:p w:rsidR="008F6FE7" w:rsidRPr="00EC71D1" w:rsidRDefault="008F6FE7" w:rsidP="00975A73">
            <w:pPr>
              <w:snapToGrid w:val="0"/>
              <w:spacing w:line="400" w:lineRule="exact"/>
              <w:jc w:val="center"/>
              <w:rPr>
                <w:rFonts w:ascii="Times New Roman" w:eastAsia="標楷體" w:hAnsi="Times New Roman" w:cs="Times New Roman"/>
                <w:b/>
                <w:sz w:val="26"/>
                <w:szCs w:val="26"/>
              </w:rPr>
            </w:pP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Pr="00EC71D1" w:rsidRDefault="008F6FE7" w:rsidP="00975A73">
            <w:pPr>
              <w:spacing w:line="400" w:lineRule="exact"/>
              <w:jc w:val="both"/>
              <w:rPr>
                <w:rFonts w:ascii="標楷體" w:eastAsia="標楷體" w:hAnsi="標楷體"/>
                <w:sz w:val="26"/>
                <w:szCs w:val="26"/>
              </w:rPr>
            </w:pPr>
            <w:r w:rsidRPr="00EC71D1">
              <w:rPr>
                <w:rFonts w:ascii="標楷體" w:eastAsia="標楷體" w:hAnsi="標楷體" w:hint="eastAsia"/>
                <w:sz w:val="26"/>
                <w:szCs w:val="26"/>
              </w:rPr>
              <w:t>發布107年1月19日台內地字第1061308210號令，並停止適用102年3月25日內</w:t>
            </w:r>
            <w:proofErr w:type="gramStart"/>
            <w:r w:rsidRPr="00EC71D1">
              <w:rPr>
                <w:rFonts w:ascii="標楷體" w:eastAsia="標楷體" w:hAnsi="標楷體" w:hint="eastAsia"/>
                <w:sz w:val="26"/>
                <w:szCs w:val="26"/>
              </w:rPr>
              <w:t>授中辦地字</w:t>
            </w:r>
            <w:proofErr w:type="gramEnd"/>
            <w:r w:rsidRPr="00EC71D1">
              <w:rPr>
                <w:rFonts w:ascii="標楷體" w:eastAsia="標楷體" w:hAnsi="標楷體" w:hint="eastAsia"/>
                <w:sz w:val="26"/>
                <w:szCs w:val="26"/>
              </w:rPr>
              <w:t>第1026032404號函</w:t>
            </w:r>
          </w:p>
          <w:p w:rsidR="008F6FE7" w:rsidRPr="00EC71D1" w:rsidRDefault="008F6FE7" w:rsidP="00975A73">
            <w:pPr>
              <w:spacing w:line="400" w:lineRule="exact"/>
              <w:jc w:val="both"/>
              <w:rPr>
                <w:rFonts w:ascii="標楷體" w:eastAsia="標楷體" w:hAnsi="標楷體"/>
                <w:sz w:val="26"/>
                <w:szCs w:val="26"/>
              </w:rPr>
            </w:pPr>
            <w:r w:rsidRPr="00EC71D1">
              <w:rPr>
                <w:rFonts w:ascii="標楷體" w:eastAsia="標楷體" w:hAnsi="標楷體" w:hint="eastAsia"/>
                <w:sz w:val="26"/>
                <w:szCs w:val="26"/>
              </w:rPr>
              <w:t>核釋「土地登記規則」第120條規定，有關繼承人按其法定</w:t>
            </w:r>
            <w:proofErr w:type="gramStart"/>
            <w:r w:rsidRPr="00EC71D1">
              <w:rPr>
                <w:rFonts w:ascii="標楷體" w:eastAsia="標楷體" w:hAnsi="標楷體" w:hint="eastAsia"/>
                <w:sz w:val="26"/>
                <w:szCs w:val="26"/>
              </w:rPr>
              <w:t>應繼分</w:t>
            </w:r>
            <w:proofErr w:type="gramEnd"/>
            <w:r w:rsidRPr="00EC71D1">
              <w:rPr>
                <w:rFonts w:ascii="標楷體" w:eastAsia="標楷體" w:hAnsi="標楷體" w:hint="eastAsia"/>
                <w:sz w:val="26"/>
                <w:szCs w:val="26"/>
              </w:rPr>
              <w:t>會同申請繼承或共有型態變更登記為分別共有之相關規定</w:t>
            </w:r>
          </w:p>
          <w:p w:rsidR="008F6FE7" w:rsidRPr="00EC71D1" w:rsidRDefault="008F6FE7" w:rsidP="00975A73">
            <w:pPr>
              <w:spacing w:line="400" w:lineRule="exact"/>
              <w:jc w:val="both"/>
              <w:rPr>
                <w:rFonts w:ascii="標楷體" w:eastAsia="標楷體" w:hAnsi="標楷體"/>
                <w:sz w:val="26"/>
                <w:szCs w:val="26"/>
              </w:rPr>
            </w:pPr>
            <w:r w:rsidRPr="00EC71D1">
              <w:rPr>
                <w:rFonts w:ascii="標楷體" w:eastAsia="標楷體" w:hAnsi="標楷體"/>
                <w:sz w:val="26"/>
                <w:szCs w:val="26"/>
              </w:rPr>
              <w:t>https://gazette</w:t>
            </w:r>
            <w:r w:rsidRPr="00EC71D1">
              <w:rPr>
                <w:rFonts w:ascii="標楷體" w:eastAsia="標楷體" w:hAnsi="標楷體"/>
                <w:sz w:val="26"/>
                <w:szCs w:val="26"/>
              </w:rPr>
              <w:lastRenderedPageBreak/>
              <w:t>.nat.gov.tw/egFront/detail.do?metaid=96125&amp;log=detailLog</w:t>
            </w:r>
          </w:p>
        </w:tc>
        <w:tc>
          <w:tcPr>
            <w:tcW w:w="2977" w:type="dxa"/>
            <w:shd w:val="clear" w:color="auto" w:fill="auto"/>
          </w:tcPr>
          <w:p w:rsidR="008F6FE7" w:rsidRPr="00EC71D1" w:rsidRDefault="008F6FE7" w:rsidP="00975A73">
            <w:pPr>
              <w:spacing w:line="400" w:lineRule="exact"/>
              <w:jc w:val="both"/>
              <w:rPr>
                <w:rFonts w:ascii="標楷體" w:eastAsia="標楷體" w:hAnsi="標楷體"/>
                <w:sz w:val="26"/>
                <w:szCs w:val="26"/>
              </w:rPr>
            </w:pPr>
            <w:r w:rsidRPr="00EC71D1">
              <w:rPr>
                <w:rFonts w:ascii="標楷體" w:eastAsia="標楷體" w:hAnsi="標楷體" w:hint="eastAsia"/>
                <w:sz w:val="26"/>
                <w:szCs w:val="26"/>
              </w:rPr>
              <w:lastRenderedPageBreak/>
              <w:t>依102年3月25日內</w:t>
            </w:r>
            <w:proofErr w:type="gramStart"/>
            <w:r w:rsidRPr="00EC71D1">
              <w:rPr>
                <w:rFonts w:ascii="標楷體" w:eastAsia="標楷體" w:hAnsi="標楷體" w:hint="eastAsia"/>
                <w:sz w:val="26"/>
                <w:szCs w:val="26"/>
              </w:rPr>
              <w:t>授中辦地字</w:t>
            </w:r>
            <w:proofErr w:type="gramEnd"/>
            <w:r w:rsidRPr="00EC71D1">
              <w:rPr>
                <w:rFonts w:ascii="標楷體" w:eastAsia="標楷體" w:hAnsi="標楷體" w:hint="eastAsia"/>
                <w:sz w:val="26"/>
                <w:szCs w:val="26"/>
              </w:rPr>
              <w:t>第1026032404號函規定，為確定申請人依</w:t>
            </w:r>
            <w:proofErr w:type="gramStart"/>
            <w:r w:rsidRPr="00EC71D1">
              <w:rPr>
                <w:rFonts w:ascii="標楷體" w:eastAsia="標楷體" w:hAnsi="標楷體" w:hint="eastAsia"/>
                <w:sz w:val="26"/>
                <w:szCs w:val="26"/>
              </w:rPr>
              <w:t>應繼分</w:t>
            </w:r>
            <w:proofErr w:type="gramEnd"/>
            <w:r w:rsidRPr="00EC71D1">
              <w:rPr>
                <w:rFonts w:ascii="標楷體" w:eastAsia="標楷體" w:hAnsi="標楷體" w:hint="eastAsia"/>
                <w:sz w:val="26"/>
                <w:szCs w:val="26"/>
              </w:rPr>
              <w:t>申辦變更為分別共有登記之真意，除申請人符合土地登記規則第41條第2款、第5款至第8款及第10款規定之情形者外，應親自到場辦理。</w:t>
            </w:r>
          </w:p>
        </w:tc>
        <w:tc>
          <w:tcPr>
            <w:tcW w:w="3260" w:type="dxa"/>
            <w:shd w:val="clear" w:color="auto" w:fill="auto"/>
          </w:tcPr>
          <w:p w:rsidR="008F6FE7" w:rsidRPr="00EC71D1" w:rsidRDefault="008F6FE7" w:rsidP="00975A73">
            <w:pPr>
              <w:spacing w:line="400" w:lineRule="exact"/>
              <w:jc w:val="both"/>
              <w:rPr>
                <w:rFonts w:ascii="標楷體" w:eastAsia="標楷體" w:hAnsi="標楷體"/>
                <w:sz w:val="26"/>
                <w:szCs w:val="26"/>
              </w:rPr>
            </w:pPr>
            <w:r w:rsidRPr="00EC71D1">
              <w:rPr>
                <w:rFonts w:ascii="標楷體" w:eastAsia="標楷體" w:hAnsi="標楷體" w:hint="eastAsia"/>
                <w:sz w:val="26"/>
                <w:szCs w:val="26"/>
              </w:rPr>
              <w:t>繼承人按其法定</w:t>
            </w:r>
            <w:proofErr w:type="gramStart"/>
            <w:r w:rsidRPr="00EC71D1">
              <w:rPr>
                <w:rFonts w:ascii="標楷體" w:eastAsia="標楷體" w:hAnsi="標楷體" w:hint="eastAsia"/>
                <w:sz w:val="26"/>
                <w:szCs w:val="26"/>
              </w:rPr>
              <w:t>應繼分</w:t>
            </w:r>
            <w:proofErr w:type="gramEnd"/>
            <w:r w:rsidRPr="00EC71D1">
              <w:rPr>
                <w:rFonts w:ascii="標楷體" w:eastAsia="標楷體" w:hAnsi="標楷體" w:hint="eastAsia"/>
                <w:sz w:val="26"/>
                <w:szCs w:val="26"/>
              </w:rPr>
              <w:t>會同申請繼承登記為分別共有，因繼承人已全體同意依民法規定之</w:t>
            </w:r>
            <w:proofErr w:type="gramStart"/>
            <w:r w:rsidRPr="00EC71D1">
              <w:rPr>
                <w:rFonts w:ascii="標楷體" w:eastAsia="標楷體" w:hAnsi="標楷體" w:hint="eastAsia"/>
                <w:sz w:val="26"/>
                <w:szCs w:val="26"/>
              </w:rPr>
              <w:t>應繼分</w:t>
            </w:r>
            <w:proofErr w:type="gramEnd"/>
            <w:r w:rsidRPr="00EC71D1">
              <w:rPr>
                <w:rFonts w:ascii="標楷體" w:eastAsia="標楷體" w:hAnsi="標楷體" w:hint="eastAsia"/>
                <w:sz w:val="26"/>
                <w:szCs w:val="26"/>
              </w:rPr>
              <w:t>辦理，未涉及權屬之變動，且可消滅公同共有關係，避免後續處分或權利行使複雜化，茲為簡政便民，本部停止適用102年3月25日內</w:t>
            </w:r>
            <w:proofErr w:type="gramStart"/>
            <w:r w:rsidRPr="00EC71D1">
              <w:rPr>
                <w:rFonts w:ascii="標楷體" w:eastAsia="標楷體" w:hAnsi="標楷體" w:hint="eastAsia"/>
                <w:sz w:val="26"/>
                <w:szCs w:val="26"/>
              </w:rPr>
              <w:t>授中辦地字</w:t>
            </w:r>
            <w:proofErr w:type="gramEnd"/>
            <w:r w:rsidRPr="00EC71D1">
              <w:rPr>
                <w:rFonts w:ascii="標楷體" w:eastAsia="標楷體" w:hAnsi="標楷體" w:hint="eastAsia"/>
                <w:sz w:val="26"/>
                <w:szCs w:val="26"/>
              </w:rPr>
              <w:t>第1026032404號函，並以107年1月19日台內地字第1061308210號令規定，是類案件無需當事人親自到場辦理；已</w:t>
            </w:r>
            <w:proofErr w:type="gramStart"/>
            <w:r w:rsidRPr="00EC71D1">
              <w:rPr>
                <w:rFonts w:ascii="標楷體" w:eastAsia="標楷體" w:hAnsi="標楷體" w:hint="eastAsia"/>
                <w:sz w:val="26"/>
                <w:szCs w:val="26"/>
              </w:rPr>
              <w:t>辦竣公</w:t>
            </w:r>
            <w:proofErr w:type="gramEnd"/>
            <w:r w:rsidRPr="00EC71D1">
              <w:rPr>
                <w:rFonts w:ascii="標楷體" w:eastAsia="標楷體" w:hAnsi="標楷體" w:hint="eastAsia"/>
                <w:sz w:val="26"/>
                <w:szCs w:val="26"/>
              </w:rPr>
              <w:t>同共有繼承登記之土地及建物，繼承人按其法定</w:t>
            </w:r>
            <w:proofErr w:type="gramStart"/>
            <w:r w:rsidRPr="00EC71D1">
              <w:rPr>
                <w:rFonts w:ascii="標楷體" w:eastAsia="標楷體" w:hAnsi="標楷體" w:hint="eastAsia"/>
                <w:sz w:val="26"/>
                <w:szCs w:val="26"/>
              </w:rPr>
              <w:t>應繼分</w:t>
            </w:r>
            <w:proofErr w:type="gramEnd"/>
            <w:r w:rsidRPr="00EC71D1">
              <w:rPr>
                <w:rFonts w:ascii="標楷體" w:eastAsia="標楷體" w:hAnsi="標楷體" w:hint="eastAsia"/>
                <w:sz w:val="26"/>
                <w:szCs w:val="26"/>
              </w:rPr>
              <w:lastRenderedPageBreak/>
              <w:t>會同申請共有型態變更登記為分別共有者，亦同。</w:t>
            </w:r>
          </w:p>
        </w:tc>
        <w:tc>
          <w:tcPr>
            <w:tcW w:w="3750" w:type="dxa"/>
            <w:shd w:val="clear" w:color="auto" w:fill="auto"/>
          </w:tcPr>
          <w:p w:rsidR="008F6FE7" w:rsidRPr="00EC71D1" w:rsidRDefault="008F6FE7" w:rsidP="00975A73">
            <w:pPr>
              <w:pStyle w:val="1"/>
              <w:numPr>
                <w:ilvl w:val="0"/>
                <w:numId w:val="6"/>
              </w:numPr>
              <w:snapToGrid w:val="0"/>
              <w:spacing w:line="400" w:lineRule="exact"/>
              <w:ind w:leftChars="0"/>
              <w:jc w:val="both"/>
              <w:rPr>
                <w:rFonts w:ascii="標楷體" w:eastAsia="標楷體" w:hAnsi="標楷體"/>
                <w:sz w:val="26"/>
                <w:szCs w:val="26"/>
              </w:rPr>
            </w:pPr>
            <w:r w:rsidRPr="00EC71D1">
              <w:rPr>
                <w:rFonts w:ascii="標楷體" w:eastAsia="標楷體" w:hAnsi="標楷體" w:hint="eastAsia"/>
                <w:spacing w:val="15"/>
                <w:sz w:val="26"/>
                <w:szCs w:val="26"/>
              </w:rPr>
              <w:lastRenderedPageBreak/>
              <w:t>鬆綁效益：</w:t>
            </w:r>
            <w:r w:rsidRPr="00EC71D1">
              <w:rPr>
                <w:rFonts w:ascii="標楷體" w:eastAsia="標楷體" w:hAnsi="標楷體" w:hint="eastAsia"/>
                <w:sz w:val="26"/>
                <w:szCs w:val="26"/>
              </w:rPr>
              <w:t>繼承人按其法定</w:t>
            </w:r>
            <w:proofErr w:type="gramStart"/>
            <w:r w:rsidRPr="00EC71D1">
              <w:rPr>
                <w:rFonts w:ascii="標楷體" w:eastAsia="標楷體" w:hAnsi="標楷體" w:hint="eastAsia"/>
                <w:sz w:val="26"/>
                <w:szCs w:val="26"/>
              </w:rPr>
              <w:t>應繼分</w:t>
            </w:r>
            <w:proofErr w:type="gramEnd"/>
            <w:r w:rsidRPr="00EC71D1">
              <w:rPr>
                <w:rFonts w:ascii="標楷體" w:eastAsia="標楷體" w:hAnsi="標楷體" w:hint="eastAsia"/>
                <w:sz w:val="26"/>
                <w:szCs w:val="26"/>
              </w:rPr>
              <w:t>會同申請繼承登記，以及已</w:t>
            </w:r>
            <w:proofErr w:type="gramStart"/>
            <w:r w:rsidRPr="00EC71D1">
              <w:rPr>
                <w:rFonts w:ascii="標楷體" w:eastAsia="標楷體" w:hAnsi="標楷體" w:hint="eastAsia"/>
                <w:sz w:val="26"/>
                <w:szCs w:val="26"/>
              </w:rPr>
              <w:t>辦竣公</w:t>
            </w:r>
            <w:proofErr w:type="gramEnd"/>
            <w:r w:rsidRPr="00EC71D1">
              <w:rPr>
                <w:rFonts w:ascii="標楷體" w:eastAsia="標楷體" w:hAnsi="標楷體" w:hint="eastAsia"/>
                <w:sz w:val="26"/>
                <w:szCs w:val="26"/>
              </w:rPr>
              <w:t>同共有繼承登記者，</w:t>
            </w:r>
            <w:r w:rsidRPr="00EC71D1">
              <w:rPr>
                <w:rFonts w:ascii="標楷體" w:eastAsia="標楷體" w:hAnsi="標楷體" w:hint="eastAsia"/>
                <w:spacing w:val="15"/>
                <w:sz w:val="26"/>
                <w:szCs w:val="26"/>
              </w:rPr>
              <w:t>繼承人</w:t>
            </w:r>
            <w:r w:rsidRPr="00EC71D1">
              <w:rPr>
                <w:rFonts w:ascii="標楷體" w:eastAsia="標楷體" w:hAnsi="標楷體" w:hint="eastAsia"/>
                <w:sz w:val="26"/>
                <w:szCs w:val="26"/>
              </w:rPr>
              <w:t>按其法定</w:t>
            </w:r>
            <w:proofErr w:type="gramStart"/>
            <w:r w:rsidRPr="00EC71D1">
              <w:rPr>
                <w:rFonts w:ascii="標楷體" w:eastAsia="標楷體" w:hAnsi="標楷體" w:hint="eastAsia"/>
                <w:sz w:val="26"/>
                <w:szCs w:val="26"/>
              </w:rPr>
              <w:t>應繼分</w:t>
            </w:r>
            <w:proofErr w:type="gramEnd"/>
            <w:r w:rsidRPr="00EC71D1">
              <w:rPr>
                <w:rFonts w:ascii="標楷體" w:eastAsia="標楷體" w:hAnsi="標楷體" w:hint="eastAsia"/>
                <w:sz w:val="26"/>
                <w:szCs w:val="26"/>
              </w:rPr>
              <w:t>會同申請共有型態變更登記，當事人</w:t>
            </w:r>
            <w:r w:rsidRPr="00EC71D1">
              <w:rPr>
                <w:rFonts w:ascii="標楷體" w:eastAsia="標楷體" w:hAnsi="標楷體" w:hint="eastAsia"/>
                <w:spacing w:val="15"/>
                <w:sz w:val="26"/>
                <w:szCs w:val="26"/>
              </w:rPr>
              <w:t>無需親自到場核對身分，簡化申辦程序與複雜度。</w:t>
            </w:r>
          </w:p>
          <w:p w:rsidR="008F6FE7" w:rsidRPr="00EC71D1" w:rsidRDefault="008F6FE7" w:rsidP="00975A73">
            <w:pPr>
              <w:pStyle w:val="1"/>
              <w:numPr>
                <w:ilvl w:val="0"/>
                <w:numId w:val="6"/>
              </w:numPr>
              <w:snapToGrid w:val="0"/>
              <w:spacing w:line="400" w:lineRule="exact"/>
              <w:ind w:leftChars="0"/>
              <w:jc w:val="both"/>
              <w:rPr>
                <w:rFonts w:ascii="標楷體" w:eastAsia="標楷體" w:hAnsi="標楷體"/>
                <w:sz w:val="26"/>
                <w:szCs w:val="26"/>
              </w:rPr>
            </w:pPr>
            <w:r w:rsidRPr="00EC71D1">
              <w:rPr>
                <w:rFonts w:ascii="標楷體" w:eastAsia="標楷體" w:hAnsi="標楷體" w:hint="eastAsia"/>
                <w:spacing w:val="15"/>
                <w:sz w:val="26"/>
                <w:szCs w:val="26"/>
              </w:rPr>
              <w:t>受惠對象：繼承人</w:t>
            </w:r>
            <w:r w:rsidRPr="00EC71D1">
              <w:rPr>
                <w:rFonts w:ascii="標楷體" w:eastAsia="標楷體" w:hAnsi="標楷體" w:hint="eastAsia"/>
                <w:sz w:val="26"/>
                <w:szCs w:val="26"/>
              </w:rPr>
              <w:t>（被繼承人留有不動產者）、已</w:t>
            </w:r>
            <w:proofErr w:type="gramStart"/>
            <w:r w:rsidRPr="00EC71D1">
              <w:rPr>
                <w:rFonts w:ascii="標楷體" w:eastAsia="標楷體" w:hAnsi="標楷體" w:hint="eastAsia"/>
                <w:sz w:val="26"/>
                <w:szCs w:val="26"/>
              </w:rPr>
              <w:t>辦竣公</w:t>
            </w:r>
            <w:proofErr w:type="gramEnd"/>
            <w:r w:rsidRPr="00EC71D1">
              <w:rPr>
                <w:rFonts w:ascii="標楷體" w:eastAsia="標楷體" w:hAnsi="標楷體" w:hint="eastAsia"/>
                <w:sz w:val="26"/>
                <w:szCs w:val="26"/>
              </w:rPr>
              <w:t>同共有繼承登記後辦理共有型態變更登記（變更為分別共有）之繼承人。</w:t>
            </w:r>
          </w:p>
        </w:tc>
        <w:tc>
          <w:tcPr>
            <w:tcW w:w="1495" w:type="dxa"/>
            <w:shd w:val="clear" w:color="auto" w:fill="auto"/>
          </w:tcPr>
          <w:p w:rsidR="008F6FE7" w:rsidRPr="00EC71D1" w:rsidRDefault="008F6FE7" w:rsidP="00975A73">
            <w:pPr>
              <w:spacing w:line="400" w:lineRule="exact"/>
              <w:jc w:val="both"/>
              <w:rPr>
                <w:rFonts w:ascii="標楷體" w:eastAsia="標楷體" w:hAnsi="標楷體"/>
                <w:sz w:val="26"/>
                <w:szCs w:val="26"/>
              </w:rPr>
            </w:pPr>
            <w:r w:rsidRPr="00EC71D1">
              <w:rPr>
                <w:rFonts w:ascii="標楷體" w:eastAsia="標楷體" w:hAnsi="標楷體" w:hint="eastAsia"/>
                <w:sz w:val="26"/>
                <w:szCs w:val="26"/>
              </w:rPr>
              <w:t>107年1月19日</w:t>
            </w:r>
          </w:p>
          <w:p w:rsidR="008F6FE7" w:rsidRPr="00EC71D1" w:rsidRDefault="008F6FE7" w:rsidP="00975A73">
            <w:pPr>
              <w:spacing w:line="400" w:lineRule="exact"/>
              <w:jc w:val="both"/>
              <w:rPr>
                <w:rFonts w:ascii="標楷體" w:eastAsia="標楷體" w:hAnsi="標楷體"/>
                <w:sz w:val="26"/>
                <w:szCs w:val="26"/>
              </w:rPr>
            </w:pP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Pr="00EC71D1" w:rsidRDefault="008F6FE7" w:rsidP="00975A73">
            <w:pPr>
              <w:spacing w:line="400" w:lineRule="exact"/>
              <w:jc w:val="both"/>
              <w:rPr>
                <w:rFonts w:ascii="標楷體" w:eastAsia="標楷體" w:hAnsi="標楷體"/>
                <w:sz w:val="26"/>
                <w:szCs w:val="26"/>
              </w:rPr>
            </w:pPr>
            <w:r w:rsidRPr="00EC71D1">
              <w:rPr>
                <w:rFonts w:ascii="標楷體" w:eastAsia="標楷體" w:hAnsi="標楷體" w:hint="eastAsia"/>
                <w:sz w:val="26"/>
                <w:szCs w:val="26"/>
              </w:rPr>
              <w:t>修正</w:t>
            </w:r>
            <w:r>
              <w:rPr>
                <w:rFonts w:ascii="標楷體" w:eastAsia="標楷體" w:hAnsi="標楷體" w:hint="eastAsia"/>
                <w:sz w:val="26"/>
                <w:szCs w:val="26"/>
              </w:rPr>
              <w:t>「</w:t>
            </w:r>
            <w:r w:rsidRPr="00EC71D1">
              <w:rPr>
                <w:rFonts w:ascii="標楷體" w:eastAsia="標楷體" w:hAnsi="標楷體" w:hint="eastAsia"/>
                <w:sz w:val="26"/>
                <w:szCs w:val="26"/>
              </w:rPr>
              <w:t>非都市土地使用管制規則</w:t>
            </w:r>
            <w:r>
              <w:rPr>
                <w:rFonts w:ascii="標楷體" w:eastAsia="標楷體" w:hAnsi="標楷體" w:hint="eastAsia"/>
                <w:sz w:val="26"/>
                <w:szCs w:val="26"/>
              </w:rPr>
              <w:t>」</w:t>
            </w:r>
            <w:r w:rsidRPr="00EC71D1">
              <w:rPr>
                <w:rFonts w:ascii="標楷體" w:eastAsia="標楷體" w:hAnsi="標楷體" w:hint="eastAsia"/>
                <w:sz w:val="26"/>
                <w:szCs w:val="26"/>
              </w:rPr>
              <w:t>第6條附表1、第30條之1</w:t>
            </w:r>
          </w:p>
          <w:p w:rsidR="008F6FE7" w:rsidRPr="00EC71D1" w:rsidRDefault="008F6FE7" w:rsidP="00975A73">
            <w:pPr>
              <w:spacing w:line="400" w:lineRule="exact"/>
              <w:jc w:val="both"/>
              <w:rPr>
                <w:rFonts w:ascii="標楷體" w:eastAsia="標楷體" w:hAnsi="標楷體"/>
                <w:sz w:val="26"/>
                <w:szCs w:val="26"/>
              </w:rPr>
            </w:pPr>
            <w:r w:rsidRPr="00EC71D1">
              <w:rPr>
                <w:rFonts w:ascii="標楷體" w:eastAsia="標楷體" w:hAnsi="標楷體" w:hint="eastAsia"/>
                <w:sz w:val="26"/>
                <w:szCs w:val="26"/>
              </w:rPr>
              <w:t>107年3月19日內</w:t>
            </w:r>
            <w:proofErr w:type="gramStart"/>
            <w:r w:rsidRPr="00EC71D1">
              <w:rPr>
                <w:rFonts w:ascii="標楷體" w:eastAsia="標楷體" w:hAnsi="標楷體" w:hint="eastAsia"/>
                <w:sz w:val="26"/>
                <w:szCs w:val="26"/>
              </w:rPr>
              <w:t>授中辦地字</w:t>
            </w:r>
            <w:proofErr w:type="gramEnd"/>
            <w:r w:rsidRPr="00EC71D1">
              <w:rPr>
                <w:rFonts w:ascii="標楷體" w:eastAsia="標楷體" w:hAnsi="標楷體" w:hint="eastAsia"/>
                <w:sz w:val="26"/>
                <w:szCs w:val="26"/>
              </w:rPr>
              <w:t>第1071301740號</w:t>
            </w:r>
          </w:p>
          <w:p w:rsidR="008F6FE7" w:rsidRPr="00EC71D1" w:rsidRDefault="008F6FE7" w:rsidP="00975A73">
            <w:pPr>
              <w:spacing w:line="400" w:lineRule="exact"/>
              <w:jc w:val="both"/>
              <w:rPr>
                <w:rFonts w:ascii="標楷體" w:eastAsia="標楷體" w:hAnsi="標楷體"/>
                <w:sz w:val="26"/>
                <w:szCs w:val="26"/>
              </w:rPr>
            </w:pPr>
          </w:p>
        </w:tc>
        <w:tc>
          <w:tcPr>
            <w:tcW w:w="2977" w:type="dxa"/>
            <w:shd w:val="clear" w:color="auto" w:fill="auto"/>
          </w:tcPr>
          <w:p w:rsidR="008F6FE7" w:rsidRPr="00EC71D1" w:rsidRDefault="008F6FE7" w:rsidP="00975A73">
            <w:pPr>
              <w:numPr>
                <w:ilvl w:val="0"/>
                <w:numId w:val="9"/>
              </w:numPr>
              <w:spacing w:line="400" w:lineRule="exact"/>
              <w:jc w:val="both"/>
              <w:rPr>
                <w:rFonts w:ascii="標楷體" w:eastAsia="標楷體" w:hAnsi="標楷體"/>
                <w:sz w:val="26"/>
                <w:szCs w:val="26"/>
              </w:rPr>
            </w:pPr>
            <w:r w:rsidRPr="00EC71D1">
              <w:rPr>
                <w:rFonts w:ascii="標楷體" w:eastAsia="標楷體" w:hAnsi="標楷體" w:hint="eastAsia"/>
                <w:sz w:val="26"/>
                <w:szCs w:val="26"/>
              </w:rPr>
              <w:t>對於第一級環境敏感地區原則禁止開發。</w:t>
            </w:r>
          </w:p>
          <w:p w:rsidR="008F6FE7" w:rsidRPr="00EC71D1" w:rsidRDefault="008F6FE7" w:rsidP="00975A73">
            <w:pPr>
              <w:numPr>
                <w:ilvl w:val="0"/>
                <w:numId w:val="9"/>
              </w:numPr>
              <w:spacing w:line="400" w:lineRule="exact"/>
              <w:jc w:val="both"/>
              <w:rPr>
                <w:rFonts w:ascii="標楷體" w:eastAsia="標楷體" w:hAnsi="標楷體"/>
                <w:sz w:val="26"/>
                <w:szCs w:val="26"/>
              </w:rPr>
            </w:pPr>
            <w:r w:rsidRPr="00EC71D1">
              <w:rPr>
                <w:rFonts w:ascii="標楷體" w:eastAsia="標楷體" w:hAnsi="標楷體" w:hint="eastAsia"/>
                <w:sz w:val="26"/>
                <w:szCs w:val="26"/>
              </w:rPr>
              <w:t>「小水利發電設施」、「動物保護相關設施」及「寵物</w:t>
            </w:r>
            <w:proofErr w:type="gramStart"/>
            <w:r w:rsidRPr="00EC71D1">
              <w:rPr>
                <w:rFonts w:ascii="標楷體" w:eastAsia="標楷體" w:hAnsi="標楷體" w:hint="eastAsia"/>
                <w:sz w:val="26"/>
                <w:szCs w:val="26"/>
              </w:rPr>
              <w:t>骨灰灑葬區</w:t>
            </w:r>
            <w:proofErr w:type="gramEnd"/>
            <w:r w:rsidRPr="00EC71D1">
              <w:rPr>
                <w:rFonts w:ascii="標楷體" w:eastAsia="標楷體" w:hAnsi="標楷體" w:hint="eastAsia"/>
                <w:sz w:val="26"/>
                <w:szCs w:val="26"/>
              </w:rPr>
              <w:t>」非屬容許使用項目。</w:t>
            </w:r>
          </w:p>
        </w:tc>
        <w:tc>
          <w:tcPr>
            <w:tcW w:w="3260" w:type="dxa"/>
            <w:shd w:val="clear" w:color="auto" w:fill="auto"/>
          </w:tcPr>
          <w:p w:rsidR="008F6FE7" w:rsidRPr="00EC71D1" w:rsidRDefault="008F6FE7" w:rsidP="00975A73">
            <w:pPr>
              <w:pStyle w:val="1"/>
              <w:numPr>
                <w:ilvl w:val="0"/>
                <w:numId w:val="7"/>
              </w:numPr>
              <w:spacing w:line="400" w:lineRule="exact"/>
              <w:ind w:leftChars="0"/>
              <w:jc w:val="both"/>
              <w:rPr>
                <w:rFonts w:ascii="標楷體" w:eastAsia="標楷體" w:hAnsi="標楷體"/>
                <w:sz w:val="26"/>
                <w:szCs w:val="26"/>
              </w:rPr>
            </w:pPr>
            <w:r w:rsidRPr="00EC71D1">
              <w:rPr>
                <w:rFonts w:ascii="標楷體" w:eastAsia="標楷體" w:hAnsi="標楷體" w:hint="eastAsia"/>
                <w:sz w:val="26"/>
                <w:szCs w:val="26"/>
              </w:rPr>
              <w:t>配合修正全國區域計畫第一級敏感地區土地使用指導原則修正。</w:t>
            </w:r>
          </w:p>
          <w:p w:rsidR="008F6FE7" w:rsidRPr="00EC71D1" w:rsidRDefault="008F6FE7" w:rsidP="00975A73">
            <w:pPr>
              <w:pStyle w:val="1"/>
              <w:numPr>
                <w:ilvl w:val="0"/>
                <w:numId w:val="7"/>
              </w:numPr>
              <w:spacing w:line="400" w:lineRule="exact"/>
              <w:ind w:leftChars="0"/>
              <w:jc w:val="both"/>
              <w:rPr>
                <w:rFonts w:ascii="標楷體" w:eastAsia="標楷體" w:hAnsi="標楷體"/>
                <w:sz w:val="26"/>
                <w:szCs w:val="26"/>
              </w:rPr>
            </w:pPr>
            <w:r w:rsidRPr="00EC71D1">
              <w:rPr>
                <w:rFonts w:ascii="標楷體" w:eastAsia="標楷體" w:hAnsi="標楷體" w:hint="eastAsia"/>
                <w:sz w:val="26"/>
                <w:szCs w:val="26"/>
              </w:rPr>
              <w:t>增訂容許(可)使用項(細)目「小水利發電設施」、「動物保護相關設施」及「寵物</w:t>
            </w:r>
            <w:proofErr w:type="gramStart"/>
            <w:r w:rsidRPr="00EC71D1">
              <w:rPr>
                <w:rFonts w:ascii="標楷體" w:eastAsia="標楷體" w:hAnsi="標楷體" w:hint="eastAsia"/>
                <w:sz w:val="26"/>
                <w:szCs w:val="26"/>
              </w:rPr>
              <w:t>骨灰灑葬區</w:t>
            </w:r>
            <w:proofErr w:type="gramEnd"/>
            <w:r w:rsidRPr="00EC71D1">
              <w:rPr>
                <w:rFonts w:ascii="標楷體" w:eastAsia="標楷體" w:hAnsi="標楷體" w:hint="eastAsia"/>
                <w:sz w:val="26"/>
                <w:szCs w:val="26"/>
              </w:rPr>
              <w:t>」。</w:t>
            </w:r>
          </w:p>
        </w:tc>
        <w:tc>
          <w:tcPr>
            <w:tcW w:w="3750" w:type="dxa"/>
            <w:shd w:val="clear" w:color="auto" w:fill="auto"/>
          </w:tcPr>
          <w:p w:rsidR="008F6FE7" w:rsidRPr="00EC71D1" w:rsidRDefault="008F6FE7" w:rsidP="00975A73">
            <w:pPr>
              <w:pStyle w:val="1"/>
              <w:numPr>
                <w:ilvl w:val="0"/>
                <w:numId w:val="8"/>
              </w:numPr>
              <w:snapToGrid w:val="0"/>
              <w:spacing w:line="400" w:lineRule="exact"/>
              <w:ind w:leftChars="0"/>
              <w:jc w:val="both"/>
              <w:rPr>
                <w:rFonts w:ascii="標楷體" w:eastAsia="標楷體" w:hAnsi="標楷體"/>
                <w:sz w:val="26"/>
                <w:szCs w:val="26"/>
              </w:rPr>
            </w:pPr>
            <w:r w:rsidRPr="00EC71D1">
              <w:rPr>
                <w:rFonts w:ascii="標楷體" w:eastAsia="標楷體" w:hAnsi="標楷體" w:hint="eastAsia"/>
                <w:sz w:val="26"/>
                <w:szCs w:val="26"/>
              </w:rPr>
              <w:t>預定鬆綁效益：</w:t>
            </w:r>
          </w:p>
          <w:p w:rsidR="008F6FE7" w:rsidRPr="00EC71D1" w:rsidRDefault="008F6FE7" w:rsidP="00975A73">
            <w:pPr>
              <w:pStyle w:val="1"/>
              <w:numPr>
                <w:ilvl w:val="1"/>
                <w:numId w:val="8"/>
              </w:numPr>
              <w:snapToGrid w:val="0"/>
              <w:spacing w:line="400" w:lineRule="exact"/>
              <w:ind w:leftChars="0" w:left="511" w:hanging="456"/>
              <w:jc w:val="both"/>
              <w:rPr>
                <w:rFonts w:ascii="標楷體" w:eastAsia="標楷體" w:hAnsi="標楷體"/>
                <w:sz w:val="26"/>
                <w:szCs w:val="26"/>
              </w:rPr>
            </w:pPr>
            <w:r w:rsidRPr="00EC71D1">
              <w:rPr>
                <w:rFonts w:ascii="標楷體" w:eastAsia="標楷體" w:hAnsi="標楷體" w:hint="eastAsia"/>
                <w:sz w:val="26"/>
                <w:szCs w:val="26"/>
              </w:rPr>
              <w:t>水庫集水區(供家用或公共給水)非屬與水資源保育直接相關之環境敏感地區得有條件開發。</w:t>
            </w:r>
          </w:p>
          <w:p w:rsidR="008F6FE7" w:rsidRPr="00EC71D1" w:rsidRDefault="008F6FE7" w:rsidP="00975A73">
            <w:pPr>
              <w:pStyle w:val="1"/>
              <w:numPr>
                <w:ilvl w:val="1"/>
                <w:numId w:val="8"/>
              </w:numPr>
              <w:snapToGrid w:val="0"/>
              <w:spacing w:line="400" w:lineRule="exact"/>
              <w:ind w:leftChars="0" w:left="511" w:hanging="456"/>
              <w:jc w:val="both"/>
              <w:rPr>
                <w:rFonts w:ascii="標楷體" w:eastAsia="標楷體" w:hAnsi="標楷體"/>
                <w:sz w:val="26"/>
                <w:szCs w:val="26"/>
              </w:rPr>
            </w:pPr>
            <w:r w:rsidRPr="00EC71D1">
              <w:rPr>
                <w:rFonts w:ascii="標楷體" w:eastAsia="標楷體" w:hAnsi="標楷體" w:hint="eastAsia"/>
                <w:sz w:val="26"/>
                <w:szCs w:val="26"/>
              </w:rPr>
              <w:t>提供「小水利發電設施」、「動物保護相關設施」及「寵物</w:t>
            </w:r>
            <w:proofErr w:type="gramStart"/>
            <w:r w:rsidRPr="00EC71D1">
              <w:rPr>
                <w:rFonts w:ascii="標楷體" w:eastAsia="標楷體" w:hAnsi="標楷體" w:hint="eastAsia"/>
                <w:sz w:val="26"/>
                <w:szCs w:val="26"/>
              </w:rPr>
              <w:t>骨灰灑葬區</w:t>
            </w:r>
            <w:proofErr w:type="gramEnd"/>
            <w:r w:rsidRPr="00EC71D1">
              <w:rPr>
                <w:rFonts w:ascii="標楷體" w:eastAsia="標楷體" w:hAnsi="標楷體" w:hint="eastAsia"/>
                <w:sz w:val="26"/>
                <w:szCs w:val="26"/>
              </w:rPr>
              <w:t>」得於適當用地合法設置。</w:t>
            </w:r>
          </w:p>
          <w:p w:rsidR="008F6FE7" w:rsidRPr="00EC71D1" w:rsidRDefault="008F6FE7" w:rsidP="00975A73">
            <w:pPr>
              <w:pStyle w:val="1"/>
              <w:numPr>
                <w:ilvl w:val="0"/>
                <w:numId w:val="8"/>
              </w:numPr>
              <w:snapToGrid w:val="0"/>
              <w:spacing w:line="400" w:lineRule="exact"/>
              <w:ind w:leftChars="0"/>
              <w:jc w:val="both"/>
              <w:rPr>
                <w:rFonts w:ascii="標楷體" w:eastAsia="標楷體" w:hAnsi="標楷體"/>
                <w:sz w:val="26"/>
                <w:szCs w:val="26"/>
              </w:rPr>
            </w:pPr>
            <w:r w:rsidRPr="00EC71D1">
              <w:rPr>
                <w:rFonts w:ascii="標楷體" w:eastAsia="標楷體" w:hAnsi="標楷體" w:hint="eastAsia"/>
                <w:sz w:val="26"/>
                <w:szCs w:val="26"/>
              </w:rPr>
              <w:t>受惠對象：上開設施經許可使用之申請人。</w:t>
            </w:r>
          </w:p>
        </w:tc>
        <w:tc>
          <w:tcPr>
            <w:tcW w:w="1495" w:type="dxa"/>
            <w:shd w:val="clear" w:color="auto" w:fill="auto"/>
          </w:tcPr>
          <w:p w:rsidR="008F6FE7" w:rsidRPr="00EC71D1" w:rsidRDefault="008F6FE7" w:rsidP="00975A73">
            <w:pPr>
              <w:spacing w:line="400" w:lineRule="exact"/>
              <w:jc w:val="both"/>
              <w:rPr>
                <w:rFonts w:ascii="標楷體" w:eastAsia="標楷體" w:hAnsi="標楷體"/>
                <w:sz w:val="26"/>
                <w:szCs w:val="26"/>
              </w:rPr>
            </w:pPr>
            <w:r w:rsidRPr="00EC71D1">
              <w:rPr>
                <w:rFonts w:ascii="標楷體" w:eastAsia="標楷體" w:hAnsi="標楷體" w:hint="eastAsia"/>
                <w:sz w:val="26"/>
                <w:szCs w:val="26"/>
              </w:rPr>
              <w:t>107年3月19日</w:t>
            </w:r>
          </w:p>
          <w:p w:rsidR="008F6FE7" w:rsidRPr="00EC71D1" w:rsidRDefault="008F6FE7" w:rsidP="00975A73">
            <w:pPr>
              <w:spacing w:line="400" w:lineRule="exact"/>
              <w:jc w:val="both"/>
              <w:rPr>
                <w:rFonts w:ascii="標楷體" w:eastAsia="標楷體" w:hAnsi="標楷體"/>
                <w:sz w:val="26"/>
                <w:szCs w:val="26"/>
              </w:rPr>
            </w:pPr>
          </w:p>
        </w:tc>
      </w:tr>
      <w:tr w:rsidR="008F6FE7" w:rsidRPr="00DE0E62" w:rsidTr="008F6FE7">
        <w:tc>
          <w:tcPr>
            <w:tcW w:w="817" w:type="dxa"/>
            <w:tcBorders>
              <w:bottom w:val="single" w:sz="4" w:space="0" w:color="auto"/>
            </w:tcBorders>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tcBorders>
              <w:bottom w:val="single" w:sz="4" w:space="0" w:color="auto"/>
            </w:tcBorders>
            <w:shd w:val="clear" w:color="auto" w:fill="auto"/>
          </w:tcPr>
          <w:p w:rsidR="008F6FE7" w:rsidRPr="00EC71D1" w:rsidRDefault="008F6FE7" w:rsidP="00975A73">
            <w:pPr>
              <w:snapToGrid w:val="0"/>
              <w:spacing w:line="400" w:lineRule="exact"/>
              <w:jc w:val="both"/>
              <w:rPr>
                <w:rFonts w:ascii="標楷體" w:eastAsia="標楷體" w:hAnsi="標楷體"/>
                <w:sz w:val="26"/>
                <w:szCs w:val="26"/>
              </w:rPr>
            </w:pPr>
            <w:r w:rsidRPr="00EC71D1">
              <w:rPr>
                <w:rFonts w:ascii="標楷體" w:eastAsia="標楷體" w:hAnsi="標楷體" w:cs="標楷體" w:hint="eastAsia"/>
                <w:sz w:val="26"/>
                <w:szCs w:val="26"/>
              </w:rPr>
              <w:t>修正</w:t>
            </w:r>
            <w:r>
              <w:rPr>
                <w:rFonts w:ascii="標楷體" w:eastAsia="標楷體" w:hAnsi="標楷體" w:cs="標楷體" w:hint="eastAsia"/>
                <w:sz w:val="26"/>
                <w:szCs w:val="26"/>
              </w:rPr>
              <w:t>「</w:t>
            </w:r>
            <w:r w:rsidRPr="00EC71D1">
              <w:rPr>
                <w:rFonts w:ascii="標楷體" w:eastAsia="標楷體" w:hAnsi="標楷體" w:cs="標楷體" w:hint="eastAsia"/>
                <w:sz w:val="26"/>
                <w:szCs w:val="26"/>
              </w:rPr>
              <w:t>國家公園管理處辦理工程暨委託技術服務作業要點</w:t>
            </w:r>
            <w:r>
              <w:rPr>
                <w:rFonts w:ascii="標楷體" w:eastAsia="標楷體" w:hAnsi="標楷體" w:cs="標楷體" w:hint="eastAsia"/>
                <w:sz w:val="26"/>
                <w:szCs w:val="26"/>
              </w:rPr>
              <w:t>」</w:t>
            </w:r>
            <w:r w:rsidRPr="00EC71D1">
              <w:rPr>
                <w:rFonts w:ascii="標楷體" w:eastAsia="標楷體" w:hAnsi="標楷體" w:cs="標楷體" w:hint="eastAsia"/>
                <w:sz w:val="26"/>
                <w:szCs w:val="26"/>
              </w:rPr>
              <w:t>第2點</w:t>
            </w:r>
          </w:p>
        </w:tc>
        <w:tc>
          <w:tcPr>
            <w:tcW w:w="2977" w:type="dxa"/>
            <w:tcBorders>
              <w:bottom w:val="single" w:sz="4" w:space="0" w:color="auto"/>
            </w:tcBorders>
            <w:shd w:val="clear" w:color="auto" w:fill="auto"/>
          </w:tcPr>
          <w:p w:rsidR="008F6FE7" w:rsidRPr="00EC71D1" w:rsidRDefault="008F6FE7" w:rsidP="00975A73">
            <w:pPr>
              <w:pStyle w:val="Web"/>
              <w:spacing w:before="0" w:beforeAutospacing="0" w:after="0" w:afterAutospacing="0" w:line="400" w:lineRule="exact"/>
              <w:ind w:leftChars="16" w:left="40" w:hanging="2"/>
              <w:jc w:val="both"/>
              <w:rPr>
                <w:rFonts w:ascii="標楷體" w:eastAsia="標楷體" w:hAnsi="標楷體"/>
                <w:sz w:val="26"/>
                <w:szCs w:val="26"/>
              </w:rPr>
            </w:pPr>
            <w:r w:rsidRPr="00EC71D1">
              <w:rPr>
                <w:rFonts w:ascii="標楷體" w:eastAsia="標楷體" w:hAnsi="標楷體" w:cs="標楷體" w:hint="eastAsia"/>
                <w:kern w:val="2"/>
                <w:sz w:val="26"/>
                <w:szCs w:val="26"/>
              </w:rPr>
              <w:t>管理處辦理工程建造經費新臺幣五千萬元以上之新興公共工程計畫，應提出先期規劃構想或可行性評估及總工程建</w:t>
            </w:r>
            <w:r w:rsidRPr="00EC71D1">
              <w:rPr>
                <w:rFonts w:ascii="標楷體" w:eastAsia="標楷體" w:hAnsi="標楷體" w:cs="標楷體" w:hint="eastAsia"/>
                <w:kern w:val="2"/>
                <w:sz w:val="26"/>
                <w:szCs w:val="26"/>
              </w:rPr>
              <w:lastRenderedPageBreak/>
              <w:t>造經費概估，其中先期規劃構想或可行性評估，經管理處審查通過後，始得編列概算。</w:t>
            </w:r>
          </w:p>
        </w:tc>
        <w:tc>
          <w:tcPr>
            <w:tcW w:w="3260" w:type="dxa"/>
            <w:tcBorders>
              <w:bottom w:val="single" w:sz="4" w:space="0" w:color="auto"/>
            </w:tcBorders>
            <w:shd w:val="clear" w:color="auto" w:fill="auto"/>
          </w:tcPr>
          <w:p w:rsidR="008F6FE7" w:rsidRPr="00EC71D1" w:rsidRDefault="008F6FE7" w:rsidP="00975A73">
            <w:pPr>
              <w:pStyle w:val="Web"/>
              <w:spacing w:before="0" w:beforeAutospacing="0" w:after="0" w:afterAutospacing="0" w:line="400" w:lineRule="exact"/>
              <w:ind w:leftChars="16" w:left="40" w:hanging="2"/>
              <w:jc w:val="both"/>
              <w:rPr>
                <w:rFonts w:ascii="標楷體" w:eastAsia="標楷體" w:hAnsi="標楷體"/>
                <w:sz w:val="26"/>
                <w:szCs w:val="26"/>
              </w:rPr>
            </w:pPr>
            <w:r w:rsidRPr="00EC71D1">
              <w:rPr>
                <w:rFonts w:ascii="標楷體" w:eastAsia="標楷體" w:hAnsi="標楷體" w:cs="標楷體" w:hint="eastAsia"/>
                <w:kern w:val="2"/>
                <w:sz w:val="26"/>
                <w:szCs w:val="26"/>
              </w:rPr>
              <w:lastRenderedPageBreak/>
              <w:t>調高工程建造經費達新臺幣一億元以上之新興公共工程計畫，始應提出可行性評估及總工程建造經費概估；並增訂但書規定，依個</w:t>
            </w:r>
            <w:r w:rsidRPr="00EC71D1">
              <w:rPr>
                <w:rFonts w:ascii="標楷體" w:eastAsia="標楷體" w:hAnsi="標楷體" w:cs="標楷體" w:hint="eastAsia"/>
                <w:kern w:val="2"/>
                <w:sz w:val="26"/>
                <w:szCs w:val="26"/>
              </w:rPr>
              <w:lastRenderedPageBreak/>
              <w:t>案特性不適宜評估之項目，</w:t>
            </w:r>
            <w:proofErr w:type="gramStart"/>
            <w:r w:rsidRPr="00EC71D1">
              <w:rPr>
                <w:rFonts w:ascii="標楷體" w:eastAsia="標楷體" w:hAnsi="標楷體" w:cs="標楷體" w:hint="eastAsia"/>
                <w:kern w:val="2"/>
                <w:sz w:val="26"/>
                <w:szCs w:val="26"/>
              </w:rPr>
              <w:t>得敘明理</w:t>
            </w:r>
            <w:proofErr w:type="gramEnd"/>
            <w:r w:rsidRPr="00EC71D1">
              <w:rPr>
                <w:rFonts w:ascii="標楷體" w:eastAsia="標楷體" w:hAnsi="標楷體" w:cs="標楷體" w:hint="eastAsia"/>
                <w:kern w:val="2"/>
                <w:sz w:val="26"/>
                <w:szCs w:val="26"/>
              </w:rPr>
              <w:t>由，簽報管理處處長或其授權人員同意後，免予辦理。</w:t>
            </w:r>
            <w:r w:rsidRPr="00EC71D1">
              <w:rPr>
                <w:rFonts w:ascii="標楷體" w:eastAsia="標楷體" w:hAnsi="標楷體" w:cs="標楷體"/>
                <w:kern w:val="2"/>
                <w:sz w:val="26"/>
                <w:szCs w:val="26"/>
              </w:rPr>
              <w:t xml:space="preserve"> </w:t>
            </w:r>
          </w:p>
        </w:tc>
        <w:tc>
          <w:tcPr>
            <w:tcW w:w="3750" w:type="dxa"/>
            <w:tcBorders>
              <w:bottom w:val="single" w:sz="4" w:space="0" w:color="auto"/>
            </w:tcBorders>
            <w:shd w:val="clear" w:color="auto" w:fill="auto"/>
          </w:tcPr>
          <w:p w:rsidR="008F6FE7" w:rsidRPr="00EC71D1" w:rsidRDefault="008F6FE7" w:rsidP="00975A73">
            <w:pPr>
              <w:pStyle w:val="1"/>
              <w:numPr>
                <w:ilvl w:val="0"/>
                <w:numId w:val="10"/>
              </w:numPr>
              <w:snapToGrid w:val="0"/>
              <w:spacing w:line="400" w:lineRule="exact"/>
              <w:ind w:leftChars="0"/>
              <w:jc w:val="both"/>
              <w:rPr>
                <w:rFonts w:ascii="標楷體" w:eastAsia="標楷體" w:hAnsi="標楷體"/>
                <w:sz w:val="26"/>
                <w:szCs w:val="26"/>
              </w:rPr>
            </w:pPr>
            <w:r w:rsidRPr="00EC71D1">
              <w:rPr>
                <w:rFonts w:ascii="標楷體" w:eastAsia="標楷體" w:hAnsi="標楷體" w:cs="標楷體" w:hint="eastAsia"/>
                <w:sz w:val="26"/>
                <w:szCs w:val="26"/>
              </w:rPr>
              <w:lastRenderedPageBreak/>
              <w:t>鬆綁效益：授權各國家公園管理處自行辦理一定金額以上之工程案，得視個案特性，免提出可行性評估及總工程建造經費</w:t>
            </w:r>
            <w:proofErr w:type="gramStart"/>
            <w:r w:rsidRPr="00EC71D1">
              <w:rPr>
                <w:rFonts w:ascii="標楷體" w:eastAsia="標楷體" w:hAnsi="標楷體" w:cs="標楷體" w:hint="eastAsia"/>
                <w:sz w:val="26"/>
                <w:szCs w:val="26"/>
              </w:rPr>
              <w:t>概估等規劃</w:t>
            </w:r>
            <w:proofErr w:type="gramEnd"/>
            <w:r w:rsidRPr="00EC71D1">
              <w:rPr>
                <w:rFonts w:ascii="標楷體" w:eastAsia="標楷體" w:hAnsi="標楷體" w:cs="標楷體" w:hint="eastAsia"/>
                <w:sz w:val="26"/>
                <w:szCs w:val="26"/>
              </w:rPr>
              <w:t>，</w:t>
            </w:r>
            <w:proofErr w:type="gramStart"/>
            <w:r w:rsidRPr="00EC71D1">
              <w:rPr>
                <w:rFonts w:ascii="標楷體" w:eastAsia="標楷體" w:hAnsi="標楷體" w:cs="標楷體" w:hint="eastAsia"/>
                <w:sz w:val="26"/>
                <w:szCs w:val="26"/>
              </w:rPr>
              <w:lastRenderedPageBreak/>
              <w:t>俾</w:t>
            </w:r>
            <w:proofErr w:type="gramEnd"/>
            <w:r w:rsidRPr="00EC71D1">
              <w:rPr>
                <w:rFonts w:ascii="標楷體" w:eastAsia="標楷體" w:hAnsi="標楷體" w:cs="標楷體" w:hint="eastAsia"/>
                <w:sz w:val="26"/>
                <w:szCs w:val="26"/>
              </w:rPr>
              <w:t>利節省政府公</w:t>
            </w:r>
            <w:proofErr w:type="gramStart"/>
            <w:r w:rsidRPr="00EC71D1">
              <w:rPr>
                <w:rFonts w:ascii="標楷體" w:eastAsia="標楷體" w:hAnsi="標楷體" w:cs="標楷體" w:hint="eastAsia"/>
                <w:sz w:val="26"/>
                <w:szCs w:val="26"/>
              </w:rPr>
              <w:t>帑</w:t>
            </w:r>
            <w:proofErr w:type="gramEnd"/>
            <w:r w:rsidRPr="00EC71D1">
              <w:rPr>
                <w:rFonts w:ascii="標楷體" w:eastAsia="標楷體" w:hAnsi="標楷體" w:cs="標楷體" w:hint="eastAsia"/>
                <w:sz w:val="26"/>
                <w:szCs w:val="26"/>
              </w:rPr>
              <w:t>及縮短辦理期程，使一般民眾能早日使用公共設施，以強化國家公園提供國民育樂之功能。</w:t>
            </w:r>
          </w:p>
          <w:p w:rsidR="008F6FE7" w:rsidRPr="00EC71D1" w:rsidRDefault="008F6FE7" w:rsidP="00975A73">
            <w:pPr>
              <w:pStyle w:val="1"/>
              <w:numPr>
                <w:ilvl w:val="0"/>
                <w:numId w:val="10"/>
              </w:numPr>
              <w:snapToGrid w:val="0"/>
              <w:spacing w:line="400" w:lineRule="exact"/>
              <w:ind w:leftChars="0"/>
              <w:jc w:val="both"/>
              <w:rPr>
                <w:rFonts w:ascii="標楷體" w:eastAsia="標楷體" w:hAnsi="標楷體"/>
                <w:sz w:val="26"/>
                <w:szCs w:val="26"/>
              </w:rPr>
            </w:pPr>
            <w:r w:rsidRPr="00EC71D1">
              <w:rPr>
                <w:rFonts w:ascii="標楷體" w:eastAsia="標楷體" w:hAnsi="標楷體" w:cs="標楷體" w:hint="eastAsia"/>
                <w:sz w:val="26"/>
                <w:szCs w:val="26"/>
              </w:rPr>
              <w:t>受惠對象：一般民眾。</w:t>
            </w:r>
          </w:p>
        </w:tc>
        <w:tc>
          <w:tcPr>
            <w:tcW w:w="1495" w:type="dxa"/>
            <w:tcBorders>
              <w:bottom w:val="single" w:sz="4" w:space="0" w:color="auto"/>
            </w:tcBorders>
            <w:shd w:val="clear" w:color="auto" w:fill="auto"/>
          </w:tcPr>
          <w:p w:rsidR="008F6FE7" w:rsidRPr="00EC71D1" w:rsidRDefault="008F6FE7" w:rsidP="00975A73">
            <w:pPr>
              <w:autoSpaceDE w:val="0"/>
              <w:autoSpaceDN w:val="0"/>
              <w:adjustRightInd w:val="0"/>
              <w:spacing w:line="400" w:lineRule="exact"/>
              <w:rPr>
                <w:rFonts w:ascii="標楷體" w:eastAsia="標楷體" w:hAnsi="標楷體" w:cs="標楷體"/>
                <w:sz w:val="26"/>
                <w:szCs w:val="26"/>
              </w:rPr>
            </w:pPr>
            <w:r w:rsidRPr="00EC71D1">
              <w:rPr>
                <w:rFonts w:ascii="標楷體" w:eastAsia="標楷體" w:hAnsi="標楷體" w:cs="標楷體"/>
                <w:sz w:val="26"/>
                <w:szCs w:val="26"/>
              </w:rPr>
              <w:lastRenderedPageBreak/>
              <w:t>107</w:t>
            </w:r>
            <w:r w:rsidRPr="00EC71D1">
              <w:rPr>
                <w:rFonts w:ascii="標楷體" w:eastAsia="標楷體" w:hAnsi="標楷體" w:cs="標楷體" w:hint="eastAsia"/>
                <w:sz w:val="26"/>
                <w:szCs w:val="26"/>
              </w:rPr>
              <w:t>年</w:t>
            </w:r>
            <w:r w:rsidRPr="00EC71D1">
              <w:rPr>
                <w:rFonts w:ascii="標楷體" w:eastAsia="標楷體" w:hAnsi="標楷體" w:cs="標楷體"/>
                <w:sz w:val="26"/>
                <w:szCs w:val="26"/>
              </w:rPr>
              <w:t>1</w:t>
            </w:r>
            <w:r w:rsidRPr="00EC71D1">
              <w:rPr>
                <w:rFonts w:ascii="標楷體" w:eastAsia="標楷體" w:hAnsi="標楷體" w:cs="標楷體" w:hint="eastAsia"/>
                <w:sz w:val="26"/>
                <w:szCs w:val="26"/>
              </w:rPr>
              <w:t>月</w:t>
            </w:r>
            <w:r w:rsidRPr="00EC71D1">
              <w:rPr>
                <w:rFonts w:ascii="標楷體" w:eastAsia="標楷體" w:hAnsi="標楷體" w:cs="標楷體"/>
                <w:sz w:val="26"/>
                <w:szCs w:val="26"/>
              </w:rPr>
              <w:t>5</w:t>
            </w:r>
            <w:r w:rsidRPr="00EC71D1">
              <w:rPr>
                <w:rFonts w:ascii="標楷體" w:eastAsia="標楷體" w:hAnsi="標楷體" w:cs="標楷體" w:hint="eastAsia"/>
                <w:sz w:val="26"/>
                <w:szCs w:val="26"/>
              </w:rPr>
              <w:t>日</w:t>
            </w:r>
          </w:p>
          <w:p w:rsidR="008F6FE7" w:rsidRPr="00EC71D1" w:rsidRDefault="008F6FE7" w:rsidP="00975A73">
            <w:pPr>
              <w:autoSpaceDE w:val="0"/>
              <w:autoSpaceDN w:val="0"/>
              <w:adjustRightInd w:val="0"/>
              <w:spacing w:line="400" w:lineRule="exact"/>
              <w:jc w:val="both"/>
              <w:rPr>
                <w:rFonts w:ascii="標楷體" w:eastAsia="標楷體" w:hAnsi="標楷體"/>
                <w:sz w:val="26"/>
                <w:szCs w:val="26"/>
              </w:rPr>
            </w:pPr>
          </w:p>
        </w:tc>
      </w:tr>
      <w:tr w:rsidR="008F6FE7" w:rsidRPr="00DE0E62" w:rsidTr="008F6FE7">
        <w:tc>
          <w:tcPr>
            <w:tcW w:w="817" w:type="dxa"/>
            <w:shd w:val="clear" w:color="auto" w:fill="D9D9D9" w:themeFill="background1" w:themeFillShade="D9"/>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2268" w:type="dxa"/>
            <w:shd w:val="clear" w:color="auto" w:fill="D9D9D9" w:themeFill="background1" w:themeFillShade="D9"/>
          </w:tcPr>
          <w:p w:rsidR="008F6FE7" w:rsidRPr="00EC71D1" w:rsidRDefault="008F6FE7" w:rsidP="008F6FE7">
            <w:pPr>
              <w:spacing w:beforeLines="50" w:before="180" w:afterLines="50" w:after="180" w:line="400" w:lineRule="exact"/>
              <w:jc w:val="both"/>
              <w:rPr>
                <w:rFonts w:ascii="標楷體" w:eastAsia="標楷體" w:hAnsi="標楷體" w:cs="Times New Roman"/>
                <w:b/>
                <w:sz w:val="26"/>
                <w:szCs w:val="26"/>
              </w:rPr>
            </w:pPr>
            <w:r w:rsidRPr="00FB66A6">
              <w:rPr>
                <w:rFonts w:ascii="標楷體" w:eastAsia="標楷體" w:hAnsi="標楷體" w:cs="Times New Roman"/>
                <w:b/>
                <w:bCs/>
                <w:sz w:val="26"/>
                <w:szCs w:val="26"/>
              </w:rPr>
              <w:t>教育部(計</w:t>
            </w:r>
            <w:r w:rsidRPr="00FB66A6">
              <w:rPr>
                <w:rFonts w:ascii="標楷體" w:eastAsia="標楷體" w:hAnsi="標楷體" w:cs="Times New Roman" w:hint="eastAsia"/>
                <w:b/>
                <w:bCs/>
                <w:sz w:val="26"/>
                <w:szCs w:val="26"/>
              </w:rPr>
              <w:t>1</w:t>
            </w:r>
            <w:r w:rsidRPr="00FB66A6">
              <w:rPr>
                <w:rFonts w:ascii="標楷體" w:eastAsia="標楷體" w:hAnsi="標楷體" w:cs="Times New Roman"/>
                <w:b/>
                <w:bCs/>
                <w:sz w:val="26"/>
                <w:szCs w:val="26"/>
              </w:rPr>
              <w:t>項)</w:t>
            </w:r>
          </w:p>
        </w:tc>
        <w:tc>
          <w:tcPr>
            <w:tcW w:w="2977"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3260"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3750"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1495"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r>
      <w:tr w:rsidR="008F6FE7" w:rsidRPr="00DE0E62" w:rsidTr="008F6FE7">
        <w:tc>
          <w:tcPr>
            <w:tcW w:w="817" w:type="dxa"/>
            <w:tcBorders>
              <w:bottom w:val="single" w:sz="4" w:space="0" w:color="auto"/>
            </w:tcBorders>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tcBorders>
              <w:bottom w:val="single" w:sz="4" w:space="0" w:color="auto"/>
            </w:tcBorders>
            <w:shd w:val="clear" w:color="auto" w:fill="auto"/>
          </w:tcPr>
          <w:p w:rsidR="008F6FE7" w:rsidRPr="00EC71D1" w:rsidRDefault="008F6FE7" w:rsidP="00975A73">
            <w:pPr>
              <w:spacing w:line="400" w:lineRule="exact"/>
              <w:jc w:val="both"/>
              <w:rPr>
                <w:rFonts w:ascii="標楷體" w:eastAsia="標楷體" w:hAnsi="標楷體"/>
                <w:sz w:val="26"/>
                <w:szCs w:val="26"/>
              </w:rPr>
            </w:pPr>
            <w:r>
              <w:rPr>
                <w:rFonts w:ascii="標楷體" w:eastAsia="標楷體" w:hAnsi="標楷體" w:hint="eastAsia"/>
                <w:sz w:val="26"/>
                <w:szCs w:val="26"/>
              </w:rPr>
              <w:t>修正「</w:t>
            </w:r>
            <w:r w:rsidRPr="00EC71D1">
              <w:rPr>
                <w:rFonts w:ascii="標楷體" w:eastAsia="標楷體" w:hAnsi="標楷體" w:hint="eastAsia"/>
                <w:sz w:val="26"/>
                <w:szCs w:val="26"/>
              </w:rPr>
              <w:t>高級中等學校評鑑辦法</w:t>
            </w:r>
            <w:r>
              <w:rPr>
                <w:rFonts w:ascii="標楷體" w:eastAsia="標楷體" w:hAnsi="標楷體" w:hint="eastAsia"/>
                <w:sz w:val="26"/>
                <w:szCs w:val="26"/>
              </w:rPr>
              <w:t>」</w:t>
            </w:r>
          </w:p>
        </w:tc>
        <w:tc>
          <w:tcPr>
            <w:tcW w:w="2977" w:type="dxa"/>
            <w:tcBorders>
              <w:bottom w:val="single" w:sz="4" w:space="0" w:color="auto"/>
            </w:tcBorders>
            <w:shd w:val="clear" w:color="auto" w:fill="auto"/>
          </w:tcPr>
          <w:p w:rsidR="008F6FE7" w:rsidRPr="00FB66A6" w:rsidRDefault="008F6FE7" w:rsidP="00975A73">
            <w:pPr>
              <w:spacing w:line="400" w:lineRule="exact"/>
              <w:ind w:left="260" w:hangingChars="100" w:hanging="260"/>
              <w:jc w:val="both"/>
              <w:rPr>
                <w:rFonts w:ascii="標楷體" w:eastAsia="標楷體" w:hAnsi="標楷體"/>
                <w:sz w:val="26"/>
                <w:szCs w:val="26"/>
              </w:rPr>
            </w:pPr>
            <w:r>
              <w:rPr>
                <w:rFonts w:ascii="標楷體" w:eastAsia="標楷體" w:hAnsi="標楷體" w:hint="eastAsia"/>
                <w:sz w:val="26"/>
                <w:szCs w:val="26"/>
              </w:rPr>
              <w:t>1.</w:t>
            </w:r>
            <w:r w:rsidRPr="00FB66A6">
              <w:rPr>
                <w:rFonts w:ascii="標楷體" w:eastAsia="標楷體" w:hAnsi="標楷體" w:hint="eastAsia"/>
                <w:sz w:val="26"/>
                <w:szCs w:val="26"/>
              </w:rPr>
              <w:t>第5條第1項規定，學校評鑑之類別及項目內容如下：</w:t>
            </w:r>
          </w:p>
          <w:p w:rsidR="008F6FE7" w:rsidRPr="00EC71D1" w:rsidRDefault="008F6FE7" w:rsidP="00975A73">
            <w:pPr>
              <w:pStyle w:val="a6"/>
              <w:numPr>
                <w:ilvl w:val="0"/>
                <w:numId w:val="12"/>
              </w:numPr>
              <w:spacing w:line="400" w:lineRule="exact"/>
              <w:ind w:leftChars="0"/>
              <w:jc w:val="both"/>
              <w:rPr>
                <w:rFonts w:ascii="標楷體" w:eastAsia="標楷體" w:hAnsi="標楷體"/>
                <w:sz w:val="26"/>
                <w:szCs w:val="26"/>
              </w:rPr>
            </w:pPr>
            <w:r w:rsidRPr="00EC71D1">
              <w:rPr>
                <w:rFonts w:ascii="標楷體" w:eastAsia="標楷體" w:hAnsi="標楷體" w:hint="eastAsia"/>
                <w:sz w:val="26"/>
                <w:szCs w:val="26"/>
              </w:rPr>
              <w:t>校務評鑑：指對校長領導、行政管理、課程教學、師資質量、學</w:t>
            </w:r>
            <w:proofErr w:type="gramStart"/>
            <w:r w:rsidRPr="00EC71D1">
              <w:rPr>
                <w:rFonts w:ascii="標楷體" w:eastAsia="標楷體" w:hAnsi="標楷體" w:hint="eastAsia"/>
                <w:sz w:val="26"/>
                <w:szCs w:val="26"/>
              </w:rPr>
              <w:t>務</w:t>
            </w:r>
            <w:proofErr w:type="gramEnd"/>
            <w:r w:rsidRPr="00EC71D1">
              <w:rPr>
                <w:rFonts w:ascii="標楷體" w:eastAsia="標楷體" w:hAnsi="標楷體" w:hint="eastAsia"/>
                <w:sz w:val="26"/>
                <w:szCs w:val="26"/>
              </w:rPr>
              <w:t>輔導、環境設備、社群互動及績效表現等項目所進行之評鑑。但設有</w:t>
            </w:r>
            <w:proofErr w:type="gramStart"/>
            <w:r w:rsidRPr="00EC71D1">
              <w:rPr>
                <w:rFonts w:ascii="標楷體" w:eastAsia="標楷體" w:hAnsi="標楷體" w:hint="eastAsia"/>
                <w:sz w:val="26"/>
                <w:szCs w:val="26"/>
              </w:rPr>
              <w:t>專業群科之</w:t>
            </w:r>
            <w:proofErr w:type="gramEnd"/>
            <w:r w:rsidRPr="00EC71D1">
              <w:rPr>
                <w:rFonts w:ascii="標楷體" w:eastAsia="標楷體" w:hAnsi="標楷體" w:hint="eastAsia"/>
                <w:sz w:val="26"/>
                <w:szCs w:val="26"/>
              </w:rPr>
              <w:t>學校，應增列實習輔導項目。</w:t>
            </w:r>
          </w:p>
          <w:p w:rsidR="008F6FE7" w:rsidRPr="00EC71D1" w:rsidRDefault="008F6FE7" w:rsidP="00975A73">
            <w:pPr>
              <w:pStyle w:val="a6"/>
              <w:numPr>
                <w:ilvl w:val="0"/>
                <w:numId w:val="12"/>
              </w:numPr>
              <w:spacing w:line="400" w:lineRule="exact"/>
              <w:ind w:leftChars="0"/>
              <w:jc w:val="both"/>
              <w:rPr>
                <w:rFonts w:ascii="標楷體" w:eastAsia="標楷體" w:hAnsi="標楷體"/>
                <w:sz w:val="26"/>
                <w:szCs w:val="26"/>
              </w:rPr>
            </w:pPr>
            <w:proofErr w:type="gramStart"/>
            <w:r w:rsidRPr="00EC71D1">
              <w:rPr>
                <w:rFonts w:ascii="標楷體" w:eastAsia="標楷體" w:hAnsi="標楷體" w:hint="eastAsia"/>
                <w:sz w:val="26"/>
                <w:szCs w:val="26"/>
              </w:rPr>
              <w:t>專業群科評鑑</w:t>
            </w:r>
            <w:proofErr w:type="gramEnd"/>
            <w:r w:rsidRPr="00EC71D1">
              <w:rPr>
                <w:rFonts w:ascii="標楷體" w:eastAsia="標楷體" w:hAnsi="標楷體" w:hint="eastAsia"/>
                <w:sz w:val="26"/>
                <w:szCs w:val="26"/>
              </w:rPr>
              <w:t>：指對</w:t>
            </w:r>
            <w:r w:rsidRPr="00EC71D1">
              <w:rPr>
                <w:rFonts w:ascii="標楷體" w:eastAsia="標楷體" w:hAnsi="標楷體" w:hint="eastAsia"/>
                <w:sz w:val="26"/>
                <w:szCs w:val="26"/>
              </w:rPr>
              <w:lastRenderedPageBreak/>
              <w:t>所設</w:t>
            </w:r>
            <w:proofErr w:type="gramStart"/>
            <w:r w:rsidRPr="00EC71D1">
              <w:rPr>
                <w:rFonts w:ascii="標楷體" w:eastAsia="標楷體" w:hAnsi="標楷體" w:hint="eastAsia"/>
                <w:sz w:val="26"/>
                <w:szCs w:val="26"/>
              </w:rPr>
              <w:t>專業群科之</w:t>
            </w:r>
            <w:proofErr w:type="gramEnd"/>
            <w:r w:rsidRPr="00EC71D1">
              <w:rPr>
                <w:rFonts w:ascii="標楷體" w:eastAsia="標楷體" w:hAnsi="標楷體" w:hint="eastAsia"/>
                <w:sz w:val="26"/>
                <w:szCs w:val="26"/>
              </w:rPr>
              <w:t>培育目標、師資、課程、教學、</w:t>
            </w:r>
            <w:proofErr w:type="gramStart"/>
            <w:r w:rsidRPr="00EC71D1">
              <w:rPr>
                <w:rFonts w:ascii="標楷體" w:eastAsia="標楷體" w:hAnsi="標楷體" w:hint="eastAsia"/>
                <w:sz w:val="26"/>
                <w:szCs w:val="26"/>
              </w:rPr>
              <w:t>圖儀設備</w:t>
            </w:r>
            <w:proofErr w:type="gramEnd"/>
            <w:r w:rsidRPr="00EC71D1">
              <w:rPr>
                <w:rFonts w:ascii="標楷體" w:eastAsia="標楷體" w:hAnsi="標楷體" w:hint="eastAsia"/>
                <w:sz w:val="26"/>
                <w:szCs w:val="26"/>
              </w:rPr>
              <w:t>（設施）、行政管理及辦理成效等項目所進行之評鑑。</w:t>
            </w:r>
          </w:p>
          <w:p w:rsidR="008F6FE7" w:rsidRPr="00EC71D1" w:rsidRDefault="008F6FE7" w:rsidP="00975A73">
            <w:pPr>
              <w:pStyle w:val="a6"/>
              <w:numPr>
                <w:ilvl w:val="0"/>
                <w:numId w:val="12"/>
              </w:numPr>
              <w:spacing w:line="400" w:lineRule="exact"/>
              <w:ind w:leftChars="0"/>
              <w:jc w:val="both"/>
              <w:rPr>
                <w:rFonts w:ascii="標楷體" w:eastAsia="標楷體" w:hAnsi="標楷體"/>
                <w:sz w:val="26"/>
                <w:szCs w:val="26"/>
              </w:rPr>
            </w:pPr>
            <w:r w:rsidRPr="00EC71D1">
              <w:rPr>
                <w:rFonts w:ascii="標楷體" w:eastAsia="標楷體" w:hAnsi="標楷體" w:hint="eastAsia"/>
                <w:sz w:val="26"/>
                <w:szCs w:val="26"/>
              </w:rPr>
              <w:t>專案評鑑：指基於學校發展、轉型、退場或特定目的及需求所進行之評鑑。</w:t>
            </w:r>
          </w:p>
          <w:p w:rsidR="008F6FE7" w:rsidRPr="00FB66A6" w:rsidRDefault="008F6FE7" w:rsidP="00975A73">
            <w:pPr>
              <w:spacing w:line="400" w:lineRule="exact"/>
              <w:ind w:left="260" w:hangingChars="100" w:hanging="260"/>
              <w:jc w:val="both"/>
              <w:rPr>
                <w:rFonts w:ascii="標楷體" w:eastAsia="標楷體" w:hAnsi="標楷體"/>
                <w:sz w:val="26"/>
                <w:szCs w:val="26"/>
              </w:rPr>
            </w:pPr>
            <w:r>
              <w:rPr>
                <w:rFonts w:ascii="標楷體" w:eastAsia="標楷體" w:hAnsi="標楷體" w:hint="eastAsia"/>
                <w:sz w:val="26"/>
                <w:szCs w:val="26"/>
              </w:rPr>
              <w:t>2.</w:t>
            </w:r>
            <w:r w:rsidRPr="00FB66A6">
              <w:rPr>
                <w:rFonts w:ascii="標楷體" w:eastAsia="標楷體" w:hAnsi="標楷體" w:hint="eastAsia"/>
                <w:sz w:val="26"/>
                <w:szCs w:val="26"/>
              </w:rPr>
              <w:t>第5條第2項規定，受評鑑學校之評鑑結果不佳者，本部應於</w:t>
            </w:r>
            <w:proofErr w:type="gramStart"/>
            <w:r w:rsidRPr="00FB66A6">
              <w:rPr>
                <w:rFonts w:ascii="標楷體" w:eastAsia="標楷體" w:hAnsi="標楷體" w:hint="eastAsia"/>
                <w:sz w:val="26"/>
                <w:szCs w:val="26"/>
              </w:rPr>
              <w:t>一</w:t>
            </w:r>
            <w:proofErr w:type="gramEnd"/>
            <w:r w:rsidRPr="00FB66A6">
              <w:rPr>
                <w:rFonts w:ascii="標楷體" w:eastAsia="標楷體" w:hAnsi="標楷體" w:hint="eastAsia"/>
                <w:sz w:val="26"/>
                <w:szCs w:val="26"/>
              </w:rPr>
              <w:t>年內實地輔導，完成輔導</w:t>
            </w:r>
            <w:proofErr w:type="gramStart"/>
            <w:r w:rsidRPr="00FB66A6">
              <w:rPr>
                <w:rFonts w:ascii="標楷體" w:eastAsia="標楷體" w:hAnsi="標楷體" w:hint="eastAsia"/>
                <w:sz w:val="26"/>
                <w:szCs w:val="26"/>
              </w:rPr>
              <w:t>一</w:t>
            </w:r>
            <w:proofErr w:type="gramEnd"/>
            <w:r w:rsidRPr="00FB66A6">
              <w:rPr>
                <w:rFonts w:ascii="標楷體" w:eastAsia="標楷體" w:hAnsi="標楷體" w:hint="eastAsia"/>
                <w:sz w:val="26"/>
                <w:szCs w:val="26"/>
              </w:rPr>
              <w:t>年內進行追蹤評鑑。</w:t>
            </w:r>
          </w:p>
          <w:p w:rsidR="008F6FE7" w:rsidRPr="00FB66A6" w:rsidRDefault="008F6FE7" w:rsidP="00975A73">
            <w:pPr>
              <w:spacing w:line="400" w:lineRule="exact"/>
              <w:ind w:left="260" w:hangingChars="100" w:hanging="260"/>
              <w:jc w:val="both"/>
              <w:rPr>
                <w:rFonts w:ascii="標楷體" w:eastAsia="標楷體" w:hAnsi="標楷體"/>
                <w:sz w:val="26"/>
                <w:szCs w:val="26"/>
              </w:rPr>
            </w:pPr>
            <w:r>
              <w:rPr>
                <w:rFonts w:ascii="標楷體" w:eastAsia="標楷體" w:hAnsi="標楷體" w:hint="eastAsia"/>
                <w:sz w:val="26"/>
                <w:szCs w:val="26"/>
              </w:rPr>
              <w:t>3.</w:t>
            </w:r>
            <w:r w:rsidRPr="00FB66A6">
              <w:rPr>
                <w:rFonts w:ascii="標楷體" w:eastAsia="標楷體" w:hAnsi="標楷體" w:hint="eastAsia"/>
                <w:sz w:val="26"/>
                <w:szCs w:val="26"/>
              </w:rPr>
              <w:t>第6條第1項第2款規定各評鑑指標之量化成績之計分方式，分為一分至五分。</w:t>
            </w:r>
          </w:p>
        </w:tc>
        <w:tc>
          <w:tcPr>
            <w:tcW w:w="3260" w:type="dxa"/>
            <w:tcBorders>
              <w:bottom w:val="single" w:sz="4" w:space="0" w:color="auto"/>
            </w:tcBorders>
            <w:shd w:val="clear" w:color="auto" w:fill="auto"/>
          </w:tcPr>
          <w:p w:rsidR="008F6FE7" w:rsidRPr="00EC71D1" w:rsidRDefault="008F6FE7" w:rsidP="00975A73">
            <w:pPr>
              <w:pStyle w:val="a6"/>
              <w:numPr>
                <w:ilvl w:val="0"/>
                <w:numId w:val="13"/>
              </w:numPr>
              <w:spacing w:line="400" w:lineRule="exact"/>
              <w:ind w:leftChars="0"/>
              <w:jc w:val="both"/>
              <w:rPr>
                <w:rFonts w:ascii="標楷體" w:eastAsia="標楷體" w:hAnsi="標楷體"/>
                <w:sz w:val="26"/>
                <w:szCs w:val="26"/>
              </w:rPr>
            </w:pPr>
            <w:r w:rsidRPr="00EC71D1">
              <w:rPr>
                <w:rFonts w:ascii="標楷體" w:eastAsia="標楷體" w:hAnsi="標楷體" w:hint="eastAsia"/>
                <w:sz w:val="26"/>
                <w:szCs w:val="26"/>
              </w:rPr>
              <w:lastRenderedPageBreak/>
              <w:t>第5條第1項刪除評鑑項目，第2項規定各評鑑類別之評鑑項目，由教育部公告之。</w:t>
            </w:r>
          </w:p>
          <w:p w:rsidR="008F6FE7" w:rsidRPr="00EC71D1" w:rsidRDefault="008F6FE7" w:rsidP="00975A73">
            <w:pPr>
              <w:pStyle w:val="a6"/>
              <w:numPr>
                <w:ilvl w:val="0"/>
                <w:numId w:val="13"/>
              </w:numPr>
              <w:spacing w:line="400" w:lineRule="exact"/>
              <w:ind w:leftChars="0"/>
              <w:jc w:val="both"/>
              <w:rPr>
                <w:rFonts w:ascii="標楷體" w:eastAsia="標楷體" w:hAnsi="標楷體"/>
                <w:sz w:val="26"/>
                <w:szCs w:val="26"/>
              </w:rPr>
            </w:pPr>
            <w:r w:rsidRPr="00EC71D1">
              <w:rPr>
                <w:rFonts w:ascii="標楷體" w:eastAsia="標楷體" w:hAnsi="標楷體" w:hint="eastAsia"/>
                <w:sz w:val="26"/>
                <w:szCs w:val="26"/>
              </w:rPr>
              <w:t>第5條第3項對於受評鑑學校之輔導措施，刪除實地輔導及追蹤評鑑之期限，修正為得視需要辦理。</w:t>
            </w:r>
          </w:p>
          <w:p w:rsidR="008F6FE7" w:rsidRPr="00EC71D1" w:rsidRDefault="008F6FE7" w:rsidP="00975A73">
            <w:pPr>
              <w:pStyle w:val="a6"/>
              <w:numPr>
                <w:ilvl w:val="0"/>
                <w:numId w:val="13"/>
              </w:numPr>
              <w:spacing w:line="400" w:lineRule="exact"/>
              <w:ind w:leftChars="0"/>
              <w:jc w:val="both"/>
              <w:rPr>
                <w:rFonts w:ascii="標楷體" w:eastAsia="標楷體" w:hAnsi="標楷體"/>
                <w:sz w:val="26"/>
                <w:szCs w:val="26"/>
              </w:rPr>
            </w:pPr>
            <w:r w:rsidRPr="00EC71D1">
              <w:rPr>
                <w:rFonts w:ascii="標楷體" w:eastAsia="標楷體" w:hAnsi="標楷體" w:hint="eastAsia"/>
                <w:sz w:val="26"/>
                <w:szCs w:val="26"/>
              </w:rPr>
              <w:t>第6條規定，刪除評鑑指標之量化成績，並提高學校特色評鑑成績。</w:t>
            </w:r>
          </w:p>
          <w:p w:rsidR="008F6FE7" w:rsidRPr="00EC71D1" w:rsidRDefault="008F6FE7" w:rsidP="00975A73">
            <w:pPr>
              <w:spacing w:line="400" w:lineRule="exact"/>
              <w:jc w:val="both"/>
              <w:rPr>
                <w:rFonts w:ascii="標楷體" w:eastAsia="標楷體" w:hAnsi="標楷體"/>
                <w:sz w:val="26"/>
                <w:szCs w:val="26"/>
              </w:rPr>
            </w:pPr>
          </w:p>
        </w:tc>
        <w:tc>
          <w:tcPr>
            <w:tcW w:w="3750" w:type="dxa"/>
            <w:tcBorders>
              <w:bottom w:val="single" w:sz="4" w:space="0" w:color="auto"/>
            </w:tcBorders>
            <w:shd w:val="clear" w:color="auto" w:fill="auto"/>
          </w:tcPr>
          <w:p w:rsidR="008F6FE7" w:rsidRPr="00EC71D1" w:rsidRDefault="008F6FE7" w:rsidP="00975A73">
            <w:pPr>
              <w:spacing w:line="400" w:lineRule="exact"/>
              <w:ind w:left="260" w:hangingChars="100" w:hanging="260"/>
              <w:jc w:val="both"/>
              <w:rPr>
                <w:rFonts w:ascii="標楷體" w:eastAsia="標楷體" w:hAnsi="標楷體"/>
                <w:sz w:val="26"/>
                <w:szCs w:val="26"/>
              </w:rPr>
            </w:pPr>
            <w:r w:rsidRPr="00EC71D1">
              <w:rPr>
                <w:rFonts w:ascii="標楷體" w:eastAsia="標楷體" w:hAnsi="標楷體" w:hint="eastAsia"/>
                <w:sz w:val="26"/>
                <w:szCs w:val="26"/>
              </w:rPr>
              <w:t>1.鬆綁原逐一列明之評鑑項目，</w:t>
            </w:r>
            <w:proofErr w:type="gramStart"/>
            <w:r w:rsidRPr="00EC71D1">
              <w:rPr>
                <w:rFonts w:ascii="標楷體" w:eastAsia="標楷體" w:hAnsi="標楷體" w:hint="eastAsia"/>
                <w:sz w:val="26"/>
                <w:szCs w:val="26"/>
              </w:rPr>
              <w:t>俾</w:t>
            </w:r>
            <w:proofErr w:type="gramEnd"/>
            <w:r w:rsidRPr="00EC71D1">
              <w:rPr>
                <w:rFonts w:ascii="標楷體" w:eastAsia="標楷體" w:hAnsi="標楷體" w:hint="eastAsia"/>
                <w:sz w:val="26"/>
                <w:szCs w:val="26"/>
              </w:rPr>
              <w:t>利</w:t>
            </w:r>
            <w:proofErr w:type="gramStart"/>
            <w:r w:rsidRPr="00EC71D1">
              <w:rPr>
                <w:rFonts w:ascii="標楷體" w:eastAsia="標楷體" w:hAnsi="標楷體" w:hint="eastAsia"/>
                <w:sz w:val="26"/>
                <w:szCs w:val="26"/>
              </w:rPr>
              <w:t>彈性調減評鑑</w:t>
            </w:r>
            <w:proofErr w:type="gramEnd"/>
            <w:r w:rsidRPr="00EC71D1">
              <w:rPr>
                <w:rFonts w:ascii="標楷體" w:eastAsia="標楷體" w:hAnsi="標楷體" w:hint="eastAsia"/>
                <w:sz w:val="26"/>
                <w:szCs w:val="26"/>
              </w:rPr>
              <w:t>項目，可針對學校評鑑功能，進行滾動修正，以貼近第一線教育現場實質需求，</w:t>
            </w:r>
            <w:proofErr w:type="gramStart"/>
            <w:r w:rsidRPr="00EC71D1">
              <w:rPr>
                <w:rFonts w:ascii="標楷體" w:eastAsia="標楷體" w:hAnsi="標楷體" w:hint="eastAsia"/>
                <w:sz w:val="26"/>
                <w:szCs w:val="26"/>
              </w:rPr>
              <w:t>俾</w:t>
            </w:r>
            <w:proofErr w:type="gramEnd"/>
            <w:r w:rsidRPr="00EC71D1">
              <w:rPr>
                <w:rFonts w:ascii="標楷體" w:eastAsia="標楷體" w:hAnsi="標楷體" w:hint="eastAsia"/>
                <w:sz w:val="26"/>
                <w:szCs w:val="26"/>
              </w:rPr>
              <w:t>維護教育品質；且透過簡化評鑑項目，刪除</w:t>
            </w:r>
            <w:proofErr w:type="gramStart"/>
            <w:r w:rsidRPr="00EC71D1">
              <w:rPr>
                <w:rFonts w:ascii="標楷體" w:eastAsia="標楷體" w:hAnsi="標楷體" w:hint="eastAsia"/>
                <w:sz w:val="26"/>
                <w:szCs w:val="26"/>
              </w:rPr>
              <w:t>評鑑效標</w:t>
            </w:r>
            <w:proofErr w:type="gramEnd"/>
            <w:r w:rsidRPr="00EC71D1">
              <w:rPr>
                <w:rFonts w:ascii="標楷體" w:eastAsia="標楷體" w:hAnsi="標楷體" w:hint="eastAsia"/>
                <w:sz w:val="26"/>
                <w:szCs w:val="26"/>
              </w:rPr>
              <w:t>。簡化程度高達56.25%，簡化評鑑指標高達70.66%。</w:t>
            </w:r>
          </w:p>
          <w:p w:rsidR="008F6FE7" w:rsidRPr="00EC71D1" w:rsidRDefault="008F6FE7" w:rsidP="00975A73">
            <w:pPr>
              <w:spacing w:line="400" w:lineRule="exact"/>
              <w:ind w:left="260" w:hangingChars="100" w:hanging="260"/>
              <w:jc w:val="both"/>
              <w:rPr>
                <w:rFonts w:ascii="標楷體" w:eastAsia="標楷體" w:hAnsi="標楷體"/>
                <w:sz w:val="26"/>
                <w:szCs w:val="26"/>
              </w:rPr>
            </w:pPr>
            <w:r w:rsidRPr="00EC71D1">
              <w:rPr>
                <w:rFonts w:ascii="標楷體" w:eastAsia="標楷體" w:hAnsi="標楷體" w:hint="eastAsia"/>
                <w:sz w:val="26"/>
                <w:szCs w:val="26"/>
              </w:rPr>
              <w:t>2.修法前的影響對象為教育部主管高級中等學校共289校(普通型181校、技術型108校)，修法後亦同。修法前學</w:t>
            </w:r>
            <w:r w:rsidRPr="00EC71D1">
              <w:rPr>
                <w:rFonts w:ascii="標楷體" w:eastAsia="標楷體" w:hAnsi="標楷體" w:hint="eastAsia"/>
                <w:sz w:val="26"/>
                <w:szCs w:val="26"/>
              </w:rPr>
              <w:lastRenderedPageBreak/>
              <w:t>校需繳交自評報告書普通型220頁、技術型250頁、</w:t>
            </w:r>
            <w:proofErr w:type="gramStart"/>
            <w:r w:rsidRPr="00EC71D1">
              <w:rPr>
                <w:rFonts w:ascii="標楷體" w:eastAsia="標楷體" w:hAnsi="標楷體" w:hint="eastAsia"/>
                <w:sz w:val="26"/>
                <w:szCs w:val="26"/>
              </w:rPr>
              <w:t>專業群科每</w:t>
            </w:r>
            <w:proofErr w:type="gramEnd"/>
            <w:r w:rsidRPr="00EC71D1">
              <w:rPr>
                <w:rFonts w:ascii="標楷體" w:eastAsia="標楷體" w:hAnsi="標楷體" w:hint="eastAsia"/>
                <w:sz w:val="26"/>
                <w:szCs w:val="26"/>
              </w:rPr>
              <w:t>科30頁；校務評鑑部分每校概估需準備300本佐證資料，每本300頁，小計9萬頁；</w:t>
            </w:r>
            <w:proofErr w:type="gramStart"/>
            <w:r w:rsidRPr="00EC71D1">
              <w:rPr>
                <w:rFonts w:ascii="標楷體" w:eastAsia="標楷體" w:hAnsi="標楷體" w:hint="eastAsia"/>
                <w:sz w:val="26"/>
                <w:szCs w:val="26"/>
              </w:rPr>
              <w:t>專業群科評鑑</w:t>
            </w:r>
            <w:proofErr w:type="gramEnd"/>
            <w:r w:rsidRPr="00EC71D1">
              <w:rPr>
                <w:rFonts w:ascii="標楷體" w:eastAsia="標楷體" w:hAnsi="標楷體" w:hint="eastAsia"/>
                <w:sz w:val="26"/>
                <w:szCs w:val="26"/>
              </w:rPr>
              <w:t>部分修法前每校(以6</w:t>
            </w:r>
            <w:proofErr w:type="gramStart"/>
            <w:r w:rsidRPr="00EC71D1">
              <w:rPr>
                <w:rFonts w:ascii="標楷體" w:eastAsia="標楷體" w:hAnsi="標楷體" w:hint="eastAsia"/>
                <w:sz w:val="26"/>
                <w:szCs w:val="26"/>
              </w:rPr>
              <w:t>科概估</w:t>
            </w:r>
            <w:proofErr w:type="gramEnd"/>
            <w:r w:rsidRPr="00EC71D1">
              <w:rPr>
                <w:rFonts w:ascii="標楷體" w:eastAsia="標楷體" w:hAnsi="標楷體" w:hint="eastAsia"/>
                <w:sz w:val="26"/>
                <w:szCs w:val="26"/>
              </w:rPr>
              <w:t>)</w:t>
            </w:r>
            <w:proofErr w:type="gramStart"/>
            <w:r w:rsidRPr="00EC71D1">
              <w:rPr>
                <w:rFonts w:ascii="標楷體" w:eastAsia="標楷體" w:hAnsi="標楷體" w:hint="eastAsia"/>
                <w:sz w:val="26"/>
                <w:szCs w:val="26"/>
              </w:rPr>
              <w:t>每科概估</w:t>
            </w:r>
            <w:proofErr w:type="gramEnd"/>
            <w:r w:rsidRPr="00EC71D1">
              <w:rPr>
                <w:rFonts w:ascii="標楷體" w:eastAsia="標楷體" w:hAnsi="標楷體" w:hint="eastAsia"/>
                <w:sz w:val="26"/>
                <w:szCs w:val="26"/>
              </w:rPr>
              <w:t>需準備30本佐證資料，每本300頁，小計</w:t>
            </w:r>
            <w:proofErr w:type="gramStart"/>
            <w:r w:rsidRPr="00EC71D1">
              <w:rPr>
                <w:rFonts w:ascii="標楷體" w:eastAsia="標楷體" w:hAnsi="標楷體" w:hint="eastAsia"/>
                <w:sz w:val="26"/>
                <w:szCs w:val="26"/>
              </w:rPr>
              <w:t>每科需</w:t>
            </w:r>
            <w:proofErr w:type="gramEnd"/>
            <w:r w:rsidRPr="00EC71D1">
              <w:rPr>
                <w:rFonts w:ascii="標楷體" w:eastAsia="標楷體" w:hAnsi="標楷體" w:hint="eastAsia"/>
                <w:sz w:val="26"/>
                <w:szCs w:val="26"/>
              </w:rPr>
              <w:t>9,000頁，每校概估需5萬4,000頁；修法後學校需繳交自評報告書普通型100頁、技術型100頁、</w:t>
            </w:r>
            <w:proofErr w:type="gramStart"/>
            <w:r w:rsidRPr="00EC71D1">
              <w:rPr>
                <w:rFonts w:ascii="標楷體" w:eastAsia="標楷體" w:hAnsi="標楷體" w:hint="eastAsia"/>
                <w:sz w:val="26"/>
                <w:szCs w:val="26"/>
              </w:rPr>
              <w:t>專業群科每</w:t>
            </w:r>
            <w:proofErr w:type="gramEnd"/>
            <w:r w:rsidRPr="00EC71D1">
              <w:rPr>
                <w:rFonts w:ascii="標楷體" w:eastAsia="標楷體" w:hAnsi="標楷體" w:hint="eastAsia"/>
                <w:sz w:val="26"/>
                <w:szCs w:val="26"/>
              </w:rPr>
              <w:t>科20頁；校務評鑑部分每校概估需準備130本佐證資料，每本200頁，小計2萬6,000頁、</w:t>
            </w:r>
            <w:proofErr w:type="gramStart"/>
            <w:r w:rsidRPr="00EC71D1">
              <w:rPr>
                <w:rFonts w:ascii="標楷體" w:eastAsia="標楷體" w:hAnsi="標楷體" w:hint="eastAsia"/>
                <w:sz w:val="26"/>
                <w:szCs w:val="26"/>
              </w:rPr>
              <w:t>專業群科評鑑</w:t>
            </w:r>
            <w:proofErr w:type="gramEnd"/>
            <w:r w:rsidRPr="00EC71D1">
              <w:rPr>
                <w:rFonts w:ascii="標楷體" w:eastAsia="標楷體" w:hAnsi="標楷體" w:hint="eastAsia"/>
                <w:sz w:val="26"/>
                <w:szCs w:val="26"/>
              </w:rPr>
              <w:t>部分每校(以6</w:t>
            </w:r>
            <w:proofErr w:type="gramStart"/>
            <w:r w:rsidRPr="00EC71D1">
              <w:rPr>
                <w:rFonts w:ascii="標楷體" w:eastAsia="標楷體" w:hAnsi="標楷體" w:hint="eastAsia"/>
                <w:sz w:val="26"/>
                <w:szCs w:val="26"/>
              </w:rPr>
              <w:t>科概估</w:t>
            </w:r>
            <w:proofErr w:type="gramEnd"/>
            <w:r w:rsidRPr="00EC71D1">
              <w:rPr>
                <w:rFonts w:ascii="標楷體" w:eastAsia="標楷體" w:hAnsi="標楷體" w:hint="eastAsia"/>
                <w:sz w:val="26"/>
                <w:szCs w:val="26"/>
              </w:rPr>
              <w:t>)</w:t>
            </w:r>
            <w:proofErr w:type="gramStart"/>
            <w:r w:rsidRPr="00EC71D1">
              <w:rPr>
                <w:rFonts w:ascii="標楷體" w:eastAsia="標楷體" w:hAnsi="標楷體" w:hint="eastAsia"/>
                <w:sz w:val="26"/>
                <w:szCs w:val="26"/>
              </w:rPr>
              <w:t>每科概估</w:t>
            </w:r>
            <w:proofErr w:type="gramEnd"/>
            <w:r w:rsidRPr="00EC71D1">
              <w:rPr>
                <w:rFonts w:ascii="標楷體" w:eastAsia="標楷體" w:hAnsi="標楷體" w:hint="eastAsia"/>
                <w:sz w:val="26"/>
                <w:szCs w:val="26"/>
              </w:rPr>
              <w:t>需準備13本佐證資料，每本200頁，小計</w:t>
            </w:r>
            <w:proofErr w:type="gramStart"/>
            <w:r w:rsidRPr="00EC71D1">
              <w:rPr>
                <w:rFonts w:ascii="標楷體" w:eastAsia="標楷體" w:hAnsi="標楷體" w:hint="eastAsia"/>
                <w:sz w:val="26"/>
                <w:szCs w:val="26"/>
              </w:rPr>
              <w:t>每科需</w:t>
            </w:r>
            <w:proofErr w:type="gramEnd"/>
            <w:r w:rsidRPr="00EC71D1">
              <w:rPr>
                <w:rFonts w:ascii="標楷體" w:eastAsia="標楷體" w:hAnsi="標楷體" w:hint="eastAsia"/>
                <w:sz w:val="26"/>
                <w:szCs w:val="26"/>
              </w:rPr>
              <w:t>2,600頁，每校概估需1</w:t>
            </w:r>
            <w:r w:rsidRPr="00EC71D1">
              <w:rPr>
                <w:rFonts w:ascii="標楷體" w:eastAsia="標楷體" w:hAnsi="標楷體" w:hint="eastAsia"/>
                <w:sz w:val="26"/>
                <w:szCs w:val="26"/>
              </w:rPr>
              <w:lastRenderedPageBreak/>
              <w:t>萬5,600頁。合計自評報告書每校減少135頁，每科(每校以6</w:t>
            </w:r>
            <w:proofErr w:type="gramStart"/>
            <w:r w:rsidRPr="00EC71D1">
              <w:rPr>
                <w:rFonts w:ascii="標楷體" w:eastAsia="標楷體" w:hAnsi="標楷體" w:hint="eastAsia"/>
                <w:sz w:val="26"/>
                <w:szCs w:val="26"/>
              </w:rPr>
              <w:t>科概估</w:t>
            </w:r>
            <w:proofErr w:type="gramEnd"/>
            <w:r w:rsidRPr="00EC71D1">
              <w:rPr>
                <w:rFonts w:ascii="標楷體" w:eastAsia="標楷體" w:hAnsi="標楷體" w:hint="eastAsia"/>
                <w:sz w:val="26"/>
                <w:szCs w:val="26"/>
              </w:rPr>
              <w:t>)減少10頁，每校共可減少195頁，共可減少5萬6,355頁；校務評鑑部分每校可減少64,000頁，共可減少1,849萬6,000頁、</w:t>
            </w:r>
            <w:proofErr w:type="gramStart"/>
            <w:r w:rsidRPr="00EC71D1">
              <w:rPr>
                <w:rFonts w:ascii="標楷體" w:eastAsia="標楷體" w:hAnsi="標楷體" w:hint="eastAsia"/>
                <w:sz w:val="26"/>
                <w:szCs w:val="26"/>
              </w:rPr>
              <w:t>專業群科評鑑</w:t>
            </w:r>
            <w:proofErr w:type="gramEnd"/>
            <w:r w:rsidRPr="00EC71D1">
              <w:rPr>
                <w:rFonts w:ascii="標楷體" w:eastAsia="標楷體" w:hAnsi="標楷體" w:hint="eastAsia"/>
                <w:sz w:val="26"/>
                <w:szCs w:val="26"/>
              </w:rPr>
              <w:t>部分(以技術型計108校)每校可減少28,000頁，共可減少302萬4,000頁；三項總計可減少2,157萬6,355頁。</w:t>
            </w:r>
          </w:p>
        </w:tc>
        <w:tc>
          <w:tcPr>
            <w:tcW w:w="1495" w:type="dxa"/>
            <w:tcBorders>
              <w:bottom w:val="single" w:sz="4" w:space="0" w:color="auto"/>
            </w:tcBorders>
            <w:shd w:val="clear" w:color="auto" w:fill="auto"/>
          </w:tcPr>
          <w:p w:rsidR="008F6FE7" w:rsidRPr="00EC71D1" w:rsidRDefault="008F6FE7" w:rsidP="00975A73">
            <w:pPr>
              <w:spacing w:line="400" w:lineRule="exact"/>
              <w:jc w:val="both"/>
              <w:rPr>
                <w:rFonts w:ascii="標楷體" w:eastAsia="標楷體" w:hAnsi="標楷體"/>
                <w:sz w:val="26"/>
                <w:szCs w:val="26"/>
              </w:rPr>
            </w:pPr>
            <w:r w:rsidRPr="00EC71D1">
              <w:rPr>
                <w:rFonts w:ascii="標楷體" w:eastAsia="標楷體" w:hAnsi="標楷體" w:hint="eastAsia"/>
                <w:sz w:val="26"/>
                <w:szCs w:val="26"/>
              </w:rPr>
              <w:lastRenderedPageBreak/>
              <w:t>107年3月6</w:t>
            </w:r>
            <w:r>
              <w:rPr>
                <w:rFonts w:ascii="標楷體" w:eastAsia="標楷體" w:hAnsi="標楷體" w:hint="eastAsia"/>
                <w:sz w:val="26"/>
                <w:szCs w:val="26"/>
              </w:rPr>
              <w:t>日</w:t>
            </w:r>
          </w:p>
          <w:p w:rsidR="008F6FE7" w:rsidRPr="00EC71D1" w:rsidRDefault="008F6FE7" w:rsidP="00975A73">
            <w:pPr>
              <w:spacing w:line="400" w:lineRule="exact"/>
              <w:jc w:val="both"/>
              <w:rPr>
                <w:rFonts w:ascii="標楷體" w:eastAsia="標楷體" w:hAnsi="標楷體"/>
                <w:sz w:val="26"/>
                <w:szCs w:val="26"/>
              </w:rPr>
            </w:pPr>
          </w:p>
        </w:tc>
      </w:tr>
      <w:tr w:rsidR="008F6FE7" w:rsidRPr="00DE0E62" w:rsidTr="008F6FE7">
        <w:tc>
          <w:tcPr>
            <w:tcW w:w="817" w:type="dxa"/>
            <w:shd w:val="clear" w:color="auto" w:fill="D9D9D9" w:themeFill="background1" w:themeFillShade="D9"/>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2268" w:type="dxa"/>
            <w:shd w:val="clear" w:color="auto" w:fill="D9D9D9" w:themeFill="background1" w:themeFillShade="D9"/>
          </w:tcPr>
          <w:p w:rsidR="008F6FE7" w:rsidRPr="00EC71D1" w:rsidRDefault="008F6FE7" w:rsidP="008F6FE7">
            <w:pPr>
              <w:spacing w:beforeLines="50" w:before="180" w:afterLines="50" w:after="180" w:line="400" w:lineRule="exact"/>
              <w:jc w:val="both"/>
              <w:rPr>
                <w:rFonts w:ascii="標楷體" w:eastAsia="標楷體" w:hAnsi="標楷體" w:cs="Times New Roman"/>
                <w:b/>
                <w:sz w:val="26"/>
                <w:szCs w:val="26"/>
              </w:rPr>
            </w:pPr>
            <w:r w:rsidRPr="00FB66A6">
              <w:rPr>
                <w:rFonts w:ascii="標楷體" w:eastAsia="標楷體" w:hAnsi="標楷體" w:cs="Times New Roman"/>
                <w:b/>
                <w:bCs/>
                <w:sz w:val="26"/>
                <w:szCs w:val="26"/>
              </w:rPr>
              <w:t>交通部(計</w:t>
            </w:r>
            <w:r w:rsidRPr="00FB66A6">
              <w:rPr>
                <w:rFonts w:ascii="標楷體" w:eastAsia="標楷體" w:hAnsi="標楷體" w:cs="Times New Roman" w:hint="eastAsia"/>
                <w:b/>
                <w:bCs/>
                <w:sz w:val="26"/>
                <w:szCs w:val="26"/>
              </w:rPr>
              <w:t xml:space="preserve">3 </w:t>
            </w:r>
            <w:r w:rsidRPr="00FB66A6">
              <w:rPr>
                <w:rFonts w:ascii="標楷體" w:eastAsia="標楷體" w:hAnsi="標楷體" w:cs="Times New Roman"/>
                <w:b/>
                <w:bCs/>
                <w:sz w:val="26"/>
                <w:szCs w:val="26"/>
              </w:rPr>
              <w:t>項)</w:t>
            </w:r>
          </w:p>
        </w:tc>
        <w:tc>
          <w:tcPr>
            <w:tcW w:w="2977"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3260"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3750"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1495"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Pr="00EC71D1" w:rsidRDefault="008F6FE7" w:rsidP="00975A73">
            <w:pPr>
              <w:pStyle w:val="Textbody"/>
              <w:spacing w:line="400" w:lineRule="exact"/>
              <w:jc w:val="both"/>
              <w:textAlignment w:val="auto"/>
              <w:rPr>
                <w:rFonts w:ascii="標楷體" w:eastAsia="標楷體" w:hAnsi="標楷體"/>
                <w:sz w:val="26"/>
                <w:szCs w:val="26"/>
              </w:rPr>
            </w:pPr>
            <w:r>
              <w:rPr>
                <w:rFonts w:ascii="標楷體" w:eastAsia="標楷體" w:hAnsi="標楷體" w:hint="eastAsia"/>
                <w:sz w:val="26"/>
                <w:szCs w:val="26"/>
              </w:rPr>
              <w:t>修正「</w:t>
            </w:r>
            <w:r w:rsidRPr="00EC71D1">
              <w:rPr>
                <w:rFonts w:ascii="標楷體" w:eastAsia="標楷體" w:hAnsi="標楷體"/>
                <w:sz w:val="26"/>
                <w:szCs w:val="26"/>
              </w:rPr>
              <w:t>旅行業管理規則</w:t>
            </w:r>
            <w:r>
              <w:rPr>
                <w:rFonts w:ascii="標楷體" w:eastAsia="標楷體" w:hAnsi="標楷體" w:hint="eastAsia"/>
                <w:sz w:val="26"/>
                <w:szCs w:val="26"/>
              </w:rPr>
              <w:t>」</w:t>
            </w:r>
            <w:r w:rsidRPr="00EC71D1">
              <w:rPr>
                <w:rFonts w:ascii="標楷體" w:eastAsia="標楷體" w:hAnsi="標楷體"/>
                <w:sz w:val="26"/>
                <w:szCs w:val="26"/>
              </w:rPr>
              <w:t>第23條</w:t>
            </w:r>
          </w:p>
        </w:tc>
        <w:tc>
          <w:tcPr>
            <w:tcW w:w="2977" w:type="dxa"/>
            <w:shd w:val="clear" w:color="auto" w:fill="auto"/>
          </w:tcPr>
          <w:p w:rsidR="008F6FE7" w:rsidRPr="00EC71D1" w:rsidRDefault="008F6FE7" w:rsidP="00975A73">
            <w:pPr>
              <w:pStyle w:val="Textbody"/>
              <w:spacing w:line="400" w:lineRule="exact"/>
              <w:jc w:val="both"/>
              <w:textAlignment w:val="auto"/>
              <w:rPr>
                <w:rFonts w:ascii="標楷體" w:eastAsia="標楷體" w:hAnsi="標楷體"/>
                <w:sz w:val="26"/>
                <w:szCs w:val="26"/>
              </w:rPr>
            </w:pPr>
            <w:r w:rsidRPr="00EC71D1">
              <w:rPr>
                <w:rFonts w:ascii="標楷體" w:eastAsia="標楷體" w:hAnsi="標楷體"/>
                <w:sz w:val="26"/>
                <w:szCs w:val="26"/>
              </w:rPr>
              <w:t>綜合、甲種旅行業接待非使用華語之國外觀光旅客旅遊，不得指派或僱用華語導遊人員執行導遊業務。</w:t>
            </w:r>
          </w:p>
        </w:tc>
        <w:tc>
          <w:tcPr>
            <w:tcW w:w="3260" w:type="dxa"/>
            <w:shd w:val="clear" w:color="auto" w:fill="auto"/>
          </w:tcPr>
          <w:p w:rsidR="008F6FE7" w:rsidRPr="00EC71D1" w:rsidRDefault="008F6FE7" w:rsidP="00975A73">
            <w:pPr>
              <w:pStyle w:val="Textbody"/>
              <w:spacing w:line="400" w:lineRule="exact"/>
              <w:jc w:val="both"/>
              <w:textAlignment w:val="auto"/>
              <w:rPr>
                <w:rFonts w:ascii="標楷體" w:eastAsia="標楷體" w:hAnsi="標楷體"/>
                <w:sz w:val="26"/>
                <w:szCs w:val="26"/>
              </w:rPr>
            </w:pPr>
            <w:r w:rsidRPr="00EC71D1">
              <w:rPr>
                <w:rFonts w:ascii="標楷體" w:eastAsia="標楷體" w:hAnsi="標楷體"/>
                <w:sz w:val="26"/>
                <w:szCs w:val="26"/>
              </w:rPr>
              <w:t>綜合、甲種旅行業接待非使用華語之國外</w:t>
            </w:r>
            <w:proofErr w:type="gramStart"/>
            <w:r w:rsidRPr="00EC71D1">
              <w:rPr>
                <w:rFonts w:ascii="標楷體" w:eastAsia="標楷體" w:hAnsi="標楷體"/>
                <w:sz w:val="26"/>
                <w:szCs w:val="26"/>
              </w:rPr>
              <w:t>稀少語別觀光</w:t>
            </w:r>
            <w:proofErr w:type="gramEnd"/>
            <w:r w:rsidRPr="00EC71D1">
              <w:rPr>
                <w:rFonts w:ascii="標楷體" w:eastAsia="標楷體" w:hAnsi="標楷體"/>
                <w:sz w:val="26"/>
                <w:szCs w:val="26"/>
              </w:rPr>
              <w:t>旅客旅遊，得指派或僱用華語導遊人員搭配該稀少外語翻譯人員隨團服務。</w:t>
            </w:r>
          </w:p>
        </w:tc>
        <w:tc>
          <w:tcPr>
            <w:tcW w:w="3750" w:type="dxa"/>
            <w:shd w:val="clear" w:color="auto" w:fill="auto"/>
          </w:tcPr>
          <w:p w:rsidR="008F6FE7" w:rsidRPr="00EC71D1" w:rsidRDefault="008F6FE7" w:rsidP="00975A73">
            <w:pPr>
              <w:pStyle w:val="Textbody"/>
              <w:spacing w:line="400" w:lineRule="exact"/>
              <w:jc w:val="both"/>
              <w:textAlignment w:val="auto"/>
              <w:rPr>
                <w:rFonts w:ascii="標楷體" w:eastAsia="標楷體" w:hAnsi="標楷體"/>
                <w:sz w:val="26"/>
                <w:szCs w:val="26"/>
              </w:rPr>
            </w:pPr>
            <w:r w:rsidRPr="00EC71D1">
              <w:rPr>
                <w:rFonts w:ascii="標楷體" w:eastAsia="標楷體" w:hAnsi="標楷體"/>
                <w:sz w:val="26"/>
                <w:szCs w:val="26"/>
              </w:rPr>
              <w:t>有助於</w:t>
            </w:r>
            <w:proofErr w:type="gramStart"/>
            <w:r w:rsidRPr="00EC71D1">
              <w:rPr>
                <w:rFonts w:ascii="標楷體" w:eastAsia="標楷體" w:hAnsi="標楷體"/>
                <w:sz w:val="26"/>
                <w:szCs w:val="26"/>
              </w:rPr>
              <w:t>紓</w:t>
            </w:r>
            <w:proofErr w:type="gramEnd"/>
            <w:r w:rsidRPr="00EC71D1">
              <w:rPr>
                <w:rFonts w:ascii="標楷體" w:eastAsia="標楷體" w:hAnsi="標楷體"/>
                <w:sz w:val="26"/>
                <w:szCs w:val="26"/>
              </w:rPr>
              <w:t>緩稀少外語導遊人員不足問題</w:t>
            </w:r>
          </w:p>
        </w:tc>
        <w:tc>
          <w:tcPr>
            <w:tcW w:w="1495" w:type="dxa"/>
            <w:shd w:val="clear" w:color="auto" w:fill="auto"/>
          </w:tcPr>
          <w:p w:rsidR="008F6FE7" w:rsidRPr="00EC71D1" w:rsidRDefault="008F6FE7" w:rsidP="00975A73">
            <w:pPr>
              <w:pStyle w:val="Textbody"/>
              <w:spacing w:line="400" w:lineRule="exact"/>
              <w:jc w:val="both"/>
              <w:rPr>
                <w:rFonts w:ascii="標楷體" w:eastAsia="標楷體" w:hAnsi="標楷體"/>
                <w:sz w:val="26"/>
                <w:szCs w:val="26"/>
              </w:rPr>
            </w:pPr>
            <w:r w:rsidRPr="00EC71D1">
              <w:rPr>
                <w:rFonts w:ascii="標楷體" w:eastAsia="標楷體" w:hAnsi="標楷體"/>
                <w:sz w:val="26"/>
                <w:szCs w:val="26"/>
              </w:rPr>
              <w:t>107</w:t>
            </w:r>
            <w:r w:rsidRPr="00EC71D1">
              <w:rPr>
                <w:rFonts w:ascii="標楷體" w:eastAsia="標楷體" w:hAnsi="標楷體" w:hint="eastAsia"/>
                <w:sz w:val="26"/>
                <w:szCs w:val="26"/>
              </w:rPr>
              <w:t>年</w:t>
            </w:r>
            <w:r w:rsidRPr="00EC71D1">
              <w:rPr>
                <w:rFonts w:ascii="標楷體" w:eastAsia="標楷體" w:hAnsi="標楷體"/>
                <w:sz w:val="26"/>
                <w:szCs w:val="26"/>
              </w:rPr>
              <w:t>2</w:t>
            </w:r>
            <w:r w:rsidRPr="00EC71D1">
              <w:rPr>
                <w:rFonts w:ascii="標楷體" w:eastAsia="標楷體" w:hAnsi="標楷體" w:hint="eastAsia"/>
                <w:sz w:val="26"/>
                <w:szCs w:val="26"/>
              </w:rPr>
              <w:t>月</w:t>
            </w:r>
            <w:r w:rsidRPr="00EC71D1">
              <w:rPr>
                <w:rFonts w:ascii="標楷體" w:eastAsia="標楷體" w:hAnsi="標楷體"/>
                <w:sz w:val="26"/>
                <w:szCs w:val="26"/>
              </w:rPr>
              <w:t>1</w:t>
            </w:r>
            <w:r w:rsidRPr="00EC71D1">
              <w:rPr>
                <w:rFonts w:ascii="標楷體" w:eastAsia="標楷體" w:hAnsi="標楷體" w:hint="eastAsia"/>
                <w:sz w:val="26"/>
                <w:szCs w:val="26"/>
              </w:rPr>
              <w:t>日</w:t>
            </w:r>
          </w:p>
          <w:p w:rsidR="008F6FE7" w:rsidRPr="00EC71D1" w:rsidRDefault="008F6FE7" w:rsidP="00975A73">
            <w:pPr>
              <w:pStyle w:val="Textbody"/>
              <w:spacing w:line="400" w:lineRule="exact"/>
              <w:jc w:val="both"/>
              <w:rPr>
                <w:rFonts w:ascii="標楷體" w:eastAsia="標楷體" w:hAnsi="標楷體"/>
                <w:sz w:val="26"/>
                <w:szCs w:val="26"/>
              </w:rPr>
            </w:pP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Pr="00EC71D1" w:rsidRDefault="008F6FE7" w:rsidP="00975A73">
            <w:pPr>
              <w:pStyle w:val="Textbody"/>
              <w:spacing w:line="400" w:lineRule="exact"/>
              <w:jc w:val="both"/>
              <w:textAlignment w:val="auto"/>
              <w:rPr>
                <w:rFonts w:ascii="標楷體" w:eastAsia="標楷體" w:hAnsi="標楷體"/>
                <w:sz w:val="26"/>
                <w:szCs w:val="26"/>
              </w:rPr>
            </w:pPr>
            <w:r>
              <w:rPr>
                <w:rFonts w:ascii="標楷體" w:eastAsia="標楷體" w:hAnsi="標楷體" w:hint="eastAsia"/>
                <w:sz w:val="26"/>
                <w:szCs w:val="26"/>
              </w:rPr>
              <w:t>修正「</w:t>
            </w:r>
            <w:r w:rsidRPr="00EC71D1">
              <w:rPr>
                <w:rFonts w:ascii="標楷體" w:eastAsia="標楷體" w:hAnsi="標楷體"/>
                <w:sz w:val="26"/>
                <w:szCs w:val="26"/>
              </w:rPr>
              <w:t>導遊人員管</w:t>
            </w:r>
            <w:r w:rsidRPr="00EC71D1">
              <w:rPr>
                <w:rFonts w:ascii="標楷體" w:eastAsia="標楷體" w:hAnsi="標楷體"/>
                <w:sz w:val="26"/>
                <w:szCs w:val="26"/>
              </w:rPr>
              <w:lastRenderedPageBreak/>
              <w:t>理規則</w:t>
            </w:r>
            <w:r>
              <w:rPr>
                <w:rFonts w:ascii="標楷體" w:eastAsia="標楷體" w:hAnsi="標楷體" w:hint="eastAsia"/>
                <w:sz w:val="26"/>
                <w:szCs w:val="26"/>
              </w:rPr>
              <w:t>」</w:t>
            </w:r>
            <w:r w:rsidRPr="00EC71D1">
              <w:rPr>
                <w:rFonts w:ascii="標楷體" w:eastAsia="標楷體" w:hAnsi="標楷體"/>
                <w:sz w:val="26"/>
                <w:szCs w:val="26"/>
              </w:rPr>
              <w:t>第6條</w:t>
            </w:r>
          </w:p>
        </w:tc>
        <w:tc>
          <w:tcPr>
            <w:tcW w:w="2977" w:type="dxa"/>
            <w:shd w:val="clear" w:color="auto" w:fill="auto"/>
          </w:tcPr>
          <w:p w:rsidR="008F6FE7" w:rsidRPr="00EC71D1" w:rsidRDefault="008F6FE7" w:rsidP="00975A73">
            <w:pPr>
              <w:pStyle w:val="Textbody"/>
              <w:spacing w:line="400" w:lineRule="exact"/>
              <w:jc w:val="both"/>
              <w:textAlignment w:val="auto"/>
              <w:rPr>
                <w:rFonts w:ascii="標楷體" w:eastAsia="標楷體" w:hAnsi="標楷體"/>
                <w:sz w:val="26"/>
                <w:szCs w:val="26"/>
              </w:rPr>
            </w:pPr>
            <w:r w:rsidRPr="00EC71D1">
              <w:rPr>
                <w:rFonts w:ascii="標楷體" w:eastAsia="標楷體" w:hAnsi="標楷體"/>
                <w:sz w:val="26"/>
                <w:szCs w:val="26"/>
              </w:rPr>
              <w:lastRenderedPageBreak/>
              <w:t>華語導遊人員不得執行</w:t>
            </w:r>
            <w:r w:rsidRPr="00EC71D1">
              <w:rPr>
                <w:rFonts w:ascii="標楷體" w:eastAsia="標楷體" w:hAnsi="標楷體"/>
                <w:sz w:val="26"/>
                <w:szCs w:val="26"/>
              </w:rPr>
              <w:lastRenderedPageBreak/>
              <w:t>接待或引導非使用華語之國外觀光旅客旅遊業務。</w:t>
            </w:r>
          </w:p>
        </w:tc>
        <w:tc>
          <w:tcPr>
            <w:tcW w:w="3260" w:type="dxa"/>
            <w:shd w:val="clear" w:color="auto" w:fill="auto"/>
          </w:tcPr>
          <w:p w:rsidR="008F6FE7" w:rsidRPr="00EC71D1" w:rsidRDefault="008F6FE7" w:rsidP="00975A73">
            <w:pPr>
              <w:pStyle w:val="Textbody"/>
              <w:spacing w:line="400" w:lineRule="exact"/>
              <w:jc w:val="both"/>
              <w:textAlignment w:val="auto"/>
              <w:rPr>
                <w:rFonts w:ascii="標楷體" w:eastAsia="標楷體" w:hAnsi="標楷體"/>
                <w:sz w:val="26"/>
                <w:szCs w:val="26"/>
              </w:rPr>
            </w:pPr>
            <w:r w:rsidRPr="00EC71D1">
              <w:rPr>
                <w:rFonts w:ascii="標楷體" w:eastAsia="標楷體" w:hAnsi="標楷體"/>
                <w:sz w:val="26"/>
                <w:szCs w:val="26"/>
              </w:rPr>
              <w:lastRenderedPageBreak/>
              <w:t>華語導遊人員搭配稀少外</w:t>
            </w:r>
            <w:r w:rsidRPr="00EC71D1">
              <w:rPr>
                <w:rFonts w:ascii="標楷體" w:eastAsia="標楷體" w:hAnsi="標楷體"/>
                <w:sz w:val="26"/>
                <w:szCs w:val="26"/>
              </w:rPr>
              <w:lastRenderedPageBreak/>
              <w:t>語翻譯人員，得執行接待或引導非使用華語之國外</w:t>
            </w:r>
            <w:proofErr w:type="gramStart"/>
            <w:r w:rsidRPr="00EC71D1">
              <w:rPr>
                <w:rFonts w:ascii="標楷體" w:eastAsia="標楷體" w:hAnsi="標楷體"/>
                <w:sz w:val="26"/>
                <w:szCs w:val="26"/>
              </w:rPr>
              <w:t>稀少語別觀光</w:t>
            </w:r>
            <w:proofErr w:type="gramEnd"/>
            <w:r w:rsidRPr="00EC71D1">
              <w:rPr>
                <w:rFonts w:ascii="標楷體" w:eastAsia="標楷體" w:hAnsi="標楷體"/>
                <w:sz w:val="26"/>
                <w:szCs w:val="26"/>
              </w:rPr>
              <w:t>旅客旅遊業務。</w:t>
            </w:r>
          </w:p>
        </w:tc>
        <w:tc>
          <w:tcPr>
            <w:tcW w:w="3750" w:type="dxa"/>
            <w:shd w:val="clear" w:color="auto" w:fill="auto"/>
          </w:tcPr>
          <w:p w:rsidR="008F6FE7" w:rsidRPr="00EC71D1" w:rsidRDefault="008F6FE7" w:rsidP="00975A73">
            <w:pPr>
              <w:pStyle w:val="Textbody"/>
              <w:spacing w:line="400" w:lineRule="exact"/>
              <w:jc w:val="both"/>
              <w:textAlignment w:val="auto"/>
              <w:rPr>
                <w:rFonts w:ascii="標楷體" w:eastAsia="標楷體" w:hAnsi="標楷體"/>
                <w:sz w:val="26"/>
                <w:szCs w:val="26"/>
              </w:rPr>
            </w:pPr>
            <w:r w:rsidRPr="00EC71D1">
              <w:rPr>
                <w:rFonts w:ascii="標楷體" w:eastAsia="標楷體" w:hAnsi="標楷體"/>
                <w:sz w:val="26"/>
                <w:szCs w:val="26"/>
              </w:rPr>
              <w:lastRenderedPageBreak/>
              <w:t>有助於</w:t>
            </w:r>
            <w:proofErr w:type="gramStart"/>
            <w:r w:rsidRPr="00EC71D1">
              <w:rPr>
                <w:rFonts w:ascii="標楷體" w:eastAsia="標楷體" w:hAnsi="標楷體"/>
                <w:sz w:val="26"/>
                <w:szCs w:val="26"/>
              </w:rPr>
              <w:t>紓</w:t>
            </w:r>
            <w:proofErr w:type="gramEnd"/>
            <w:r w:rsidRPr="00EC71D1">
              <w:rPr>
                <w:rFonts w:ascii="標楷體" w:eastAsia="標楷體" w:hAnsi="標楷體"/>
                <w:sz w:val="26"/>
                <w:szCs w:val="26"/>
              </w:rPr>
              <w:t>緩稀少外語導遊人員</w:t>
            </w:r>
            <w:r w:rsidRPr="00EC71D1">
              <w:rPr>
                <w:rFonts w:ascii="標楷體" w:eastAsia="標楷體" w:hAnsi="標楷體"/>
                <w:sz w:val="26"/>
                <w:szCs w:val="26"/>
              </w:rPr>
              <w:lastRenderedPageBreak/>
              <w:t>不足問題</w:t>
            </w:r>
          </w:p>
        </w:tc>
        <w:tc>
          <w:tcPr>
            <w:tcW w:w="1495" w:type="dxa"/>
            <w:shd w:val="clear" w:color="auto" w:fill="auto"/>
          </w:tcPr>
          <w:p w:rsidR="008F6FE7" w:rsidRPr="00EC71D1" w:rsidRDefault="008F6FE7" w:rsidP="00975A73">
            <w:pPr>
              <w:pStyle w:val="Textbody"/>
              <w:spacing w:line="400" w:lineRule="exact"/>
              <w:jc w:val="both"/>
              <w:rPr>
                <w:rFonts w:ascii="標楷體" w:eastAsia="標楷體" w:hAnsi="標楷體"/>
                <w:sz w:val="26"/>
                <w:szCs w:val="26"/>
              </w:rPr>
            </w:pPr>
            <w:r w:rsidRPr="00EC71D1">
              <w:rPr>
                <w:rFonts w:ascii="標楷體" w:eastAsia="標楷體" w:hAnsi="標楷體"/>
                <w:sz w:val="26"/>
                <w:szCs w:val="26"/>
              </w:rPr>
              <w:lastRenderedPageBreak/>
              <w:t>107</w:t>
            </w:r>
            <w:r w:rsidRPr="00EC71D1">
              <w:rPr>
                <w:rFonts w:ascii="標楷體" w:eastAsia="標楷體" w:hAnsi="標楷體" w:hint="eastAsia"/>
                <w:sz w:val="26"/>
                <w:szCs w:val="26"/>
              </w:rPr>
              <w:t>年</w:t>
            </w:r>
            <w:r w:rsidRPr="00EC71D1">
              <w:rPr>
                <w:rFonts w:ascii="標楷體" w:eastAsia="標楷體" w:hAnsi="標楷體"/>
                <w:sz w:val="26"/>
                <w:szCs w:val="26"/>
              </w:rPr>
              <w:t>2</w:t>
            </w:r>
            <w:r w:rsidRPr="00EC71D1">
              <w:rPr>
                <w:rFonts w:ascii="標楷體" w:eastAsia="標楷體" w:hAnsi="標楷體" w:hint="eastAsia"/>
                <w:sz w:val="26"/>
                <w:szCs w:val="26"/>
              </w:rPr>
              <w:t>月</w:t>
            </w:r>
            <w:r w:rsidRPr="00EC71D1">
              <w:rPr>
                <w:rFonts w:ascii="標楷體" w:eastAsia="標楷體" w:hAnsi="標楷體"/>
                <w:sz w:val="26"/>
                <w:szCs w:val="26"/>
              </w:rPr>
              <w:t>1</w:t>
            </w:r>
            <w:r w:rsidRPr="00EC71D1">
              <w:rPr>
                <w:rFonts w:ascii="標楷體" w:eastAsia="標楷體" w:hAnsi="標楷體" w:hint="eastAsia"/>
                <w:sz w:val="26"/>
                <w:szCs w:val="26"/>
              </w:rPr>
              <w:lastRenderedPageBreak/>
              <w:t>日</w:t>
            </w:r>
          </w:p>
          <w:p w:rsidR="008F6FE7" w:rsidRPr="00EC71D1" w:rsidRDefault="008F6FE7" w:rsidP="00975A73">
            <w:pPr>
              <w:widowControl/>
              <w:spacing w:line="400" w:lineRule="exact"/>
              <w:rPr>
                <w:rFonts w:ascii="標楷體" w:eastAsia="標楷體" w:hAnsi="標楷體"/>
                <w:sz w:val="26"/>
                <w:szCs w:val="26"/>
              </w:rPr>
            </w:pPr>
          </w:p>
        </w:tc>
      </w:tr>
      <w:tr w:rsidR="008F6FE7" w:rsidRPr="00DE0E62" w:rsidTr="008F6FE7">
        <w:tc>
          <w:tcPr>
            <w:tcW w:w="817" w:type="dxa"/>
            <w:tcBorders>
              <w:bottom w:val="single" w:sz="4" w:space="0" w:color="auto"/>
            </w:tcBorders>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tcBorders>
              <w:bottom w:val="single" w:sz="4" w:space="0" w:color="auto"/>
            </w:tcBorders>
            <w:shd w:val="clear" w:color="auto" w:fill="auto"/>
          </w:tcPr>
          <w:p w:rsidR="008F6FE7" w:rsidRPr="00EC71D1" w:rsidRDefault="008F6FE7" w:rsidP="00975A73">
            <w:pPr>
              <w:pStyle w:val="Textbody"/>
              <w:spacing w:line="400" w:lineRule="exact"/>
              <w:jc w:val="both"/>
              <w:textAlignment w:val="auto"/>
              <w:rPr>
                <w:rFonts w:ascii="標楷體" w:eastAsia="標楷體" w:hAnsi="標楷體"/>
                <w:sz w:val="26"/>
                <w:szCs w:val="26"/>
              </w:rPr>
            </w:pPr>
            <w:r>
              <w:rPr>
                <w:rFonts w:ascii="標楷體" w:eastAsia="標楷體" w:hAnsi="標楷體" w:hint="eastAsia"/>
                <w:sz w:val="26"/>
                <w:szCs w:val="26"/>
              </w:rPr>
              <w:t>修正「</w:t>
            </w:r>
            <w:r w:rsidRPr="00EC71D1">
              <w:rPr>
                <w:rFonts w:ascii="標楷體" w:eastAsia="標楷體" w:hAnsi="標楷體"/>
                <w:sz w:val="26"/>
                <w:szCs w:val="26"/>
              </w:rPr>
              <w:t>民用航空運輸業管理規則</w:t>
            </w:r>
            <w:r>
              <w:rPr>
                <w:rFonts w:ascii="標楷體" w:eastAsia="標楷體" w:hAnsi="標楷體" w:hint="eastAsia"/>
                <w:sz w:val="26"/>
                <w:szCs w:val="26"/>
              </w:rPr>
              <w:t>」</w:t>
            </w:r>
            <w:r w:rsidRPr="00EC71D1">
              <w:rPr>
                <w:rFonts w:ascii="標楷體" w:eastAsia="標楷體" w:hAnsi="標楷體"/>
                <w:sz w:val="26"/>
                <w:szCs w:val="26"/>
              </w:rPr>
              <w:t>第3條、第5條、第8條及第8條之1</w:t>
            </w:r>
          </w:p>
        </w:tc>
        <w:tc>
          <w:tcPr>
            <w:tcW w:w="2977" w:type="dxa"/>
            <w:tcBorders>
              <w:bottom w:val="single" w:sz="4" w:space="0" w:color="auto"/>
            </w:tcBorders>
            <w:shd w:val="clear" w:color="auto" w:fill="auto"/>
          </w:tcPr>
          <w:p w:rsidR="008F6FE7" w:rsidRPr="00EC71D1" w:rsidRDefault="008F6FE7" w:rsidP="00975A73">
            <w:pPr>
              <w:pStyle w:val="Textbody"/>
              <w:spacing w:line="400" w:lineRule="exact"/>
              <w:jc w:val="both"/>
              <w:textAlignment w:val="auto"/>
              <w:rPr>
                <w:rFonts w:ascii="標楷體" w:eastAsia="標楷體" w:hAnsi="標楷體"/>
                <w:sz w:val="26"/>
                <w:szCs w:val="26"/>
              </w:rPr>
            </w:pPr>
            <w:r w:rsidRPr="00EC71D1">
              <w:rPr>
                <w:rFonts w:ascii="標楷體" w:eastAsia="標楷體" w:hAnsi="標楷體"/>
                <w:sz w:val="26"/>
                <w:szCs w:val="26"/>
              </w:rPr>
              <w:t>現行與民用航空運輸業設立資格條件之相關條文：</w:t>
            </w:r>
          </w:p>
          <w:p w:rsidR="008F6FE7" w:rsidRDefault="008F6FE7" w:rsidP="00975A73">
            <w:pPr>
              <w:pStyle w:val="Textbody"/>
              <w:numPr>
                <w:ilvl w:val="0"/>
                <w:numId w:val="44"/>
              </w:numPr>
              <w:spacing w:line="400" w:lineRule="exact"/>
              <w:jc w:val="both"/>
              <w:textAlignment w:val="auto"/>
              <w:rPr>
                <w:rFonts w:ascii="標楷體" w:eastAsia="標楷體" w:hAnsi="標楷體"/>
                <w:sz w:val="26"/>
                <w:szCs w:val="26"/>
              </w:rPr>
            </w:pPr>
            <w:r w:rsidRPr="00EC71D1">
              <w:rPr>
                <w:rFonts w:ascii="標楷體" w:eastAsia="標楷體" w:hAnsi="標楷體"/>
                <w:sz w:val="26"/>
                <w:szCs w:val="26"/>
              </w:rPr>
              <w:t>經營國際運輸或國際貿易業務5年以上，公司財務及組織</w:t>
            </w:r>
            <w:proofErr w:type="gramStart"/>
            <w:r w:rsidRPr="00EC71D1">
              <w:rPr>
                <w:rFonts w:ascii="標楷體" w:eastAsia="標楷體" w:hAnsi="標楷體"/>
                <w:sz w:val="26"/>
                <w:szCs w:val="26"/>
              </w:rPr>
              <w:t>健全，</w:t>
            </w:r>
            <w:proofErr w:type="gramEnd"/>
            <w:r w:rsidRPr="00EC71D1">
              <w:rPr>
                <w:rFonts w:ascii="標楷體" w:eastAsia="標楷體" w:hAnsi="標楷體"/>
                <w:sz w:val="26"/>
                <w:szCs w:val="26"/>
              </w:rPr>
              <w:t>董事長及董事逾半數為中華民國國民，公司之資本總額或股份總數逾百分之</w:t>
            </w:r>
            <w:proofErr w:type="gramStart"/>
            <w:r w:rsidRPr="00EC71D1">
              <w:rPr>
                <w:rFonts w:ascii="標楷體" w:eastAsia="標楷體" w:hAnsi="標楷體"/>
                <w:sz w:val="26"/>
                <w:szCs w:val="26"/>
              </w:rPr>
              <w:t>50</w:t>
            </w:r>
            <w:proofErr w:type="gramEnd"/>
            <w:r w:rsidRPr="00EC71D1">
              <w:rPr>
                <w:rFonts w:ascii="標楷體" w:eastAsia="標楷體" w:hAnsi="標楷體"/>
                <w:sz w:val="26"/>
                <w:szCs w:val="26"/>
              </w:rPr>
              <w:t>為中華民國之國民、法人所有，屬股份有限公司組織者，其單一外國人持有之股份總數不得逾百分之</w:t>
            </w:r>
            <w:proofErr w:type="gramStart"/>
            <w:r w:rsidRPr="00EC71D1">
              <w:rPr>
                <w:rFonts w:ascii="標楷體" w:eastAsia="標楷體" w:hAnsi="標楷體"/>
                <w:sz w:val="26"/>
                <w:szCs w:val="26"/>
              </w:rPr>
              <w:t>25</w:t>
            </w:r>
            <w:proofErr w:type="gramEnd"/>
            <w:r w:rsidRPr="00EC71D1">
              <w:rPr>
                <w:rFonts w:ascii="標楷體" w:eastAsia="標楷體" w:hAnsi="標楷體"/>
                <w:sz w:val="26"/>
                <w:szCs w:val="26"/>
              </w:rPr>
              <w:t>。公司最近3年未曾發生財務或股權糾紛致影</w:t>
            </w:r>
            <w:r w:rsidRPr="00EC71D1">
              <w:rPr>
                <w:rFonts w:ascii="標楷體" w:eastAsia="標楷體" w:hAnsi="標楷體"/>
                <w:sz w:val="26"/>
                <w:szCs w:val="26"/>
              </w:rPr>
              <w:lastRenderedPageBreak/>
              <w:t>響公司正常營運，每年營業收入達新臺幣60億元以上者，得申請經營國際航線定期或不定期航空運輸業務。</w:t>
            </w:r>
          </w:p>
          <w:p w:rsidR="008F6FE7" w:rsidRDefault="008F6FE7" w:rsidP="00975A73">
            <w:pPr>
              <w:pStyle w:val="Textbody"/>
              <w:numPr>
                <w:ilvl w:val="0"/>
                <w:numId w:val="44"/>
              </w:numPr>
              <w:spacing w:line="400" w:lineRule="exact"/>
              <w:jc w:val="both"/>
              <w:textAlignment w:val="auto"/>
              <w:rPr>
                <w:rFonts w:ascii="標楷體" w:eastAsia="標楷體" w:hAnsi="標楷體"/>
                <w:sz w:val="26"/>
                <w:szCs w:val="26"/>
              </w:rPr>
            </w:pPr>
            <w:r w:rsidRPr="00EC71D1">
              <w:rPr>
                <w:rFonts w:ascii="標楷體" w:eastAsia="標楷體" w:hAnsi="標楷體"/>
                <w:sz w:val="26"/>
                <w:szCs w:val="26"/>
              </w:rPr>
              <w:t>公司申請經營民用航空運輸業時，應另籌組新公司，並檢附申請書、原公司章程、原公司登記證明文件、原公司股東名簿及董事、監察人名冊、原公司業績證明文件、原公司最近3年之營業報告書、財務報表暨會計師查核報告書等文件，向民用航空局申請，核轉交通部許可籌設。</w:t>
            </w:r>
          </w:p>
          <w:p w:rsidR="008F6FE7" w:rsidRPr="00FB66A6" w:rsidRDefault="008F6FE7" w:rsidP="00975A73">
            <w:pPr>
              <w:pStyle w:val="Textbody"/>
              <w:numPr>
                <w:ilvl w:val="0"/>
                <w:numId w:val="44"/>
              </w:numPr>
              <w:spacing w:line="400" w:lineRule="exact"/>
              <w:jc w:val="both"/>
              <w:textAlignment w:val="auto"/>
              <w:rPr>
                <w:rFonts w:ascii="標楷體" w:eastAsia="標楷體" w:hAnsi="標楷體"/>
                <w:sz w:val="26"/>
                <w:szCs w:val="26"/>
              </w:rPr>
            </w:pPr>
            <w:r w:rsidRPr="00FB66A6">
              <w:rPr>
                <w:rFonts w:ascii="標楷體" w:eastAsia="標楷體" w:hAnsi="標楷體"/>
                <w:sz w:val="26"/>
                <w:szCs w:val="26"/>
              </w:rPr>
              <w:lastRenderedPageBreak/>
              <w:t>以飛機經營國際航線定期或不定期航空運輸業務者，實收資本額不得低於新臺幣20億元。</w:t>
            </w:r>
          </w:p>
        </w:tc>
        <w:tc>
          <w:tcPr>
            <w:tcW w:w="3260" w:type="dxa"/>
            <w:tcBorders>
              <w:bottom w:val="single" w:sz="4" w:space="0" w:color="auto"/>
            </w:tcBorders>
            <w:shd w:val="clear" w:color="auto" w:fill="auto"/>
          </w:tcPr>
          <w:p w:rsidR="008F6FE7" w:rsidRPr="00EC71D1" w:rsidRDefault="008F6FE7" w:rsidP="00975A73">
            <w:pPr>
              <w:pStyle w:val="Textbody"/>
              <w:spacing w:line="400" w:lineRule="exact"/>
              <w:jc w:val="both"/>
              <w:textAlignment w:val="auto"/>
              <w:rPr>
                <w:rFonts w:ascii="標楷體" w:eastAsia="標楷體" w:hAnsi="標楷體"/>
                <w:sz w:val="26"/>
                <w:szCs w:val="26"/>
              </w:rPr>
            </w:pPr>
            <w:r w:rsidRPr="00EC71D1">
              <w:rPr>
                <w:rFonts w:ascii="標楷體" w:eastAsia="標楷體" w:hAnsi="標楷體"/>
                <w:sz w:val="26"/>
                <w:szCs w:val="26"/>
              </w:rPr>
              <w:lastRenderedPageBreak/>
              <w:t>檢討民用航空運輸業設立資格條件，及後續民用航空運輸業之實收資本額及最小機隊規模：</w:t>
            </w:r>
          </w:p>
          <w:p w:rsidR="008F6FE7" w:rsidRDefault="008F6FE7" w:rsidP="00975A73">
            <w:pPr>
              <w:pStyle w:val="Textbody"/>
              <w:spacing w:line="400" w:lineRule="exact"/>
              <w:ind w:left="260" w:hangingChars="100" w:hanging="260"/>
              <w:jc w:val="both"/>
              <w:textAlignment w:val="auto"/>
              <w:rPr>
                <w:rFonts w:ascii="標楷體" w:eastAsia="標楷體" w:hAnsi="標楷體"/>
                <w:sz w:val="26"/>
                <w:szCs w:val="26"/>
              </w:rPr>
            </w:pPr>
            <w:r>
              <w:rPr>
                <w:rFonts w:ascii="標楷體" w:eastAsia="標楷體" w:hAnsi="標楷體" w:hint="eastAsia"/>
                <w:sz w:val="26"/>
                <w:szCs w:val="26"/>
              </w:rPr>
              <w:t>1.</w:t>
            </w:r>
            <w:r w:rsidRPr="00EC71D1">
              <w:rPr>
                <w:rFonts w:ascii="標楷體" w:eastAsia="標楷體" w:hAnsi="標楷體"/>
                <w:sz w:val="26"/>
                <w:szCs w:val="26"/>
              </w:rPr>
              <w:t>申請設立航空公司者，須具一定財力證明：財力要求部分，以設立航空公司實收資本之1.5倍為申請者財力門檻</w:t>
            </w:r>
            <w:proofErr w:type="gramStart"/>
            <w:r w:rsidRPr="00EC71D1">
              <w:rPr>
                <w:rFonts w:ascii="標楷體" w:eastAsia="標楷體" w:hAnsi="標楷體"/>
                <w:sz w:val="26"/>
                <w:szCs w:val="26"/>
              </w:rPr>
              <w:t>準</w:t>
            </w:r>
            <w:proofErr w:type="gramEnd"/>
            <w:r w:rsidRPr="00EC71D1">
              <w:rPr>
                <w:rFonts w:ascii="標楷體" w:eastAsia="標楷體" w:hAnsi="標楷體"/>
                <w:sz w:val="26"/>
                <w:szCs w:val="26"/>
              </w:rPr>
              <w:t>據，如申請經營國際航線定期或不定期航空運輸業務，公司需具新臺幣60億元以上財力證明。</w:t>
            </w:r>
          </w:p>
          <w:p w:rsidR="008F6FE7" w:rsidRDefault="008F6FE7" w:rsidP="00975A73">
            <w:pPr>
              <w:pStyle w:val="Textbody"/>
              <w:spacing w:line="400" w:lineRule="exact"/>
              <w:ind w:left="260" w:hangingChars="100" w:hanging="260"/>
              <w:jc w:val="both"/>
              <w:textAlignment w:val="auto"/>
              <w:rPr>
                <w:rFonts w:ascii="標楷體" w:eastAsia="標楷體" w:hAnsi="標楷體"/>
                <w:sz w:val="26"/>
                <w:szCs w:val="26"/>
              </w:rPr>
            </w:pPr>
            <w:r>
              <w:rPr>
                <w:rFonts w:ascii="標楷體" w:eastAsia="標楷體" w:hAnsi="標楷體" w:hint="eastAsia"/>
                <w:sz w:val="26"/>
                <w:szCs w:val="26"/>
              </w:rPr>
              <w:t>2.</w:t>
            </w:r>
            <w:r w:rsidRPr="00EC71D1">
              <w:rPr>
                <w:rFonts w:ascii="標楷體" w:eastAsia="標楷體" w:hAnsi="標楷體"/>
                <w:sz w:val="26"/>
                <w:szCs w:val="26"/>
              </w:rPr>
              <w:t>新籌組公司主要成員應具航空專業及經驗：主要成員名冊應包括曾擔任3年以上民用航空運輸業</w:t>
            </w:r>
            <w:r w:rsidRPr="00EC71D1">
              <w:rPr>
                <w:rFonts w:ascii="標楷體" w:eastAsia="標楷體" w:hAnsi="標楷體"/>
                <w:sz w:val="26"/>
                <w:szCs w:val="26"/>
              </w:rPr>
              <w:lastRenderedPageBreak/>
              <w:t>董事長、總經理、副總經理或協理以上或同等職務者至少3人；及符合「航空器飛航作業管理規則」之航務主管、機隊主管、機務主管、品管主管及飛安主管。</w:t>
            </w:r>
          </w:p>
          <w:p w:rsidR="008F6FE7" w:rsidRDefault="008F6FE7" w:rsidP="00975A73">
            <w:pPr>
              <w:pStyle w:val="Textbody"/>
              <w:spacing w:line="400" w:lineRule="exact"/>
              <w:ind w:left="260" w:hangingChars="100" w:hanging="260"/>
              <w:jc w:val="both"/>
              <w:textAlignment w:val="auto"/>
              <w:rPr>
                <w:rFonts w:ascii="標楷體" w:eastAsia="標楷體" w:hAnsi="標楷體"/>
                <w:sz w:val="26"/>
                <w:szCs w:val="26"/>
              </w:rPr>
            </w:pPr>
            <w:r>
              <w:rPr>
                <w:rFonts w:ascii="標楷體" w:eastAsia="標楷體" w:hAnsi="標楷體" w:hint="eastAsia"/>
                <w:sz w:val="26"/>
                <w:szCs w:val="26"/>
              </w:rPr>
              <w:t>3.</w:t>
            </w:r>
            <w:r w:rsidRPr="00EC71D1">
              <w:rPr>
                <w:rFonts w:ascii="標楷體" w:eastAsia="標楷體" w:hAnsi="標楷體"/>
                <w:sz w:val="26"/>
                <w:szCs w:val="26"/>
              </w:rPr>
              <w:t>修正實收資本額為原規定之2倍，惟</w:t>
            </w:r>
            <w:proofErr w:type="gramStart"/>
            <w:r w:rsidRPr="00EC71D1">
              <w:rPr>
                <w:rFonts w:ascii="標楷體" w:eastAsia="標楷體" w:hAnsi="標楷體"/>
                <w:sz w:val="26"/>
                <w:szCs w:val="26"/>
              </w:rPr>
              <w:t>不朔及</w:t>
            </w:r>
            <w:proofErr w:type="gramEnd"/>
            <w:r w:rsidRPr="00EC71D1">
              <w:rPr>
                <w:rFonts w:ascii="標楷體" w:eastAsia="標楷體" w:hAnsi="標楷體"/>
                <w:sz w:val="26"/>
                <w:szCs w:val="26"/>
              </w:rPr>
              <w:t>既往：如經營國際航線定期或不定期航空運輸業務者，實收資本額由原新臺幣20億元調高為40億元。</w:t>
            </w:r>
          </w:p>
          <w:p w:rsidR="008F6FE7" w:rsidRPr="00EC71D1" w:rsidRDefault="008F6FE7" w:rsidP="00975A73">
            <w:pPr>
              <w:pStyle w:val="Textbody"/>
              <w:spacing w:line="400" w:lineRule="exact"/>
              <w:ind w:left="260" w:hangingChars="100" w:hanging="260"/>
              <w:jc w:val="both"/>
              <w:textAlignment w:val="auto"/>
              <w:rPr>
                <w:rFonts w:ascii="標楷體" w:eastAsia="標楷體" w:hAnsi="標楷體"/>
                <w:sz w:val="26"/>
                <w:szCs w:val="26"/>
              </w:rPr>
            </w:pPr>
            <w:r>
              <w:rPr>
                <w:rFonts w:ascii="標楷體" w:eastAsia="標楷體" w:hAnsi="標楷體" w:hint="eastAsia"/>
                <w:sz w:val="26"/>
                <w:szCs w:val="26"/>
              </w:rPr>
              <w:t>4.</w:t>
            </w:r>
            <w:r w:rsidRPr="00EC71D1">
              <w:rPr>
                <w:rFonts w:ascii="標楷體" w:eastAsia="標楷體" w:hAnsi="標楷體"/>
                <w:sz w:val="26"/>
                <w:szCs w:val="26"/>
              </w:rPr>
              <w:t>規範最小機隊規模：規定經營國際或國內航線定期航空運輸業務者，使用之航空器不得低於3架。</w:t>
            </w:r>
          </w:p>
          <w:p w:rsidR="008F6FE7" w:rsidRPr="00EC71D1" w:rsidRDefault="008F6FE7" w:rsidP="00975A73">
            <w:pPr>
              <w:pStyle w:val="Textbody"/>
              <w:spacing w:line="400" w:lineRule="exact"/>
              <w:ind w:left="567" w:hanging="567"/>
              <w:jc w:val="both"/>
              <w:textAlignment w:val="auto"/>
              <w:rPr>
                <w:rFonts w:ascii="標楷體" w:eastAsia="標楷體" w:hAnsi="標楷體"/>
                <w:sz w:val="26"/>
                <w:szCs w:val="26"/>
              </w:rPr>
            </w:pPr>
            <w:r w:rsidRPr="00EC71D1">
              <w:rPr>
                <w:rFonts w:ascii="標楷體" w:eastAsia="標楷體" w:hAnsi="標楷體"/>
                <w:sz w:val="26"/>
                <w:szCs w:val="26"/>
              </w:rPr>
              <w:t xml:space="preserve"> </w:t>
            </w:r>
          </w:p>
        </w:tc>
        <w:tc>
          <w:tcPr>
            <w:tcW w:w="3750" w:type="dxa"/>
            <w:tcBorders>
              <w:bottom w:val="single" w:sz="4" w:space="0" w:color="auto"/>
            </w:tcBorders>
            <w:shd w:val="clear" w:color="auto" w:fill="auto"/>
          </w:tcPr>
          <w:p w:rsidR="008F6FE7" w:rsidRPr="00EC71D1" w:rsidRDefault="008F6FE7" w:rsidP="00975A73">
            <w:pPr>
              <w:pStyle w:val="Textbody"/>
              <w:spacing w:line="400" w:lineRule="exact"/>
              <w:jc w:val="both"/>
              <w:textAlignment w:val="auto"/>
              <w:rPr>
                <w:rFonts w:ascii="標楷體" w:eastAsia="標楷體" w:hAnsi="標楷體"/>
                <w:sz w:val="26"/>
                <w:szCs w:val="26"/>
              </w:rPr>
            </w:pPr>
            <w:r w:rsidRPr="00EC71D1">
              <w:rPr>
                <w:rFonts w:ascii="標楷體" w:eastAsia="標楷體" w:hAnsi="標楷體"/>
                <w:sz w:val="26"/>
                <w:szCs w:val="26"/>
              </w:rPr>
              <w:lastRenderedPageBreak/>
              <w:t>透過民用航空運輸業設立資格條件之檢討，確保民用航空運輸業之財務、技術及專業能力，進而提供更優質之航空運輸服務，有助提升國籍民用航空運輸業之競爭力，並健全航空產業之發展。</w:t>
            </w:r>
          </w:p>
        </w:tc>
        <w:tc>
          <w:tcPr>
            <w:tcW w:w="1495" w:type="dxa"/>
            <w:tcBorders>
              <w:bottom w:val="single" w:sz="4" w:space="0" w:color="auto"/>
            </w:tcBorders>
            <w:shd w:val="clear" w:color="auto" w:fill="auto"/>
          </w:tcPr>
          <w:p w:rsidR="008F6FE7" w:rsidRPr="00EC71D1" w:rsidRDefault="008F6FE7" w:rsidP="00975A73">
            <w:pPr>
              <w:pStyle w:val="Textbody"/>
              <w:spacing w:line="400" w:lineRule="exact"/>
              <w:jc w:val="both"/>
              <w:textAlignment w:val="auto"/>
              <w:rPr>
                <w:rFonts w:ascii="標楷體" w:eastAsia="標楷體" w:hAnsi="標楷體"/>
                <w:sz w:val="26"/>
                <w:szCs w:val="26"/>
              </w:rPr>
            </w:pPr>
            <w:r w:rsidRPr="00EC71D1">
              <w:rPr>
                <w:rFonts w:ascii="標楷體" w:eastAsia="標楷體" w:hAnsi="標楷體"/>
                <w:sz w:val="26"/>
                <w:szCs w:val="26"/>
              </w:rPr>
              <w:t>107</w:t>
            </w:r>
            <w:r w:rsidRPr="00EC71D1">
              <w:rPr>
                <w:rFonts w:ascii="標楷體" w:eastAsia="標楷體" w:hAnsi="標楷體" w:hint="eastAsia"/>
                <w:sz w:val="26"/>
                <w:szCs w:val="26"/>
              </w:rPr>
              <w:t>年</w:t>
            </w:r>
            <w:r w:rsidRPr="00EC71D1">
              <w:rPr>
                <w:rFonts w:ascii="標楷體" w:eastAsia="標楷體" w:hAnsi="標楷體"/>
                <w:sz w:val="26"/>
                <w:szCs w:val="26"/>
              </w:rPr>
              <w:t>3</w:t>
            </w:r>
            <w:r w:rsidRPr="00EC71D1">
              <w:rPr>
                <w:rFonts w:ascii="標楷體" w:eastAsia="標楷體" w:hAnsi="標楷體" w:hint="eastAsia"/>
                <w:sz w:val="26"/>
                <w:szCs w:val="26"/>
              </w:rPr>
              <w:t>月</w:t>
            </w:r>
            <w:r w:rsidRPr="00EC71D1">
              <w:rPr>
                <w:rFonts w:ascii="標楷體" w:eastAsia="標楷體" w:hAnsi="標楷體"/>
                <w:sz w:val="26"/>
                <w:szCs w:val="26"/>
              </w:rPr>
              <w:t>8</w:t>
            </w:r>
            <w:r w:rsidRPr="00EC71D1">
              <w:rPr>
                <w:rFonts w:ascii="標楷體" w:eastAsia="標楷體" w:hAnsi="標楷體" w:hint="eastAsia"/>
                <w:sz w:val="26"/>
                <w:szCs w:val="26"/>
              </w:rPr>
              <w:t>日</w:t>
            </w:r>
          </w:p>
          <w:p w:rsidR="008F6FE7" w:rsidRPr="00EC71D1" w:rsidRDefault="008F6FE7" w:rsidP="00975A73">
            <w:pPr>
              <w:pStyle w:val="Textbody"/>
              <w:spacing w:line="400" w:lineRule="exact"/>
              <w:jc w:val="both"/>
              <w:textAlignment w:val="auto"/>
              <w:rPr>
                <w:rFonts w:ascii="標楷體" w:eastAsia="標楷體" w:hAnsi="標楷體"/>
                <w:sz w:val="26"/>
                <w:szCs w:val="26"/>
              </w:rPr>
            </w:pPr>
          </w:p>
        </w:tc>
      </w:tr>
      <w:tr w:rsidR="008F6FE7" w:rsidRPr="00DE0E62" w:rsidTr="008F6FE7">
        <w:tc>
          <w:tcPr>
            <w:tcW w:w="817" w:type="dxa"/>
            <w:shd w:val="clear" w:color="auto" w:fill="D9D9D9" w:themeFill="background1" w:themeFillShade="D9"/>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2268" w:type="dxa"/>
            <w:shd w:val="clear" w:color="auto" w:fill="D9D9D9" w:themeFill="background1" w:themeFillShade="D9"/>
          </w:tcPr>
          <w:p w:rsidR="008F6FE7" w:rsidRPr="00EC71D1" w:rsidRDefault="008F6FE7" w:rsidP="008F6FE7">
            <w:pPr>
              <w:spacing w:beforeLines="50" w:before="180" w:afterLines="50" w:after="180" w:line="400" w:lineRule="exact"/>
              <w:jc w:val="both"/>
              <w:rPr>
                <w:rFonts w:ascii="標楷體" w:eastAsia="標楷體" w:hAnsi="標楷體" w:cs="Times New Roman"/>
                <w:b/>
                <w:sz w:val="26"/>
                <w:szCs w:val="26"/>
              </w:rPr>
            </w:pPr>
            <w:r w:rsidRPr="00FB66A6">
              <w:rPr>
                <w:rFonts w:ascii="標楷體" w:eastAsia="標楷體" w:hAnsi="標楷體" w:cs="Times New Roman"/>
                <w:b/>
                <w:bCs/>
                <w:sz w:val="26"/>
                <w:szCs w:val="26"/>
              </w:rPr>
              <w:t>農委會(計</w:t>
            </w:r>
            <w:r w:rsidRPr="00FB66A6">
              <w:rPr>
                <w:rFonts w:ascii="標楷體" w:eastAsia="標楷體" w:hAnsi="標楷體" w:cs="Times New Roman" w:hint="eastAsia"/>
                <w:b/>
                <w:bCs/>
                <w:sz w:val="26"/>
                <w:szCs w:val="26"/>
              </w:rPr>
              <w:t>8</w:t>
            </w:r>
            <w:r w:rsidRPr="00FB66A6">
              <w:rPr>
                <w:rFonts w:ascii="標楷體" w:eastAsia="標楷體" w:hAnsi="標楷體" w:cs="Times New Roman"/>
                <w:b/>
                <w:bCs/>
                <w:sz w:val="26"/>
                <w:szCs w:val="26"/>
              </w:rPr>
              <w:t>項)</w:t>
            </w:r>
          </w:p>
        </w:tc>
        <w:tc>
          <w:tcPr>
            <w:tcW w:w="2977"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3260"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3750"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1495"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Pr="00EC71D1" w:rsidRDefault="008F6FE7" w:rsidP="00975A73">
            <w:pPr>
              <w:spacing w:line="400" w:lineRule="exact"/>
              <w:rPr>
                <w:rFonts w:ascii="標楷體" w:eastAsia="標楷體" w:hAnsi="標楷體" w:cs="Times New Roman"/>
                <w:sz w:val="26"/>
                <w:szCs w:val="26"/>
              </w:rPr>
            </w:pPr>
            <w:r w:rsidRPr="00EC71D1">
              <w:rPr>
                <w:rFonts w:ascii="標楷體" w:eastAsia="標楷體" w:hAnsi="標楷體" w:hint="eastAsia"/>
                <w:sz w:val="26"/>
                <w:szCs w:val="26"/>
              </w:rPr>
              <w:t>修正「遠洋漁業漁獲證明書核發辦法」第1</w:t>
            </w:r>
            <w:r w:rsidRPr="00EC71D1">
              <w:rPr>
                <w:rFonts w:ascii="標楷體" w:eastAsia="標楷體" w:hAnsi="標楷體"/>
                <w:sz w:val="26"/>
                <w:szCs w:val="26"/>
              </w:rPr>
              <w:t>3</w:t>
            </w:r>
            <w:r w:rsidRPr="00EC71D1">
              <w:rPr>
                <w:rFonts w:ascii="標楷體" w:eastAsia="標楷體" w:hAnsi="標楷體" w:hint="eastAsia"/>
                <w:sz w:val="26"/>
                <w:szCs w:val="26"/>
              </w:rPr>
              <w:t>條</w:t>
            </w:r>
            <w:r w:rsidRPr="00EC71D1">
              <w:rPr>
                <w:rFonts w:ascii="標楷體" w:eastAsia="標楷體" w:hAnsi="標楷體" w:cs="Times New Roman" w:hint="eastAsia"/>
                <w:sz w:val="26"/>
                <w:szCs w:val="26"/>
              </w:rPr>
              <w:t>至</w:t>
            </w:r>
            <w:r w:rsidRPr="00EC71D1">
              <w:rPr>
                <w:rFonts w:ascii="標楷體" w:eastAsia="標楷體" w:hAnsi="標楷體"/>
                <w:sz w:val="26"/>
                <w:szCs w:val="26"/>
              </w:rPr>
              <w:t>第</w:t>
            </w:r>
            <w:r w:rsidRPr="00EC71D1">
              <w:rPr>
                <w:rFonts w:ascii="標楷體" w:eastAsia="標楷體" w:hAnsi="標楷體" w:hint="eastAsia"/>
                <w:sz w:val="26"/>
                <w:szCs w:val="26"/>
              </w:rPr>
              <w:t>1</w:t>
            </w:r>
            <w:r w:rsidRPr="00EC71D1">
              <w:rPr>
                <w:rFonts w:ascii="標楷體" w:eastAsia="標楷體" w:hAnsi="標楷體"/>
                <w:sz w:val="26"/>
                <w:szCs w:val="26"/>
              </w:rPr>
              <w:t>5</w:t>
            </w:r>
            <w:r w:rsidRPr="00EC71D1">
              <w:rPr>
                <w:rFonts w:ascii="標楷體" w:eastAsia="標楷體" w:hAnsi="標楷體" w:hint="eastAsia"/>
                <w:sz w:val="26"/>
                <w:szCs w:val="26"/>
              </w:rPr>
              <w:t>條</w:t>
            </w:r>
            <w:r w:rsidRPr="00EC71D1">
              <w:rPr>
                <w:rFonts w:ascii="標楷體" w:eastAsia="標楷體" w:hAnsi="標楷體" w:cs="Times New Roman" w:hint="eastAsia"/>
                <w:sz w:val="26"/>
                <w:szCs w:val="26"/>
              </w:rPr>
              <w:t>、</w:t>
            </w:r>
            <w:r w:rsidRPr="00EC71D1">
              <w:rPr>
                <w:rFonts w:ascii="標楷體" w:eastAsia="標楷體" w:hAnsi="標楷體" w:hint="eastAsia"/>
                <w:sz w:val="26"/>
                <w:szCs w:val="26"/>
              </w:rPr>
              <w:t>第1</w:t>
            </w:r>
            <w:r w:rsidRPr="00EC71D1">
              <w:rPr>
                <w:rFonts w:ascii="標楷體" w:eastAsia="標楷體" w:hAnsi="標楷體"/>
                <w:sz w:val="26"/>
                <w:szCs w:val="26"/>
              </w:rPr>
              <w:t>8</w:t>
            </w:r>
            <w:r w:rsidRPr="00EC71D1">
              <w:rPr>
                <w:rFonts w:ascii="標楷體" w:eastAsia="標楷體" w:hAnsi="標楷體" w:hint="eastAsia"/>
                <w:sz w:val="26"/>
                <w:szCs w:val="26"/>
              </w:rPr>
              <w:t>條、第21條、</w:t>
            </w:r>
            <w:r w:rsidRPr="00EC71D1">
              <w:rPr>
                <w:rFonts w:ascii="標楷體" w:eastAsia="標楷體" w:hAnsi="標楷體"/>
                <w:sz w:val="26"/>
                <w:szCs w:val="26"/>
              </w:rPr>
              <w:t>第</w:t>
            </w:r>
            <w:r w:rsidRPr="00EC71D1">
              <w:rPr>
                <w:rFonts w:ascii="標楷體" w:eastAsia="標楷體" w:hAnsi="標楷體" w:hint="eastAsia"/>
                <w:sz w:val="26"/>
                <w:szCs w:val="26"/>
              </w:rPr>
              <w:t>2</w:t>
            </w:r>
            <w:r w:rsidRPr="00EC71D1">
              <w:rPr>
                <w:rFonts w:ascii="標楷體" w:eastAsia="標楷體" w:hAnsi="標楷體"/>
                <w:sz w:val="26"/>
                <w:szCs w:val="26"/>
              </w:rPr>
              <w:t>3</w:t>
            </w:r>
            <w:r w:rsidRPr="00EC71D1">
              <w:rPr>
                <w:rFonts w:ascii="標楷體" w:eastAsia="標楷體" w:hAnsi="標楷體" w:hint="eastAsia"/>
                <w:sz w:val="26"/>
                <w:szCs w:val="26"/>
              </w:rPr>
              <w:t>條</w:t>
            </w:r>
          </w:p>
        </w:tc>
        <w:tc>
          <w:tcPr>
            <w:tcW w:w="2977" w:type="dxa"/>
            <w:shd w:val="clear" w:color="auto" w:fill="auto"/>
          </w:tcPr>
          <w:p w:rsidR="008F6FE7" w:rsidRPr="00EC71D1" w:rsidRDefault="008F6FE7" w:rsidP="00975A73">
            <w:pPr>
              <w:snapToGrid w:val="0"/>
              <w:spacing w:line="400" w:lineRule="exact"/>
              <w:rPr>
                <w:rFonts w:ascii="標楷體" w:eastAsia="標楷體" w:hAnsi="標楷體" w:cs="Times New Roman"/>
                <w:sz w:val="26"/>
                <w:szCs w:val="26"/>
              </w:rPr>
            </w:pPr>
            <w:r w:rsidRPr="00EC71D1">
              <w:rPr>
                <w:rFonts w:ascii="標楷體" w:eastAsia="標楷體" w:hAnsi="標楷體" w:cs="Times New Roman" w:hint="eastAsia"/>
                <w:sz w:val="26"/>
                <w:szCs w:val="26"/>
              </w:rPr>
              <w:t>(第13條)</w:t>
            </w:r>
          </w:p>
          <w:p w:rsidR="008F6FE7" w:rsidRPr="00EC71D1" w:rsidRDefault="008F6FE7" w:rsidP="00975A73">
            <w:pPr>
              <w:snapToGrid w:val="0"/>
              <w:spacing w:line="400" w:lineRule="exact"/>
              <w:rPr>
                <w:rFonts w:ascii="標楷體" w:eastAsia="標楷體" w:hAnsi="標楷體"/>
                <w:sz w:val="26"/>
                <w:szCs w:val="26"/>
              </w:rPr>
            </w:pPr>
            <w:r w:rsidRPr="00EC71D1">
              <w:rPr>
                <w:rFonts w:ascii="標楷體" w:eastAsia="標楷體" w:hAnsi="標楷體" w:cs="Times New Roman" w:hint="eastAsia"/>
                <w:sz w:val="26"/>
                <w:szCs w:val="26"/>
              </w:rPr>
              <w:t>不論從國外直接出口或運回國內出口之冷凍大目</w:t>
            </w:r>
            <w:proofErr w:type="gramStart"/>
            <w:r w:rsidRPr="00EC71D1">
              <w:rPr>
                <w:rFonts w:ascii="標楷體" w:eastAsia="標楷體" w:hAnsi="標楷體" w:cs="Times New Roman" w:hint="eastAsia"/>
                <w:sz w:val="26"/>
                <w:szCs w:val="26"/>
              </w:rPr>
              <w:t>鮪或劍</w:t>
            </w:r>
            <w:proofErr w:type="gramEnd"/>
            <w:r w:rsidRPr="00EC71D1">
              <w:rPr>
                <w:rFonts w:ascii="標楷體" w:eastAsia="標楷體" w:hAnsi="標楷體" w:cs="Times New Roman" w:hint="eastAsia"/>
                <w:sz w:val="26"/>
                <w:szCs w:val="26"/>
              </w:rPr>
              <w:t>旗魚申請漁獲統計文件，</w:t>
            </w:r>
            <w:proofErr w:type="gramStart"/>
            <w:r w:rsidRPr="00EC71D1">
              <w:rPr>
                <w:rFonts w:ascii="標楷體" w:eastAsia="標楷體" w:hAnsi="標楷體" w:cs="Times New Roman" w:hint="eastAsia"/>
                <w:sz w:val="26"/>
                <w:szCs w:val="26"/>
              </w:rPr>
              <w:t>均須附</w:t>
            </w:r>
            <w:proofErr w:type="gramEnd"/>
            <w:r w:rsidRPr="00EC71D1">
              <w:rPr>
                <w:rFonts w:ascii="標楷體" w:eastAsia="標楷體" w:hAnsi="標楷體" w:cs="Times New Roman" w:hint="eastAsia"/>
                <w:sz w:val="26"/>
                <w:szCs w:val="26"/>
              </w:rPr>
              <w:t>漁獲物出口運輸單據影本。</w:t>
            </w:r>
          </w:p>
          <w:p w:rsidR="008F6FE7" w:rsidRPr="00EC71D1" w:rsidRDefault="008F6FE7" w:rsidP="00975A73">
            <w:pPr>
              <w:widowControl/>
              <w:spacing w:line="400" w:lineRule="exact"/>
              <w:rPr>
                <w:rFonts w:ascii="標楷體" w:eastAsia="標楷體" w:hAnsi="標楷體" w:cs="Times New Roman"/>
                <w:sz w:val="26"/>
                <w:szCs w:val="26"/>
              </w:rPr>
            </w:pPr>
            <w:r w:rsidRPr="00EC71D1">
              <w:rPr>
                <w:rFonts w:ascii="標楷體" w:eastAsia="標楷體" w:hAnsi="標楷體" w:cs="Times New Roman" w:hint="eastAsia"/>
                <w:sz w:val="26"/>
                <w:szCs w:val="26"/>
              </w:rPr>
              <w:t>(第14條、第15條)</w:t>
            </w:r>
          </w:p>
          <w:p w:rsidR="008F6FE7" w:rsidRPr="00EC71D1" w:rsidRDefault="008F6FE7" w:rsidP="00975A73">
            <w:pPr>
              <w:widowControl/>
              <w:spacing w:line="400" w:lineRule="exact"/>
              <w:rPr>
                <w:rFonts w:ascii="標楷體" w:eastAsia="標楷體" w:hAnsi="標楷體" w:cs="Times New Roman"/>
                <w:sz w:val="26"/>
                <w:szCs w:val="26"/>
              </w:rPr>
            </w:pPr>
            <w:r w:rsidRPr="00EC71D1">
              <w:rPr>
                <w:rFonts w:ascii="標楷體" w:eastAsia="標楷體" w:hAnsi="標楷體" w:cs="Times New Roman" w:hint="eastAsia"/>
                <w:sz w:val="26"/>
                <w:szCs w:val="26"/>
              </w:rPr>
              <w:t>限生鮮大目</w:t>
            </w:r>
            <w:proofErr w:type="gramStart"/>
            <w:r w:rsidRPr="00EC71D1">
              <w:rPr>
                <w:rFonts w:ascii="標楷體" w:eastAsia="標楷體" w:hAnsi="標楷體" w:cs="Times New Roman" w:hint="eastAsia"/>
                <w:sz w:val="26"/>
                <w:szCs w:val="26"/>
              </w:rPr>
              <w:t>鮪或劍</w:t>
            </w:r>
            <w:proofErr w:type="gramEnd"/>
            <w:r w:rsidRPr="00EC71D1">
              <w:rPr>
                <w:rFonts w:ascii="標楷體" w:eastAsia="標楷體" w:hAnsi="標楷體" w:cs="Times New Roman" w:hint="eastAsia"/>
                <w:sz w:val="26"/>
                <w:szCs w:val="26"/>
              </w:rPr>
              <w:t>旗魚必須經加工凍存條件，始得申請生鮮漁獲統計文件。</w:t>
            </w:r>
          </w:p>
          <w:p w:rsidR="008F6FE7" w:rsidRPr="00EC71D1" w:rsidRDefault="008F6FE7" w:rsidP="00975A73">
            <w:pPr>
              <w:widowControl/>
              <w:spacing w:line="400" w:lineRule="exact"/>
              <w:rPr>
                <w:rFonts w:ascii="標楷體" w:eastAsia="標楷體" w:hAnsi="標楷體" w:cs="Times New Roman"/>
                <w:sz w:val="26"/>
                <w:szCs w:val="26"/>
              </w:rPr>
            </w:pPr>
            <w:r w:rsidRPr="00EC71D1">
              <w:rPr>
                <w:rFonts w:ascii="標楷體" w:eastAsia="標楷體" w:hAnsi="標楷體" w:cs="Times New Roman" w:hint="eastAsia"/>
                <w:sz w:val="26"/>
                <w:szCs w:val="26"/>
              </w:rPr>
              <w:t>(第18條)</w:t>
            </w:r>
          </w:p>
          <w:p w:rsidR="008F6FE7" w:rsidRPr="00EC71D1" w:rsidRDefault="008F6FE7" w:rsidP="00975A73">
            <w:pPr>
              <w:widowControl/>
              <w:spacing w:line="400" w:lineRule="exact"/>
              <w:rPr>
                <w:rFonts w:ascii="標楷體" w:eastAsia="標楷體" w:hAnsi="標楷體" w:cs="Times New Roman"/>
                <w:sz w:val="26"/>
                <w:szCs w:val="26"/>
              </w:rPr>
            </w:pPr>
            <w:r w:rsidRPr="00EC71D1">
              <w:rPr>
                <w:rFonts w:ascii="標楷體" w:eastAsia="標楷體" w:hAnsi="標楷體" w:cs="Times New Roman" w:hint="eastAsia"/>
                <w:sz w:val="26"/>
                <w:szCs w:val="26"/>
              </w:rPr>
              <w:t>申請人應於冷凍大目</w:t>
            </w:r>
            <w:proofErr w:type="gramStart"/>
            <w:r w:rsidRPr="00EC71D1">
              <w:rPr>
                <w:rFonts w:ascii="標楷體" w:eastAsia="標楷體" w:hAnsi="標楷體" w:cs="Times New Roman" w:hint="eastAsia"/>
                <w:sz w:val="26"/>
                <w:szCs w:val="26"/>
              </w:rPr>
              <w:t>鮪</w:t>
            </w:r>
            <w:proofErr w:type="gramEnd"/>
            <w:r w:rsidRPr="00EC71D1">
              <w:rPr>
                <w:rFonts w:ascii="標楷體" w:eastAsia="標楷體" w:hAnsi="標楷體" w:cs="Times New Roman" w:hint="eastAsia"/>
                <w:sz w:val="26"/>
                <w:szCs w:val="26"/>
              </w:rPr>
              <w:lastRenderedPageBreak/>
              <w:t>或</w:t>
            </w:r>
            <w:proofErr w:type="gramStart"/>
            <w:r w:rsidRPr="00EC71D1">
              <w:rPr>
                <w:rFonts w:ascii="標楷體" w:eastAsia="標楷體" w:hAnsi="標楷體" w:cs="Times New Roman" w:hint="eastAsia"/>
                <w:sz w:val="26"/>
                <w:szCs w:val="26"/>
              </w:rPr>
              <w:t>冷凍劍</w:t>
            </w:r>
            <w:proofErr w:type="gramEnd"/>
            <w:r w:rsidRPr="00EC71D1">
              <w:rPr>
                <w:rFonts w:ascii="標楷體" w:eastAsia="標楷體" w:hAnsi="標楷體" w:cs="Times New Roman" w:hint="eastAsia"/>
                <w:sz w:val="26"/>
                <w:szCs w:val="26"/>
              </w:rPr>
              <w:t>旗魚漁獲統計文件核發後二</w:t>
            </w:r>
            <w:proofErr w:type="gramStart"/>
            <w:r w:rsidRPr="00EC71D1">
              <w:rPr>
                <w:rFonts w:ascii="標楷體" w:eastAsia="標楷體" w:hAnsi="標楷體" w:cs="Times New Roman" w:hint="eastAsia"/>
                <w:sz w:val="26"/>
                <w:szCs w:val="26"/>
              </w:rPr>
              <w:t>個</w:t>
            </w:r>
            <w:proofErr w:type="gramEnd"/>
            <w:r w:rsidRPr="00EC71D1">
              <w:rPr>
                <w:rFonts w:ascii="標楷體" w:eastAsia="標楷體" w:hAnsi="標楷體" w:cs="Times New Roman" w:hint="eastAsia"/>
                <w:sz w:val="26"/>
                <w:szCs w:val="26"/>
              </w:rPr>
              <w:t>月內辦理核銷。</w:t>
            </w:r>
          </w:p>
          <w:p w:rsidR="008F6FE7" w:rsidRPr="00EC71D1" w:rsidRDefault="008F6FE7" w:rsidP="00975A73">
            <w:pPr>
              <w:tabs>
                <w:tab w:val="left" w:pos="1188"/>
              </w:tabs>
              <w:kinsoku w:val="0"/>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(第21條、第23條)</w:t>
            </w:r>
          </w:p>
          <w:p w:rsidR="008F6FE7" w:rsidRPr="00EC71D1" w:rsidRDefault="008F6FE7" w:rsidP="00975A73">
            <w:pPr>
              <w:tabs>
                <w:tab w:val="left" w:pos="1188"/>
              </w:tabs>
              <w:kinsoku w:val="0"/>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申請捕撈合法證明書，用於</w:t>
            </w:r>
            <w:proofErr w:type="gramStart"/>
            <w:r w:rsidRPr="00EC71D1">
              <w:rPr>
                <w:rFonts w:ascii="標楷體" w:eastAsia="標楷體" w:hAnsi="標楷體" w:cs="Times New Roman" w:hint="eastAsia"/>
                <w:sz w:val="26"/>
                <w:szCs w:val="26"/>
              </w:rPr>
              <w:t>換發輸歐盟</w:t>
            </w:r>
            <w:proofErr w:type="gramEnd"/>
            <w:r w:rsidRPr="00EC71D1">
              <w:rPr>
                <w:rFonts w:ascii="標楷體" w:eastAsia="標楷體" w:hAnsi="標楷體" w:cs="Times New Roman" w:hint="eastAsia"/>
                <w:sz w:val="26"/>
                <w:szCs w:val="26"/>
              </w:rPr>
              <w:t>漁獲證明書者，免附出口運輸單據影本。捕撈合法證明書作為前述用途者，免辦理核銷。</w:t>
            </w:r>
          </w:p>
          <w:p w:rsidR="008F6FE7" w:rsidRPr="00EC71D1" w:rsidRDefault="008F6FE7" w:rsidP="00975A73">
            <w:pPr>
              <w:spacing w:line="400" w:lineRule="exact"/>
              <w:rPr>
                <w:rFonts w:ascii="標楷體" w:eastAsia="標楷體" w:hAnsi="標楷體"/>
                <w:sz w:val="26"/>
                <w:szCs w:val="26"/>
              </w:rPr>
            </w:pPr>
          </w:p>
        </w:tc>
        <w:tc>
          <w:tcPr>
            <w:tcW w:w="3260" w:type="dxa"/>
            <w:shd w:val="clear" w:color="auto" w:fill="auto"/>
          </w:tcPr>
          <w:p w:rsidR="008F6FE7" w:rsidRPr="00EC71D1" w:rsidRDefault="008F6FE7" w:rsidP="00975A73">
            <w:pPr>
              <w:tabs>
                <w:tab w:val="left" w:pos="1188"/>
              </w:tabs>
              <w:kinsoku w:val="0"/>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lastRenderedPageBreak/>
              <w:t>(第13條)</w:t>
            </w:r>
          </w:p>
          <w:p w:rsidR="008F6FE7" w:rsidRPr="00EC71D1" w:rsidRDefault="008F6FE7" w:rsidP="00975A73">
            <w:pPr>
              <w:tabs>
                <w:tab w:val="left" w:pos="1188"/>
              </w:tabs>
              <w:kinsoku w:val="0"/>
              <w:snapToGrid w:val="0"/>
              <w:spacing w:line="400" w:lineRule="exact"/>
              <w:jc w:val="both"/>
              <w:rPr>
                <w:rFonts w:ascii="標楷體" w:eastAsia="標楷體" w:hAnsi="標楷體"/>
                <w:sz w:val="26"/>
                <w:szCs w:val="26"/>
              </w:rPr>
            </w:pPr>
            <w:r w:rsidRPr="00EC71D1">
              <w:rPr>
                <w:rFonts w:ascii="標楷體" w:eastAsia="標楷體" w:hAnsi="標楷體" w:cs="Times New Roman" w:hint="eastAsia"/>
                <w:sz w:val="26"/>
                <w:szCs w:val="26"/>
              </w:rPr>
              <w:t>運回國內出口之冷凍大目</w:t>
            </w:r>
            <w:proofErr w:type="gramStart"/>
            <w:r w:rsidRPr="00EC71D1">
              <w:rPr>
                <w:rFonts w:ascii="標楷體" w:eastAsia="標楷體" w:hAnsi="標楷體" w:cs="Times New Roman" w:hint="eastAsia"/>
                <w:sz w:val="26"/>
                <w:szCs w:val="26"/>
              </w:rPr>
              <w:t>鮪或劍</w:t>
            </w:r>
            <w:proofErr w:type="gramEnd"/>
            <w:r w:rsidRPr="00EC71D1">
              <w:rPr>
                <w:rFonts w:ascii="標楷體" w:eastAsia="標楷體" w:hAnsi="標楷體" w:cs="Times New Roman" w:hint="eastAsia"/>
                <w:sz w:val="26"/>
                <w:szCs w:val="26"/>
              </w:rPr>
              <w:t>旗魚申請漁獲統計文件，同捕撈漁船自行載運條件，免附漁獲物出口運輸單據影本。</w:t>
            </w:r>
          </w:p>
          <w:p w:rsidR="008F6FE7" w:rsidRPr="00EC71D1" w:rsidRDefault="008F6FE7" w:rsidP="00975A73">
            <w:pPr>
              <w:tabs>
                <w:tab w:val="left" w:pos="1188"/>
              </w:tabs>
              <w:kinsoku w:val="0"/>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(第14條、第15條)</w:t>
            </w:r>
          </w:p>
          <w:p w:rsidR="008F6FE7" w:rsidRPr="00EC71D1" w:rsidRDefault="008F6FE7" w:rsidP="00975A73">
            <w:pPr>
              <w:tabs>
                <w:tab w:val="left" w:pos="1188"/>
              </w:tabs>
              <w:kinsoku w:val="0"/>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未經加工凍存條件之生鮮大目</w:t>
            </w:r>
            <w:proofErr w:type="gramStart"/>
            <w:r w:rsidRPr="00EC71D1">
              <w:rPr>
                <w:rFonts w:ascii="標楷體" w:eastAsia="標楷體" w:hAnsi="標楷體" w:cs="Times New Roman" w:hint="eastAsia"/>
                <w:sz w:val="26"/>
                <w:szCs w:val="26"/>
              </w:rPr>
              <w:t>鮪或劍</w:t>
            </w:r>
            <w:proofErr w:type="gramEnd"/>
            <w:r w:rsidRPr="00EC71D1">
              <w:rPr>
                <w:rFonts w:ascii="標楷體" w:eastAsia="標楷體" w:hAnsi="標楷體" w:cs="Times New Roman" w:hint="eastAsia"/>
                <w:sz w:val="26"/>
                <w:szCs w:val="26"/>
              </w:rPr>
              <w:t>旗魚直接出口，亦可申請生鮮漁獲統計文件。</w:t>
            </w:r>
          </w:p>
          <w:p w:rsidR="008F6FE7" w:rsidRPr="00EC71D1" w:rsidRDefault="008F6FE7" w:rsidP="00975A73">
            <w:pPr>
              <w:tabs>
                <w:tab w:val="left" w:pos="1188"/>
              </w:tabs>
              <w:kinsoku w:val="0"/>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(第18條)</w:t>
            </w:r>
          </w:p>
          <w:p w:rsidR="008F6FE7" w:rsidRPr="00EC71D1" w:rsidRDefault="008F6FE7" w:rsidP="00975A73">
            <w:pPr>
              <w:tabs>
                <w:tab w:val="left" w:pos="1188"/>
              </w:tabs>
              <w:kinsoku w:val="0"/>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申請人應於冷凍大目</w:t>
            </w:r>
            <w:proofErr w:type="gramStart"/>
            <w:r w:rsidRPr="00EC71D1">
              <w:rPr>
                <w:rFonts w:ascii="標楷體" w:eastAsia="標楷體" w:hAnsi="標楷體" w:cs="Times New Roman" w:hint="eastAsia"/>
                <w:sz w:val="26"/>
                <w:szCs w:val="26"/>
              </w:rPr>
              <w:t>鮪</w:t>
            </w:r>
            <w:proofErr w:type="gramEnd"/>
            <w:r w:rsidRPr="00EC71D1">
              <w:rPr>
                <w:rFonts w:ascii="標楷體" w:eastAsia="標楷體" w:hAnsi="標楷體" w:cs="Times New Roman" w:hint="eastAsia"/>
                <w:sz w:val="26"/>
                <w:szCs w:val="26"/>
              </w:rPr>
              <w:t>或</w:t>
            </w:r>
            <w:proofErr w:type="gramStart"/>
            <w:r w:rsidRPr="00EC71D1">
              <w:rPr>
                <w:rFonts w:ascii="標楷體" w:eastAsia="標楷體" w:hAnsi="標楷體" w:cs="Times New Roman" w:hint="eastAsia"/>
                <w:sz w:val="26"/>
                <w:szCs w:val="26"/>
              </w:rPr>
              <w:lastRenderedPageBreak/>
              <w:t>冷凍劍</w:t>
            </w:r>
            <w:proofErr w:type="gramEnd"/>
            <w:r w:rsidRPr="00EC71D1">
              <w:rPr>
                <w:rFonts w:ascii="標楷體" w:eastAsia="標楷體" w:hAnsi="標楷體" w:cs="Times New Roman" w:hint="eastAsia"/>
                <w:sz w:val="26"/>
                <w:szCs w:val="26"/>
              </w:rPr>
              <w:t>旗魚漁獲統計文件核發後六</w:t>
            </w:r>
            <w:proofErr w:type="gramStart"/>
            <w:r w:rsidRPr="00EC71D1">
              <w:rPr>
                <w:rFonts w:ascii="標楷體" w:eastAsia="標楷體" w:hAnsi="標楷體" w:cs="Times New Roman" w:hint="eastAsia"/>
                <w:sz w:val="26"/>
                <w:szCs w:val="26"/>
              </w:rPr>
              <w:t>個</w:t>
            </w:r>
            <w:proofErr w:type="gramEnd"/>
            <w:r w:rsidRPr="00EC71D1">
              <w:rPr>
                <w:rFonts w:ascii="標楷體" w:eastAsia="標楷體" w:hAnsi="標楷體" w:cs="Times New Roman" w:hint="eastAsia"/>
                <w:sz w:val="26"/>
                <w:szCs w:val="26"/>
              </w:rPr>
              <w:t>月內辦理核銷。核銷屆期仍未出口，得申請展期，每次展期最長為六個月，且不得逾證書效期。</w:t>
            </w:r>
          </w:p>
          <w:p w:rsidR="008F6FE7" w:rsidRPr="00EC71D1" w:rsidRDefault="008F6FE7" w:rsidP="00975A73">
            <w:pPr>
              <w:tabs>
                <w:tab w:val="left" w:pos="1188"/>
              </w:tabs>
              <w:kinsoku w:val="0"/>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(第21條、第23條)</w:t>
            </w:r>
          </w:p>
          <w:p w:rsidR="008F6FE7" w:rsidRPr="00EC71D1" w:rsidRDefault="008F6FE7" w:rsidP="00975A73">
            <w:pPr>
              <w:tabs>
                <w:tab w:val="left" w:pos="1188"/>
              </w:tabs>
              <w:kinsoku w:val="0"/>
              <w:snapToGrid w:val="0"/>
              <w:spacing w:line="400" w:lineRule="exact"/>
              <w:jc w:val="both"/>
              <w:rPr>
                <w:rFonts w:ascii="標楷體" w:eastAsia="標楷體" w:hAnsi="標楷體"/>
                <w:sz w:val="26"/>
                <w:szCs w:val="26"/>
              </w:rPr>
            </w:pPr>
            <w:r w:rsidRPr="00EC71D1">
              <w:rPr>
                <w:rFonts w:ascii="標楷體" w:eastAsia="標楷體" w:hAnsi="標楷體" w:cs="Times New Roman" w:hint="eastAsia"/>
                <w:sz w:val="26"/>
                <w:szCs w:val="26"/>
              </w:rPr>
              <w:t>申請捕撈合法證明書，用於向其他主管機關核發相關文件之來源合法證明，或作為採購、銷售合法漁獲物之證明，免附出口運輸單據影本。捕撈合法證明書作為前述用途者，免辦理核銷。</w:t>
            </w:r>
          </w:p>
        </w:tc>
        <w:tc>
          <w:tcPr>
            <w:tcW w:w="3750" w:type="dxa"/>
            <w:shd w:val="clear" w:color="auto" w:fill="auto"/>
          </w:tcPr>
          <w:p w:rsidR="008F6FE7" w:rsidRPr="00EC71D1" w:rsidRDefault="008F6FE7" w:rsidP="00975A73">
            <w:pPr>
              <w:tabs>
                <w:tab w:val="left" w:pos="1188"/>
              </w:tabs>
              <w:kinsoku w:val="0"/>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lastRenderedPageBreak/>
              <w:t>(第13條)</w:t>
            </w:r>
          </w:p>
          <w:p w:rsidR="008F6FE7" w:rsidRPr="00EC71D1" w:rsidRDefault="008F6FE7" w:rsidP="00975A73">
            <w:pPr>
              <w:spacing w:line="400" w:lineRule="exact"/>
              <w:jc w:val="both"/>
              <w:rPr>
                <w:rFonts w:ascii="標楷體" w:eastAsia="標楷體" w:hAnsi="標楷體"/>
                <w:sz w:val="26"/>
                <w:szCs w:val="26"/>
              </w:rPr>
            </w:pPr>
            <w:r w:rsidRPr="00EC71D1">
              <w:rPr>
                <w:rFonts w:ascii="標楷體" w:eastAsia="標楷體" w:hAnsi="標楷體" w:hint="eastAsia"/>
                <w:sz w:val="26"/>
                <w:szCs w:val="26"/>
              </w:rPr>
              <w:t>減少應檢附之申請文件。</w:t>
            </w:r>
          </w:p>
          <w:p w:rsidR="008F6FE7" w:rsidRPr="00EC71D1" w:rsidRDefault="008F6FE7" w:rsidP="00975A73">
            <w:pPr>
              <w:tabs>
                <w:tab w:val="left" w:pos="1188"/>
              </w:tabs>
              <w:kinsoku w:val="0"/>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(第14條、第15條)</w:t>
            </w:r>
          </w:p>
          <w:p w:rsidR="008F6FE7" w:rsidRPr="00EC71D1" w:rsidRDefault="008F6FE7" w:rsidP="00975A73">
            <w:pPr>
              <w:spacing w:line="400" w:lineRule="exact"/>
              <w:jc w:val="both"/>
              <w:rPr>
                <w:rFonts w:ascii="標楷體" w:eastAsia="標楷體" w:hAnsi="標楷體"/>
                <w:sz w:val="26"/>
                <w:szCs w:val="26"/>
              </w:rPr>
            </w:pPr>
            <w:r w:rsidRPr="00EC71D1">
              <w:rPr>
                <w:rFonts w:ascii="標楷體" w:eastAsia="標楷體" w:hAnsi="標楷體" w:hint="eastAsia"/>
                <w:sz w:val="26"/>
                <w:szCs w:val="26"/>
              </w:rPr>
              <w:t>減少漁獲處理限制，增加業者出口彈性。</w:t>
            </w:r>
          </w:p>
          <w:p w:rsidR="008F6FE7" w:rsidRPr="00EC71D1" w:rsidRDefault="008F6FE7" w:rsidP="00975A73">
            <w:pPr>
              <w:tabs>
                <w:tab w:val="left" w:pos="1188"/>
              </w:tabs>
              <w:kinsoku w:val="0"/>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(第18條)</w:t>
            </w:r>
          </w:p>
          <w:p w:rsidR="008F6FE7" w:rsidRPr="00EC71D1" w:rsidRDefault="008F6FE7" w:rsidP="00975A73">
            <w:pPr>
              <w:spacing w:line="400" w:lineRule="exact"/>
              <w:jc w:val="both"/>
              <w:rPr>
                <w:rFonts w:ascii="標楷體" w:eastAsia="標楷體" w:hAnsi="標楷體"/>
                <w:sz w:val="26"/>
                <w:szCs w:val="26"/>
              </w:rPr>
            </w:pPr>
            <w:r w:rsidRPr="00EC71D1">
              <w:rPr>
                <w:rFonts w:ascii="標楷體" w:eastAsia="標楷體" w:hAnsi="標楷體" w:hint="eastAsia"/>
                <w:sz w:val="26"/>
                <w:szCs w:val="26"/>
              </w:rPr>
              <w:t>延長核銷時限，增加業者出口彈性。</w:t>
            </w:r>
          </w:p>
          <w:p w:rsidR="008F6FE7" w:rsidRPr="00EC71D1" w:rsidRDefault="008F6FE7" w:rsidP="00975A73">
            <w:pPr>
              <w:tabs>
                <w:tab w:val="left" w:pos="1188"/>
              </w:tabs>
              <w:kinsoku w:val="0"/>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(第21條、第23條)</w:t>
            </w:r>
          </w:p>
          <w:p w:rsidR="008F6FE7" w:rsidRPr="00EC71D1" w:rsidRDefault="008F6FE7" w:rsidP="00975A73">
            <w:pPr>
              <w:spacing w:line="400" w:lineRule="exact"/>
              <w:jc w:val="both"/>
              <w:rPr>
                <w:rFonts w:ascii="標楷體" w:eastAsia="標楷體" w:hAnsi="標楷體"/>
                <w:sz w:val="26"/>
                <w:szCs w:val="26"/>
              </w:rPr>
            </w:pPr>
            <w:r w:rsidRPr="00EC71D1">
              <w:rPr>
                <w:rFonts w:ascii="標楷體" w:eastAsia="標楷體" w:hAnsi="標楷體" w:hint="eastAsia"/>
                <w:sz w:val="26"/>
                <w:szCs w:val="26"/>
              </w:rPr>
              <w:t>減少業者核銷作業程序。</w:t>
            </w:r>
          </w:p>
          <w:p w:rsidR="008F6FE7" w:rsidRPr="00EC71D1" w:rsidRDefault="008F6FE7" w:rsidP="00975A73">
            <w:pPr>
              <w:spacing w:line="400" w:lineRule="exact"/>
              <w:ind w:left="341" w:hangingChars="131" w:hanging="341"/>
              <w:jc w:val="both"/>
              <w:rPr>
                <w:rFonts w:ascii="標楷體" w:eastAsia="標楷體" w:hAnsi="標楷體"/>
                <w:sz w:val="26"/>
                <w:szCs w:val="26"/>
              </w:rPr>
            </w:pPr>
          </w:p>
          <w:p w:rsidR="008F6FE7" w:rsidRPr="00EC71D1" w:rsidRDefault="008F6FE7" w:rsidP="00975A73">
            <w:pPr>
              <w:spacing w:line="400" w:lineRule="exact"/>
              <w:jc w:val="both"/>
              <w:rPr>
                <w:rFonts w:ascii="標楷體" w:eastAsia="標楷體" w:hAnsi="標楷體"/>
                <w:sz w:val="26"/>
                <w:szCs w:val="26"/>
              </w:rPr>
            </w:pPr>
            <w:r w:rsidRPr="00EC71D1">
              <w:rPr>
                <w:rFonts w:ascii="標楷體" w:eastAsia="標楷體" w:hAnsi="標楷體" w:hint="eastAsia"/>
                <w:sz w:val="26"/>
                <w:szCs w:val="26"/>
              </w:rPr>
              <w:t>影響及受惠對象：我</w:t>
            </w:r>
            <w:r w:rsidRPr="00EC71D1">
              <w:rPr>
                <w:rFonts w:ascii="標楷體" w:eastAsia="標楷體" w:hAnsi="標楷體"/>
                <w:sz w:val="26"/>
                <w:szCs w:val="26"/>
              </w:rPr>
              <w:t>國於</w:t>
            </w:r>
            <w:r w:rsidRPr="00EC71D1">
              <w:rPr>
                <w:rFonts w:ascii="標楷體" w:eastAsia="標楷體" w:hAnsi="標楷體" w:hint="eastAsia"/>
                <w:sz w:val="26"/>
                <w:szCs w:val="26"/>
              </w:rPr>
              <w:t>三</w:t>
            </w:r>
            <w:r w:rsidRPr="00EC71D1">
              <w:rPr>
                <w:rFonts w:ascii="標楷體" w:eastAsia="標楷體" w:hAnsi="標楷體"/>
                <w:sz w:val="26"/>
                <w:szCs w:val="26"/>
              </w:rPr>
              <w:t>大洋作業之</w:t>
            </w:r>
            <w:r w:rsidRPr="00EC71D1">
              <w:rPr>
                <w:rFonts w:ascii="標楷體" w:eastAsia="標楷體" w:hAnsi="標楷體" w:hint="eastAsia"/>
                <w:sz w:val="26"/>
                <w:szCs w:val="26"/>
              </w:rPr>
              <w:t>遠</w:t>
            </w:r>
            <w:r w:rsidRPr="00EC71D1">
              <w:rPr>
                <w:rFonts w:ascii="標楷體" w:eastAsia="標楷體" w:hAnsi="標楷體"/>
                <w:sz w:val="26"/>
                <w:szCs w:val="26"/>
              </w:rPr>
              <w:t>洋漁船</w:t>
            </w:r>
            <w:r w:rsidRPr="00EC71D1">
              <w:rPr>
                <w:rFonts w:ascii="標楷體" w:eastAsia="標楷體" w:hAnsi="標楷體" w:hint="eastAsia"/>
                <w:sz w:val="26"/>
                <w:szCs w:val="26"/>
              </w:rPr>
              <w:t>經</w:t>
            </w:r>
            <w:r w:rsidRPr="00EC71D1">
              <w:rPr>
                <w:rFonts w:ascii="標楷體" w:eastAsia="標楷體" w:hAnsi="標楷體"/>
                <w:sz w:val="26"/>
                <w:szCs w:val="26"/>
              </w:rPr>
              <w:t>營者，及經農</w:t>
            </w:r>
            <w:r w:rsidRPr="00EC71D1">
              <w:rPr>
                <w:rFonts w:ascii="標楷體" w:eastAsia="標楷體" w:hAnsi="標楷體"/>
                <w:sz w:val="26"/>
                <w:szCs w:val="26"/>
              </w:rPr>
              <w:lastRenderedPageBreak/>
              <w:t>委會核准之遠洋魚貨出口業者。</w:t>
            </w:r>
          </w:p>
        </w:tc>
        <w:tc>
          <w:tcPr>
            <w:tcW w:w="1495" w:type="dxa"/>
            <w:shd w:val="clear" w:color="auto" w:fill="auto"/>
          </w:tcPr>
          <w:p w:rsidR="008F6FE7" w:rsidRPr="00EC71D1" w:rsidRDefault="008F6FE7" w:rsidP="00975A73">
            <w:pPr>
              <w:snapToGrid w:val="0"/>
              <w:spacing w:line="400" w:lineRule="exact"/>
              <w:rPr>
                <w:rFonts w:ascii="標楷體" w:eastAsia="標楷體" w:hAnsi="標楷體"/>
                <w:sz w:val="26"/>
                <w:szCs w:val="26"/>
              </w:rPr>
            </w:pPr>
            <w:r w:rsidRPr="00EC71D1">
              <w:rPr>
                <w:rFonts w:ascii="標楷體" w:eastAsia="標楷體" w:hAnsi="標楷體" w:hint="eastAsia"/>
                <w:sz w:val="26"/>
                <w:szCs w:val="26"/>
              </w:rPr>
              <w:lastRenderedPageBreak/>
              <w:t>107年1月16日</w:t>
            </w:r>
          </w:p>
          <w:p w:rsidR="008F6FE7" w:rsidRPr="00EC71D1" w:rsidRDefault="008F6FE7" w:rsidP="00975A73">
            <w:pPr>
              <w:snapToGrid w:val="0"/>
              <w:spacing w:line="400" w:lineRule="exact"/>
              <w:rPr>
                <w:rFonts w:ascii="標楷體" w:eastAsia="標楷體" w:hAnsi="標楷體"/>
                <w:sz w:val="26"/>
                <w:szCs w:val="26"/>
              </w:rPr>
            </w:pP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Pr="00EC71D1" w:rsidRDefault="008F6FE7" w:rsidP="00975A73">
            <w:pPr>
              <w:pStyle w:val="a6"/>
              <w:snapToGrid w:val="0"/>
              <w:spacing w:line="400" w:lineRule="exact"/>
              <w:ind w:leftChars="0" w:left="260" w:hangingChars="100" w:hanging="260"/>
              <w:jc w:val="both"/>
              <w:rPr>
                <w:rFonts w:ascii="標楷體" w:eastAsia="標楷體" w:hAnsi="標楷體"/>
                <w:sz w:val="26"/>
                <w:szCs w:val="26"/>
              </w:rPr>
            </w:pPr>
            <w:r w:rsidRPr="00EC71D1">
              <w:rPr>
                <w:rFonts w:ascii="標楷體" w:eastAsia="標楷體" w:hAnsi="標楷體" w:hint="eastAsia"/>
                <w:sz w:val="26"/>
                <w:szCs w:val="26"/>
              </w:rPr>
              <w:t>1.修正「輸入植物產品檢疫簡化作業品目表」及「輸出植物產品檢疫簡化作業品目表」。</w:t>
            </w:r>
          </w:p>
          <w:p w:rsidR="008F6FE7" w:rsidRPr="00EC71D1" w:rsidRDefault="008F6FE7" w:rsidP="00975A73">
            <w:pPr>
              <w:pStyle w:val="a6"/>
              <w:snapToGrid w:val="0"/>
              <w:spacing w:line="400" w:lineRule="exact"/>
              <w:ind w:leftChars="0" w:left="260" w:hangingChars="100" w:hanging="260"/>
              <w:jc w:val="both"/>
              <w:rPr>
                <w:rFonts w:ascii="標楷體" w:eastAsia="標楷體" w:hAnsi="標楷體"/>
                <w:sz w:val="26"/>
                <w:szCs w:val="26"/>
              </w:rPr>
            </w:pPr>
            <w:r w:rsidRPr="00EC71D1">
              <w:rPr>
                <w:rFonts w:ascii="標楷體" w:eastAsia="標楷體" w:hAnsi="標楷體" w:hint="eastAsia"/>
                <w:sz w:val="26"/>
                <w:szCs w:val="26"/>
              </w:rPr>
              <w:t>2.依據「輸出入植</w:t>
            </w:r>
            <w:r w:rsidRPr="00EC71D1">
              <w:rPr>
                <w:rFonts w:ascii="標楷體" w:eastAsia="標楷體" w:hAnsi="標楷體" w:hint="eastAsia"/>
                <w:sz w:val="26"/>
                <w:szCs w:val="26"/>
              </w:rPr>
              <w:lastRenderedPageBreak/>
              <w:t>物產品檢疫簡化作業要點」辦理。</w:t>
            </w:r>
          </w:p>
          <w:p w:rsidR="008F6FE7" w:rsidRPr="00EC71D1" w:rsidRDefault="008F6FE7" w:rsidP="00975A73">
            <w:pPr>
              <w:pStyle w:val="a6"/>
              <w:snapToGrid w:val="0"/>
              <w:spacing w:line="400" w:lineRule="exact"/>
              <w:ind w:leftChars="0" w:left="260" w:hangingChars="100" w:hanging="260"/>
              <w:jc w:val="both"/>
              <w:rPr>
                <w:rFonts w:ascii="標楷體" w:eastAsia="標楷體" w:hAnsi="標楷體"/>
                <w:sz w:val="26"/>
                <w:szCs w:val="26"/>
              </w:rPr>
            </w:pPr>
            <w:r w:rsidRPr="00EC71D1">
              <w:rPr>
                <w:rFonts w:ascii="標楷體" w:eastAsia="標楷體" w:hAnsi="標楷體" w:hint="eastAsia"/>
                <w:sz w:val="26"/>
                <w:szCs w:val="26"/>
              </w:rPr>
              <w:t>3.電子檔如附件1。</w:t>
            </w:r>
          </w:p>
        </w:tc>
        <w:tc>
          <w:tcPr>
            <w:tcW w:w="2977" w:type="dxa"/>
            <w:shd w:val="clear" w:color="auto" w:fill="auto"/>
          </w:tcPr>
          <w:p w:rsidR="008F6FE7" w:rsidRPr="00EC71D1" w:rsidRDefault="008F6FE7" w:rsidP="00975A73">
            <w:pPr>
              <w:pStyle w:val="a6"/>
              <w:snapToGrid w:val="0"/>
              <w:spacing w:line="400" w:lineRule="exact"/>
              <w:ind w:leftChars="0" w:left="260" w:hangingChars="100" w:hanging="260"/>
              <w:jc w:val="both"/>
              <w:rPr>
                <w:rFonts w:ascii="標楷體" w:eastAsia="標楷體" w:hAnsi="標楷體"/>
                <w:sz w:val="26"/>
                <w:szCs w:val="26"/>
              </w:rPr>
            </w:pPr>
            <w:r w:rsidRPr="00EC71D1">
              <w:rPr>
                <w:rFonts w:ascii="標楷體" w:eastAsia="標楷體" w:hAnsi="標楷體" w:hint="eastAsia"/>
                <w:sz w:val="26"/>
                <w:szCs w:val="26"/>
              </w:rPr>
              <w:lastRenderedPageBreak/>
              <w:t>1.列屬簡化品目者，輸出或輸入時得</w:t>
            </w:r>
            <w:proofErr w:type="gramStart"/>
            <w:r w:rsidRPr="00EC71D1">
              <w:rPr>
                <w:rFonts w:ascii="標楷體" w:eastAsia="標楷體" w:hAnsi="標楷體" w:hint="eastAsia"/>
                <w:sz w:val="26"/>
                <w:szCs w:val="26"/>
              </w:rPr>
              <w:t>採</w:t>
            </w:r>
            <w:proofErr w:type="gramEnd"/>
            <w:r w:rsidRPr="00EC71D1">
              <w:rPr>
                <w:rFonts w:ascii="標楷體" w:eastAsia="標楷體" w:hAnsi="標楷體" w:hint="eastAsia"/>
                <w:sz w:val="26"/>
                <w:szCs w:val="26"/>
              </w:rPr>
              <w:t>每30批抽檢1批臨場檢疫。無須臨場檢疫之案件，可縮短檢疫發證所需時間，且民眾或業者可減少臨場費（原則每案新</w:t>
            </w:r>
            <w:r w:rsidRPr="00EC71D1">
              <w:rPr>
                <w:rFonts w:ascii="標楷體" w:eastAsia="標楷體" w:hAnsi="標楷體" w:hint="eastAsia"/>
                <w:sz w:val="26"/>
                <w:szCs w:val="26"/>
              </w:rPr>
              <w:lastRenderedPageBreak/>
              <w:t>臺幣500元）支出。</w:t>
            </w:r>
          </w:p>
          <w:p w:rsidR="008F6FE7" w:rsidRPr="00EC71D1" w:rsidRDefault="008F6FE7" w:rsidP="00975A73">
            <w:pPr>
              <w:pStyle w:val="a6"/>
              <w:snapToGrid w:val="0"/>
              <w:spacing w:line="400" w:lineRule="exact"/>
              <w:ind w:leftChars="0" w:left="260" w:hangingChars="100" w:hanging="260"/>
              <w:jc w:val="both"/>
              <w:rPr>
                <w:rFonts w:ascii="標楷體" w:eastAsia="標楷體" w:hAnsi="標楷體"/>
                <w:sz w:val="26"/>
                <w:szCs w:val="26"/>
              </w:rPr>
            </w:pPr>
            <w:r w:rsidRPr="00EC71D1">
              <w:rPr>
                <w:rFonts w:ascii="標楷體" w:eastAsia="標楷體" w:hAnsi="標楷體" w:hint="eastAsia"/>
                <w:sz w:val="26"/>
                <w:szCs w:val="26"/>
              </w:rPr>
              <w:t>2.「輸入植物產品檢疫簡化作業品目表」及「輸出植物產品檢疫簡化作業品目表」之品目分別為115項及151項。</w:t>
            </w:r>
          </w:p>
        </w:tc>
        <w:tc>
          <w:tcPr>
            <w:tcW w:w="3260" w:type="dxa"/>
            <w:shd w:val="clear" w:color="auto" w:fill="auto"/>
          </w:tcPr>
          <w:p w:rsidR="008F6FE7" w:rsidRPr="00EC71D1" w:rsidRDefault="008F6FE7" w:rsidP="00975A73">
            <w:pPr>
              <w:snapToGrid w:val="0"/>
              <w:spacing w:line="400" w:lineRule="exact"/>
              <w:jc w:val="both"/>
              <w:rPr>
                <w:rFonts w:ascii="標楷體" w:eastAsia="標楷體" w:hAnsi="標楷體"/>
                <w:sz w:val="26"/>
                <w:szCs w:val="26"/>
              </w:rPr>
            </w:pPr>
            <w:r w:rsidRPr="00EC71D1">
              <w:rPr>
                <w:rFonts w:ascii="標楷體" w:eastAsia="標楷體" w:hAnsi="標楷體" w:cs="Times New Roman" w:hint="eastAsia"/>
                <w:sz w:val="26"/>
                <w:szCs w:val="26"/>
              </w:rPr>
              <w:lastRenderedPageBreak/>
              <w:t>考量部分品目之檢疫風險低，</w:t>
            </w:r>
            <w:proofErr w:type="gramStart"/>
            <w:r w:rsidRPr="00EC71D1">
              <w:rPr>
                <w:rFonts w:ascii="標楷體" w:eastAsia="標楷體" w:hAnsi="標楷體" w:cs="Times New Roman" w:hint="eastAsia"/>
                <w:sz w:val="26"/>
                <w:szCs w:val="26"/>
              </w:rPr>
              <w:t>得以抽批臨場</w:t>
            </w:r>
            <w:proofErr w:type="gramEnd"/>
            <w:r w:rsidRPr="00EC71D1">
              <w:rPr>
                <w:rFonts w:ascii="標楷體" w:eastAsia="標楷體" w:hAnsi="標楷體" w:cs="Times New Roman" w:hint="eastAsia"/>
                <w:sz w:val="26"/>
                <w:szCs w:val="26"/>
              </w:rPr>
              <w:t>檢疫即可，</w:t>
            </w:r>
            <w:proofErr w:type="gramStart"/>
            <w:r w:rsidRPr="00EC71D1">
              <w:rPr>
                <w:rFonts w:ascii="標楷體" w:eastAsia="標楷體" w:hAnsi="標楷體" w:cs="Times New Roman" w:hint="eastAsia"/>
                <w:sz w:val="26"/>
                <w:szCs w:val="26"/>
              </w:rPr>
              <w:t>爰</w:t>
            </w:r>
            <w:proofErr w:type="gramEnd"/>
            <w:r w:rsidRPr="00EC71D1">
              <w:rPr>
                <w:rFonts w:ascii="標楷體" w:eastAsia="標楷體" w:hAnsi="標楷體" w:cs="Times New Roman"/>
                <w:sz w:val="26"/>
                <w:szCs w:val="26"/>
              </w:rPr>
              <w:t>新增6項輸入簡化品目及54項輸出簡化品目</w:t>
            </w:r>
            <w:r w:rsidRPr="00EC71D1">
              <w:rPr>
                <w:rFonts w:ascii="標楷體" w:eastAsia="標楷體" w:hAnsi="標楷體" w:cs="Times New Roman" w:hint="eastAsia"/>
                <w:sz w:val="26"/>
                <w:szCs w:val="26"/>
              </w:rPr>
              <w:t>。</w:t>
            </w:r>
            <w:r w:rsidRPr="00EC71D1">
              <w:rPr>
                <w:rFonts w:ascii="標楷體" w:eastAsia="標楷體" w:hAnsi="標楷體"/>
                <w:sz w:val="26"/>
                <w:szCs w:val="26"/>
              </w:rPr>
              <w:t xml:space="preserve"> </w:t>
            </w:r>
          </w:p>
        </w:tc>
        <w:tc>
          <w:tcPr>
            <w:tcW w:w="3750" w:type="dxa"/>
            <w:shd w:val="clear" w:color="auto" w:fill="auto"/>
          </w:tcPr>
          <w:p w:rsidR="008F6FE7" w:rsidRPr="00EC71D1" w:rsidRDefault="008F6FE7" w:rsidP="00975A73">
            <w:pPr>
              <w:spacing w:line="400" w:lineRule="exact"/>
              <w:ind w:left="341" w:hangingChars="131" w:hanging="341"/>
              <w:jc w:val="both"/>
              <w:rPr>
                <w:rFonts w:ascii="標楷體" w:eastAsia="標楷體" w:hAnsi="標楷體"/>
                <w:sz w:val="26"/>
                <w:szCs w:val="26"/>
              </w:rPr>
            </w:pPr>
            <w:r w:rsidRPr="00EC71D1">
              <w:rPr>
                <w:rFonts w:ascii="標楷體" w:eastAsia="標楷體" w:hAnsi="標楷體" w:hint="eastAsia"/>
                <w:sz w:val="26"/>
                <w:szCs w:val="26"/>
              </w:rPr>
              <w:t>1.簡化部分輸入及輸出植物產品之檢疫作業。</w:t>
            </w:r>
          </w:p>
          <w:p w:rsidR="008F6FE7" w:rsidRPr="00EC71D1" w:rsidRDefault="008F6FE7" w:rsidP="00975A73">
            <w:pPr>
              <w:spacing w:line="400" w:lineRule="exact"/>
              <w:ind w:left="341" w:hangingChars="131" w:hanging="341"/>
              <w:jc w:val="both"/>
              <w:rPr>
                <w:rFonts w:ascii="標楷體" w:eastAsia="標楷體" w:hAnsi="標楷體"/>
                <w:sz w:val="26"/>
                <w:szCs w:val="26"/>
              </w:rPr>
            </w:pPr>
            <w:r w:rsidRPr="00EC71D1">
              <w:rPr>
                <w:rFonts w:ascii="標楷體" w:eastAsia="標楷體" w:hAnsi="標楷體" w:hint="eastAsia"/>
                <w:sz w:val="26"/>
                <w:szCs w:val="26"/>
              </w:rPr>
              <w:t>2.影響及受惠對象：</w:t>
            </w:r>
            <w:r w:rsidRPr="00EC71D1">
              <w:rPr>
                <w:rFonts w:ascii="標楷體" w:eastAsia="標楷體" w:hAnsi="標楷體" w:cs="Times New Roman" w:hint="eastAsia"/>
                <w:sz w:val="26"/>
                <w:szCs w:val="26"/>
              </w:rPr>
              <w:t>一般民眾及輸入業者。</w:t>
            </w:r>
          </w:p>
        </w:tc>
        <w:tc>
          <w:tcPr>
            <w:tcW w:w="1495" w:type="dxa"/>
            <w:shd w:val="clear" w:color="auto" w:fill="auto"/>
          </w:tcPr>
          <w:p w:rsidR="008F6FE7" w:rsidRPr="00EC71D1" w:rsidRDefault="008F6FE7" w:rsidP="00975A73">
            <w:pPr>
              <w:spacing w:line="400" w:lineRule="exact"/>
              <w:rPr>
                <w:rFonts w:ascii="標楷體" w:eastAsia="標楷體" w:hAnsi="標楷體"/>
                <w:sz w:val="26"/>
                <w:szCs w:val="26"/>
              </w:rPr>
            </w:pPr>
            <w:r w:rsidRPr="00EC71D1">
              <w:rPr>
                <w:rFonts w:ascii="標楷體" w:eastAsia="標楷體" w:hAnsi="標楷體" w:hint="eastAsia"/>
                <w:sz w:val="26"/>
                <w:szCs w:val="26"/>
              </w:rPr>
              <w:t>107年1月5日</w:t>
            </w:r>
          </w:p>
          <w:p w:rsidR="008F6FE7" w:rsidRPr="00EC71D1" w:rsidRDefault="008F6FE7" w:rsidP="00975A73">
            <w:pPr>
              <w:spacing w:line="400" w:lineRule="exact"/>
              <w:rPr>
                <w:rFonts w:ascii="標楷體" w:eastAsia="標楷體" w:hAnsi="標楷體"/>
                <w:sz w:val="26"/>
                <w:szCs w:val="26"/>
              </w:rPr>
            </w:pP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Pr="00EC71D1" w:rsidRDefault="008F6FE7" w:rsidP="00975A73">
            <w:pPr>
              <w:snapToGrid w:val="0"/>
              <w:spacing w:line="400" w:lineRule="exact"/>
              <w:jc w:val="both"/>
              <w:rPr>
                <w:rFonts w:ascii="標楷體" w:eastAsia="標楷體" w:hAnsi="標楷體"/>
                <w:sz w:val="26"/>
                <w:szCs w:val="26"/>
              </w:rPr>
            </w:pPr>
            <w:r w:rsidRPr="00EC71D1">
              <w:rPr>
                <w:rFonts w:ascii="標楷體" w:eastAsia="標楷體" w:hAnsi="標楷體" w:hint="eastAsia"/>
                <w:sz w:val="26"/>
                <w:szCs w:val="26"/>
              </w:rPr>
              <w:t>修正「應實施輸入植物檢疫品目」部分規定</w:t>
            </w:r>
          </w:p>
        </w:tc>
        <w:tc>
          <w:tcPr>
            <w:tcW w:w="2977" w:type="dxa"/>
            <w:shd w:val="clear" w:color="auto" w:fill="auto"/>
          </w:tcPr>
          <w:p w:rsidR="008F6FE7" w:rsidRPr="00EC71D1" w:rsidRDefault="008F6FE7" w:rsidP="00975A73">
            <w:pPr>
              <w:spacing w:line="400" w:lineRule="exact"/>
              <w:ind w:left="260" w:hangingChars="100" w:hanging="260"/>
              <w:jc w:val="both"/>
              <w:rPr>
                <w:rFonts w:ascii="標楷體" w:eastAsia="標楷體" w:hAnsi="標楷體"/>
                <w:sz w:val="26"/>
                <w:szCs w:val="26"/>
              </w:rPr>
            </w:pPr>
            <w:r w:rsidRPr="00EC71D1">
              <w:rPr>
                <w:rFonts w:ascii="標楷體" w:eastAsia="標楷體" w:hAnsi="標楷體" w:hint="eastAsia"/>
                <w:sz w:val="26"/>
                <w:szCs w:val="26"/>
              </w:rPr>
              <w:t>1.列屬「應實施輸入植物檢疫品目」之貨品，輸入時須依規定申報檢疫。</w:t>
            </w:r>
          </w:p>
          <w:p w:rsidR="008F6FE7" w:rsidRPr="00EC71D1" w:rsidRDefault="008F6FE7" w:rsidP="00975A73">
            <w:pPr>
              <w:spacing w:line="400" w:lineRule="exact"/>
              <w:ind w:left="260" w:hangingChars="100" w:hanging="260"/>
              <w:jc w:val="both"/>
              <w:rPr>
                <w:rFonts w:ascii="標楷體" w:eastAsia="標楷體" w:hAnsi="標楷體"/>
                <w:sz w:val="26"/>
                <w:szCs w:val="26"/>
              </w:rPr>
            </w:pPr>
            <w:r w:rsidRPr="00EC71D1">
              <w:rPr>
                <w:rFonts w:ascii="標楷體" w:eastAsia="標楷體" w:hAnsi="標楷體" w:hint="eastAsia"/>
                <w:sz w:val="26"/>
                <w:szCs w:val="26"/>
              </w:rPr>
              <w:t>2.修正前之乾鳳梨、乾芒果及乾橙等貨品，皆屬應施植物檢疫品目。</w:t>
            </w:r>
          </w:p>
        </w:tc>
        <w:tc>
          <w:tcPr>
            <w:tcW w:w="3260" w:type="dxa"/>
            <w:shd w:val="clear" w:color="auto" w:fill="auto"/>
          </w:tcPr>
          <w:p w:rsidR="008F6FE7" w:rsidRPr="00EC71D1" w:rsidRDefault="008F6FE7" w:rsidP="00975A73">
            <w:pPr>
              <w:snapToGrid w:val="0"/>
              <w:spacing w:line="400" w:lineRule="exact"/>
              <w:jc w:val="both"/>
              <w:rPr>
                <w:rFonts w:ascii="標楷體" w:eastAsia="標楷體" w:hAnsi="標楷體"/>
                <w:sz w:val="26"/>
                <w:szCs w:val="26"/>
              </w:rPr>
            </w:pPr>
            <w:r w:rsidRPr="00EC71D1">
              <w:rPr>
                <w:rFonts w:ascii="標楷體" w:eastAsia="標楷體" w:hAnsi="標楷體" w:hint="eastAsia"/>
                <w:sz w:val="26"/>
                <w:szCs w:val="26"/>
              </w:rPr>
              <w:t>考量乾燥產品</w:t>
            </w:r>
            <w:proofErr w:type="gramStart"/>
            <w:r w:rsidRPr="00EC71D1">
              <w:rPr>
                <w:rFonts w:ascii="標楷體" w:eastAsia="標楷體" w:hAnsi="標楷體" w:hint="eastAsia"/>
                <w:sz w:val="26"/>
                <w:szCs w:val="26"/>
              </w:rPr>
              <w:t>罹</w:t>
            </w:r>
            <w:proofErr w:type="gramEnd"/>
            <w:r w:rsidRPr="00EC71D1">
              <w:rPr>
                <w:rFonts w:ascii="標楷體" w:eastAsia="標楷體" w:hAnsi="標楷體" w:hint="eastAsia"/>
                <w:sz w:val="26"/>
                <w:szCs w:val="26"/>
              </w:rPr>
              <w:t>染有害生物風險低，應無檢疫之必要，</w:t>
            </w:r>
            <w:proofErr w:type="gramStart"/>
            <w:r w:rsidRPr="00EC71D1">
              <w:rPr>
                <w:rFonts w:ascii="標楷體" w:eastAsia="標楷體" w:hAnsi="標楷體" w:hint="eastAsia"/>
                <w:sz w:val="26"/>
                <w:szCs w:val="26"/>
              </w:rPr>
              <w:t>爰</w:t>
            </w:r>
            <w:proofErr w:type="gramEnd"/>
            <w:r w:rsidRPr="00EC71D1">
              <w:rPr>
                <w:rFonts w:ascii="標楷體" w:eastAsia="標楷體" w:hAnsi="標楷體" w:hint="eastAsia"/>
                <w:sz w:val="26"/>
                <w:szCs w:val="26"/>
              </w:rPr>
              <w:t>刪除「應實施輸入植物檢疫品目」之6項乾燥果實。爾後該等產品輸入即無須申報檢疫。</w:t>
            </w:r>
          </w:p>
        </w:tc>
        <w:tc>
          <w:tcPr>
            <w:tcW w:w="3750" w:type="dxa"/>
            <w:shd w:val="clear" w:color="auto" w:fill="auto"/>
          </w:tcPr>
          <w:p w:rsidR="008F6FE7" w:rsidRPr="00EC71D1" w:rsidRDefault="008F6FE7" w:rsidP="00975A73">
            <w:pPr>
              <w:spacing w:line="400" w:lineRule="exact"/>
              <w:ind w:left="341" w:hangingChars="131" w:hanging="341"/>
              <w:jc w:val="both"/>
              <w:rPr>
                <w:rFonts w:ascii="標楷體" w:eastAsia="標楷體" w:hAnsi="標楷體"/>
                <w:sz w:val="26"/>
                <w:szCs w:val="26"/>
              </w:rPr>
            </w:pPr>
            <w:r w:rsidRPr="00EC71D1">
              <w:rPr>
                <w:rFonts w:ascii="標楷體" w:eastAsia="標楷體" w:hAnsi="標楷體" w:hint="eastAsia"/>
                <w:sz w:val="26"/>
                <w:szCs w:val="26"/>
              </w:rPr>
              <w:t>1.爾後6項乾燥果實產品輸入無須申報檢疫。</w:t>
            </w:r>
          </w:p>
          <w:p w:rsidR="008F6FE7" w:rsidRPr="00EC71D1" w:rsidRDefault="008F6FE7" w:rsidP="00975A73">
            <w:pPr>
              <w:spacing w:line="400" w:lineRule="exact"/>
              <w:ind w:left="341" w:hangingChars="131" w:hanging="341"/>
              <w:jc w:val="both"/>
              <w:rPr>
                <w:rFonts w:ascii="標楷體" w:eastAsia="標楷體" w:hAnsi="標楷體"/>
                <w:sz w:val="26"/>
                <w:szCs w:val="26"/>
              </w:rPr>
            </w:pPr>
            <w:r w:rsidRPr="00EC71D1">
              <w:rPr>
                <w:rFonts w:ascii="標楷體" w:eastAsia="標楷體" w:hAnsi="標楷體" w:hint="eastAsia"/>
                <w:sz w:val="26"/>
                <w:szCs w:val="26"/>
              </w:rPr>
              <w:t>2.影響及受惠對象：</w:t>
            </w:r>
            <w:r w:rsidRPr="00EC71D1">
              <w:rPr>
                <w:rFonts w:ascii="標楷體" w:eastAsia="標楷體" w:hAnsi="標楷體" w:cs="Times New Roman" w:hint="eastAsia"/>
                <w:sz w:val="26"/>
                <w:szCs w:val="26"/>
              </w:rPr>
              <w:t>一般民眾及輸入業者。</w:t>
            </w:r>
          </w:p>
        </w:tc>
        <w:tc>
          <w:tcPr>
            <w:tcW w:w="1495" w:type="dxa"/>
            <w:shd w:val="clear" w:color="auto" w:fill="auto"/>
          </w:tcPr>
          <w:p w:rsidR="008F6FE7" w:rsidRPr="00EC71D1" w:rsidRDefault="008F6FE7" w:rsidP="00975A73">
            <w:pPr>
              <w:snapToGrid w:val="0"/>
              <w:spacing w:line="400" w:lineRule="exact"/>
              <w:rPr>
                <w:rFonts w:ascii="標楷體" w:eastAsia="標楷體" w:hAnsi="標楷體" w:cs="Times New Roman"/>
                <w:sz w:val="26"/>
                <w:szCs w:val="26"/>
              </w:rPr>
            </w:pPr>
            <w:r w:rsidRPr="00EC71D1">
              <w:rPr>
                <w:rFonts w:ascii="標楷體" w:eastAsia="標楷體" w:hAnsi="標楷體" w:hint="eastAsia"/>
                <w:sz w:val="26"/>
                <w:szCs w:val="26"/>
              </w:rPr>
              <w:t>1</w:t>
            </w:r>
            <w:r w:rsidRPr="00EC71D1">
              <w:rPr>
                <w:rFonts w:ascii="標楷體" w:eastAsia="標楷體" w:hAnsi="標楷體" w:cs="Times New Roman" w:hint="eastAsia"/>
                <w:sz w:val="26"/>
                <w:szCs w:val="26"/>
              </w:rPr>
              <w:t>07年2月2日</w:t>
            </w:r>
          </w:p>
          <w:p w:rsidR="008F6FE7" w:rsidRPr="00EC71D1" w:rsidRDefault="008F6FE7" w:rsidP="00975A73">
            <w:pPr>
              <w:snapToGrid w:val="0"/>
              <w:spacing w:line="400" w:lineRule="exact"/>
              <w:rPr>
                <w:rFonts w:ascii="標楷體" w:eastAsia="標楷體" w:hAnsi="標楷體"/>
                <w:sz w:val="26"/>
                <w:szCs w:val="26"/>
              </w:rPr>
            </w:pP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Pr="00EC71D1" w:rsidRDefault="008F6FE7" w:rsidP="00975A73">
            <w:pPr>
              <w:snapToGrid w:val="0"/>
              <w:spacing w:line="400" w:lineRule="exact"/>
              <w:rPr>
                <w:rFonts w:ascii="標楷體" w:eastAsia="標楷體" w:hAnsi="標楷體"/>
                <w:sz w:val="26"/>
                <w:szCs w:val="26"/>
              </w:rPr>
            </w:pPr>
            <w:r w:rsidRPr="00EC71D1">
              <w:rPr>
                <w:rFonts w:ascii="標楷體" w:eastAsia="標楷體" w:hAnsi="標楷體" w:hint="eastAsia"/>
                <w:sz w:val="26"/>
                <w:szCs w:val="26"/>
              </w:rPr>
              <w:t>修正「辦理政策性農業專案貸款辦法」第4條、第7條、第11條、第16條、第18條、第24條附表2-3、2-8、第27條附表</w:t>
            </w:r>
            <w:r w:rsidRPr="00EC71D1">
              <w:rPr>
                <w:rFonts w:ascii="標楷體" w:eastAsia="標楷體" w:hAnsi="標楷體" w:hint="eastAsia"/>
                <w:sz w:val="26"/>
                <w:szCs w:val="26"/>
              </w:rPr>
              <w:lastRenderedPageBreak/>
              <w:t>3-1</w:t>
            </w:r>
          </w:p>
        </w:tc>
        <w:tc>
          <w:tcPr>
            <w:tcW w:w="2977" w:type="dxa"/>
            <w:shd w:val="clear" w:color="auto" w:fill="auto"/>
          </w:tcPr>
          <w:p w:rsidR="008F6FE7" w:rsidRPr="00EC71D1" w:rsidRDefault="008F6FE7" w:rsidP="00975A73">
            <w:pPr>
              <w:snapToGrid w:val="0"/>
              <w:spacing w:line="400" w:lineRule="exact"/>
              <w:rPr>
                <w:rFonts w:ascii="標楷體" w:eastAsia="標楷體" w:hAnsi="標楷體"/>
                <w:sz w:val="26"/>
                <w:szCs w:val="26"/>
              </w:rPr>
            </w:pPr>
            <w:r w:rsidRPr="00EC71D1">
              <w:rPr>
                <w:rFonts w:ascii="標楷體" w:eastAsia="標楷體" w:hAnsi="標楷體" w:hint="eastAsia"/>
                <w:sz w:val="26"/>
                <w:szCs w:val="26"/>
              </w:rPr>
              <w:lastRenderedPageBreak/>
              <w:t>(第4條、第27條附表3之1)</w:t>
            </w:r>
          </w:p>
          <w:p w:rsidR="008F6FE7" w:rsidRPr="00EC71D1" w:rsidRDefault="008F6FE7" w:rsidP="00975A73">
            <w:pPr>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「農機貸款」：</w:t>
            </w:r>
          </w:p>
          <w:p w:rsidR="008F6FE7" w:rsidRPr="00EC71D1" w:rsidRDefault="008F6FE7" w:rsidP="00975A73">
            <w:pPr>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用途為購置、投資改造（改裝）農、漁、牧機械等</w:t>
            </w:r>
            <w:r w:rsidRPr="00EC71D1">
              <w:rPr>
                <w:rFonts w:ascii="標楷體" w:eastAsia="標楷體" w:hAnsi="標楷體" w:cs="Times New Roman"/>
                <w:sz w:val="26"/>
                <w:szCs w:val="26"/>
              </w:rPr>
              <w:t>。</w:t>
            </w:r>
          </w:p>
          <w:p w:rsidR="008F6FE7" w:rsidRPr="00EC71D1" w:rsidRDefault="008F6FE7" w:rsidP="00975A73">
            <w:pPr>
              <w:snapToGrid w:val="0"/>
              <w:spacing w:line="400" w:lineRule="exact"/>
              <w:rPr>
                <w:rFonts w:ascii="標楷體" w:eastAsia="標楷體" w:hAnsi="標楷體"/>
                <w:sz w:val="26"/>
                <w:szCs w:val="26"/>
              </w:rPr>
            </w:pPr>
            <w:r w:rsidRPr="00EC71D1">
              <w:rPr>
                <w:rFonts w:ascii="標楷體" w:eastAsia="標楷體" w:hAnsi="標楷體" w:hint="eastAsia"/>
                <w:sz w:val="26"/>
                <w:szCs w:val="26"/>
              </w:rPr>
              <w:t>(第7條)</w:t>
            </w:r>
          </w:p>
          <w:p w:rsidR="008F6FE7" w:rsidRPr="00EC71D1" w:rsidRDefault="008F6FE7" w:rsidP="00975A73">
            <w:pPr>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lastRenderedPageBreak/>
              <w:t>「提升畜禽產業經營貸款」：</w:t>
            </w:r>
          </w:p>
          <w:p w:rsidR="008F6FE7" w:rsidRPr="00EC71D1" w:rsidRDefault="008F6FE7" w:rsidP="00975A73">
            <w:pPr>
              <w:spacing w:line="400" w:lineRule="exact"/>
              <w:ind w:left="260" w:hangingChars="100" w:hanging="260"/>
              <w:jc w:val="both"/>
              <w:rPr>
                <w:rFonts w:ascii="標楷體" w:eastAsia="標楷體" w:hAnsi="標楷體" w:cs="Times New Roman"/>
                <w:sz w:val="26"/>
                <w:szCs w:val="26"/>
              </w:rPr>
            </w:pPr>
            <w:r w:rsidRPr="00EC71D1">
              <w:rPr>
                <w:rFonts w:ascii="標楷體" w:eastAsia="標楷體" w:hAnsi="標楷體" w:cs="Times New Roman" w:hint="eastAsia"/>
                <w:sz w:val="26"/>
                <w:szCs w:val="26"/>
              </w:rPr>
              <w:t>1.禽畜糞堆肥場之貸款對象為已取得禽畜糞堆肥場營運許可證或申辦中之農民、農會或合作社場</w:t>
            </w:r>
            <w:r w:rsidRPr="00EC71D1">
              <w:rPr>
                <w:rFonts w:ascii="標楷體" w:eastAsia="標楷體" w:hAnsi="標楷體" w:cs="Times New Roman"/>
                <w:sz w:val="26"/>
                <w:szCs w:val="26"/>
              </w:rPr>
              <w:t>。</w:t>
            </w:r>
          </w:p>
          <w:p w:rsidR="008F6FE7" w:rsidRPr="00EC71D1" w:rsidRDefault="008F6FE7" w:rsidP="00975A73">
            <w:pPr>
              <w:spacing w:line="400" w:lineRule="exact"/>
              <w:ind w:left="260" w:hangingChars="100" w:hanging="260"/>
              <w:jc w:val="both"/>
              <w:rPr>
                <w:rFonts w:ascii="標楷體" w:eastAsia="標楷體" w:hAnsi="標楷體" w:cs="Times New Roman"/>
                <w:sz w:val="26"/>
                <w:szCs w:val="26"/>
              </w:rPr>
            </w:pPr>
            <w:r w:rsidRPr="00EC71D1">
              <w:rPr>
                <w:rFonts w:ascii="標楷體" w:eastAsia="標楷體" w:hAnsi="標楷體" w:cs="Times New Roman" w:hint="eastAsia"/>
                <w:sz w:val="26"/>
                <w:szCs w:val="26"/>
              </w:rPr>
              <w:t>2.</w:t>
            </w:r>
            <w:r w:rsidRPr="00EC71D1">
              <w:rPr>
                <w:rFonts w:ascii="標楷體" w:eastAsia="標楷體" w:hAnsi="標楷體" w:hint="eastAsia"/>
                <w:sz w:val="26"/>
                <w:szCs w:val="26"/>
              </w:rPr>
              <w:t>屠宰場</w:t>
            </w:r>
            <w:r w:rsidRPr="00EC71D1">
              <w:rPr>
                <w:rFonts w:ascii="標楷體" w:eastAsia="標楷體" w:hAnsi="標楷體" w:cs="Times New Roman" w:hint="eastAsia"/>
                <w:sz w:val="26"/>
                <w:szCs w:val="26"/>
              </w:rPr>
              <w:t>申辦登記證書中之補證期限為撥貸後2年內</w:t>
            </w:r>
            <w:r w:rsidRPr="00EC71D1">
              <w:rPr>
                <w:rFonts w:ascii="標楷體" w:eastAsia="標楷體" w:hAnsi="標楷體" w:cs="Times New Roman"/>
                <w:sz w:val="26"/>
                <w:szCs w:val="26"/>
              </w:rPr>
              <w:t>。</w:t>
            </w:r>
          </w:p>
          <w:p w:rsidR="008F6FE7" w:rsidRPr="00EC71D1" w:rsidRDefault="008F6FE7" w:rsidP="00975A73">
            <w:pPr>
              <w:snapToGrid w:val="0"/>
              <w:spacing w:line="400" w:lineRule="exact"/>
              <w:rPr>
                <w:rFonts w:ascii="標楷體" w:eastAsia="標楷體" w:hAnsi="標楷體"/>
                <w:sz w:val="26"/>
                <w:szCs w:val="26"/>
              </w:rPr>
            </w:pPr>
            <w:r w:rsidRPr="00EC71D1">
              <w:rPr>
                <w:rFonts w:ascii="標楷體" w:eastAsia="標楷體" w:hAnsi="標楷體" w:hint="eastAsia"/>
                <w:sz w:val="26"/>
                <w:szCs w:val="26"/>
              </w:rPr>
              <w:t>(第11條、第24條附表2之8)</w:t>
            </w:r>
          </w:p>
          <w:p w:rsidR="008F6FE7" w:rsidRPr="00EC71D1" w:rsidRDefault="008F6FE7" w:rsidP="00975A73">
            <w:pPr>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「農家綜合貸款」：</w:t>
            </w:r>
          </w:p>
          <w:p w:rsidR="008F6FE7" w:rsidRPr="00EC71D1" w:rsidRDefault="008F6FE7" w:rsidP="00975A73">
            <w:pPr>
              <w:spacing w:line="400" w:lineRule="exact"/>
              <w:ind w:left="260" w:hangingChars="100" w:hanging="260"/>
              <w:jc w:val="both"/>
              <w:rPr>
                <w:rFonts w:ascii="標楷體" w:eastAsia="標楷體" w:hAnsi="標楷體" w:cs="Times New Roman"/>
                <w:sz w:val="26"/>
                <w:szCs w:val="26"/>
              </w:rPr>
            </w:pPr>
            <w:r w:rsidRPr="00EC71D1">
              <w:rPr>
                <w:rFonts w:ascii="標楷體" w:eastAsia="標楷體" w:hAnsi="標楷體" w:cs="Times New Roman" w:hint="eastAsia"/>
                <w:sz w:val="26"/>
                <w:szCs w:val="26"/>
              </w:rPr>
              <w:t>1.貸款對象為農會會員、農保被保險人、漁會甲類會員</w:t>
            </w:r>
            <w:r w:rsidRPr="00EC71D1">
              <w:rPr>
                <w:rFonts w:ascii="標楷體" w:eastAsia="標楷體" w:hAnsi="標楷體" w:cs="Times New Roman"/>
                <w:sz w:val="26"/>
                <w:szCs w:val="26"/>
              </w:rPr>
              <w:t>。</w:t>
            </w:r>
          </w:p>
          <w:p w:rsidR="008F6FE7" w:rsidRPr="00EC71D1" w:rsidRDefault="008F6FE7" w:rsidP="00975A73">
            <w:pPr>
              <w:spacing w:line="400" w:lineRule="exact"/>
              <w:ind w:left="260" w:hangingChars="100" w:hanging="260"/>
              <w:jc w:val="both"/>
              <w:rPr>
                <w:rFonts w:ascii="標楷體" w:eastAsia="標楷體" w:hAnsi="標楷體" w:cs="Times New Roman"/>
                <w:sz w:val="26"/>
                <w:szCs w:val="26"/>
              </w:rPr>
            </w:pPr>
            <w:r w:rsidRPr="00EC71D1">
              <w:rPr>
                <w:rFonts w:ascii="標楷體" w:eastAsia="標楷體" w:hAnsi="標楷體" w:cs="Times New Roman" w:hint="eastAsia"/>
                <w:sz w:val="26"/>
                <w:szCs w:val="26"/>
              </w:rPr>
              <w:t>2.最高貸款額度30萬</w:t>
            </w:r>
            <w:r w:rsidRPr="00EC71D1">
              <w:rPr>
                <w:rFonts w:ascii="標楷體" w:eastAsia="標楷體" w:hAnsi="標楷體" w:cs="Times New Roman"/>
                <w:sz w:val="26"/>
                <w:szCs w:val="26"/>
              </w:rPr>
              <w:t>。</w:t>
            </w:r>
          </w:p>
          <w:p w:rsidR="008F6FE7" w:rsidRPr="00EC71D1" w:rsidRDefault="008F6FE7" w:rsidP="00975A73">
            <w:pPr>
              <w:snapToGrid w:val="0"/>
              <w:spacing w:line="400" w:lineRule="exact"/>
              <w:rPr>
                <w:rFonts w:ascii="標楷體" w:eastAsia="標楷體" w:hAnsi="標楷體"/>
                <w:sz w:val="26"/>
                <w:szCs w:val="26"/>
              </w:rPr>
            </w:pPr>
            <w:r w:rsidRPr="00EC71D1">
              <w:rPr>
                <w:rFonts w:ascii="標楷體" w:eastAsia="標楷體" w:hAnsi="標楷體" w:hint="eastAsia"/>
                <w:sz w:val="26"/>
                <w:szCs w:val="26"/>
              </w:rPr>
              <w:t>(第16條)</w:t>
            </w:r>
          </w:p>
          <w:p w:rsidR="008F6FE7" w:rsidRPr="00EC71D1" w:rsidRDefault="008F6FE7" w:rsidP="00975A73">
            <w:pPr>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「青年從農創業貸款」：</w:t>
            </w:r>
          </w:p>
          <w:p w:rsidR="008F6FE7" w:rsidRPr="00EC71D1" w:rsidRDefault="008F6FE7" w:rsidP="00975A73">
            <w:pPr>
              <w:spacing w:line="400" w:lineRule="exact"/>
              <w:ind w:left="260" w:hangingChars="100" w:hanging="260"/>
              <w:jc w:val="both"/>
              <w:rPr>
                <w:rFonts w:ascii="標楷體" w:eastAsia="標楷體" w:hAnsi="標楷體" w:cs="Times New Roman"/>
                <w:sz w:val="26"/>
                <w:szCs w:val="26"/>
              </w:rPr>
            </w:pPr>
            <w:r w:rsidRPr="00EC71D1">
              <w:rPr>
                <w:rFonts w:ascii="標楷體" w:eastAsia="標楷體" w:hAnsi="標楷體" w:cs="Times New Roman" w:hint="eastAsia"/>
                <w:sz w:val="26"/>
                <w:szCs w:val="26"/>
              </w:rPr>
              <w:t>1.貸款對象為農業科系</w:t>
            </w:r>
            <w:r w:rsidRPr="00EC71D1">
              <w:rPr>
                <w:rFonts w:ascii="標楷體" w:eastAsia="標楷體" w:hAnsi="標楷體" w:cs="Times New Roman" w:hint="eastAsia"/>
                <w:sz w:val="26"/>
                <w:szCs w:val="26"/>
              </w:rPr>
              <w:lastRenderedPageBreak/>
              <w:t>畢業者、參加農業訓練滿80小時者、農會會員、漁會甲類會員、農保被保險人、農業產銷班班員、獲農業獎項者、具農場實習或有相關經驗者、農委會遴選之專案輔導青農</w:t>
            </w:r>
            <w:r w:rsidRPr="00EC71D1">
              <w:rPr>
                <w:rFonts w:ascii="標楷體" w:eastAsia="標楷體" w:hAnsi="標楷體" w:cs="Times New Roman"/>
                <w:sz w:val="26"/>
                <w:szCs w:val="26"/>
              </w:rPr>
              <w:t>。</w:t>
            </w:r>
          </w:p>
          <w:p w:rsidR="008F6FE7" w:rsidRPr="00EC71D1" w:rsidRDefault="008F6FE7" w:rsidP="00975A73">
            <w:pPr>
              <w:spacing w:line="400" w:lineRule="exact"/>
              <w:ind w:left="260" w:hangingChars="100" w:hanging="260"/>
              <w:jc w:val="both"/>
              <w:rPr>
                <w:rFonts w:ascii="標楷體" w:eastAsia="標楷體" w:hAnsi="標楷體" w:cs="Times New Roman"/>
                <w:sz w:val="26"/>
                <w:szCs w:val="26"/>
              </w:rPr>
            </w:pPr>
            <w:r w:rsidRPr="00EC71D1">
              <w:rPr>
                <w:rFonts w:ascii="標楷體" w:eastAsia="標楷體" w:hAnsi="標楷體" w:cs="Times New Roman" w:hint="eastAsia"/>
                <w:sz w:val="26"/>
                <w:szCs w:val="26"/>
              </w:rPr>
              <w:t>2.資本支出貸款期限依對象區分為10年及15年</w:t>
            </w:r>
            <w:r w:rsidRPr="00EC71D1">
              <w:rPr>
                <w:rFonts w:ascii="標楷體" w:eastAsia="標楷體" w:hAnsi="標楷體" w:cs="Times New Roman"/>
                <w:sz w:val="26"/>
                <w:szCs w:val="26"/>
              </w:rPr>
              <w:t>。</w:t>
            </w:r>
          </w:p>
          <w:p w:rsidR="008F6FE7" w:rsidRPr="00EC71D1" w:rsidRDefault="008F6FE7" w:rsidP="00975A73">
            <w:pPr>
              <w:snapToGrid w:val="0"/>
              <w:spacing w:line="400" w:lineRule="exact"/>
              <w:jc w:val="both"/>
              <w:rPr>
                <w:rFonts w:ascii="標楷體" w:eastAsia="標楷體" w:hAnsi="標楷體"/>
                <w:sz w:val="26"/>
                <w:szCs w:val="26"/>
              </w:rPr>
            </w:pPr>
            <w:r w:rsidRPr="00EC71D1">
              <w:rPr>
                <w:rFonts w:ascii="標楷體" w:eastAsia="標楷體" w:hAnsi="標楷體" w:hint="eastAsia"/>
                <w:sz w:val="26"/>
                <w:szCs w:val="26"/>
              </w:rPr>
              <w:t>(第18條)</w:t>
            </w:r>
          </w:p>
          <w:p w:rsidR="008F6FE7" w:rsidRPr="00EC71D1" w:rsidRDefault="008F6FE7" w:rsidP="00975A73">
            <w:pPr>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「農民組織及農企業產銷經營及研發創新貸款」：</w:t>
            </w:r>
          </w:p>
          <w:p w:rsidR="008F6FE7" w:rsidRPr="00EC71D1" w:rsidRDefault="008F6FE7" w:rsidP="00975A73">
            <w:pPr>
              <w:spacing w:line="400" w:lineRule="exact"/>
              <w:ind w:left="260" w:hangingChars="100" w:hanging="260"/>
              <w:jc w:val="both"/>
              <w:rPr>
                <w:rFonts w:ascii="標楷體" w:eastAsia="標楷體" w:hAnsi="標楷體" w:cs="Times New Roman"/>
                <w:sz w:val="26"/>
                <w:szCs w:val="26"/>
              </w:rPr>
            </w:pPr>
            <w:r w:rsidRPr="00EC71D1">
              <w:rPr>
                <w:rFonts w:ascii="標楷體" w:eastAsia="標楷體" w:hAnsi="標楷體" w:cs="Times New Roman" w:hint="eastAsia"/>
                <w:sz w:val="26"/>
                <w:szCs w:val="26"/>
              </w:rPr>
              <w:t>1.貸款對象為配合農業政策且產銷經營計畫經核定者、獲補助執行業界科技專案計畫者、獲創新研發等競賽</w:t>
            </w:r>
            <w:r w:rsidRPr="00EC71D1">
              <w:rPr>
                <w:rFonts w:ascii="標楷體" w:eastAsia="標楷體" w:hAnsi="標楷體" w:cs="Times New Roman" w:hint="eastAsia"/>
                <w:sz w:val="26"/>
                <w:szCs w:val="26"/>
              </w:rPr>
              <w:lastRenderedPageBreak/>
              <w:t>獎項者、進駐創新育成中心者、獲農委會</w:t>
            </w:r>
            <w:proofErr w:type="gramStart"/>
            <w:r w:rsidRPr="00EC71D1">
              <w:rPr>
                <w:rFonts w:ascii="標楷體" w:eastAsia="標楷體" w:hAnsi="標楷體" w:cs="Times New Roman" w:hint="eastAsia"/>
                <w:sz w:val="26"/>
                <w:szCs w:val="26"/>
              </w:rPr>
              <w:t>出具係屬</w:t>
            </w:r>
            <w:proofErr w:type="gramEnd"/>
            <w:r w:rsidRPr="00EC71D1">
              <w:rPr>
                <w:rFonts w:ascii="標楷體" w:eastAsia="標楷體" w:hAnsi="標楷體" w:cs="Times New Roman" w:hint="eastAsia"/>
                <w:sz w:val="26"/>
                <w:szCs w:val="26"/>
              </w:rPr>
              <w:t>農業科技等相關意見書者、經農委會認定其自行研發具創新性者</w:t>
            </w:r>
            <w:r w:rsidRPr="00EC71D1">
              <w:rPr>
                <w:rFonts w:ascii="標楷體" w:eastAsia="標楷體" w:hAnsi="標楷體" w:cs="Times New Roman"/>
                <w:sz w:val="26"/>
                <w:szCs w:val="26"/>
              </w:rPr>
              <w:t>。</w:t>
            </w:r>
          </w:p>
          <w:p w:rsidR="008F6FE7" w:rsidRPr="00EC71D1" w:rsidRDefault="008F6FE7" w:rsidP="00975A73">
            <w:pPr>
              <w:spacing w:line="400" w:lineRule="exact"/>
              <w:ind w:left="260" w:hangingChars="100" w:hanging="260"/>
              <w:jc w:val="both"/>
              <w:rPr>
                <w:rFonts w:ascii="標楷體" w:eastAsia="標楷體" w:hAnsi="標楷體" w:cs="Times New Roman"/>
                <w:sz w:val="26"/>
                <w:szCs w:val="26"/>
              </w:rPr>
            </w:pPr>
            <w:r w:rsidRPr="00EC71D1">
              <w:rPr>
                <w:rFonts w:ascii="標楷體" w:eastAsia="標楷體" w:hAnsi="標楷體" w:cs="Times New Roman" w:hint="eastAsia"/>
                <w:sz w:val="26"/>
                <w:szCs w:val="26"/>
              </w:rPr>
              <w:t>2.資本支出</w:t>
            </w:r>
            <w:r w:rsidRPr="00EC71D1">
              <w:rPr>
                <w:rFonts w:ascii="標楷體" w:eastAsia="標楷體" w:hAnsi="標楷體" w:hint="eastAsia"/>
                <w:sz w:val="26"/>
                <w:szCs w:val="26"/>
              </w:rPr>
              <w:t>貸款</w:t>
            </w:r>
            <w:r w:rsidRPr="00EC71D1">
              <w:rPr>
                <w:rFonts w:ascii="標楷體" w:eastAsia="標楷體" w:hAnsi="標楷體" w:cs="Times New Roman" w:hint="eastAsia"/>
                <w:sz w:val="26"/>
                <w:szCs w:val="26"/>
              </w:rPr>
              <w:t>期限10年</w:t>
            </w:r>
            <w:r w:rsidRPr="00EC71D1">
              <w:rPr>
                <w:rFonts w:ascii="標楷體" w:eastAsia="標楷體" w:hAnsi="標楷體" w:cs="Times New Roman"/>
                <w:sz w:val="26"/>
                <w:szCs w:val="26"/>
              </w:rPr>
              <w:t>。</w:t>
            </w:r>
          </w:p>
          <w:p w:rsidR="008F6FE7" w:rsidRPr="00EC71D1" w:rsidRDefault="008F6FE7" w:rsidP="00975A73">
            <w:pPr>
              <w:snapToGrid w:val="0"/>
              <w:spacing w:line="400" w:lineRule="exact"/>
              <w:jc w:val="both"/>
              <w:rPr>
                <w:rFonts w:ascii="標楷體" w:eastAsia="標楷體" w:hAnsi="標楷體"/>
                <w:sz w:val="26"/>
                <w:szCs w:val="26"/>
              </w:rPr>
            </w:pPr>
            <w:r w:rsidRPr="00EC71D1">
              <w:rPr>
                <w:rFonts w:ascii="標楷體" w:eastAsia="標楷體" w:hAnsi="標楷體" w:hint="eastAsia"/>
                <w:sz w:val="26"/>
                <w:szCs w:val="26"/>
              </w:rPr>
              <w:t>(第24條附表2之3)</w:t>
            </w:r>
          </w:p>
          <w:p w:rsidR="008F6FE7" w:rsidRPr="00EC71D1" w:rsidRDefault="008F6FE7" w:rsidP="00975A73">
            <w:pPr>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「輔導漁業經營貸款」：養殖漁業部分，每一借款人最高貸款額度依種類為100萬元~600萬元</w:t>
            </w:r>
            <w:r w:rsidRPr="00EC71D1">
              <w:rPr>
                <w:rFonts w:ascii="標楷體" w:eastAsia="標楷體" w:hAnsi="標楷體" w:cs="Times New Roman"/>
                <w:sz w:val="26"/>
                <w:szCs w:val="26"/>
              </w:rPr>
              <w:t>。</w:t>
            </w:r>
          </w:p>
          <w:p w:rsidR="008F6FE7" w:rsidRPr="00EC71D1" w:rsidRDefault="008F6FE7" w:rsidP="00975A73">
            <w:pPr>
              <w:snapToGrid w:val="0"/>
              <w:spacing w:line="400" w:lineRule="exact"/>
              <w:jc w:val="both"/>
              <w:rPr>
                <w:rFonts w:ascii="標楷體" w:eastAsia="標楷體" w:hAnsi="標楷體" w:cs="Times New Roman"/>
                <w:sz w:val="26"/>
                <w:szCs w:val="26"/>
              </w:rPr>
            </w:pPr>
          </w:p>
        </w:tc>
        <w:tc>
          <w:tcPr>
            <w:tcW w:w="3260" w:type="dxa"/>
            <w:shd w:val="clear" w:color="auto" w:fill="auto"/>
          </w:tcPr>
          <w:p w:rsidR="008F6FE7" w:rsidRPr="00EC71D1" w:rsidRDefault="008F6FE7" w:rsidP="00975A73">
            <w:pPr>
              <w:snapToGrid w:val="0"/>
              <w:spacing w:line="400" w:lineRule="exact"/>
              <w:rPr>
                <w:rFonts w:ascii="標楷體" w:eastAsia="標楷體" w:hAnsi="標楷體"/>
                <w:sz w:val="26"/>
                <w:szCs w:val="26"/>
              </w:rPr>
            </w:pPr>
            <w:r w:rsidRPr="00EC71D1">
              <w:rPr>
                <w:rFonts w:ascii="標楷體" w:eastAsia="標楷體" w:hAnsi="標楷體" w:hint="eastAsia"/>
                <w:sz w:val="26"/>
                <w:szCs w:val="26"/>
              </w:rPr>
              <w:lastRenderedPageBreak/>
              <w:t>(第4條、第27條附表3之1)</w:t>
            </w:r>
          </w:p>
          <w:p w:rsidR="008F6FE7" w:rsidRPr="00EC71D1" w:rsidRDefault="008F6FE7" w:rsidP="00975A73">
            <w:pPr>
              <w:snapToGrid w:val="0"/>
              <w:spacing w:line="400" w:lineRule="exact"/>
              <w:jc w:val="both"/>
              <w:rPr>
                <w:rFonts w:ascii="標楷體" w:eastAsia="標楷體" w:hAnsi="標楷體"/>
                <w:sz w:val="26"/>
                <w:szCs w:val="26"/>
              </w:rPr>
            </w:pPr>
            <w:r w:rsidRPr="00EC71D1">
              <w:rPr>
                <w:rFonts w:ascii="標楷體" w:eastAsia="標楷體" w:hAnsi="標楷體" w:hint="eastAsia"/>
                <w:sz w:val="26"/>
                <w:szCs w:val="26"/>
              </w:rPr>
              <w:t>「農機貸款」：</w:t>
            </w:r>
          </w:p>
          <w:p w:rsidR="008F6FE7" w:rsidRPr="00EC71D1" w:rsidRDefault="008F6FE7" w:rsidP="00975A73">
            <w:pPr>
              <w:snapToGrid w:val="0"/>
              <w:spacing w:line="400" w:lineRule="exact"/>
              <w:jc w:val="both"/>
              <w:rPr>
                <w:rFonts w:ascii="標楷體" w:eastAsia="標楷體" w:hAnsi="標楷體"/>
                <w:sz w:val="26"/>
                <w:szCs w:val="26"/>
              </w:rPr>
            </w:pPr>
            <w:r w:rsidRPr="00EC71D1">
              <w:rPr>
                <w:rFonts w:ascii="標楷體" w:eastAsia="標楷體" w:hAnsi="標楷體" w:hint="eastAsia"/>
                <w:sz w:val="26"/>
                <w:szCs w:val="26"/>
              </w:rPr>
              <w:t>修正用途規定，</w:t>
            </w:r>
            <w:r w:rsidRPr="00EC71D1">
              <w:rPr>
                <w:rFonts w:ascii="標楷體" w:eastAsia="標楷體" w:hAnsi="標楷體" w:cs="Times New Roman" w:hint="eastAsia"/>
                <w:sz w:val="26"/>
                <w:szCs w:val="26"/>
              </w:rPr>
              <w:t>將林業機械納入支應範圍。</w:t>
            </w:r>
          </w:p>
          <w:p w:rsidR="008F6FE7" w:rsidRPr="00EC71D1" w:rsidRDefault="008F6FE7" w:rsidP="00975A73">
            <w:pPr>
              <w:snapToGrid w:val="0"/>
              <w:spacing w:line="400" w:lineRule="exact"/>
              <w:rPr>
                <w:rFonts w:ascii="標楷體" w:eastAsia="標楷體" w:hAnsi="標楷體"/>
                <w:sz w:val="26"/>
                <w:szCs w:val="26"/>
              </w:rPr>
            </w:pPr>
            <w:r w:rsidRPr="00EC71D1">
              <w:rPr>
                <w:rFonts w:ascii="標楷體" w:eastAsia="標楷體" w:hAnsi="標楷體" w:hint="eastAsia"/>
                <w:sz w:val="26"/>
                <w:szCs w:val="26"/>
              </w:rPr>
              <w:t>(第7條)</w:t>
            </w:r>
          </w:p>
          <w:p w:rsidR="008F6FE7" w:rsidRPr="00EC71D1" w:rsidRDefault="008F6FE7" w:rsidP="00975A73">
            <w:pPr>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「提升畜禽產業經營貸</w:t>
            </w:r>
            <w:r w:rsidRPr="00EC71D1">
              <w:rPr>
                <w:rFonts w:ascii="標楷體" w:eastAsia="標楷體" w:hAnsi="標楷體" w:cs="Times New Roman" w:hint="eastAsia"/>
                <w:sz w:val="26"/>
                <w:szCs w:val="26"/>
              </w:rPr>
              <w:lastRenderedPageBreak/>
              <w:t>款」：</w:t>
            </w:r>
          </w:p>
          <w:p w:rsidR="008F6FE7" w:rsidRPr="00EC71D1" w:rsidRDefault="008F6FE7" w:rsidP="00975A73">
            <w:pPr>
              <w:spacing w:line="400" w:lineRule="exact"/>
              <w:ind w:left="260" w:hangingChars="100" w:hanging="260"/>
              <w:jc w:val="both"/>
              <w:rPr>
                <w:rFonts w:ascii="標楷體" w:eastAsia="標楷體" w:hAnsi="標楷體" w:cs="Times New Roman"/>
                <w:sz w:val="26"/>
                <w:szCs w:val="26"/>
              </w:rPr>
            </w:pPr>
            <w:r w:rsidRPr="00EC71D1">
              <w:rPr>
                <w:rFonts w:ascii="標楷體" w:eastAsia="標楷體" w:hAnsi="標楷體" w:cs="Times New Roman" w:hint="eastAsia"/>
                <w:sz w:val="26"/>
                <w:szCs w:val="26"/>
              </w:rPr>
              <w:t>1.放寬貸款對象，將「禽畜糞堆肥場營運許可管理要點」規範之業者均納入</w:t>
            </w:r>
            <w:r w:rsidRPr="00EC71D1">
              <w:rPr>
                <w:rFonts w:ascii="標楷體" w:eastAsia="標楷體" w:hAnsi="標楷體" w:cs="Times New Roman"/>
                <w:sz w:val="26"/>
                <w:szCs w:val="26"/>
              </w:rPr>
              <w:t>。</w:t>
            </w:r>
          </w:p>
          <w:p w:rsidR="008F6FE7" w:rsidRPr="00EC71D1" w:rsidRDefault="008F6FE7" w:rsidP="00975A73">
            <w:pPr>
              <w:spacing w:line="400" w:lineRule="exact"/>
              <w:ind w:left="260" w:hangingChars="100" w:hanging="260"/>
              <w:jc w:val="both"/>
              <w:rPr>
                <w:rFonts w:ascii="標楷體" w:eastAsia="標楷體" w:hAnsi="標楷體" w:cs="Times New Roman"/>
                <w:sz w:val="26"/>
                <w:szCs w:val="26"/>
              </w:rPr>
            </w:pPr>
            <w:r w:rsidRPr="00EC71D1">
              <w:rPr>
                <w:rFonts w:ascii="標楷體" w:eastAsia="標楷體" w:hAnsi="標楷體" w:cs="Times New Roman" w:hint="eastAsia"/>
                <w:sz w:val="26"/>
                <w:szCs w:val="26"/>
              </w:rPr>
              <w:t>2.</w:t>
            </w:r>
            <w:r w:rsidRPr="00EC71D1">
              <w:rPr>
                <w:rFonts w:ascii="標楷體" w:eastAsia="標楷體" w:hAnsi="標楷體" w:hint="eastAsia"/>
                <w:sz w:val="26"/>
                <w:szCs w:val="26"/>
              </w:rPr>
              <w:t>屠宰場</w:t>
            </w:r>
            <w:r w:rsidRPr="00EC71D1">
              <w:rPr>
                <w:rFonts w:ascii="標楷體" w:eastAsia="標楷體" w:hAnsi="標楷體" w:cs="Times New Roman" w:hint="eastAsia"/>
                <w:sz w:val="26"/>
                <w:szCs w:val="26"/>
              </w:rPr>
              <w:t>申辦登記證書中之補證期限，增訂得延長之彈性規定</w:t>
            </w:r>
            <w:r w:rsidRPr="00EC71D1">
              <w:rPr>
                <w:rFonts w:ascii="標楷體" w:eastAsia="標楷體" w:hAnsi="標楷體" w:cs="Times New Roman"/>
                <w:sz w:val="26"/>
                <w:szCs w:val="26"/>
              </w:rPr>
              <w:t>。</w:t>
            </w:r>
          </w:p>
          <w:p w:rsidR="008F6FE7" w:rsidRPr="00EC71D1" w:rsidRDefault="008F6FE7" w:rsidP="00975A73">
            <w:pPr>
              <w:snapToGrid w:val="0"/>
              <w:spacing w:line="400" w:lineRule="exact"/>
              <w:rPr>
                <w:rFonts w:ascii="標楷體" w:eastAsia="標楷體" w:hAnsi="標楷體"/>
                <w:sz w:val="26"/>
                <w:szCs w:val="26"/>
              </w:rPr>
            </w:pPr>
            <w:r w:rsidRPr="00EC71D1">
              <w:rPr>
                <w:rFonts w:ascii="標楷體" w:eastAsia="標楷體" w:hAnsi="標楷體" w:hint="eastAsia"/>
                <w:sz w:val="26"/>
                <w:szCs w:val="26"/>
              </w:rPr>
              <w:t>(第11條、第24條附表2之8)</w:t>
            </w:r>
          </w:p>
          <w:p w:rsidR="008F6FE7" w:rsidRPr="00EC71D1" w:rsidRDefault="008F6FE7" w:rsidP="00975A73">
            <w:pPr>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「農家綜合貸款」：</w:t>
            </w:r>
          </w:p>
          <w:p w:rsidR="008F6FE7" w:rsidRPr="00EC71D1" w:rsidRDefault="008F6FE7" w:rsidP="00975A73">
            <w:pPr>
              <w:spacing w:line="400" w:lineRule="exact"/>
              <w:ind w:left="260" w:hangingChars="100" w:hanging="260"/>
              <w:jc w:val="both"/>
              <w:rPr>
                <w:rFonts w:ascii="標楷體" w:eastAsia="標楷體" w:hAnsi="標楷體" w:cs="Times New Roman"/>
                <w:sz w:val="26"/>
                <w:szCs w:val="26"/>
              </w:rPr>
            </w:pPr>
            <w:r w:rsidRPr="00EC71D1">
              <w:rPr>
                <w:rFonts w:ascii="標楷體" w:eastAsia="標楷體" w:hAnsi="標楷體" w:cs="Times New Roman" w:hint="eastAsia"/>
                <w:sz w:val="26"/>
                <w:szCs w:val="26"/>
              </w:rPr>
              <w:t>1.</w:t>
            </w:r>
            <w:r w:rsidRPr="00EC71D1">
              <w:rPr>
                <w:rFonts w:ascii="標楷體" w:eastAsia="標楷體" w:hAnsi="標楷體" w:hint="eastAsia"/>
                <w:sz w:val="26"/>
                <w:szCs w:val="26"/>
              </w:rPr>
              <w:t>增訂</w:t>
            </w:r>
            <w:r w:rsidRPr="00EC71D1">
              <w:rPr>
                <w:rFonts w:ascii="標楷體" w:eastAsia="標楷體" w:hAnsi="標楷體" w:cs="Times New Roman" w:hint="eastAsia"/>
                <w:sz w:val="26"/>
                <w:szCs w:val="26"/>
              </w:rPr>
              <w:t>符合「青年從農創業貸款」資格之農漁民為貸款對象</w:t>
            </w:r>
            <w:r w:rsidRPr="00EC71D1">
              <w:rPr>
                <w:rFonts w:ascii="標楷體" w:eastAsia="標楷體" w:hAnsi="標楷體" w:cs="Times New Roman"/>
                <w:sz w:val="26"/>
                <w:szCs w:val="26"/>
              </w:rPr>
              <w:t>。</w:t>
            </w:r>
          </w:p>
          <w:p w:rsidR="008F6FE7" w:rsidRPr="00EC71D1" w:rsidRDefault="008F6FE7" w:rsidP="00975A73">
            <w:pPr>
              <w:spacing w:line="400" w:lineRule="exact"/>
              <w:ind w:left="260" w:hangingChars="100" w:hanging="260"/>
              <w:jc w:val="both"/>
              <w:rPr>
                <w:rFonts w:ascii="標楷體" w:eastAsia="標楷體" w:hAnsi="標楷體"/>
                <w:sz w:val="26"/>
                <w:szCs w:val="26"/>
              </w:rPr>
            </w:pPr>
            <w:r w:rsidRPr="00EC71D1">
              <w:rPr>
                <w:rFonts w:ascii="標楷體" w:eastAsia="標楷體" w:hAnsi="標楷體" w:cs="Times New Roman" w:hint="eastAsia"/>
                <w:sz w:val="26"/>
                <w:szCs w:val="26"/>
              </w:rPr>
              <w:t>2.最高貸款額度調高為40萬</w:t>
            </w:r>
            <w:r w:rsidRPr="00EC71D1">
              <w:rPr>
                <w:rFonts w:ascii="標楷體" w:eastAsia="標楷體" w:hAnsi="標楷體" w:cs="Times New Roman"/>
                <w:sz w:val="26"/>
                <w:szCs w:val="26"/>
              </w:rPr>
              <w:t>。</w:t>
            </w:r>
          </w:p>
          <w:p w:rsidR="008F6FE7" w:rsidRPr="00EC71D1" w:rsidRDefault="008F6FE7" w:rsidP="00975A73">
            <w:pPr>
              <w:snapToGrid w:val="0"/>
              <w:spacing w:line="400" w:lineRule="exact"/>
              <w:rPr>
                <w:rFonts w:ascii="標楷體" w:eastAsia="標楷體" w:hAnsi="標楷體"/>
                <w:sz w:val="26"/>
                <w:szCs w:val="26"/>
              </w:rPr>
            </w:pPr>
            <w:r w:rsidRPr="00EC71D1">
              <w:rPr>
                <w:rFonts w:ascii="標楷體" w:eastAsia="標楷體" w:hAnsi="標楷體" w:hint="eastAsia"/>
                <w:sz w:val="26"/>
                <w:szCs w:val="26"/>
              </w:rPr>
              <w:t>(第16條)</w:t>
            </w:r>
          </w:p>
          <w:p w:rsidR="008F6FE7" w:rsidRPr="00EC71D1" w:rsidRDefault="008F6FE7" w:rsidP="00975A73">
            <w:pPr>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「青年從農創業貸款」：</w:t>
            </w:r>
          </w:p>
          <w:p w:rsidR="008F6FE7" w:rsidRPr="00EC71D1" w:rsidRDefault="008F6FE7" w:rsidP="00975A73">
            <w:pPr>
              <w:spacing w:line="400" w:lineRule="exact"/>
              <w:ind w:left="260" w:hangingChars="100" w:hanging="260"/>
              <w:jc w:val="both"/>
              <w:rPr>
                <w:rFonts w:ascii="標楷體" w:eastAsia="標楷體" w:hAnsi="標楷體" w:cs="Times New Roman"/>
                <w:sz w:val="26"/>
                <w:szCs w:val="26"/>
              </w:rPr>
            </w:pPr>
            <w:r w:rsidRPr="00EC71D1">
              <w:rPr>
                <w:rFonts w:ascii="標楷體" w:eastAsia="標楷體" w:hAnsi="標楷體" w:cs="Times New Roman" w:hint="eastAsia"/>
                <w:sz w:val="26"/>
                <w:szCs w:val="26"/>
              </w:rPr>
              <w:t>1.增訂農村再生輔導青年、取得農業人力團證書</w:t>
            </w:r>
            <w:r w:rsidRPr="00EC71D1">
              <w:rPr>
                <w:rFonts w:ascii="標楷體" w:eastAsia="標楷體" w:hAnsi="標楷體" w:cs="Times New Roman" w:hint="eastAsia"/>
                <w:sz w:val="26"/>
                <w:szCs w:val="26"/>
              </w:rPr>
              <w:lastRenderedPageBreak/>
              <w:t>且實際從農之農民為貸款對象</w:t>
            </w:r>
            <w:r w:rsidRPr="00EC71D1">
              <w:rPr>
                <w:rFonts w:ascii="標楷體" w:eastAsia="標楷體" w:hAnsi="標楷體" w:cs="Times New Roman"/>
                <w:sz w:val="26"/>
                <w:szCs w:val="26"/>
              </w:rPr>
              <w:t>。</w:t>
            </w:r>
          </w:p>
          <w:p w:rsidR="008F6FE7" w:rsidRPr="00EC71D1" w:rsidRDefault="008F6FE7" w:rsidP="00975A73">
            <w:pPr>
              <w:spacing w:line="400" w:lineRule="exact"/>
              <w:ind w:left="260" w:hangingChars="100" w:hanging="260"/>
              <w:jc w:val="both"/>
              <w:rPr>
                <w:rFonts w:ascii="標楷體" w:eastAsia="標楷體" w:hAnsi="標楷體"/>
                <w:sz w:val="26"/>
                <w:szCs w:val="26"/>
              </w:rPr>
            </w:pPr>
            <w:r w:rsidRPr="00EC71D1">
              <w:rPr>
                <w:rFonts w:ascii="標楷體" w:eastAsia="標楷體" w:hAnsi="標楷體" w:cs="Times New Roman" w:hint="eastAsia"/>
                <w:sz w:val="26"/>
                <w:szCs w:val="26"/>
              </w:rPr>
              <w:t>2.資本支出貸款期限為10年者，延長為15年</w:t>
            </w:r>
            <w:r w:rsidRPr="00EC71D1">
              <w:rPr>
                <w:rFonts w:ascii="標楷體" w:eastAsia="標楷體" w:hAnsi="標楷體" w:cs="Times New Roman"/>
                <w:sz w:val="26"/>
                <w:szCs w:val="26"/>
              </w:rPr>
              <w:t>。</w:t>
            </w:r>
          </w:p>
          <w:p w:rsidR="008F6FE7" w:rsidRPr="00EC71D1" w:rsidRDefault="008F6FE7" w:rsidP="00975A73">
            <w:pPr>
              <w:snapToGrid w:val="0"/>
              <w:spacing w:line="400" w:lineRule="exact"/>
              <w:jc w:val="both"/>
              <w:rPr>
                <w:rFonts w:ascii="標楷體" w:eastAsia="標楷體" w:hAnsi="標楷體"/>
                <w:sz w:val="26"/>
                <w:szCs w:val="26"/>
              </w:rPr>
            </w:pPr>
            <w:r w:rsidRPr="00EC71D1">
              <w:rPr>
                <w:rFonts w:ascii="標楷體" w:eastAsia="標楷體" w:hAnsi="標楷體" w:hint="eastAsia"/>
                <w:sz w:val="26"/>
                <w:szCs w:val="26"/>
              </w:rPr>
              <w:t>(第18條)</w:t>
            </w:r>
          </w:p>
          <w:p w:rsidR="008F6FE7" w:rsidRPr="00EC71D1" w:rsidRDefault="008F6FE7" w:rsidP="00975A73">
            <w:pPr>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「農民組織及農企業產銷經營及研發創新貸款」：</w:t>
            </w:r>
          </w:p>
          <w:p w:rsidR="008F6FE7" w:rsidRPr="00EC71D1" w:rsidRDefault="008F6FE7" w:rsidP="00975A73">
            <w:pPr>
              <w:spacing w:line="400" w:lineRule="exact"/>
              <w:ind w:left="260" w:hangingChars="100" w:hanging="260"/>
              <w:jc w:val="both"/>
              <w:rPr>
                <w:rFonts w:ascii="標楷體" w:eastAsia="標楷體" w:hAnsi="標楷體" w:cs="Times New Roman"/>
                <w:sz w:val="26"/>
                <w:szCs w:val="26"/>
              </w:rPr>
            </w:pPr>
            <w:r w:rsidRPr="00EC71D1">
              <w:rPr>
                <w:rFonts w:ascii="標楷體" w:eastAsia="標楷體" w:hAnsi="標楷體" w:cs="Times New Roman" w:hint="eastAsia"/>
                <w:sz w:val="26"/>
                <w:szCs w:val="26"/>
              </w:rPr>
              <w:t>1.增訂獲智慧農業4.0業界</w:t>
            </w:r>
            <w:r w:rsidRPr="00EC71D1">
              <w:rPr>
                <w:rFonts w:ascii="標楷體" w:eastAsia="標楷體" w:hAnsi="標楷體" w:hint="eastAsia"/>
                <w:sz w:val="26"/>
                <w:szCs w:val="26"/>
              </w:rPr>
              <w:t>參與</w:t>
            </w:r>
            <w:r w:rsidRPr="00EC71D1">
              <w:rPr>
                <w:rFonts w:ascii="標楷體" w:eastAsia="標楷體" w:hAnsi="標楷體" w:cs="Times New Roman" w:hint="eastAsia"/>
                <w:sz w:val="26"/>
                <w:szCs w:val="26"/>
              </w:rPr>
              <w:t>補助或農村社區企業經營輔導者為貸款對象</w:t>
            </w:r>
            <w:r w:rsidRPr="00EC71D1">
              <w:rPr>
                <w:rFonts w:ascii="標楷體" w:eastAsia="標楷體" w:hAnsi="標楷體" w:cs="Times New Roman"/>
                <w:sz w:val="26"/>
                <w:szCs w:val="26"/>
              </w:rPr>
              <w:t>。</w:t>
            </w:r>
          </w:p>
          <w:p w:rsidR="008F6FE7" w:rsidRPr="00EC71D1" w:rsidRDefault="008F6FE7" w:rsidP="00975A73">
            <w:pPr>
              <w:spacing w:line="400" w:lineRule="exact"/>
              <w:ind w:left="260" w:hangingChars="100" w:hanging="260"/>
              <w:jc w:val="both"/>
              <w:rPr>
                <w:rFonts w:ascii="標楷體" w:eastAsia="標楷體" w:hAnsi="標楷體"/>
                <w:sz w:val="26"/>
                <w:szCs w:val="26"/>
              </w:rPr>
            </w:pPr>
            <w:r w:rsidRPr="00EC71D1">
              <w:rPr>
                <w:rFonts w:ascii="標楷體" w:eastAsia="標楷體" w:hAnsi="標楷體" w:cs="Times New Roman" w:hint="eastAsia"/>
                <w:sz w:val="26"/>
                <w:szCs w:val="26"/>
              </w:rPr>
              <w:t>2.資本支出貸款期限延長為15年</w:t>
            </w:r>
            <w:r w:rsidRPr="00EC71D1">
              <w:rPr>
                <w:rFonts w:ascii="標楷體" w:eastAsia="標楷體" w:hAnsi="標楷體" w:cs="Times New Roman"/>
                <w:sz w:val="26"/>
                <w:szCs w:val="26"/>
              </w:rPr>
              <w:t>。</w:t>
            </w:r>
          </w:p>
          <w:p w:rsidR="008F6FE7" w:rsidRPr="00EC71D1" w:rsidRDefault="008F6FE7" w:rsidP="00975A73">
            <w:pPr>
              <w:snapToGrid w:val="0"/>
              <w:spacing w:line="400" w:lineRule="exact"/>
              <w:jc w:val="both"/>
              <w:rPr>
                <w:rFonts w:ascii="標楷體" w:eastAsia="標楷體" w:hAnsi="標楷體"/>
                <w:sz w:val="26"/>
                <w:szCs w:val="26"/>
              </w:rPr>
            </w:pPr>
            <w:r w:rsidRPr="00EC71D1">
              <w:rPr>
                <w:rFonts w:ascii="標楷體" w:eastAsia="標楷體" w:hAnsi="標楷體" w:hint="eastAsia"/>
                <w:sz w:val="26"/>
                <w:szCs w:val="26"/>
              </w:rPr>
              <w:t>(第24條附表2之3)</w:t>
            </w:r>
          </w:p>
          <w:p w:rsidR="008F6FE7" w:rsidRPr="00EC71D1" w:rsidRDefault="008F6FE7" w:rsidP="00975A73">
            <w:pPr>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「輔導漁業經營貸款」：養殖漁業部分，增訂養殖種類及單位面積最高貸款額度，每一借款人最高貸款額度依種類調高為300萬元~5,000萬元，並增訂生產</w:t>
            </w:r>
            <w:r w:rsidRPr="00EC71D1">
              <w:rPr>
                <w:rFonts w:ascii="標楷體" w:eastAsia="標楷體" w:hAnsi="標楷體" w:cs="Times New Roman" w:hint="eastAsia"/>
                <w:sz w:val="26"/>
                <w:szCs w:val="26"/>
              </w:rPr>
              <w:lastRenderedPageBreak/>
              <w:t>設施設備部分及</w:t>
            </w:r>
            <w:proofErr w:type="gramStart"/>
            <w:r w:rsidRPr="00EC71D1">
              <w:rPr>
                <w:rFonts w:ascii="標楷體" w:eastAsia="標楷體" w:hAnsi="標楷體" w:cs="Times New Roman" w:hint="eastAsia"/>
                <w:sz w:val="26"/>
                <w:szCs w:val="26"/>
              </w:rPr>
              <w:t>週轉金箱網</w:t>
            </w:r>
            <w:proofErr w:type="gramEnd"/>
            <w:r w:rsidRPr="00EC71D1">
              <w:rPr>
                <w:rFonts w:ascii="標楷體" w:eastAsia="標楷體" w:hAnsi="標楷體" w:cs="Times New Roman" w:hint="eastAsia"/>
                <w:sz w:val="26"/>
                <w:szCs w:val="26"/>
              </w:rPr>
              <w:t>養殖部分，得報經農委會專案核定最高貸款額度。</w:t>
            </w:r>
          </w:p>
        </w:tc>
        <w:tc>
          <w:tcPr>
            <w:tcW w:w="3750" w:type="dxa"/>
            <w:shd w:val="clear" w:color="auto" w:fill="auto"/>
          </w:tcPr>
          <w:p w:rsidR="008F6FE7" w:rsidRPr="00EC71D1" w:rsidRDefault="008F6FE7" w:rsidP="00975A73">
            <w:pPr>
              <w:snapToGrid w:val="0"/>
              <w:spacing w:line="400" w:lineRule="exact"/>
              <w:rPr>
                <w:rFonts w:ascii="標楷體" w:eastAsia="標楷體" w:hAnsi="標楷體"/>
                <w:sz w:val="26"/>
                <w:szCs w:val="26"/>
              </w:rPr>
            </w:pPr>
            <w:r w:rsidRPr="00EC71D1">
              <w:rPr>
                <w:rFonts w:ascii="標楷體" w:eastAsia="標楷體" w:hAnsi="標楷體" w:hint="eastAsia"/>
                <w:sz w:val="26"/>
                <w:szCs w:val="26"/>
              </w:rPr>
              <w:lastRenderedPageBreak/>
              <w:t>(第4條、第27條附表3之1)</w:t>
            </w:r>
          </w:p>
          <w:p w:rsidR="008F6FE7" w:rsidRPr="00EC71D1" w:rsidRDefault="008F6FE7" w:rsidP="00975A73">
            <w:pPr>
              <w:spacing w:line="400" w:lineRule="exact"/>
              <w:ind w:left="341" w:hangingChars="131" w:hanging="341"/>
              <w:jc w:val="both"/>
              <w:rPr>
                <w:rFonts w:ascii="標楷體" w:eastAsia="標楷體" w:hAnsi="標楷體"/>
                <w:sz w:val="26"/>
                <w:szCs w:val="26"/>
              </w:rPr>
            </w:pPr>
            <w:r w:rsidRPr="00EC71D1">
              <w:rPr>
                <w:rFonts w:ascii="標楷體" w:eastAsia="標楷體" w:hAnsi="標楷體" w:hint="eastAsia"/>
                <w:sz w:val="26"/>
                <w:szCs w:val="26"/>
              </w:rPr>
              <w:t>1.提供農民購置林業機械所需資金，以振興林業發展，推動提高國內木材自給率政策。</w:t>
            </w:r>
          </w:p>
          <w:p w:rsidR="008F6FE7" w:rsidRPr="00EC71D1" w:rsidRDefault="008F6FE7" w:rsidP="00975A73">
            <w:pPr>
              <w:spacing w:line="400" w:lineRule="exact"/>
              <w:ind w:left="341" w:hangingChars="131" w:hanging="341"/>
              <w:jc w:val="both"/>
              <w:rPr>
                <w:rFonts w:ascii="標楷體" w:eastAsia="標楷體" w:hAnsi="標楷體"/>
                <w:sz w:val="26"/>
                <w:szCs w:val="26"/>
              </w:rPr>
            </w:pPr>
            <w:r w:rsidRPr="00EC71D1">
              <w:rPr>
                <w:rFonts w:ascii="標楷體" w:eastAsia="標楷體" w:hAnsi="標楷體" w:hint="eastAsia"/>
                <w:sz w:val="26"/>
                <w:szCs w:val="26"/>
              </w:rPr>
              <w:t>2.影響及受惠對象：林農。</w:t>
            </w:r>
          </w:p>
          <w:p w:rsidR="008F6FE7" w:rsidRPr="00EC71D1" w:rsidRDefault="008F6FE7" w:rsidP="00975A73">
            <w:pPr>
              <w:snapToGrid w:val="0"/>
              <w:spacing w:line="400" w:lineRule="exact"/>
              <w:rPr>
                <w:rFonts w:ascii="標楷體" w:eastAsia="標楷體" w:hAnsi="標楷體"/>
                <w:sz w:val="26"/>
                <w:szCs w:val="26"/>
              </w:rPr>
            </w:pPr>
            <w:r w:rsidRPr="00EC71D1">
              <w:rPr>
                <w:rFonts w:ascii="標楷體" w:eastAsia="標楷體" w:hAnsi="標楷體" w:hint="eastAsia"/>
                <w:sz w:val="26"/>
                <w:szCs w:val="26"/>
              </w:rPr>
              <w:t>(第7條)</w:t>
            </w:r>
          </w:p>
          <w:p w:rsidR="008F6FE7" w:rsidRPr="00EC71D1" w:rsidRDefault="008F6FE7" w:rsidP="00975A73">
            <w:pPr>
              <w:spacing w:line="400" w:lineRule="exact"/>
              <w:ind w:left="341" w:hangingChars="131" w:hanging="341"/>
              <w:jc w:val="both"/>
              <w:rPr>
                <w:rFonts w:ascii="標楷體" w:eastAsia="標楷體" w:hAnsi="標楷體" w:cs="Times New Roman"/>
                <w:sz w:val="26"/>
                <w:szCs w:val="26"/>
              </w:rPr>
            </w:pPr>
            <w:r w:rsidRPr="00EC71D1">
              <w:rPr>
                <w:rFonts w:ascii="標楷體" w:eastAsia="標楷體" w:hAnsi="標楷體" w:hint="eastAsia"/>
                <w:sz w:val="26"/>
                <w:szCs w:val="26"/>
              </w:rPr>
              <w:lastRenderedPageBreak/>
              <w:t>1.提供</w:t>
            </w:r>
            <w:r w:rsidRPr="00EC71D1">
              <w:rPr>
                <w:rFonts w:ascii="標楷體" w:eastAsia="標楷體" w:hAnsi="標楷體" w:cs="Times New Roman" w:hint="eastAsia"/>
                <w:sz w:val="26"/>
                <w:szCs w:val="26"/>
              </w:rPr>
              <w:t>「禽畜糞堆肥場營運許可管理要點」規範之</w:t>
            </w:r>
            <w:proofErr w:type="gramStart"/>
            <w:r w:rsidRPr="00EC71D1">
              <w:rPr>
                <w:rFonts w:ascii="標楷體" w:eastAsia="標楷體" w:hAnsi="標楷體" w:cs="Times New Roman" w:hint="eastAsia"/>
                <w:sz w:val="26"/>
                <w:szCs w:val="26"/>
              </w:rPr>
              <w:t>業者營農所</w:t>
            </w:r>
            <w:proofErr w:type="gramEnd"/>
            <w:r w:rsidRPr="00EC71D1">
              <w:rPr>
                <w:rFonts w:ascii="標楷體" w:eastAsia="標楷體" w:hAnsi="標楷體" w:cs="Times New Roman" w:hint="eastAsia"/>
                <w:sz w:val="26"/>
                <w:szCs w:val="26"/>
              </w:rPr>
              <w:t>需資金，以符產業發展需求；另部分屠宰場因特殊情形，取得登記證書時程較長，</w:t>
            </w:r>
            <w:proofErr w:type="gramStart"/>
            <w:r w:rsidRPr="00EC71D1">
              <w:rPr>
                <w:rFonts w:ascii="標楷體" w:eastAsia="標楷體" w:hAnsi="標楷體" w:cs="Times New Roman" w:hint="eastAsia"/>
                <w:sz w:val="26"/>
                <w:szCs w:val="26"/>
              </w:rPr>
              <w:t>爰</w:t>
            </w:r>
            <w:proofErr w:type="gramEnd"/>
            <w:r w:rsidRPr="00EC71D1">
              <w:rPr>
                <w:rFonts w:ascii="標楷體" w:eastAsia="標楷體" w:hAnsi="標楷體" w:cs="Times New Roman" w:hint="eastAsia"/>
                <w:sz w:val="26"/>
                <w:szCs w:val="26"/>
              </w:rPr>
              <w:t>參酌屠宰場登記證書申辦流程，增訂得延長補證期限之彈性規定，以符實務需求。</w:t>
            </w:r>
          </w:p>
          <w:p w:rsidR="008F6FE7" w:rsidRPr="00EC71D1" w:rsidRDefault="008F6FE7" w:rsidP="00975A73">
            <w:pPr>
              <w:spacing w:line="400" w:lineRule="exact"/>
              <w:ind w:left="341" w:hangingChars="131" w:hanging="341"/>
              <w:jc w:val="both"/>
              <w:rPr>
                <w:rFonts w:ascii="標楷體" w:eastAsia="標楷體" w:hAnsi="標楷體" w:cs="Times New Roman"/>
                <w:sz w:val="26"/>
                <w:szCs w:val="26"/>
              </w:rPr>
            </w:pPr>
            <w:r w:rsidRPr="00EC71D1">
              <w:rPr>
                <w:rFonts w:ascii="標楷體" w:eastAsia="標楷體" w:hAnsi="標楷體" w:hint="eastAsia"/>
                <w:sz w:val="26"/>
                <w:szCs w:val="26"/>
              </w:rPr>
              <w:t>2.影響及受惠對象：畜禽產業經營業者。</w:t>
            </w:r>
          </w:p>
          <w:p w:rsidR="008F6FE7" w:rsidRPr="00EC71D1" w:rsidRDefault="008F6FE7" w:rsidP="00975A73">
            <w:pPr>
              <w:snapToGrid w:val="0"/>
              <w:spacing w:line="400" w:lineRule="exact"/>
              <w:rPr>
                <w:rFonts w:ascii="標楷體" w:eastAsia="標楷體" w:hAnsi="標楷體"/>
                <w:sz w:val="26"/>
                <w:szCs w:val="26"/>
              </w:rPr>
            </w:pPr>
            <w:r w:rsidRPr="00EC71D1">
              <w:rPr>
                <w:rFonts w:ascii="標楷體" w:eastAsia="標楷體" w:hAnsi="標楷體" w:hint="eastAsia"/>
                <w:sz w:val="26"/>
                <w:szCs w:val="26"/>
              </w:rPr>
              <w:t>(第11條、第24條附表2之8)</w:t>
            </w:r>
          </w:p>
          <w:p w:rsidR="008F6FE7" w:rsidRPr="00EC71D1" w:rsidRDefault="008F6FE7" w:rsidP="00975A73">
            <w:pPr>
              <w:spacing w:line="400" w:lineRule="exact"/>
              <w:ind w:left="341" w:hangingChars="131" w:hanging="341"/>
              <w:jc w:val="both"/>
              <w:rPr>
                <w:rFonts w:ascii="標楷體" w:eastAsia="標楷體" w:hAnsi="標楷體" w:cs="Times New Roman"/>
                <w:sz w:val="26"/>
                <w:szCs w:val="26"/>
              </w:rPr>
            </w:pPr>
            <w:r w:rsidRPr="00EC71D1">
              <w:rPr>
                <w:rFonts w:ascii="標楷體" w:eastAsia="標楷體" w:hAnsi="標楷體" w:hint="eastAsia"/>
                <w:sz w:val="26"/>
                <w:szCs w:val="26"/>
              </w:rPr>
              <w:t>1.</w:t>
            </w:r>
            <w:r w:rsidRPr="00EC71D1">
              <w:rPr>
                <w:rFonts w:ascii="標楷體" w:eastAsia="標楷體" w:hAnsi="標楷體" w:cs="Times New Roman" w:hint="eastAsia"/>
                <w:sz w:val="26"/>
                <w:szCs w:val="26"/>
              </w:rPr>
              <w:t>提供未具有農會會員等資格之青年農民家計、消費及教育等農家生活改善所需資金，以推動培育農業青年人力政策；另考量物價持續上漲，調整貸款額度，以落實照顧農家生活，活絡農村經濟。</w:t>
            </w:r>
          </w:p>
          <w:p w:rsidR="008F6FE7" w:rsidRPr="00EC71D1" w:rsidRDefault="008F6FE7" w:rsidP="00975A73">
            <w:pPr>
              <w:spacing w:line="400" w:lineRule="exact"/>
              <w:ind w:left="341" w:hangingChars="131" w:hanging="341"/>
              <w:jc w:val="both"/>
              <w:rPr>
                <w:rFonts w:ascii="標楷體" w:eastAsia="標楷體" w:hAnsi="標楷體"/>
                <w:sz w:val="26"/>
                <w:szCs w:val="26"/>
              </w:rPr>
            </w:pPr>
            <w:r w:rsidRPr="00EC71D1">
              <w:rPr>
                <w:rFonts w:ascii="標楷體" w:eastAsia="標楷體" w:hAnsi="標楷體" w:hint="eastAsia"/>
                <w:sz w:val="26"/>
                <w:szCs w:val="26"/>
              </w:rPr>
              <w:lastRenderedPageBreak/>
              <w:t>2.影響及受惠對象：農民。</w:t>
            </w:r>
          </w:p>
          <w:p w:rsidR="008F6FE7" w:rsidRPr="00EC71D1" w:rsidRDefault="008F6FE7" w:rsidP="00975A73">
            <w:pPr>
              <w:snapToGrid w:val="0"/>
              <w:spacing w:line="400" w:lineRule="exact"/>
              <w:rPr>
                <w:rFonts w:ascii="標楷體" w:eastAsia="標楷體" w:hAnsi="標楷體"/>
                <w:sz w:val="26"/>
                <w:szCs w:val="26"/>
              </w:rPr>
            </w:pPr>
            <w:r w:rsidRPr="00EC71D1">
              <w:rPr>
                <w:rFonts w:ascii="標楷體" w:eastAsia="標楷體" w:hAnsi="標楷體" w:hint="eastAsia"/>
                <w:sz w:val="26"/>
                <w:szCs w:val="26"/>
              </w:rPr>
              <w:t>(第16條)</w:t>
            </w:r>
          </w:p>
          <w:p w:rsidR="008F6FE7" w:rsidRPr="00EC71D1" w:rsidRDefault="008F6FE7" w:rsidP="00975A73">
            <w:pPr>
              <w:spacing w:line="400" w:lineRule="exact"/>
              <w:ind w:left="341" w:hangingChars="131" w:hanging="341"/>
              <w:jc w:val="both"/>
              <w:rPr>
                <w:rFonts w:ascii="標楷體" w:eastAsia="標楷體" w:hAnsi="標楷體" w:cs="Times New Roman"/>
                <w:sz w:val="26"/>
                <w:szCs w:val="26"/>
              </w:rPr>
            </w:pPr>
            <w:r w:rsidRPr="00EC71D1">
              <w:rPr>
                <w:rFonts w:ascii="標楷體" w:eastAsia="標楷體" w:hAnsi="標楷體" w:cs="Times New Roman" w:hint="eastAsia"/>
                <w:sz w:val="26"/>
                <w:szCs w:val="26"/>
              </w:rPr>
              <w:t>1.提供農村再生輔導青年、取得農業人力團證書且實際從農之農民營農所需資金，以推動農村再生政策及改善農業季節性缺工2.0措施；另考量廠房及部分農業設施實際耐用年限可達15年，調整貸款期限，以推動培育農業青年人力政策，鼓勵青年投入農業經營，減輕其營運壓力。</w:t>
            </w:r>
          </w:p>
          <w:p w:rsidR="008F6FE7" w:rsidRPr="00EC71D1" w:rsidRDefault="008F6FE7" w:rsidP="00975A73">
            <w:pPr>
              <w:spacing w:line="400" w:lineRule="exact"/>
              <w:ind w:left="341" w:hangingChars="131" w:hanging="341"/>
              <w:jc w:val="both"/>
              <w:rPr>
                <w:rFonts w:ascii="標楷體" w:eastAsia="標楷體" w:hAnsi="標楷體"/>
                <w:sz w:val="26"/>
                <w:szCs w:val="26"/>
              </w:rPr>
            </w:pPr>
            <w:r w:rsidRPr="00EC71D1">
              <w:rPr>
                <w:rFonts w:ascii="標楷體" w:eastAsia="標楷體" w:hAnsi="標楷體" w:hint="eastAsia"/>
                <w:sz w:val="26"/>
                <w:szCs w:val="26"/>
              </w:rPr>
              <w:t>2.影響及受惠對象：農民。</w:t>
            </w:r>
          </w:p>
          <w:p w:rsidR="008F6FE7" w:rsidRPr="00EC71D1" w:rsidRDefault="008F6FE7" w:rsidP="00975A73">
            <w:pPr>
              <w:snapToGrid w:val="0"/>
              <w:spacing w:line="400" w:lineRule="exact"/>
              <w:jc w:val="both"/>
              <w:rPr>
                <w:rFonts w:ascii="標楷體" w:eastAsia="標楷體" w:hAnsi="標楷體"/>
                <w:sz w:val="26"/>
                <w:szCs w:val="26"/>
              </w:rPr>
            </w:pPr>
            <w:r w:rsidRPr="00EC71D1">
              <w:rPr>
                <w:rFonts w:ascii="標楷體" w:eastAsia="標楷體" w:hAnsi="標楷體" w:hint="eastAsia"/>
                <w:sz w:val="26"/>
                <w:szCs w:val="26"/>
              </w:rPr>
              <w:t>(第18條)</w:t>
            </w:r>
          </w:p>
          <w:p w:rsidR="008F6FE7" w:rsidRPr="00EC71D1" w:rsidRDefault="008F6FE7" w:rsidP="00975A73">
            <w:pPr>
              <w:spacing w:line="400" w:lineRule="exact"/>
              <w:ind w:left="341" w:hangingChars="131" w:hanging="341"/>
              <w:jc w:val="both"/>
              <w:rPr>
                <w:rFonts w:ascii="標楷體" w:eastAsia="標楷體" w:hAnsi="標楷體" w:cs="Times New Roman"/>
                <w:sz w:val="26"/>
                <w:szCs w:val="26"/>
              </w:rPr>
            </w:pPr>
            <w:r w:rsidRPr="00EC71D1">
              <w:rPr>
                <w:rFonts w:ascii="標楷體" w:eastAsia="標楷體" w:hAnsi="標楷體" w:cs="Times New Roman" w:hint="eastAsia"/>
                <w:sz w:val="26"/>
                <w:szCs w:val="26"/>
              </w:rPr>
              <w:t>1.提供獲智慧農業4.0業界參與補助或農村社區企業經營輔導者營農所需資金，以推動新農業政策及農村再生政策；另考量廠房及部分農業設施實際耐用年限可達15</w:t>
            </w:r>
            <w:r w:rsidRPr="00EC71D1">
              <w:rPr>
                <w:rFonts w:ascii="標楷體" w:eastAsia="標楷體" w:hAnsi="標楷體" w:cs="Times New Roman" w:hint="eastAsia"/>
                <w:sz w:val="26"/>
                <w:szCs w:val="26"/>
              </w:rPr>
              <w:lastRenderedPageBreak/>
              <w:t>年，調整貸款期限，以協助農業轉型創新，鼓勵農民轉型成立農企業，減輕其營運壓力。</w:t>
            </w:r>
          </w:p>
          <w:p w:rsidR="008F6FE7" w:rsidRPr="00EC71D1" w:rsidRDefault="008F6FE7" w:rsidP="00975A73">
            <w:pPr>
              <w:spacing w:line="400" w:lineRule="exact"/>
              <w:ind w:left="341" w:hangingChars="131" w:hanging="341"/>
              <w:jc w:val="both"/>
              <w:rPr>
                <w:rFonts w:ascii="標楷體" w:eastAsia="標楷體" w:hAnsi="標楷體"/>
                <w:sz w:val="26"/>
                <w:szCs w:val="26"/>
              </w:rPr>
            </w:pPr>
            <w:r w:rsidRPr="00EC71D1">
              <w:rPr>
                <w:rFonts w:ascii="標楷體" w:eastAsia="標楷體" w:hAnsi="標楷體" w:hint="eastAsia"/>
                <w:sz w:val="26"/>
                <w:szCs w:val="26"/>
              </w:rPr>
              <w:t>2.影響及受惠對象：農民組織及農企業。</w:t>
            </w:r>
          </w:p>
          <w:p w:rsidR="008F6FE7" w:rsidRPr="00EC71D1" w:rsidRDefault="008F6FE7" w:rsidP="00975A73">
            <w:pPr>
              <w:snapToGrid w:val="0"/>
              <w:spacing w:line="400" w:lineRule="exact"/>
              <w:jc w:val="both"/>
              <w:rPr>
                <w:rFonts w:ascii="標楷體" w:eastAsia="標楷體" w:hAnsi="標楷體"/>
                <w:sz w:val="26"/>
                <w:szCs w:val="26"/>
              </w:rPr>
            </w:pPr>
            <w:r w:rsidRPr="00EC71D1">
              <w:rPr>
                <w:rFonts w:ascii="標楷體" w:eastAsia="標楷體" w:hAnsi="標楷體" w:hint="eastAsia"/>
                <w:sz w:val="26"/>
                <w:szCs w:val="26"/>
              </w:rPr>
              <w:t>(第24條附表2之3)</w:t>
            </w:r>
          </w:p>
          <w:p w:rsidR="008F6FE7" w:rsidRPr="00EC71D1" w:rsidRDefault="008F6FE7" w:rsidP="00975A73">
            <w:pPr>
              <w:spacing w:line="400" w:lineRule="exact"/>
              <w:ind w:left="341" w:hangingChars="131" w:hanging="341"/>
              <w:jc w:val="both"/>
              <w:rPr>
                <w:rFonts w:ascii="標楷體" w:eastAsia="標楷體" w:hAnsi="標楷體"/>
                <w:sz w:val="26"/>
                <w:szCs w:val="26"/>
              </w:rPr>
            </w:pPr>
            <w:r w:rsidRPr="00EC71D1">
              <w:rPr>
                <w:rFonts w:ascii="標楷體" w:eastAsia="標楷體" w:hAnsi="標楷體" w:cs="Times New Roman" w:hint="eastAsia"/>
                <w:sz w:val="26"/>
                <w:szCs w:val="26"/>
              </w:rPr>
              <w:t>1.</w:t>
            </w:r>
            <w:r w:rsidRPr="00EC71D1">
              <w:rPr>
                <w:rFonts w:ascii="標楷體" w:eastAsia="標楷體" w:hAnsi="標楷體" w:hint="eastAsia"/>
                <w:sz w:val="26"/>
                <w:szCs w:val="26"/>
              </w:rPr>
              <w:t>考量</w:t>
            </w:r>
            <w:r w:rsidRPr="00EC71D1">
              <w:rPr>
                <w:rFonts w:ascii="標楷體" w:eastAsia="標楷體" w:hAnsi="標楷體" w:cs="Times New Roman" w:hint="eastAsia"/>
                <w:sz w:val="26"/>
                <w:szCs w:val="26"/>
              </w:rPr>
              <w:t>養殖漁業部分，現行貸款額度未能完全支應，</w:t>
            </w:r>
            <w:proofErr w:type="gramStart"/>
            <w:r w:rsidRPr="00EC71D1">
              <w:rPr>
                <w:rFonts w:ascii="標楷體" w:eastAsia="標楷體" w:hAnsi="標楷體" w:cs="Times New Roman" w:hint="eastAsia"/>
                <w:sz w:val="26"/>
                <w:szCs w:val="26"/>
              </w:rPr>
              <w:t>爰</w:t>
            </w:r>
            <w:proofErr w:type="gramEnd"/>
            <w:r w:rsidRPr="00EC71D1">
              <w:rPr>
                <w:rFonts w:ascii="標楷體" w:eastAsia="標楷體" w:hAnsi="標楷體" w:cs="Times New Roman" w:hint="eastAsia"/>
                <w:sz w:val="26"/>
                <w:szCs w:val="26"/>
              </w:rPr>
              <w:t>調整貸款額度，</w:t>
            </w:r>
            <w:r w:rsidRPr="00EC71D1">
              <w:rPr>
                <w:rFonts w:ascii="標楷體" w:eastAsia="標楷體" w:hAnsi="標楷體" w:hint="eastAsia"/>
                <w:sz w:val="26"/>
                <w:szCs w:val="26"/>
              </w:rPr>
              <w:t>提供漁民經營</w:t>
            </w:r>
            <w:r w:rsidRPr="00EC71D1">
              <w:rPr>
                <w:rFonts w:ascii="標楷體" w:eastAsia="標楷體" w:hAnsi="標楷體" w:cs="Times New Roman" w:hint="eastAsia"/>
                <w:sz w:val="26"/>
                <w:szCs w:val="26"/>
              </w:rPr>
              <w:t>養殖漁業</w:t>
            </w:r>
            <w:r w:rsidRPr="00EC71D1">
              <w:rPr>
                <w:rFonts w:ascii="標楷體" w:eastAsia="標楷體" w:hAnsi="標楷體" w:hint="eastAsia"/>
                <w:sz w:val="26"/>
                <w:szCs w:val="26"/>
              </w:rPr>
              <w:t>所需資金，以推動產業輔導政策，並符產業發展需求。</w:t>
            </w:r>
          </w:p>
          <w:p w:rsidR="008F6FE7" w:rsidRPr="00EC71D1" w:rsidRDefault="008F6FE7" w:rsidP="00975A73">
            <w:pPr>
              <w:spacing w:line="400" w:lineRule="exact"/>
              <w:ind w:left="341" w:hangingChars="131" w:hanging="341"/>
              <w:jc w:val="both"/>
              <w:rPr>
                <w:rFonts w:ascii="標楷體" w:eastAsia="標楷體" w:hAnsi="標楷體"/>
                <w:sz w:val="26"/>
                <w:szCs w:val="26"/>
              </w:rPr>
            </w:pPr>
            <w:r w:rsidRPr="00EC71D1">
              <w:rPr>
                <w:rFonts w:ascii="標楷體" w:eastAsia="標楷體" w:hAnsi="標楷體" w:hint="eastAsia"/>
                <w:sz w:val="26"/>
                <w:szCs w:val="26"/>
              </w:rPr>
              <w:t>2.影響及受惠對象：經營養殖漁業之漁民。</w:t>
            </w:r>
          </w:p>
        </w:tc>
        <w:tc>
          <w:tcPr>
            <w:tcW w:w="1495" w:type="dxa"/>
            <w:shd w:val="clear" w:color="auto" w:fill="auto"/>
          </w:tcPr>
          <w:p w:rsidR="008F6FE7" w:rsidRPr="00EC71D1" w:rsidRDefault="008F6FE7" w:rsidP="00975A73">
            <w:pPr>
              <w:snapToGrid w:val="0"/>
              <w:spacing w:line="400" w:lineRule="exact"/>
              <w:rPr>
                <w:rFonts w:ascii="標楷體" w:eastAsia="標楷體" w:hAnsi="標楷體"/>
                <w:sz w:val="26"/>
                <w:szCs w:val="26"/>
              </w:rPr>
            </w:pPr>
            <w:r w:rsidRPr="00EC71D1">
              <w:rPr>
                <w:rFonts w:ascii="標楷體" w:eastAsia="標楷體" w:hAnsi="標楷體" w:hint="eastAsia"/>
                <w:sz w:val="26"/>
                <w:szCs w:val="26"/>
              </w:rPr>
              <w:lastRenderedPageBreak/>
              <w:t>107年3</w:t>
            </w:r>
            <w:r>
              <w:rPr>
                <w:rFonts w:ascii="標楷體" w:eastAsia="標楷體" w:hAnsi="標楷體" w:hint="eastAsia"/>
                <w:sz w:val="26"/>
                <w:szCs w:val="26"/>
              </w:rPr>
              <w:t>月30日</w:t>
            </w: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Pr="00EC71D1" w:rsidRDefault="008F6FE7" w:rsidP="00975A73">
            <w:pPr>
              <w:spacing w:line="400" w:lineRule="exact"/>
              <w:rPr>
                <w:rFonts w:ascii="標楷體" w:eastAsia="標楷體" w:hAnsi="標楷體"/>
                <w:sz w:val="26"/>
                <w:szCs w:val="26"/>
              </w:rPr>
            </w:pPr>
            <w:r w:rsidRPr="00EC71D1">
              <w:rPr>
                <w:rFonts w:ascii="標楷體" w:eastAsia="標楷體" w:hAnsi="標楷體" w:hint="eastAsia"/>
                <w:sz w:val="26"/>
                <w:szCs w:val="26"/>
              </w:rPr>
              <w:t>修正「農業發展基金貸款作業規範」第2點</w:t>
            </w:r>
          </w:p>
        </w:tc>
        <w:tc>
          <w:tcPr>
            <w:tcW w:w="2977" w:type="dxa"/>
            <w:shd w:val="clear" w:color="auto" w:fill="auto"/>
          </w:tcPr>
          <w:p w:rsidR="008F6FE7" w:rsidRPr="00EC71D1" w:rsidRDefault="008F6FE7" w:rsidP="00975A73">
            <w:pPr>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借款人應向其入會之農漁會或其戶籍所在之經辦機構申貸，或經農委會專案許可者，</w:t>
            </w:r>
            <w:proofErr w:type="gramStart"/>
            <w:r w:rsidRPr="00EC71D1">
              <w:rPr>
                <w:rFonts w:ascii="標楷體" w:eastAsia="標楷體" w:hAnsi="標楷體" w:cs="Times New Roman" w:hint="eastAsia"/>
                <w:sz w:val="26"/>
                <w:szCs w:val="26"/>
              </w:rPr>
              <w:t>得跨區</w:t>
            </w:r>
            <w:proofErr w:type="gramEnd"/>
            <w:r w:rsidRPr="00EC71D1">
              <w:rPr>
                <w:rFonts w:ascii="標楷體" w:eastAsia="標楷體" w:hAnsi="標楷體" w:cs="Times New Roman" w:hint="eastAsia"/>
                <w:sz w:val="26"/>
                <w:szCs w:val="26"/>
              </w:rPr>
              <w:t>申貸。</w:t>
            </w:r>
          </w:p>
          <w:p w:rsidR="008F6FE7" w:rsidRPr="00EC71D1" w:rsidRDefault="008F6FE7" w:rsidP="00975A73">
            <w:pPr>
              <w:snapToGrid w:val="0"/>
              <w:spacing w:line="400" w:lineRule="exact"/>
              <w:jc w:val="both"/>
              <w:rPr>
                <w:rFonts w:ascii="標楷體" w:eastAsia="標楷體" w:hAnsi="標楷體" w:cs="Times New Roman"/>
                <w:sz w:val="26"/>
                <w:szCs w:val="26"/>
              </w:rPr>
            </w:pPr>
          </w:p>
        </w:tc>
        <w:tc>
          <w:tcPr>
            <w:tcW w:w="3260" w:type="dxa"/>
            <w:shd w:val="clear" w:color="auto" w:fill="auto"/>
          </w:tcPr>
          <w:p w:rsidR="008F6FE7" w:rsidRPr="00EC71D1" w:rsidRDefault="008F6FE7" w:rsidP="00975A73">
            <w:pPr>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lastRenderedPageBreak/>
              <w:t>放寬申貸區域限制，增訂借款人得向農業經營場址所在經辦機構申貸。</w:t>
            </w:r>
          </w:p>
        </w:tc>
        <w:tc>
          <w:tcPr>
            <w:tcW w:w="3750" w:type="dxa"/>
            <w:shd w:val="clear" w:color="auto" w:fill="auto"/>
          </w:tcPr>
          <w:p w:rsidR="008F6FE7" w:rsidRPr="00EC71D1" w:rsidRDefault="008F6FE7" w:rsidP="00975A73">
            <w:pPr>
              <w:spacing w:line="400" w:lineRule="exact"/>
              <w:ind w:left="341" w:hangingChars="131" w:hanging="341"/>
              <w:jc w:val="both"/>
              <w:rPr>
                <w:rFonts w:ascii="標楷體" w:eastAsia="標楷體" w:hAnsi="標楷體" w:cs="Times New Roman"/>
                <w:sz w:val="26"/>
                <w:szCs w:val="26"/>
              </w:rPr>
            </w:pPr>
            <w:r w:rsidRPr="00EC71D1">
              <w:rPr>
                <w:rFonts w:ascii="標楷體" w:eastAsia="標楷體" w:hAnsi="標楷體" w:hint="eastAsia"/>
                <w:sz w:val="26"/>
                <w:szCs w:val="26"/>
              </w:rPr>
              <w:t>1.</w:t>
            </w:r>
            <w:r w:rsidRPr="00EC71D1">
              <w:rPr>
                <w:rFonts w:ascii="標楷體" w:eastAsia="標楷體" w:hAnsi="標楷體" w:cs="Times New Roman" w:hint="eastAsia"/>
                <w:sz w:val="26"/>
                <w:szCs w:val="26"/>
              </w:rPr>
              <w:t>考量實務上經營場址所在經辦機構較易掌握借款人經營狀況，有利於徵、授信及貸款用途查驗，</w:t>
            </w:r>
            <w:proofErr w:type="gramStart"/>
            <w:r w:rsidRPr="00EC71D1">
              <w:rPr>
                <w:rFonts w:ascii="標楷體" w:eastAsia="標楷體" w:hAnsi="標楷體" w:cs="Times New Roman" w:hint="eastAsia"/>
                <w:sz w:val="26"/>
                <w:szCs w:val="26"/>
              </w:rPr>
              <w:t>爰</w:t>
            </w:r>
            <w:proofErr w:type="gramEnd"/>
            <w:r w:rsidRPr="00EC71D1">
              <w:rPr>
                <w:rFonts w:ascii="標楷體" w:eastAsia="標楷體" w:hAnsi="標楷體" w:cs="Times New Roman" w:hint="eastAsia"/>
                <w:sz w:val="26"/>
                <w:szCs w:val="26"/>
              </w:rPr>
              <w:t>放寬申貸區域限制，以符農業經營實際</w:t>
            </w:r>
            <w:r w:rsidRPr="00EC71D1">
              <w:rPr>
                <w:rFonts w:ascii="標楷體" w:eastAsia="標楷體" w:hAnsi="標楷體" w:cs="Times New Roman" w:hint="eastAsia"/>
                <w:sz w:val="26"/>
                <w:szCs w:val="26"/>
              </w:rPr>
              <w:lastRenderedPageBreak/>
              <w:t>需求，並便利借款人就近申貸。</w:t>
            </w:r>
          </w:p>
          <w:p w:rsidR="008F6FE7" w:rsidRPr="00EC71D1" w:rsidRDefault="008F6FE7" w:rsidP="00975A73">
            <w:pPr>
              <w:spacing w:line="400" w:lineRule="exact"/>
              <w:ind w:left="341" w:hangingChars="131" w:hanging="341"/>
              <w:jc w:val="both"/>
              <w:rPr>
                <w:rFonts w:ascii="標楷體" w:eastAsia="標楷體" w:hAnsi="標楷體" w:cs="Times New Roman"/>
                <w:sz w:val="26"/>
                <w:szCs w:val="26"/>
              </w:rPr>
            </w:pPr>
            <w:r w:rsidRPr="00EC71D1">
              <w:rPr>
                <w:rFonts w:ascii="標楷體" w:eastAsia="標楷體" w:hAnsi="標楷體" w:hint="eastAsia"/>
                <w:sz w:val="26"/>
                <w:szCs w:val="26"/>
              </w:rPr>
              <w:t>2.影響及受惠對象：農民。</w:t>
            </w:r>
          </w:p>
        </w:tc>
        <w:tc>
          <w:tcPr>
            <w:tcW w:w="1495" w:type="dxa"/>
            <w:shd w:val="clear" w:color="auto" w:fill="auto"/>
          </w:tcPr>
          <w:p w:rsidR="008F6FE7" w:rsidRPr="00EC71D1" w:rsidRDefault="008F6FE7" w:rsidP="00975A73">
            <w:pPr>
              <w:snapToGrid w:val="0"/>
              <w:spacing w:line="400" w:lineRule="exact"/>
              <w:rPr>
                <w:rFonts w:ascii="標楷體" w:eastAsia="標楷體" w:hAnsi="標楷體"/>
                <w:sz w:val="26"/>
                <w:szCs w:val="26"/>
              </w:rPr>
            </w:pPr>
            <w:r w:rsidRPr="00EC71D1">
              <w:rPr>
                <w:rFonts w:ascii="標楷體" w:eastAsia="標楷體" w:hAnsi="標楷體" w:hint="eastAsia"/>
                <w:sz w:val="26"/>
                <w:szCs w:val="26"/>
              </w:rPr>
              <w:lastRenderedPageBreak/>
              <w:t>107年3月</w:t>
            </w:r>
            <w:r>
              <w:rPr>
                <w:rFonts w:ascii="標楷體" w:eastAsia="標楷體" w:hAnsi="標楷體" w:hint="eastAsia"/>
                <w:sz w:val="26"/>
                <w:szCs w:val="26"/>
              </w:rPr>
              <w:t>30日</w:t>
            </w: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Pr="00EC71D1" w:rsidRDefault="008F6FE7" w:rsidP="00975A73">
            <w:pPr>
              <w:snapToGrid w:val="0"/>
              <w:spacing w:line="400" w:lineRule="exact"/>
              <w:ind w:left="31" w:hangingChars="12" w:hanging="31"/>
              <w:jc w:val="both"/>
              <w:rPr>
                <w:rFonts w:ascii="標楷體" w:eastAsia="標楷體" w:hAnsi="標楷體" w:cs="Times New Roman"/>
                <w:sz w:val="26"/>
                <w:szCs w:val="26"/>
              </w:rPr>
            </w:pPr>
            <w:r w:rsidRPr="00EC71D1">
              <w:rPr>
                <w:rFonts w:ascii="標楷體" w:eastAsia="標楷體" w:hAnsi="標楷體" w:hint="eastAsia"/>
                <w:sz w:val="26"/>
                <w:szCs w:val="26"/>
              </w:rPr>
              <w:t>修正「農會漁會信用部業務輔導資金融通及餘裕資金轉存辦法」第10條之1</w:t>
            </w:r>
          </w:p>
        </w:tc>
        <w:tc>
          <w:tcPr>
            <w:tcW w:w="2977" w:type="dxa"/>
            <w:shd w:val="clear" w:color="auto" w:fill="auto"/>
          </w:tcPr>
          <w:p w:rsidR="008F6FE7" w:rsidRPr="00EC71D1" w:rsidRDefault="008F6FE7" w:rsidP="00975A73">
            <w:pPr>
              <w:widowControl/>
              <w:spacing w:line="400" w:lineRule="exact"/>
              <w:jc w:val="both"/>
              <w:textAlignment w:val="center"/>
              <w:rPr>
                <w:rFonts w:ascii="標楷體" w:eastAsia="標楷體" w:hAnsi="標楷體" w:cs="Times New Roman"/>
                <w:sz w:val="26"/>
                <w:szCs w:val="26"/>
              </w:rPr>
            </w:pPr>
            <w:r w:rsidRPr="00EC71D1">
              <w:rPr>
                <w:rFonts w:ascii="標楷體" w:eastAsia="標楷體" w:hAnsi="標楷體" w:cs="Times New Roman" w:hint="eastAsia"/>
                <w:sz w:val="26"/>
                <w:szCs w:val="26"/>
              </w:rPr>
              <w:t>目前農漁會</w:t>
            </w:r>
            <w:proofErr w:type="gramStart"/>
            <w:r w:rsidRPr="00EC71D1">
              <w:rPr>
                <w:rFonts w:ascii="標楷體" w:eastAsia="標楷體" w:hAnsi="標楷體" w:cs="Times New Roman" w:hint="eastAsia"/>
                <w:sz w:val="26"/>
                <w:szCs w:val="26"/>
              </w:rPr>
              <w:t>信用部收受</w:t>
            </w:r>
            <w:proofErr w:type="gramEnd"/>
            <w:r w:rsidRPr="00EC71D1">
              <w:rPr>
                <w:rFonts w:ascii="標楷體" w:eastAsia="標楷體" w:hAnsi="標楷體" w:cs="Times New Roman" w:hint="eastAsia"/>
                <w:sz w:val="26"/>
                <w:szCs w:val="26"/>
              </w:rPr>
              <w:t>其他農漁會信用部存款之資格條件如下：</w:t>
            </w:r>
          </w:p>
          <w:p w:rsidR="008F6FE7" w:rsidRPr="00EC71D1" w:rsidRDefault="008F6FE7" w:rsidP="00975A73">
            <w:pPr>
              <w:spacing w:line="400" w:lineRule="exact"/>
              <w:ind w:left="260" w:hangingChars="100" w:hanging="260"/>
              <w:jc w:val="both"/>
              <w:rPr>
                <w:rFonts w:ascii="標楷體" w:eastAsia="標楷體" w:hAnsi="標楷體" w:cs="Times New Roman"/>
                <w:sz w:val="26"/>
                <w:szCs w:val="26"/>
              </w:rPr>
            </w:pPr>
            <w:r w:rsidRPr="00EC71D1">
              <w:rPr>
                <w:rFonts w:ascii="標楷體" w:eastAsia="標楷體" w:hAnsi="標楷體" w:cs="Times New Roman" w:hint="eastAsia"/>
                <w:sz w:val="26"/>
                <w:szCs w:val="26"/>
              </w:rPr>
              <w:t>1.</w:t>
            </w:r>
            <w:r w:rsidRPr="00EC71D1">
              <w:rPr>
                <w:rFonts w:ascii="標楷體" w:eastAsia="標楷體" w:hAnsi="標楷體" w:cs="Times New Roman"/>
                <w:sz w:val="26"/>
                <w:szCs w:val="26"/>
              </w:rPr>
              <w:t>最近半年底（六月底或十二月底）淨值在新臺幣</w:t>
            </w:r>
            <w:r w:rsidRPr="00EC71D1">
              <w:rPr>
                <w:rFonts w:ascii="標楷體" w:eastAsia="標楷體" w:hAnsi="標楷體"/>
                <w:sz w:val="26"/>
                <w:szCs w:val="26"/>
              </w:rPr>
              <w:t>二億</w:t>
            </w:r>
            <w:r w:rsidRPr="00EC71D1">
              <w:rPr>
                <w:rFonts w:ascii="標楷體" w:eastAsia="標楷體" w:hAnsi="標楷體" w:cs="Times New Roman"/>
                <w:sz w:val="26"/>
                <w:szCs w:val="26"/>
              </w:rPr>
              <w:t>元以上。</w:t>
            </w:r>
          </w:p>
          <w:p w:rsidR="008F6FE7" w:rsidRPr="00EC71D1" w:rsidRDefault="008F6FE7" w:rsidP="00975A73">
            <w:pPr>
              <w:spacing w:line="400" w:lineRule="exact"/>
              <w:ind w:left="260" w:hangingChars="100" w:hanging="260"/>
              <w:jc w:val="both"/>
              <w:rPr>
                <w:rFonts w:ascii="標楷體" w:eastAsia="標楷體" w:hAnsi="標楷體" w:cs="Times New Roman"/>
                <w:sz w:val="26"/>
                <w:szCs w:val="26"/>
              </w:rPr>
            </w:pPr>
            <w:r w:rsidRPr="00EC71D1">
              <w:rPr>
                <w:rFonts w:ascii="標楷體" w:eastAsia="標楷體" w:hAnsi="標楷體" w:cs="Times New Roman" w:hint="eastAsia"/>
                <w:sz w:val="26"/>
                <w:szCs w:val="26"/>
              </w:rPr>
              <w:t>2.</w:t>
            </w:r>
            <w:r w:rsidRPr="00EC71D1">
              <w:rPr>
                <w:rFonts w:ascii="標楷體" w:eastAsia="標楷體" w:hAnsi="標楷體" w:cs="Times New Roman"/>
                <w:sz w:val="26"/>
                <w:szCs w:val="26"/>
              </w:rPr>
              <w:t>最近半年底（六月底或十二月底）資本適足率達百分之十以上。</w:t>
            </w:r>
          </w:p>
          <w:p w:rsidR="008F6FE7" w:rsidRPr="00EC71D1" w:rsidRDefault="008F6FE7" w:rsidP="00975A73">
            <w:pPr>
              <w:spacing w:line="400" w:lineRule="exact"/>
              <w:ind w:left="260" w:hangingChars="100" w:hanging="260"/>
              <w:jc w:val="both"/>
              <w:rPr>
                <w:rFonts w:ascii="標楷體" w:eastAsia="標楷體" w:hAnsi="標楷體" w:cs="Times New Roman"/>
                <w:sz w:val="26"/>
                <w:szCs w:val="26"/>
              </w:rPr>
            </w:pPr>
            <w:r w:rsidRPr="00EC71D1">
              <w:rPr>
                <w:rFonts w:ascii="標楷體" w:eastAsia="標楷體" w:hAnsi="標楷體" w:cs="Times New Roman" w:hint="eastAsia"/>
                <w:sz w:val="26"/>
                <w:szCs w:val="26"/>
              </w:rPr>
              <w:t>3.</w:t>
            </w:r>
            <w:r w:rsidRPr="00EC71D1">
              <w:rPr>
                <w:rFonts w:ascii="標楷體" w:eastAsia="標楷體" w:hAnsi="標楷體" w:cs="Times New Roman"/>
                <w:sz w:val="26"/>
                <w:szCs w:val="26"/>
              </w:rPr>
              <w:t>最近半年底（六月底或十二月底）逾期放款比率低於百分之一或全體信用部平均值孰低。</w:t>
            </w:r>
          </w:p>
          <w:p w:rsidR="008F6FE7" w:rsidRPr="00EC71D1" w:rsidRDefault="008F6FE7" w:rsidP="00975A73">
            <w:pPr>
              <w:spacing w:line="400" w:lineRule="exact"/>
              <w:ind w:left="260" w:hangingChars="100" w:hanging="260"/>
              <w:jc w:val="both"/>
              <w:rPr>
                <w:rFonts w:ascii="標楷體" w:eastAsia="標楷體" w:hAnsi="標楷體" w:cs="Times New Roman"/>
                <w:sz w:val="26"/>
                <w:szCs w:val="26"/>
              </w:rPr>
            </w:pPr>
            <w:r w:rsidRPr="00EC71D1">
              <w:rPr>
                <w:rFonts w:ascii="標楷體" w:eastAsia="標楷體" w:hAnsi="標楷體" w:cs="Times New Roman" w:hint="eastAsia"/>
                <w:sz w:val="26"/>
                <w:szCs w:val="26"/>
              </w:rPr>
              <w:t>4.</w:t>
            </w:r>
            <w:r w:rsidRPr="00EC71D1">
              <w:rPr>
                <w:rFonts w:ascii="標楷體" w:eastAsia="標楷體" w:hAnsi="標楷體" w:cs="Times New Roman"/>
                <w:sz w:val="26"/>
                <w:szCs w:val="26"/>
              </w:rPr>
              <w:t>最近半年底（六月底或十二月底）存放比率達百分之六十以上。</w:t>
            </w:r>
          </w:p>
          <w:p w:rsidR="008F6FE7" w:rsidRPr="00EC71D1" w:rsidRDefault="008F6FE7" w:rsidP="00975A73">
            <w:pPr>
              <w:spacing w:line="400" w:lineRule="exact"/>
              <w:ind w:left="260" w:hangingChars="100" w:hanging="260"/>
              <w:jc w:val="both"/>
              <w:rPr>
                <w:rFonts w:ascii="標楷體" w:eastAsia="標楷體" w:hAnsi="標楷體" w:cs="Times New Roman"/>
                <w:sz w:val="26"/>
                <w:szCs w:val="26"/>
              </w:rPr>
            </w:pPr>
            <w:r w:rsidRPr="00EC71D1">
              <w:rPr>
                <w:rFonts w:ascii="標楷體" w:eastAsia="標楷體" w:hAnsi="標楷體" w:cs="Times New Roman" w:hint="eastAsia"/>
                <w:sz w:val="26"/>
                <w:szCs w:val="26"/>
              </w:rPr>
              <w:t>5.</w:t>
            </w:r>
            <w:r w:rsidRPr="00EC71D1">
              <w:rPr>
                <w:rFonts w:ascii="標楷體" w:eastAsia="標楷體" w:hAnsi="標楷體" w:cs="Times New Roman"/>
                <w:sz w:val="26"/>
                <w:szCs w:val="26"/>
              </w:rPr>
              <w:t>最近半年底（六月底或</w:t>
            </w:r>
            <w:r w:rsidRPr="00EC71D1">
              <w:rPr>
                <w:rFonts w:ascii="標楷體" w:eastAsia="標楷體" w:hAnsi="標楷體"/>
                <w:sz w:val="26"/>
                <w:szCs w:val="26"/>
              </w:rPr>
              <w:lastRenderedPageBreak/>
              <w:t>十二月</w:t>
            </w:r>
            <w:r w:rsidRPr="00EC71D1">
              <w:rPr>
                <w:rFonts w:ascii="標楷體" w:eastAsia="標楷體" w:hAnsi="標楷體" w:cs="Times New Roman"/>
                <w:sz w:val="26"/>
                <w:szCs w:val="26"/>
              </w:rPr>
              <w:t>底）備抵呆帳覆蓋率達全體信用部平均值以上。</w:t>
            </w:r>
          </w:p>
          <w:p w:rsidR="008F6FE7" w:rsidRPr="00EC71D1" w:rsidRDefault="008F6FE7" w:rsidP="00975A73">
            <w:pPr>
              <w:spacing w:line="400" w:lineRule="exact"/>
              <w:ind w:left="260" w:hangingChars="100" w:hanging="260"/>
              <w:jc w:val="both"/>
              <w:rPr>
                <w:rFonts w:ascii="標楷體" w:eastAsia="標楷體" w:hAnsi="標楷體" w:cs="Times New Roman"/>
                <w:sz w:val="26"/>
                <w:szCs w:val="26"/>
              </w:rPr>
            </w:pPr>
            <w:r w:rsidRPr="00EC71D1">
              <w:rPr>
                <w:rFonts w:ascii="標楷體" w:eastAsia="標楷體" w:hAnsi="標楷體" w:cs="Times New Roman" w:hint="eastAsia"/>
                <w:sz w:val="26"/>
                <w:szCs w:val="26"/>
              </w:rPr>
              <w:t>6.</w:t>
            </w:r>
            <w:r w:rsidRPr="00EC71D1">
              <w:rPr>
                <w:rFonts w:ascii="標楷體" w:eastAsia="標楷體" w:hAnsi="標楷體" w:cs="Times New Roman"/>
                <w:sz w:val="26"/>
                <w:szCs w:val="26"/>
              </w:rPr>
              <w:t>最近半年底（六月底或</w:t>
            </w:r>
            <w:r w:rsidRPr="00EC71D1">
              <w:rPr>
                <w:rFonts w:ascii="標楷體" w:eastAsia="標楷體" w:hAnsi="標楷體"/>
                <w:sz w:val="26"/>
                <w:szCs w:val="26"/>
              </w:rPr>
              <w:t>十二月</w:t>
            </w:r>
            <w:r w:rsidRPr="00EC71D1">
              <w:rPr>
                <w:rFonts w:ascii="標楷體" w:eastAsia="標楷體" w:hAnsi="標楷體" w:cs="Times New Roman"/>
                <w:sz w:val="26"/>
                <w:szCs w:val="26"/>
              </w:rPr>
              <w:t>底）放款覆蓋率達百分之二以上。</w:t>
            </w:r>
          </w:p>
        </w:tc>
        <w:tc>
          <w:tcPr>
            <w:tcW w:w="3260" w:type="dxa"/>
            <w:shd w:val="clear" w:color="auto" w:fill="auto"/>
          </w:tcPr>
          <w:p w:rsidR="008F6FE7" w:rsidRPr="00EC71D1" w:rsidRDefault="008F6FE7" w:rsidP="00975A73">
            <w:pPr>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lastRenderedPageBreak/>
              <w:t>刪除5.以</w:t>
            </w:r>
            <w:r w:rsidRPr="00EC71D1">
              <w:rPr>
                <w:rFonts w:ascii="標楷體" w:eastAsia="標楷體" w:hAnsi="標楷體" w:cs="Times New Roman"/>
                <w:sz w:val="26"/>
                <w:szCs w:val="26"/>
              </w:rPr>
              <w:t>備抵呆帳覆蓋率達全體信用部平均值以上</w:t>
            </w:r>
            <w:r w:rsidRPr="00EC71D1">
              <w:rPr>
                <w:rFonts w:ascii="標楷體" w:eastAsia="標楷體" w:hAnsi="標楷體" w:cs="Times New Roman" w:hint="eastAsia"/>
                <w:sz w:val="26"/>
                <w:szCs w:val="26"/>
              </w:rPr>
              <w:t>為資格條件之規定。</w:t>
            </w:r>
          </w:p>
        </w:tc>
        <w:tc>
          <w:tcPr>
            <w:tcW w:w="3750" w:type="dxa"/>
            <w:shd w:val="clear" w:color="auto" w:fill="auto"/>
          </w:tcPr>
          <w:p w:rsidR="008F6FE7" w:rsidRPr="00EC71D1" w:rsidRDefault="008F6FE7" w:rsidP="00975A73">
            <w:pPr>
              <w:spacing w:line="400" w:lineRule="exact"/>
              <w:ind w:left="341" w:hangingChars="131" w:hanging="341"/>
              <w:jc w:val="both"/>
              <w:rPr>
                <w:rFonts w:ascii="標楷體" w:eastAsia="標楷體" w:hAnsi="標楷體" w:cs="Times New Roman"/>
                <w:sz w:val="26"/>
                <w:szCs w:val="26"/>
              </w:rPr>
            </w:pPr>
            <w:r w:rsidRPr="00EC71D1">
              <w:rPr>
                <w:rFonts w:ascii="標楷體" w:eastAsia="標楷體" w:hAnsi="標楷體" w:cs="Times New Roman" w:hint="eastAsia"/>
                <w:sz w:val="26"/>
                <w:szCs w:val="26"/>
              </w:rPr>
              <w:t>1.</w:t>
            </w:r>
            <w:proofErr w:type="gramStart"/>
            <w:r w:rsidRPr="00EC71D1">
              <w:rPr>
                <w:rFonts w:ascii="標楷體" w:eastAsia="標楷體" w:hAnsi="標楷體" w:cs="Times New Roman" w:hint="eastAsia"/>
                <w:sz w:val="26"/>
                <w:szCs w:val="26"/>
              </w:rPr>
              <w:t>鑑</w:t>
            </w:r>
            <w:proofErr w:type="gramEnd"/>
            <w:r w:rsidRPr="00EC71D1">
              <w:rPr>
                <w:rFonts w:ascii="標楷體" w:eastAsia="標楷體" w:hAnsi="標楷體" w:cs="Times New Roman" w:hint="eastAsia"/>
                <w:sz w:val="26"/>
                <w:szCs w:val="26"/>
              </w:rPr>
              <w:t>於全體信用部逾期放款已大幅下降，原規定之備抵呆帳覆蓋率（備抵呆帳/逾期放款）資格條件，已不具辨識度，修正後可合理反映</w:t>
            </w:r>
            <w:proofErr w:type="gramStart"/>
            <w:r w:rsidRPr="00EC71D1">
              <w:rPr>
                <w:rFonts w:ascii="標楷體" w:eastAsia="標楷體" w:hAnsi="標楷體" w:cs="Times New Roman" w:hint="eastAsia"/>
                <w:sz w:val="26"/>
                <w:szCs w:val="26"/>
              </w:rPr>
              <w:t>信用部財</w:t>
            </w:r>
            <w:proofErr w:type="gramEnd"/>
            <w:r w:rsidRPr="00EC71D1">
              <w:rPr>
                <w:rFonts w:ascii="標楷體" w:eastAsia="標楷體" w:hAnsi="標楷體" w:cs="Times New Roman" w:hint="eastAsia"/>
                <w:sz w:val="26"/>
                <w:szCs w:val="26"/>
              </w:rPr>
              <w:t>、業務現狀。</w:t>
            </w:r>
          </w:p>
          <w:p w:rsidR="008F6FE7" w:rsidRPr="00EC71D1" w:rsidRDefault="008F6FE7" w:rsidP="00975A73">
            <w:pPr>
              <w:spacing w:line="400" w:lineRule="exact"/>
              <w:ind w:left="341" w:hangingChars="131" w:hanging="341"/>
              <w:jc w:val="both"/>
              <w:rPr>
                <w:rFonts w:ascii="標楷體" w:eastAsia="標楷體" w:hAnsi="標楷體"/>
                <w:sz w:val="26"/>
                <w:szCs w:val="26"/>
              </w:rPr>
            </w:pPr>
            <w:r w:rsidRPr="00EC71D1">
              <w:rPr>
                <w:rFonts w:ascii="標楷體" w:eastAsia="標楷體" w:hAnsi="標楷體" w:hint="eastAsia"/>
                <w:sz w:val="26"/>
                <w:szCs w:val="26"/>
              </w:rPr>
              <w:t>2.</w:t>
            </w:r>
            <w:r w:rsidRPr="00EC71D1">
              <w:rPr>
                <w:rFonts w:ascii="標楷體" w:eastAsia="標楷體" w:hAnsi="標楷體" w:cs="Times New Roman" w:hint="eastAsia"/>
                <w:sz w:val="26"/>
                <w:szCs w:val="26"/>
              </w:rPr>
              <w:t>放寬農漁會</w:t>
            </w:r>
            <w:proofErr w:type="gramStart"/>
            <w:r w:rsidRPr="00EC71D1">
              <w:rPr>
                <w:rFonts w:ascii="標楷體" w:eastAsia="標楷體" w:hAnsi="標楷體" w:cs="Times New Roman" w:hint="eastAsia"/>
                <w:sz w:val="26"/>
                <w:szCs w:val="26"/>
              </w:rPr>
              <w:t>信用部收受</w:t>
            </w:r>
            <w:proofErr w:type="gramEnd"/>
            <w:r w:rsidRPr="00EC71D1">
              <w:rPr>
                <w:rFonts w:ascii="標楷體" w:eastAsia="標楷體" w:hAnsi="標楷體" w:cs="Times New Roman" w:hint="eastAsia"/>
                <w:sz w:val="26"/>
                <w:szCs w:val="26"/>
              </w:rPr>
              <w:t>其他農漁會信用部存款之資格條件，原受限於</w:t>
            </w:r>
            <w:r w:rsidRPr="00EC71D1">
              <w:rPr>
                <w:rFonts w:ascii="標楷體" w:eastAsia="標楷體" w:hAnsi="標楷體" w:cs="Times New Roman"/>
                <w:sz w:val="26"/>
                <w:szCs w:val="26"/>
              </w:rPr>
              <w:t>備抵呆帳覆蓋率</w:t>
            </w:r>
            <w:r w:rsidRPr="00EC71D1">
              <w:rPr>
                <w:rFonts w:ascii="標楷體" w:eastAsia="標楷體" w:hAnsi="標楷體" w:cs="Times New Roman" w:hint="eastAsia"/>
                <w:sz w:val="26"/>
                <w:szCs w:val="26"/>
              </w:rPr>
              <w:t>未達</w:t>
            </w:r>
            <w:r w:rsidRPr="00EC71D1">
              <w:rPr>
                <w:rFonts w:ascii="標楷體" w:eastAsia="標楷體" w:hAnsi="標楷體" w:cs="Times New Roman"/>
                <w:sz w:val="26"/>
                <w:szCs w:val="26"/>
              </w:rPr>
              <w:t>平均值</w:t>
            </w:r>
            <w:r w:rsidRPr="00EC71D1">
              <w:rPr>
                <w:rFonts w:ascii="標楷體" w:eastAsia="標楷體" w:hAnsi="標楷體" w:cs="Times New Roman" w:hint="eastAsia"/>
                <w:sz w:val="26"/>
                <w:szCs w:val="26"/>
              </w:rPr>
              <w:t>之農漁會亦可收受其他農漁會信用部之轉存款。</w:t>
            </w:r>
          </w:p>
          <w:p w:rsidR="008F6FE7" w:rsidRPr="00EC71D1" w:rsidRDefault="008F6FE7" w:rsidP="00975A73">
            <w:pPr>
              <w:spacing w:line="400" w:lineRule="exact"/>
              <w:ind w:left="341" w:hangingChars="131" w:hanging="341"/>
              <w:jc w:val="both"/>
              <w:rPr>
                <w:rFonts w:ascii="標楷體" w:eastAsia="標楷體" w:hAnsi="標楷體" w:cs="Times New Roman"/>
                <w:sz w:val="26"/>
                <w:szCs w:val="26"/>
              </w:rPr>
            </w:pPr>
            <w:r w:rsidRPr="00EC71D1">
              <w:rPr>
                <w:rFonts w:ascii="標楷體" w:eastAsia="標楷體" w:hAnsi="標楷體" w:hint="eastAsia"/>
                <w:sz w:val="26"/>
                <w:szCs w:val="26"/>
              </w:rPr>
              <w:t>3.影響及受惠對象：農會及漁會。</w:t>
            </w:r>
          </w:p>
          <w:p w:rsidR="008F6FE7" w:rsidRPr="00EC71D1" w:rsidRDefault="008F6FE7" w:rsidP="00975A73">
            <w:pPr>
              <w:snapToGrid w:val="0"/>
              <w:spacing w:line="400" w:lineRule="exact"/>
              <w:jc w:val="both"/>
              <w:rPr>
                <w:rFonts w:ascii="標楷體" w:eastAsia="標楷體" w:hAnsi="標楷體" w:cs="Times New Roman"/>
                <w:sz w:val="26"/>
                <w:szCs w:val="26"/>
              </w:rPr>
            </w:pPr>
          </w:p>
        </w:tc>
        <w:tc>
          <w:tcPr>
            <w:tcW w:w="1495" w:type="dxa"/>
            <w:shd w:val="clear" w:color="auto" w:fill="auto"/>
          </w:tcPr>
          <w:p w:rsidR="008F6FE7" w:rsidRPr="00EC71D1" w:rsidRDefault="008F6FE7" w:rsidP="00975A73">
            <w:pPr>
              <w:snapToGrid w:val="0"/>
              <w:spacing w:line="400" w:lineRule="exact"/>
              <w:rPr>
                <w:rFonts w:ascii="標楷體" w:eastAsia="標楷體" w:hAnsi="標楷體"/>
                <w:sz w:val="26"/>
                <w:szCs w:val="26"/>
              </w:rPr>
            </w:pPr>
            <w:r w:rsidRPr="00EC71D1">
              <w:rPr>
                <w:rFonts w:ascii="標楷體" w:eastAsia="標楷體" w:hAnsi="標楷體" w:hint="eastAsia"/>
                <w:sz w:val="26"/>
                <w:szCs w:val="26"/>
              </w:rPr>
              <w:t>107年3月15日</w:t>
            </w:r>
          </w:p>
          <w:p w:rsidR="008F6FE7" w:rsidRPr="00EC71D1" w:rsidRDefault="008F6FE7" w:rsidP="00975A73">
            <w:pPr>
              <w:snapToGrid w:val="0"/>
              <w:spacing w:line="400" w:lineRule="exact"/>
              <w:rPr>
                <w:rFonts w:ascii="標楷體" w:eastAsia="標楷體" w:hAnsi="標楷體"/>
                <w:sz w:val="26"/>
                <w:szCs w:val="26"/>
              </w:rPr>
            </w:pP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Pr="00EC71D1" w:rsidRDefault="008F6FE7" w:rsidP="00975A73">
            <w:pPr>
              <w:spacing w:line="400" w:lineRule="exact"/>
              <w:jc w:val="both"/>
              <w:rPr>
                <w:rFonts w:ascii="標楷體" w:eastAsia="標楷體" w:hAnsi="標楷體"/>
                <w:sz w:val="26"/>
                <w:szCs w:val="26"/>
              </w:rPr>
            </w:pPr>
            <w:r w:rsidRPr="00EC71D1">
              <w:rPr>
                <w:rFonts w:ascii="標楷體" w:eastAsia="標楷體" w:hAnsi="標楷體" w:hint="eastAsia"/>
                <w:sz w:val="26"/>
                <w:szCs w:val="26"/>
              </w:rPr>
              <w:t>修正「農會漁會</w:t>
            </w:r>
            <w:proofErr w:type="gramStart"/>
            <w:r w:rsidRPr="00EC71D1">
              <w:rPr>
                <w:rFonts w:ascii="標楷體" w:eastAsia="標楷體" w:hAnsi="標楷體" w:hint="eastAsia"/>
                <w:sz w:val="26"/>
                <w:szCs w:val="26"/>
              </w:rPr>
              <w:t>信用部對贊助</w:t>
            </w:r>
            <w:proofErr w:type="gramEnd"/>
            <w:r w:rsidRPr="00EC71D1">
              <w:rPr>
                <w:rFonts w:ascii="標楷體" w:eastAsia="標楷體" w:hAnsi="標楷體" w:hint="eastAsia"/>
                <w:sz w:val="26"/>
                <w:szCs w:val="26"/>
              </w:rPr>
              <w:t>會員及非會員授信及其限額標準」第4條、第5條、第6條</w:t>
            </w:r>
          </w:p>
        </w:tc>
        <w:tc>
          <w:tcPr>
            <w:tcW w:w="2977" w:type="dxa"/>
            <w:shd w:val="clear" w:color="auto" w:fill="auto"/>
          </w:tcPr>
          <w:p w:rsidR="008F6FE7" w:rsidRPr="00EC71D1" w:rsidRDefault="008F6FE7" w:rsidP="00975A73">
            <w:pPr>
              <w:spacing w:line="400" w:lineRule="exact"/>
              <w:ind w:left="260" w:hangingChars="100" w:hanging="260"/>
              <w:jc w:val="both"/>
              <w:rPr>
                <w:rFonts w:ascii="標楷體" w:eastAsia="標楷體" w:hAnsi="標楷體"/>
                <w:sz w:val="26"/>
                <w:szCs w:val="26"/>
              </w:rPr>
            </w:pPr>
            <w:r w:rsidRPr="00EC71D1">
              <w:rPr>
                <w:rFonts w:ascii="標楷體" w:eastAsia="標楷體" w:hAnsi="標楷體" w:hint="eastAsia"/>
                <w:sz w:val="26"/>
                <w:szCs w:val="26"/>
              </w:rPr>
              <w:t>1.現行</w:t>
            </w:r>
            <w:r w:rsidRPr="00EC71D1">
              <w:rPr>
                <w:rFonts w:ascii="標楷體" w:eastAsia="標楷體" w:hAnsi="標楷體" w:hint="eastAsia"/>
                <w:sz w:val="26"/>
                <w:szCs w:val="26"/>
                <w:lang w:eastAsia="zh-HK"/>
              </w:rPr>
              <w:t>農漁會提高贊</w:t>
            </w:r>
            <w:r w:rsidRPr="00EC71D1">
              <w:rPr>
                <w:rFonts w:ascii="標楷體" w:eastAsia="標楷體" w:hAnsi="標楷體" w:hint="eastAsia"/>
                <w:sz w:val="26"/>
                <w:szCs w:val="26"/>
              </w:rPr>
              <w:t>助會員</w:t>
            </w:r>
            <w:r w:rsidRPr="00EC71D1">
              <w:rPr>
                <w:rFonts w:ascii="標楷體" w:eastAsia="標楷體" w:hAnsi="標楷體" w:hint="eastAsia"/>
                <w:sz w:val="26"/>
                <w:szCs w:val="26"/>
                <w:lang w:eastAsia="zh-HK"/>
              </w:rPr>
              <w:t>存放比率</w:t>
            </w:r>
            <w:r w:rsidRPr="00EC71D1">
              <w:rPr>
                <w:rFonts w:ascii="標楷體" w:eastAsia="標楷體" w:hAnsi="標楷體" w:hint="eastAsia"/>
                <w:sz w:val="26"/>
                <w:szCs w:val="26"/>
              </w:rPr>
              <w:t>及非會員存放比率</w:t>
            </w:r>
            <w:r w:rsidRPr="00EC71D1">
              <w:rPr>
                <w:rFonts w:ascii="標楷體" w:eastAsia="標楷體" w:hAnsi="標楷體" w:hint="eastAsia"/>
                <w:sz w:val="26"/>
                <w:szCs w:val="26"/>
                <w:lang w:eastAsia="zh-HK"/>
              </w:rPr>
              <w:t>之資格條件</w:t>
            </w:r>
            <w:r w:rsidRPr="00EC71D1">
              <w:rPr>
                <w:rFonts w:ascii="標楷體" w:eastAsia="標楷體" w:hAnsi="標楷體" w:hint="eastAsia"/>
                <w:sz w:val="26"/>
                <w:szCs w:val="26"/>
              </w:rPr>
              <w:t>，需符合：逾放比率、資本適足率、放款覆蓋率及備抵呆帳覆蓋率等評估標準。</w:t>
            </w:r>
          </w:p>
          <w:p w:rsidR="008F6FE7" w:rsidRPr="00EC71D1" w:rsidRDefault="008F6FE7" w:rsidP="00975A73">
            <w:pPr>
              <w:spacing w:line="400" w:lineRule="exact"/>
              <w:ind w:left="260" w:hangingChars="100" w:hanging="260"/>
              <w:jc w:val="both"/>
              <w:rPr>
                <w:rFonts w:ascii="標楷體" w:eastAsia="標楷體" w:hAnsi="標楷體"/>
                <w:sz w:val="26"/>
                <w:szCs w:val="26"/>
              </w:rPr>
            </w:pPr>
            <w:r w:rsidRPr="00EC71D1">
              <w:rPr>
                <w:rFonts w:ascii="標楷體" w:eastAsia="標楷體" w:hAnsi="標楷體" w:hint="eastAsia"/>
                <w:sz w:val="26"/>
                <w:szCs w:val="26"/>
              </w:rPr>
              <w:t>2.農漁會信用部辦理非</w:t>
            </w:r>
            <w:r w:rsidRPr="00EC71D1">
              <w:rPr>
                <w:rFonts w:ascii="標楷體" w:eastAsia="標楷體" w:hAnsi="標楷體" w:cs="Times New Roman" w:hint="eastAsia"/>
                <w:sz w:val="26"/>
                <w:szCs w:val="26"/>
              </w:rPr>
              <w:t>會員</w:t>
            </w:r>
            <w:r w:rsidRPr="00EC71D1">
              <w:rPr>
                <w:rFonts w:ascii="標楷體" w:eastAsia="標楷體" w:hAnsi="標楷體" w:hint="eastAsia"/>
                <w:sz w:val="26"/>
                <w:szCs w:val="26"/>
              </w:rPr>
              <w:t>授信業務，其擔保品以同一直轄市、縣（市）及毗鄰二鄉、鎮、市、區內為限。</w:t>
            </w:r>
          </w:p>
        </w:tc>
        <w:tc>
          <w:tcPr>
            <w:tcW w:w="3260" w:type="dxa"/>
            <w:shd w:val="clear" w:color="auto" w:fill="auto"/>
          </w:tcPr>
          <w:p w:rsidR="008F6FE7" w:rsidRPr="00EC71D1" w:rsidRDefault="008F6FE7" w:rsidP="00975A73">
            <w:pPr>
              <w:spacing w:line="400" w:lineRule="exact"/>
              <w:ind w:left="260" w:hangingChars="100" w:hanging="260"/>
              <w:jc w:val="both"/>
              <w:rPr>
                <w:rFonts w:ascii="標楷體" w:eastAsia="標楷體" w:hAnsi="標楷體" w:cs="Times New Roman"/>
                <w:sz w:val="26"/>
                <w:szCs w:val="26"/>
              </w:rPr>
            </w:pPr>
            <w:r w:rsidRPr="00EC71D1">
              <w:rPr>
                <w:rFonts w:ascii="標楷體" w:eastAsia="標楷體" w:hAnsi="標楷體" w:cs="Times New Roman" w:hint="eastAsia"/>
                <w:sz w:val="26"/>
                <w:szCs w:val="26"/>
              </w:rPr>
              <w:t>1.刪除以</w:t>
            </w:r>
            <w:r w:rsidRPr="00EC71D1">
              <w:rPr>
                <w:rFonts w:ascii="標楷體" w:eastAsia="標楷體" w:hAnsi="標楷體" w:cs="Times New Roman"/>
                <w:sz w:val="26"/>
                <w:szCs w:val="26"/>
              </w:rPr>
              <w:t>備抵呆帳覆蓋率</w:t>
            </w:r>
            <w:r w:rsidRPr="00EC71D1">
              <w:rPr>
                <w:rFonts w:ascii="標楷體" w:eastAsia="標楷體" w:hAnsi="標楷體" w:cs="Times New Roman" w:hint="eastAsia"/>
                <w:sz w:val="26"/>
                <w:szCs w:val="26"/>
              </w:rPr>
              <w:t>為評估標準之規定。</w:t>
            </w:r>
          </w:p>
          <w:p w:rsidR="008F6FE7" w:rsidRPr="00EC71D1" w:rsidRDefault="008F6FE7" w:rsidP="00975A73">
            <w:pPr>
              <w:spacing w:line="400" w:lineRule="exact"/>
              <w:ind w:left="260" w:hangingChars="100" w:hanging="260"/>
              <w:jc w:val="both"/>
              <w:rPr>
                <w:rFonts w:ascii="標楷體" w:eastAsia="標楷體" w:hAnsi="標楷體"/>
                <w:sz w:val="26"/>
                <w:szCs w:val="26"/>
              </w:rPr>
            </w:pPr>
            <w:r w:rsidRPr="00EC71D1">
              <w:rPr>
                <w:rFonts w:ascii="標楷體" w:eastAsia="標楷體" w:hAnsi="標楷體" w:hint="eastAsia"/>
                <w:sz w:val="26"/>
                <w:szCs w:val="26"/>
              </w:rPr>
              <w:t>2.增訂借款人為</w:t>
            </w:r>
            <w:proofErr w:type="gramStart"/>
            <w:r w:rsidRPr="00EC71D1">
              <w:rPr>
                <w:rFonts w:ascii="標楷體" w:eastAsia="標楷體" w:hAnsi="標楷體" w:hint="eastAsia"/>
                <w:sz w:val="26"/>
                <w:szCs w:val="26"/>
              </w:rPr>
              <w:t>信用部所隸屬</w:t>
            </w:r>
            <w:proofErr w:type="gramEnd"/>
            <w:r w:rsidRPr="00EC71D1">
              <w:rPr>
                <w:rFonts w:ascii="標楷體" w:eastAsia="標楷體" w:hAnsi="標楷體" w:hint="eastAsia"/>
                <w:sz w:val="26"/>
                <w:szCs w:val="26"/>
              </w:rPr>
              <w:t>之農漁會之員工，不受非會員擔保品坐落位置限制之規定。</w:t>
            </w:r>
          </w:p>
          <w:p w:rsidR="008F6FE7" w:rsidRPr="00EC71D1" w:rsidRDefault="008F6FE7" w:rsidP="00975A73">
            <w:pPr>
              <w:widowControl/>
              <w:spacing w:line="400" w:lineRule="exact"/>
              <w:ind w:left="260" w:hangingChars="100" w:hanging="260"/>
              <w:jc w:val="both"/>
              <w:textAlignment w:val="center"/>
              <w:rPr>
                <w:rFonts w:ascii="標楷體" w:eastAsia="標楷體" w:hAnsi="標楷體" w:cs="細明體"/>
                <w:kern w:val="0"/>
                <w:sz w:val="26"/>
                <w:szCs w:val="26"/>
              </w:rPr>
            </w:pPr>
          </w:p>
        </w:tc>
        <w:tc>
          <w:tcPr>
            <w:tcW w:w="3750" w:type="dxa"/>
            <w:shd w:val="clear" w:color="auto" w:fill="auto"/>
          </w:tcPr>
          <w:p w:rsidR="008F6FE7" w:rsidRPr="00EC71D1" w:rsidRDefault="008F6FE7" w:rsidP="00975A73">
            <w:pPr>
              <w:spacing w:line="400" w:lineRule="exact"/>
              <w:ind w:left="341" w:hangingChars="131" w:hanging="341"/>
              <w:jc w:val="both"/>
              <w:rPr>
                <w:rFonts w:ascii="標楷體" w:eastAsia="標楷體" w:hAnsi="標楷體"/>
                <w:sz w:val="26"/>
                <w:szCs w:val="26"/>
              </w:rPr>
            </w:pPr>
            <w:r w:rsidRPr="00EC71D1">
              <w:rPr>
                <w:rFonts w:ascii="標楷體" w:eastAsia="標楷體" w:hAnsi="標楷體" w:hint="eastAsia"/>
                <w:sz w:val="26"/>
                <w:szCs w:val="26"/>
              </w:rPr>
              <w:t>1.</w:t>
            </w:r>
            <w:proofErr w:type="gramStart"/>
            <w:r w:rsidRPr="00EC71D1">
              <w:rPr>
                <w:rFonts w:ascii="標楷體" w:eastAsia="標楷體" w:hAnsi="標楷體" w:cs="Times New Roman" w:hint="eastAsia"/>
                <w:sz w:val="26"/>
                <w:szCs w:val="26"/>
              </w:rPr>
              <w:t>鑑</w:t>
            </w:r>
            <w:proofErr w:type="gramEnd"/>
            <w:r w:rsidRPr="00EC71D1">
              <w:rPr>
                <w:rFonts w:ascii="標楷體" w:eastAsia="標楷體" w:hAnsi="標楷體" w:cs="Times New Roman" w:hint="eastAsia"/>
                <w:sz w:val="26"/>
                <w:szCs w:val="26"/>
              </w:rPr>
              <w:t>於全體信用部逾期放款已大幅下降，</w:t>
            </w:r>
            <w:r w:rsidRPr="00EC71D1">
              <w:rPr>
                <w:rFonts w:ascii="標楷體" w:eastAsia="標楷體" w:hAnsi="標楷體" w:hint="eastAsia"/>
                <w:sz w:val="26"/>
                <w:szCs w:val="26"/>
              </w:rPr>
              <w:t>原規定之</w:t>
            </w:r>
            <w:r w:rsidRPr="00EC71D1">
              <w:rPr>
                <w:rFonts w:ascii="標楷體" w:eastAsia="標楷體" w:hAnsi="標楷體" w:cs="Times New Roman" w:hint="eastAsia"/>
                <w:sz w:val="26"/>
                <w:szCs w:val="26"/>
              </w:rPr>
              <w:t>備</w:t>
            </w:r>
            <w:r w:rsidRPr="00EC71D1">
              <w:rPr>
                <w:rFonts w:ascii="標楷體" w:eastAsia="標楷體" w:hAnsi="標楷體" w:hint="eastAsia"/>
                <w:sz w:val="26"/>
                <w:szCs w:val="26"/>
              </w:rPr>
              <w:t>抵呆帳覆蓋率（備抵呆帳/逾期放款）評估標準，已不具辨識度，修正後可合理反映</w:t>
            </w:r>
            <w:proofErr w:type="gramStart"/>
            <w:r w:rsidRPr="00EC71D1">
              <w:rPr>
                <w:rFonts w:ascii="標楷體" w:eastAsia="標楷體" w:hAnsi="標楷體" w:hint="eastAsia"/>
                <w:sz w:val="26"/>
                <w:szCs w:val="26"/>
              </w:rPr>
              <w:t>信用部財</w:t>
            </w:r>
            <w:proofErr w:type="gramEnd"/>
            <w:r w:rsidRPr="00EC71D1">
              <w:rPr>
                <w:rFonts w:ascii="標楷體" w:eastAsia="標楷體" w:hAnsi="標楷體" w:hint="eastAsia"/>
                <w:sz w:val="26"/>
                <w:szCs w:val="26"/>
              </w:rPr>
              <w:t>、業務現狀。</w:t>
            </w:r>
          </w:p>
          <w:p w:rsidR="008F6FE7" w:rsidRPr="00EC71D1" w:rsidRDefault="008F6FE7" w:rsidP="00975A73">
            <w:pPr>
              <w:spacing w:line="400" w:lineRule="exact"/>
              <w:ind w:left="341" w:hangingChars="131" w:hanging="341"/>
              <w:jc w:val="both"/>
              <w:rPr>
                <w:rFonts w:ascii="標楷體" w:eastAsia="標楷體" w:hAnsi="標楷體"/>
                <w:sz w:val="26"/>
                <w:szCs w:val="26"/>
              </w:rPr>
            </w:pPr>
            <w:r w:rsidRPr="00EC71D1">
              <w:rPr>
                <w:rFonts w:ascii="標楷體" w:eastAsia="標楷體" w:hAnsi="標楷體" w:hint="eastAsia"/>
                <w:sz w:val="26"/>
                <w:szCs w:val="26"/>
              </w:rPr>
              <w:t>2.</w:t>
            </w:r>
            <w:r w:rsidRPr="00EC71D1">
              <w:rPr>
                <w:rFonts w:ascii="標楷體" w:eastAsia="標楷體" w:hAnsi="標楷體" w:cs="Times New Roman" w:hint="eastAsia"/>
                <w:sz w:val="26"/>
                <w:szCs w:val="26"/>
              </w:rPr>
              <w:t>放寬</w:t>
            </w:r>
            <w:r w:rsidRPr="00EC71D1">
              <w:rPr>
                <w:rFonts w:ascii="標楷體" w:eastAsia="標楷體" w:hAnsi="標楷體" w:hint="eastAsia"/>
                <w:sz w:val="26"/>
                <w:szCs w:val="26"/>
                <w:lang w:eastAsia="zh-HK"/>
              </w:rPr>
              <w:t>農漁會提高贊</w:t>
            </w:r>
            <w:r w:rsidRPr="00EC71D1">
              <w:rPr>
                <w:rFonts w:ascii="標楷體" w:eastAsia="標楷體" w:hAnsi="標楷體" w:hint="eastAsia"/>
                <w:sz w:val="26"/>
                <w:szCs w:val="26"/>
              </w:rPr>
              <w:t>助會員及非會員存放比率</w:t>
            </w:r>
            <w:r w:rsidRPr="00EC71D1">
              <w:rPr>
                <w:rFonts w:ascii="標楷體" w:eastAsia="標楷體" w:hAnsi="標楷體" w:cs="Times New Roman" w:hint="eastAsia"/>
                <w:sz w:val="26"/>
                <w:szCs w:val="26"/>
              </w:rPr>
              <w:t>之資格條件，原受限於</w:t>
            </w:r>
            <w:r w:rsidRPr="00EC71D1">
              <w:rPr>
                <w:rFonts w:ascii="標楷體" w:eastAsia="標楷體" w:hAnsi="標楷體" w:cs="Times New Roman"/>
                <w:sz w:val="26"/>
                <w:szCs w:val="26"/>
              </w:rPr>
              <w:t>備抵呆帳覆蓋率</w:t>
            </w:r>
            <w:r w:rsidRPr="00EC71D1">
              <w:rPr>
                <w:rFonts w:ascii="標楷體" w:eastAsia="標楷體" w:hAnsi="標楷體" w:cs="Times New Roman" w:hint="eastAsia"/>
                <w:sz w:val="26"/>
                <w:szCs w:val="26"/>
              </w:rPr>
              <w:t>未達</w:t>
            </w:r>
            <w:r w:rsidRPr="00EC71D1">
              <w:rPr>
                <w:rFonts w:ascii="標楷體" w:eastAsia="標楷體" w:hAnsi="標楷體" w:cs="Times New Roman"/>
                <w:sz w:val="26"/>
                <w:szCs w:val="26"/>
              </w:rPr>
              <w:t>平均值</w:t>
            </w:r>
            <w:r w:rsidRPr="00EC71D1">
              <w:rPr>
                <w:rFonts w:ascii="標楷體" w:eastAsia="標楷體" w:hAnsi="標楷體" w:cs="Times New Roman" w:hint="eastAsia"/>
                <w:sz w:val="26"/>
                <w:szCs w:val="26"/>
              </w:rPr>
              <w:t>之農漁會亦可申報</w:t>
            </w:r>
            <w:r w:rsidRPr="00EC71D1">
              <w:rPr>
                <w:rFonts w:ascii="標楷體" w:eastAsia="標楷體" w:hAnsi="標楷體" w:hint="eastAsia"/>
                <w:sz w:val="26"/>
                <w:szCs w:val="26"/>
                <w:lang w:eastAsia="zh-HK"/>
              </w:rPr>
              <w:t>提高贊</w:t>
            </w:r>
            <w:r w:rsidRPr="00EC71D1">
              <w:rPr>
                <w:rFonts w:ascii="標楷體" w:eastAsia="標楷體" w:hAnsi="標楷體" w:hint="eastAsia"/>
                <w:sz w:val="26"/>
                <w:szCs w:val="26"/>
              </w:rPr>
              <w:t>助會員及非會員存放比率</w:t>
            </w:r>
            <w:r w:rsidRPr="00EC71D1">
              <w:rPr>
                <w:rFonts w:ascii="標楷體" w:eastAsia="標楷體" w:hAnsi="標楷體" w:cs="Times New Roman" w:hint="eastAsia"/>
                <w:sz w:val="26"/>
                <w:szCs w:val="26"/>
              </w:rPr>
              <w:t>。</w:t>
            </w:r>
          </w:p>
          <w:p w:rsidR="008F6FE7" w:rsidRPr="00EC71D1" w:rsidRDefault="008F6FE7" w:rsidP="00975A73">
            <w:pPr>
              <w:spacing w:line="400" w:lineRule="exact"/>
              <w:ind w:left="341" w:hangingChars="131" w:hanging="341"/>
              <w:jc w:val="both"/>
              <w:rPr>
                <w:rFonts w:ascii="標楷體" w:eastAsia="標楷體" w:hAnsi="標楷體"/>
                <w:sz w:val="26"/>
                <w:szCs w:val="26"/>
              </w:rPr>
            </w:pPr>
            <w:r w:rsidRPr="00EC71D1">
              <w:rPr>
                <w:rFonts w:ascii="標楷體" w:eastAsia="標楷體" w:hAnsi="標楷體" w:hint="eastAsia"/>
                <w:sz w:val="26"/>
                <w:szCs w:val="26"/>
              </w:rPr>
              <w:t>3.信用部屬區域型基層金融機構，對於借款人為</w:t>
            </w:r>
            <w:proofErr w:type="gramStart"/>
            <w:r w:rsidRPr="00EC71D1">
              <w:rPr>
                <w:rFonts w:ascii="標楷體" w:eastAsia="標楷體" w:hAnsi="標楷體" w:hint="eastAsia"/>
                <w:sz w:val="26"/>
                <w:szCs w:val="26"/>
              </w:rPr>
              <w:t>信用部所</w:t>
            </w:r>
            <w:r w:rsidRPr="00EC71D1">
              <w:rPr>
                <w:rFonts w:ascii="標楷體" w:eastAsia="標楷體" w:hAnsi="標楷體" w:hint="eastAsia"/>
                <w:sz w:val="26"/>
                <w:szCs w:val="26"/>
              </w:rPr>
              <w:lastRenderedPageBreak/>
              <w:t>隸屬</w:t>
            </w:r>
            <w:proofErr w:type="gramEnd"/>
            <w:r w:rsidRPr="00EC71D1">
              <w:rPr>
                <w:rFonts w:ascii="標楷體" w:eastAsia="標楷體" w:hAnsi="標楷體" w:hint="eastAsia"/>
                <w:sz w:val="26"/>
                <w:szCs w:val="26"/>
              </w:rPr>
              <w:t>農漁會之員工未具會員身分者，毋須受非會員擔保品坐落地之限制，仍得</w:t>
            </w:r>
            <w:r w:rsidRPr="00EC71D1">
              <w:rPr>
                <w:rFonts w:ascii="標楷體" w:eastAsia="標楷體" w:hAnsi="標楷體" w:hint="eastAsia"/>
                <w:sz w:val="26"/>
                <w:szCs w:val="26"/>
                <w:lang w:eastAsia="zh-HK"/>
              </w:rPr>
              <w:t>對其辦理轄區外擔保放款，</w:t>
            </w:r>
            <w:proofErr w:type="gramStart"/>
            <w:r w:rsidRPr="00EC71D1">
              <w:rPr>
                <w:rFonts w:ascii="標楷體" w:eastAsia="標楷體" w:hAnsi="標楷體" w:hint="eastAsia"/>
                <w:sz w:val="26"/>
                <w:szCs w:val="26"/>
              </w:rPr>
              <w:t>以利農漁會</w:t>
            </w:r>
            <w:proofErr w:type="gramEnd"/>
            <w:r w:rsidRPr="00EC71D1">
              <w:rPr>
                <w:rFonts w:ascii="標楷體" w:eastAsia="標楷體" w:hAnsi="標楷體" w:hint="eastAsia"/>
                <w:sz w:val="26"/>
                <w:szCs w:val="26"/>
              </w:rPr>
              <w:t>落實照顧員工之責任。</w:t>
            </w:r>
          </w:p>
          <w:p w:rsidR="008F6FE7" w:rsidRPr="00EC71D1" w:rsidRDefault="008F6FE7" w:rsidP="00975A73">
            <w:pPr>
              <w:spacing w:line="400" w:lineRule="exact"/>
              <w:ind w:left="341" w:hangingChars="131" w:hanging="341"/>
              <w:jc w:val="both"/>
              <w:rPr>
                <w:rFonts w:ascii="標楷體" w:eastAsia="標楷體" w:hAnsi="標楷體"/>
                <w:sz w:val="26"/>
                <w:szCs w:val="26"/>
              </w:rPr>
            </w:pPr>
            <w:r w:rsidRPr="00EC71D1">
              <w:rPr>
                <w:rFonts w:ascii="標楷體" w:eastAsia="標楷體" w:hAnsi="標楷體" w:hint="eastAsia"/>
                <w:sz w:val="26"/>
                <w:szCs w:val="26"/>
              </w:rPr>
              <w:t>4.影響及受惠對象：農會及漁會及其員工。</w:t>
            </w:r>
          </w:p>
        </w:tc>
        <w:tc>
          <w:tcPr>
            <w:tcW w:w="1495" w:type="dxa"/>
            <w:shd w:val="clear" w:color="auto" w:fill="auto"/>
          </w:tcPr>
          <w:p w:rsidR="008F6FE7" w:rsidRPr="00EC71D1" w:rsidRDefault="008F6FE7" w:rsidP="00975A73">
            <w:pPr>
              <w:snapToGrid w:val="0"/>
              <w:spacing w:line="400" w:lineRule="exact"/>
              <w:rPr>
                <w:rFonts w:ascii="標楷體" w:eastAsia="標楷體" w:hAnsi="標楷體"/>
                <w:sz w:val="26"/>
                <w:szCs w:val="26"/>
              </w:rPr>
            </w:pPr>
            <w:r w:rsidRPr="00EC71D1">
              <w:rPr>
                <w:rFonts w:ascii="標楷體" w:eastAsia="標楷體" w:hAnsi="標楷體" w:hint="eastAsia"/>
                <w:sz w:val="26"/>
                <w:szCs w:val="26"/>
              </w:rPr>
              <w:lastRenderedPageBreak/>
              <w:t>107年3月15日</w:t>
            </w:r>
          </w:p>
          <w:p w:rsidR="008F6FE7" w:rsidRPr="00EC71D1" w:rsidRDefault="008F6FE7" w:rsidP="00975A73">
            <w:pPr>
              <w:snapToGrid w:val="0"/>
              <w:spacing w:line="400" w:lineRule="exact"/>
              <w:rPr>
                <w:rFonts w:ascii="標楷體" w:eastAsia="標楷體" w:hAnsi="標楷體"/>
                <w:sz w:val="26"/>
                <w:szCs w:val="26"/>
              </w:rPr>
            </w:pPr>
          </w:p>
        </w:tc>
      </w:tr>
      <w:tr w:rsidR="008F6FE7" w:rsidRPr="00DE0E62" w:rsidTr="008F6FE7">
        <w:tc>
          <w:tcPr>
            <w:tcW w:w="817" w:type="dxa"/>
            <w:tcBorders>
              <w:bottom w:val="single" w:sz="4" w:space="0" w:color="auto"/>
            </w:tcBorders>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tcBorders>
              <w:bottom w:val="single" w:sz="4" w:space="0" w:color="auto"/>
            </w:tcBorders>
            <w:shd w:val="clear" w:color="auto" w:fill="auto"/>
          </w:tcPr>
          <w:p w:rsidR="008F6FE7" w:rsidRPr="00EC71D1" w:rsidRDefault="008F6FE7" w:rsidP="00975A73">
            <w:pPr>
              <w:snapToGrid w:val="0"/>
              <w:spacing w:line="400" w:lineRule="exact"/>
              <w:rPr>
                <w:rFonts w:ascii="標楷體" w:eastAsia="標楷體" w:hAnsi="標楷體"/>
                <w:sz w:val="26"/>
                <w:szCs w:val="26"/>
              </w:rPr>
            </w:pPr>
            <w:r w:rsidRPr="00EC71D1">
              <w:rPr>
                <w:rFonts w:ascii="標楷體" w:eastAsia="標楷體" w:hAnsi="標楷體" w:hint="eastAsia"/>
                <w:sz w:val="26"/>
                <w:szCs w:val="26"/>
              </w:rPr>
              <w:t>修正「</w:t>
            </w:r>
            <w:proofErr w:type="gramStart"/>
            <w:r w:rsidRPr="00EC71D1">
              <w:rPr>
                <w:rFonts w:ascii="標楷體" w:eastAsia="標楷體" w:hAnsi="標楷體" w:hint="eastAsia"/>
                <w:sz w:val="26"/>
                <w:szCs w:val="26"/>
              </w:rPr>
              <w:t>契</w:t>
            </w:r>
            <w:proofErr w:type="gramEnd"/>
            <w:r w:rsidRPr="00EC71D1">
              <w:rPr>
                <w:rFonts w:ascii="標楷體" w:eastAsia="標楷體" w:hAnsi="標楷體" w:hint="eastAsia"/>
                <w:sz w:val="26"/>
                <w:szCs w:val="26"/>
              </w:rPr>
              <w:t>作短期經濟林作業規範」第9點</w:t>
            </w:r>
          </w:p>
          <w:p w:rsidR="008F6FE7" w:rsidRPr="00EC71D1" w:rsidRDefault="008F6FE7" w:rsidP="00975A73">
            <w:pPr>
              <w:snapToGrid w:val="0"/>
              <w:spacing w:line="400" w:lineRule="exact"/>
              <w:rPr>
                <w:rFonts w:ascii="標楷體" w:eastAsia="標楷體" w:hAnsi="標楷體"/>
                <w:sz w:val="26"/>
                <w:szCs w:val="26"/>
              </w:rPr>
            </w:pPr>
          </w:p>
        </w:tc>
        <w:tc>
          <w:tcPr>
            <w:tcW w:w="2977" w:type="dxa"/>
            <w:tcBorders>
              <w:bottom w:val="single" w:sz="4" w:space="0" w:color="auto"/>
            </w:tcBorders>
            <w:shd w:val="clear" w:color="auto" w:fill="auto"/>
          </w:tcPr>
          <w:p w:rsidR="008F6FE7" w:rsidRPr="00EC71D1" w:rsidRDefault="008F6FE7" w:rsidP="00975A73">
            <w:pPr>
              <w:snapToGrid w:val="0"/>
              <w:spacing w:line="400" w:lineRule="exact"/>
              <w:jc w:val="both"/>
              <w:rPr>
                <w:rFonts w:ascii="標楷體" w:eastAsia="標楷體" w:hAnsi="標楷體"/>
                <w:sz w:val="26"/>
                <w:szCs w:val="26"/>
              </w:rPr>
            </w:pPr>
            <w:r w:rsidRPr="00EC71D1">
              <w:rPr>
                <w:rFonts w:ascii="標楷體" w:eastAsia="標楷體" w:hAnsi="標楷體" w:hint="eastAsia"/>
                <w:sz w:val="26"/>
                <w:szCs w:val="26"/>
              </w:rPr>
              <w:t>同一造林地每一</w:t>
            </w:r>
            <w:proofErr w:type="gramStart"/>
            <w:r w:rsidRPr="00EC71D1">
              <w:rPr>
                <w:rFonts w:ascii="標楷體" w:eastAsia="標楷體" w:hAnsi="標楷體" w:hint="eastAsia"/>
                <w:sz w:val="26"/>
                <w:szCs w:val="26"/>
              </w:rPr>
              <w:t>契</w:t>
            </w:r>
            <w:proofErr w:type="gramEnd"/>
            <w:r w:rsidRPr="00EC71D1">
              <w:rPr>
                <w:rFonts w:ascii="標楷體" w:eastAsia="標楷體" w:hAnsi="標楷體" w:hint="eastAsia"/>
                <w:sz w:val="26"/>
                <w:szCs w:val="26"/>
              </w:rPr>
              <w:t>作</w:t>
            </w:r>
            <w:r w:rsidRPr="00EC71D1">
              <w:rPr>
                <w:rFonts w:ascii="標楷體" w:eastAsia="標楷體" w:hAnsi="標楷體" w:cs="Times New Roman" w:hint="eastAsia"/>
                <w:sz w:val="26"/>
                <w:szCs w:val="26"/>
              </w:rPr>
              <w:t>造林</w:t>
            </w:r>
            <w:r w:rsidRPr="00EC71D1">
              <w:rPr>
                <w:rFonts w:ascii="標楷體" w:eastAsia="標楷體" w:hAnsi="標楷體" w:hint="eastAsia"/>
                <w:sz w:val="26"/>
                <w:szCs w:val="26"/>
              </w:rPr>
              <w:t>期間申請免費苗木，以1次為限。但造林第1年至第3年因病、蟲害、天然災害等不可抗力因素並經直轄市、縣(市)政府核准者，得申請補植苗木1次。</w:t>
            </w:r>
          </w:p>
        </w:tc>
        <w:tc>
          <w:tcPr>
            <w:tcW w:w="3260" w:type="dxa"/>
            <w:tcBorders>
              <w:bottom w:val="single" w:sz="4" w:space="0" w:color="auto"/>
            </w:tcBorders>
            <w:shd w:val="clear" w:color="auto" w:fill="auto"/>
          </w:tcPr>
          <w:p w:rsidR="008F6FE7" w:rsidRPr="00EC71D1" w:rsidRDefault="008F6FE7" w:rsidP="00975A73">
            <w:pPr>
              <w:snapToGrid w:val="0"/>
              <w:spacing w:line="400" w:lineRule="exact"/>
              <w:jc w:val="both"/>
              <w:rPr>
                <w:rFonts w:ascii="標楷體" w:eastAsia="標楷體" w:hAnsi="標楷體"/>
                <w:sz w:val="26"/>
                <w:szCs w:val="26"/>
              </w:rPr>
            </w:pPr>
            <w:r w:rsidRPr="00EC71D1">
              <w:rPr>
                <w:rFonts w:ascii="標楷體" w:eastAsia="標楷體" w:hAnsi="標楷體" w:hint="eastAsia"/>
                <w:sz w:val="26"/>
                <w:szCs w:val="26"/>
              </w:rPr>
              <w:t>同一造林地每一</w:t>
            </w:r>
            <w:proofErr w:type="gramStart"/>
            <w:r w:rsidRPr="00EC71D1">
              <w:rPr>
                <w:rFonts w:ascii="標楷體" w:eastAsia="標楷體" w:hAnsi="標楷體" w:hint="eastAsia"/>
                <w:sz w:val="26"/>
                <w:szCs w:val="26"/>
              </w:rPr>
              <w:t>契</w:t>
            </w:r>
            <w:proofErr w:type="gramEnd"/>
            <w:r w:rsidRPr="00EC71D1">
              <w:rPr>
                <w:rFonts w:ascii="標楷體" w:eastAsia="標楷體" w:hAnsi="標楷體" w:hint="eastAsia"/>
                <w:sz w:val="26"/>
                <w:szCs w:val="26"/>
              </w:rPr>
              <w:t>作造林期間申請免費苗木，以</w:t>
            </w:r>
            <w:r w:rsidRPr="00EC71D1">
              <w:rPr>
                <w:rFonts w:ascii="標楷體" w:eastAsia="標楷體" w:hAnsi="標楷體" w:cs="Times New Roman" w:hint="eastAsia"/>
                <w:sz w:val="26"/>
                <w:szCs w:val="26"/>
              </w:rPr>
              <w:t>1次</w:t>
            </w:r>
            <w:r w:rsidRPr="00EC71D1">
              <w:rPr>
                <w:rFonts w:ascii="標楷體" w:eastAsia="標楷體" w:hAnsi="標楷體" w:hint="eastAsia"/>
                <w:sz w:val="26"/>
                <w:szCs w:val="26"/>
              </w:rPr>
              <w:t>為原則。但造林第1年至第3年因病、蟲害、天然災害等不可抗力因素並經直轄市、縣(市)政府核准者，得申請補植苗木。</w:t>
            </w:r>
          </w:p>
        </w:tc>
        <w:tc>
          <w:tcPr>
            <w:tcW w:w="3750" w:type="dxa"/>
            <w:tcBorders>
              <w:bottom w:val="single" w:sz="4" w:space="0" w:color="auto"/>
            </w:tcBorders>
            <w:shd w:val="clear" w:color="auto" w:fill="auto"/>
          </w:tcPr>
          <w:p w:rsidR="008F6FE7" w:rsidRPr="00EC71D1" w:rsidRDefault="008F6FE7" w:rsidP="00975A73">
            <w:pPr>
              <w:spacing w:line="400" w:lineRule="exact"/>
              <w:ind w:left="341" w:hangingChars="131" w:hanging="341"/>
              <w:jc w:val="both"/>
              <w:rPr>
                <w:rFonts w:ascii="標楷體" w:eastAsia="標楷體" w:hAnsi="標楷體"/>
                <w:sz w:val="26"/>
                <w:szCs w:val="26"/>
              </w:rPr>
            </w:pPr>
            <w:r w:rsidRPr="00EC71D1">
              <w:rPr>
                <w:rFonts w:ascii="標楷體" w:eastAsia="標楷體" w:hAnsi="標楷體" w:hint="eastAsia"/>
                <w:sz w:val="26"/>
                <w:szCs w:val="26"/>
              </w:rPr>
              <w:t>1.因應極端氣候</w:t>
            </w:r>
            <w:proofErr w:type="gramStart"/>
            <w:r w:rsidRPr="00EC71D1">
              <w:rPr>
                <w:rFonts w:ascii="標楷體" w:eastAsia="標楷體" w:hAnsi="標楷體" w:hint="eastAsia"/>
                <w:sz w:val="26"/>
                <w:szCs w:val="26"/>
              </w:rPr>
              <w:t>漸頻，</w:t>
            </w:r>
            <w:proofErr w:type="gramEnd"/>
            <w:r w:rsidRPr="00EC71D1">
              <w:rPr>
                <w:rFonts w:ascii="標楷體" w:eastAsia="標楷體" w:hAnsi="標楷體" w:hint="eastAsia"/>
                <w:sz w:val="26"/>
                <w:szCs w:val="26"/>
              </w:rPr>
              <w:t>造林第1年至第3年期間補植次數需求增加，經檢討有必要放寬，以顧及農民權益，並提高造林成效。</w:t>
            </w:r>
          </w:p>
          <w:p w:rsidR="008F6FE7" w:rsidRPr="00EC71D1" w:rsidRDefault="008F6FE7" w:rsidP="00975A73">
            <w:pPr>
              <w:spacing w:line="400" w:lineRule="exact"/>
              <w:ind w:left="341" w:hangingChars="131" w:hanging="341"/>
              <w:jc w:val="both"/>
              <w:rPr>
                <w:rFonts w:ascii="標楷體" w:eastAsia="標楷體" w:hAnsi="標楷體"/>
                <w:sz w:val="26"/>
                <w:szCs w:val="26"/>
              </w:rPr>
            </w:pPr>
            <w:r w:rsidRPr="00EC71D1">
              <w:rPr>
                <w:rFonts w:ascii="標楷體" w:eastAsia="標楷體" w:hAnsi="標楷體" w:hint="eastAsia"/>
                <w:sz w:val="26"/>
                <w:szCs w:val="26"/>
              </w:rPr>
              <w:t>2.影響及受惠對象：林農。</w:t>
            </w:r>
          </w:p>
        </w:tc>
        <w:tc>
          <w:tcPr>
            <w:tcW w:w="1495" w:type="dxa"/>
            <w:tcBorders>
              <w:bottom w:val="single" w:sz="4" w:space="0" w:color="auto"/>
            </w:tcBorders>
            <w:shd w:val="clear" w:color="auto" w:fill="auto"/>
          </w:tcPr>
          <w:p w:rsidR="008F6FE7" w:rsidRPr="00EC71D1" w:rsidRDefault="008F6FE7" w:rsidP="00975A73">
            <w:pPr>
              <w:snapToGrid w:val="0"/>
              <w:spacing w:line="400" w:lineRule="exact"/>
              <w:rPr>
                <w:rFonts w:ascii="標楷體" w:eastAsia="標楷體" w:hAnsi="標楷體"/>
                <w:sz w:val="26"/>
                <w:szCs w:val="26"/>
              </w:rPr>
            </w:pPr>
            <w:r w:rsidRPr="00EC71D1">
              <w:rPr>
                <w:rFonts w:ascii="標楷體" w:eastAsia="標楷體" w:hAnsi="標楷體" w:hint="eastAsia"/>
                <w:sz w:val="26"/>
                <w:szCs w:val="26"/>
              </w:rPr>
              <w:t>107年1月4日</w:t>
            </w:r>
          </w:p>
          <w:p w:rsidR="008F6FE7" w:rsidRPr="00EC71D1" w:rsidRDefault="008F6FE7" w:rsidP="00975A73">
            <w:pPr>
              <w:snapToGrid w:val="0"/>
              <w:spacing w:line="400" w:lineRule="exact"/>
              <w:rPr>
                <w:rFonts w:ascii="標楷體" w:eastAsia="標楷體" w:hAnsi="標楷體"/>
                <w:sz w:val="26"/>
                <w:szCs w:val="26"/>
              </w:rPr>
            </w:pPr>
          </w:p>
        </w:tc>
      </w:tr>
      <w:tr w:rsidR="008F6FE7" w:rsidRPr="00DE0E62" w:rsidTr="008F6FE7">
        <w:tc>
          <w:tcPr>
            <w:tcW w:w="817" w:type="dxa"/>
            <w:shd w:val="clear" w:color="auto" w:fill="D9D9D9" w:themeFill="background1" w:themeFillShade="D9"/>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2268" w:type="dxa"/>
            <w:shd w:val="clear" w:color="auto" w:fill="D9D9D9" w:themeFill="background1" w:themeFillShade="D9"/>
          </w:tcPr>
          <w:p w:rsidR="008F6FE7" w:rsidRPr="00EC71D1" w:rsidRDefault="008F6FE7" w:rsidP="008F6FE7">
            <w:pPr>
              <w:spacing w:beforeLines="50" w:before="180" w:afterLines="50" w:after="180" w:line="400" w:lineRule="exact"/>
              <w:jc w:val="both"/>
              <w:rPr>
                <w:rFonts w:ascii="標楷體" w:eastAsia="標楷體" w:hAnsi="標楷體" w:cs="Times New Roman"/>
                <w:b/>
                <w:sz w:val="26"/>
                <w:szCs w:val="26"/>
              </w:rPr>
            </w:pPr>
            <w:proofErr w:type="gramStart"/>
            <w:r w:rsidRPr="00FB66A6">
              <w:rPr>
                <w:rFonts w:ascii="標楷體" w:eastAsia="標楷體" w:hAnsi="標楷體" w:cs="Times New Roman"/>
                <w:b/>
                <w:bCs/>
                <w:sz w:val="26"/>
                <w:szCs w:val="26"/>
              </w:rPr>
              <w:t>衛福部</w:t>
            </w:r>
            <w:proofErr w:type="gramEnd"/>
            <w:r w:rsidRPr="00FB66A6">
              <w:rPr>
                <w:rFonts w:ascii="標楷體" w:eastAsia="標楷體" w:hAnsi="標楷體" w:cs="Times New Roman"/>
                <w:b/>
                <w:bCs/>
                <w:sz w:val="26"/>
                <w:szCs w:val="26"/>
              </w:rPr>
              <w:t>(計</w:t>
            </w:r>
            <w:r w:rsidRPr="00FB66A6">
              <w:rPr>
                <w:rFonts w:ascii="標楷體" w:eastAsia="標楷體" w:hAnsi="標楷體" w:cs="Times New Roman" w:hint="eastAsia"/>
                <w:b/>
                <w:bCs/>
                <w:sz w:val="26"/>
                <w:szCs w:val="26"/>
              </w:rPr>
              <w:t>6</w:t>
            </w:r>
            <w:r w:rsidRPr="00FB66A6">
              <w:rPr>
                <w:rFonts w:ascii="標楷體" w:eastAsia="標楷體" w:hAnsi="標楷體" w:cs="Times New Roman"/>
                <w:b/>
                <w:bCs/>
                <w:sz w:val="26"/>
                <w:szCs w:val="26"/>
              </w:rPr>
              <w:t>項)</w:t>
            </w:r>
          </w:p>
        </w:tc>
        <w:tc>
          <w:tcPr>
            <w:tcW w:w="2977"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3260"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3750"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1495"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Pr="00EC71D1" w:rsidRDefault="008F6FE7" w:rsidP="00975A73">
            <w:pPr>
              <w:snapToGrid w:val="0"/>
              <w:spacing w:before="100" w:beforeAutospacing="1" w:after="100" w:afterAutospacing="1"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停止適用食品藥物管理</w:t>
            </w:r>
            <w:r w:rsidRPr="00EC71D1">
              <w:rPr>
                <w:rFonts w:ascii="標楷體" w:eastAsia="標楷體" w:hAnsi="標楷體" w:cs="Times New Roman"/>
                <w:sz w:val="26"/>
                <w:szCs w:val="26"/>
              </w:rPr>
              <w:t>署102年3</w:t>
            </w:r>
            <w:r w:rsidRPr="00EC71D1">
              <w:rPr>
                <w:rFonts w:ascii="標楷體" w:eastAsia="標楷體" w:hAnsi="標楷體" w:cs="Times New Roman"/>
                <w:sz w:val="26"/>
                <w:szCs w:val="26"/>
              </w:rPr>
              <w:lastRenderedPageBreak/>
              <w:t>月18日FDA</w:t>
            </w:r>
            <w:proofErr w:type="gramStart"/>
            <w:r w:rsidRPr="00EC71D1">
              <w:rPr>
                <w:rFonts w:ascii="標楷體" w:eastAsia="標楷體" w:hAnsi="標楷體" w:cs="Times New Roman"/>
                <w:sz w:val="26"/>
                <w:szCs w:val="26"/>
              </w:rPr>
              <w:t>風字第1021100821號</w:t>
            </w:r>
            <w:proofErr w:type="gramEnd"/>
            <w:r w:rsidRPr="00EC71D1">
              <w:rPr>
                <w:rFonts w:ascii="標楷體" w:eastAsia="標楷體" w:hAnsi="標楷體" w:cs="Times New Roman"/>
                <w:sz w:val="26"/>
                <w:szCs w:val="26"/>
              </w:rPr>
              <w:t>函及102年5月8日FDA</w:t>
            </w:r>
            <w:proofErr w:type="gramStart"/>
            <w:r w:rsidRPr="00EC71D1">
              <w:rPr>
                <w:rFonts w:ascii="標楷體" w:eastAsia="標楷體" w:hAnsi="標楷體" w:cs="Times New Roman"/>
                <w:sz w:val="26"/>
                <w:szCs w:val="26"/>
              </w:rPr>
              <w:t>風字第1021101392號</w:t>
            </w:r>
            <w:proofErr w:type="gramEnd"/>
            <w:r w:rsidRPr="00EC71D1">
              <w:rPr>
                <w:rFonts w:ascii="標楷體" w:eastAsia="標楷體" w:hAnsi="標楷體" w:cs="Times New Roman"/>
                <w:sz w:val="26"/>
                <w:szCs w:val="26"/>
              </w:rPr>
              <w:t>函</w:t>
            </w:r>
            <w:r w:rsidRPr="00EC71D1">
              <w:rPr>
                <w:rFonts w:ascii="標楷體" w:eastAsia="標楷體" w:hAnsi="標楷體" w:cs="Times New Roman" w:hint="eastAsia"/>
                <w:sz w:val="26"/>
                <w:szCs w:val="26"/>
              </w:rPr>
              <w:t>，</w:t>
            </w:r>
            <w:r w:rsidRPr="00EC71D1">
              <w:rPr>
                <w:rFonts w:ascii="標楷體" w:eastAsia="標楷體" w:hAnsi="標楷體" w:cs="Times New Roman"/>
                <w:sz w:val="26"/>
                <w:szCs w:val="26"/>
              </w:rPr>
              <w:t>有關申請PIC/S GMP品質條件確認函之相關規定。</w:t>
            </w:r>
          </w:p>
        </w:tc>
        <w:tc>
          <w:tcPr>
            <w:tcW w:w="2977" w:type="dxa"/>
            <w:shd w:val="clear" w:color="auto" w:fill="auto"/>
          </w:tcPr>
          <w:p w:rsidR="008F6FE7" w:rsidRPr="00EC71D1" w:rsidRDefault="008F6FE7" w:rsidP="00975A73">
            <w:pPr>
              <w:snapToGrid w:val="0"/>
              <w:spacing w:before="100" w:beforeAutospacing="1" w:after="100" w:afterAutospacing="1" w:line="400" w:lineRule="exact"/>
              <w:jc w:val="both"/>
              <w:rPr>
                <w:rFonts w:ascii="標楷體" w:eastAsia="標楷體" w:hAnsi="標楷體" w:cs="Times New Roman"/>
                <w:sz w:val="26"/>
                <w:szCs w:val="26"/>
              </w:rPr>
            </w:pPr>
            <w:r w:rsidRPr="00EC71D1">
              <w:rPr>
                <w:rFonts w:ascii="標楷體" w:eastAsia="標楷體" w:hAnsi="標楷體" w:cs="Times New Roman"/>
                <w:sz w:val="26"/>
                <w:szCs w:val="26"/>
              </w:rPr>
              <w:lastRenderedPageBreak/>
              <w:t>委託製造藥品</w:t>
            </w:r>
            <w:r w:rsidRPr="00EC71D1">
              <w:rPr>
                <w:rFonts w:ascii="標楷體" w:eastAsia="標楷體" w:hAnsi="標楷體" w:cs="Times New Roman" w:hint="eastAsia"/>
                <w:sz w:val="26"/>
                <w:szCs w:val="26"/>
              </w:rPr>
              <w:t>，</w:t>
            </w:r>
            <w:r w:rsidRPr="00EC71D1">
              <w:rPr>
                <w:rFonts w:ascii="標楷體" w:eastAsia="標楷體" w:hAnsi="標楷體" w:cs="Times New Roman"/>
                <w:sz w:val="26"/>
                <w:szCs w:val="26"/>
              </w:rPr>
              <w:t xml:space="preserve">如擬以「劑型製程符合PIC/S </w:t>
            </w:r>
            <w:r w:rsidRPr="00EC71D1">
              <w:rPr>
                <w:rFonts w:ascii="標楷體" w:eastAsia="標楷體" w:hAnsi="標楷體" w:cs="Times New Roman"/>
                <w:sz w:val="26"/>
                <w:szCs w:val="26"/>
              </w:rPr>
              <w:lastRenderedPageBreak/>
              <w:t>GMP」之品質條件向中央健康</w:t>
            </w:r>
            <w:proofErr w:type="gramStart"/>
            <w:r w:rsidRPr="00EC71D1">
              <w:rPr>
                <w:rFonts w:ascii="標楷體" w:eastAsia="標楷體" w:hAnsi="標楷體" w:cs="Times New Roman"/>
                <w:sz w:val="26"/>
                <w:szCs w:val="26"/>
              </w:rPr>
              <w:t>保險署</w:t>
            </w:r>
            <w:proofErr w:type="gramEnd"/>
            <w:r w:rsidRPr="00EC71D1">
              <w:rPr>
                <w:rFonts w:ascii="標楷體" w:eastAsia="標楷體" w:hAnsi="標楷體" w:cs="Times New Roman" w:hint="eastAsia"/>
                <w:sz w:val="26"/>
                <w:szCs w:val="26"/>
              </w:rPr>
              <w:t>申</w:t>
            </w:r>
            <w:r w:rsidRPr="00EC71D1">
              <w:rPr>
                <w:rFonts w:ascii="標楷體" w:eastAsia="標楷體" w:hAnsi="標楷體" w:cs="Times New Roman"/>
                <w:sz w:val="26"/>
                <w:szCs w:val="26"/>
              </w:rPr>
              <w:t>請健保藥價認定者，須先依</w:t>
            </w:r>
            <w:r w:rsidRPr="00EC71D1">
              <w:rPr>
                <w:rFonts w:ascii="標楷體" w:eastAsia="標楷體" w:hAnsi="標楷體" w:cs="Times New Roman" w:hint="eastAsia"/>
                <w:sz w:val="26"/>
                <w:szCs w:val="26"/>
              </w:rPr>
              <w:t>食品藥物管理署</w:t>
            </w:r>
            <w:r w:rsidRPr="00EC71D1">
              <w:rPr>
                <w:rFonts w:ascii="標楷體" w:eastAsia="標楷體" w:hAnsi="標楷體" w:cs="Times New Roman"/>
                <w:sz w:val="26"/>
                <w:szCs w:val="26"/>
              </w:rPr>
              <w:t>102年3月18日FDA</w:t>
            </w:r>
            <w:proofErr w:type="gramStart"/>
            <w:r w:rsidRPr="00EC71D1">
              <w:rPr>
                <w:rFonts w:ascii="標楷體" w:eastAsia="標楷體" w:hAnsi="標楷體" w:cs="Times New Roman"/>
                <w:sz w:val="26"/>
                <w:szCs w:val="26"/>
              </w:rPr>
              <w:t>風字第1021100821號</w:t>
            </w:r>
            <w:proofErr w:type="gramEnd"/>
            <w:r w:rsidRPr="00EC71D1">
              <w:rPr>
                <w:rFonts w:ascii="標楷體" w:eastAsia="標楷體" w:hAnsi="標楷體" w:cs="Times New Roman"/>
                <w:sz w:val="26"/>
                <w:szCs w:val="26"/>
              </w:rPr>
              <w:t>函及102年5月8日FDA</w:t>
            </w:r>
            <w:proofErr w:type="gramStart"/>
            <w:r w:rsidRPr="00EC71D1">
              <w:rPr>
                <w:rFonts w:ascii="標楷體" w:eastAsia="標楷體" w:hAnsi="標楷體" w:cs="Times New Roman"/>
                <w:sz w:val="26"/>
                <w:szCs w:val="26"/>
              </w:rPr>
              <w:t>風字第1021101392號</w:t>
            </w:r>
            <w:proofErr w:type="gramEnd"/>
            <w:r w:rsidRPr="00EC71D1">
              <w:rPr>
                <w:rFonts w:ascii="標楷體" w:eastAsia="標楷體" w:hAnsi="標楷體" w:cs="Times New Roman"/>
                <w:sz w:val="26"/>
                <w:szCs w:val="26"/>
              </w:rPr>
              <w:t>函之規定，備齊相關資料向</w:t>
            </w:r>
            <w:r w:rsidRPr="00EC71D1">
              <w:rPr>
                <w:rFonts w:ascii="標楷體" w:eastAsia="標楷體" w:hAnsi="標楷體" w:cs="Times New Roman" w:hint="eastAsia"/>
                <w:sz w:val="26"/>
                <w:szCs w:val="26"/>
              </w:rPr>
              <w:t>該</w:t>
            </w:r>
            <w:r w:rsidRPr="00EC71D1">
              <w:rPr>
                <w:rFonts w:ascii="標楷體" w:eastAsia="標楷體" w:hAnsi="標楷體" w:cs="Times New Roman"/>
                <w:sz w:val="26"/>
                <w:szCs w:val="26"/>
              </w:rPr>
              <w:t>署申請「委託製造藥品之劑型製程符合PIC/S GMP之品質條件確認函」。</w:t>
            </w:r>
          </w:p>
          <w:p w:rsidR="008F6FE7" w:rsidRPr="00EC71D1" w:rsidRDefault="008F6FE7" w:rsidP="00975A73">
            <w:pPr>
              <w:snapToGrid w:val="0"/>
              <w:spacing w:before="100" w:beforeAutospacing="1" w:after="100" w:afterAutospacing="1" w:line="400" w:lineRule="exact"/>
              <w:jc w:val="both"/>
              <w:rPr>
                <w:rFonts w:ascii="標楷體" w:eastAsia="標楷體" w:hAnsi="標楷體" w:cs="Times New Roman"/>
                <w:sz w:val="26"/>
                <w:szCs w:val="26"/>
              </w:rPr>
            </w:pPr>
          </w:p>
        </w:tc>
        <w:tc>
          <w:tcPr>
            <w:tcW w:w="3260" w:type="dxa"/>
            <w:shd w:val="clear" w:color="auto" w:fill="auto"/>
          </w:tcPr>
          <w:p w:rsidR="008F6FE7" w:rsidRPr="00EC71D1" w:rsidRDefault="008F6FE7" w:rsidP="00975A73">
            <w:pPr>
              <w:snapToGrid w:val="0"/>
              <w:spacing w:before="100" w:beforeAutospacing="1" w:after="100" w:afterAutospacing="1"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lastRenderedPageBreak/>
              <w:t>配合中央健康</w:t>
            </w:r>
            <w:proofErr w:type="gramStart"/>
            <w:r w:rsidRPr="00EC71D1">
              <w:rPr>
                <w:rFonts w:ascii="標楷體" w:eastAsia="標楷體" w:hAnsi="標楷體" w:cs="Times New Roman" w:hint="eastAsia"/>
                <w:sz w:val="26"/>
                <w:szCs w:val="26"/>
              </w:rPr>
              <w:t>保險署</w:t>
            </w:r>
            <w:proofErr w:type="gramEnd"/>
            <w:r w:rsidRPr="00EC71D1">
              <w:rPr>
                <w:rFonts w:ascii="標楷體" w:eastAsia="標楷體" w:hAnsi="標楷體" w:cs="Times New Roman" w:hint="eastAsia"/>
                <w:sz w:val="26"/>
                <w:szCs w:val="26"/>
              </w:rPr>
              <w:t>107年1月30日</w:t>
            </w:r>
            <w:proofErr w:type="gramStart"/>
            <w:r w:rsidRPr="00EC71D1">
              <w:rPr>
                <w:rFonts w:ascii="標楷體" w:eastAsia="標楷體" w:hAnsi="標楷體" w:cs="Times New Roman" w:hint="eastAsia"/>
                <w:sz w:val="26"/>
                <w:szCs w:val="26"/>
              </w:rPr>
              <w:t>健保審字第</w:t>
            </w:r>
            <w:r w:rsidRPr="00EC71D1">
              <w:rPr>
                <w:rFonts w:ascii="標楷體" w:eastAsia="標楷體" w:hAnsi="標楷體" w:cs="Times New Roman" w:hint="eastAsia"/>
                <w:sz w:val="26"/>
                <w:szCs w:val="26"/>
              </w:rPr>
              <w:lastRenderedPageBreak/>
              <w:t>1070034830號</w:t>
            </w:r>
            <w:proofErr w:type="gramEnd"/>
            <w:r w:rsidRPr="00EC71D1">
              <w:rPr>
                <w:rFonts w:ascii="標楷體" w:eastAsia="標楷體" w:hAnsi="標楷體" w:cs="Times New Roman" w:hint="eastAsia"/>
                <w:sz w:val="26"/>
                <w:szCs w:val="26"/>
              </w:rPr>
              <w:t>函廢止有關委託製造藥品申請納入健保給付，須取得PIC/S GMP品質條件確認函之相關規定，食品藥物管理署以107年2月14日FDA</w:t>
            </w:r>
            <w:proofErr w:type="gramStart"/>
            <w:r w:rsidRPr="00EC71D1">
              <w:rPr>
                <w:rFonts w:ascii="標楷體" w:eastAsia="標楷體" w:hAnsi="標楷體" w:cs="Times New Roman" w:hint="eastAsia"/>
                <w:sz w:val="26"/>
                <w:szCs w:val="26"/>
              </w:rPr>
              <w:t>風字第1071100865號</w:t>
            </w:r>
            <w:proofErr w:type="gramEnd"/>
            <w:r w:rsidRPr="00EC71D1">
              <w:rPr>
                <w:rFonts w:ascii="標楷體" w:eastAsia="標楷體" w:hAnsi="標楷體" w:cs="Times New Roman" w:hint="eastAsia"/>
                <w:sz w:val="26"/>
                <w:szCs w:val="26"/>
              </w:rPr>
              <w:t>函停止受理</w:t>
            </w:r>
            <w:proofErr w:type="gramStart"/>
            <w:r w:rsidRPr="00EC71D1">
              <w:rPr>
                <w:rFonts w:ascii="標楷體" w:eastAsia="標楷體" w:hAnsi="標楷體" w:cs="Times New Roman" w:hint="eastAsia"/>
                <w:sz w:val="26"/>
                <w:szCs w:val="26"/>
              </w:rPr>
              <w:t>旨揭申請</w:t>
            </w:r>
            <w:proofErr w:type="gramEnd"/>
            <w:r w:rsidRPr="00EC71D1">
              <w:rPr>
                <w:rFonts w:ascii="標楷體" w:eastAsia="標楷體" w:hAnsi="標楷體" w:cs="Times New Roman" w:hint="eastAsia"/>
                <w:sz w:val="26"/>
                <w:szCs w:val="26"/>
              </w:rPr>
              <w:t>案。</w:t>
            </w:r>
          </w:p>
        </w:tc>
        <w:tc>
          <w:tcPr>
            <w:tcW w:w="3750" w:type="dxa"/>
            <w:shd w:val="clear" w:color="auto" w:fill="auto"/>
          </w:tcPr>
          <w:p w:rsidR="008F6FE7" w:rsidRPr="00EC71D1" w:rsidRDefault="008F6FE7" w:rsidP="00975A73">
            <w:pPr>
              <w:snapToGrid w:val="0"/>
              <w:spacing w:before="100" w:beforeAutospacing="1" w:after="100" w:afterAutospacing="1"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lastRenderedPageBreak/>
              <w:t>影響及受惠對象：委託製造藥品</w:t>
            </w:r>
            <w:r w:rsidRPr="00EC71D1">
              <w:rPr>
                <w:rFonts w:ascii="標楷體" w:eastAsia="標楷體" w:hAnsi="標楷體" w:cs="Times New Roman" w:hint="eastAsia"/>
                <w:sz w:val="26"/>
                <w:szCs w:val="26"/>
              </w:rPr>
              <w:lastRenderedPageBreak/>
              <w:t>之許可證持有藥商。</w:t>
            </w:r>
          </w:p>
          <w:p w:rsidR="008F6FE7" w:rsidRPr="00EC71D1" w:rsidRDefault="008F6FE7" w:rsidP="00975A73">
            <w:pPr>
              <w:snapToGrid w:val="0"/>
              <w:spacing w:before="100" w:beforeAutospacing="1" w:after="100" w:afterAutospacing="1"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效益：委託製造藥品未來可</w:t>
            </w:r>
            <w:proofErr w:type="gramStart"/>
            <w:r w:rsidRPr="00EC71D1">
              <w:rPr>
                <w:rFonts w:ascii="標楷體" w:eastAsia="標楷體" w:hAnsi="標楷體" w:cs="Times New Roman" w:hint="eastAsia"/>
                <w:sz w:val="26"/>
                <w:szCs w:val="26"/>
              </w:rPr>
              <w:t>逕</w:t>
            </w:r>
            <w:proofErr w:type="gramEnd"/>
            <w:r w:rsidRPr="00EC71D1">
              <w:rPr>
                <w:rFonts w:ascii="標楷體" w:eastAsia="標楷體" w:hAnsi="標楷體" w:cs="Times New Roman" w:hint="eastAsia"/>
                <w:sz w:val="26"/>
                <w:szCs w:val="26"/>
              </w:rPr>
              <w:t>向中央健康</w:t>
            </w:r>
            <w:proofErr w:type="gramStart"/>
            <w:r w:rsidRPr="00EC71D1">
              <w:rPr>
                <w:rFonts w:ascii="標楷體" w:eastAsia="標楷體" w:hAnsi="標楷體" w:cs="Times New Roman" w:hint="eastAsia"/>
                <w:sz w:val="26"/>
                <w:szCs w:val="26"/>
              </w:rPr>
              <w:t>保險署</w:t>
            </w:r>
            <w:proofErr w:type="gramEnd"/>
            <w:r w:rsidRPr="00EC71D1">
              <w:rPr>
                <w:rFonts w:ascii="標楷體" w:eastAsia="標楷體" w:hAnsi="標楷體" w:cs="Times New Roman" w:hint="eastAsia"/>
                <w:sz w:val="26"/>
                <w:szCs w:val="26"/>
              </w:rPr>
              <w:t>辦理納入「劑型製程符合PIC/S GMP」之健保給付，無須再向食品藥物管理署申請PIC/S GMP品質條件確認函，加速取得健保給付價格及提升行政效率。</w:t>
            </w:r>
          </w:p>
        </w:tc>
        <w:tc>
          <w:tcPr>
            <w:tcW w:w="1495" w:type="dxa"/>
            <w:shd w:val="clear" w:color="auto" w:fill="auto"/>
          </w:tcPr>
          <w:p w:rsidR="008F6FE7" w:rsidRPr="00EC71D1" w:rsidRDefault="008F6FE7" w:rsidP="00975A73">
            <w:pPr>
              <w:snapToGrid w:val="0"/>
              <w:spacing w:before="100" w:beforeAutospacing="1" w:after="100" w:afterAutospacing="1" w:line="400" w:lineRule="exact"/>
              <w:rPr>
                <w:rFonts w:ascii="標楷體" w:eastAsia="標楷體" w:hAnsi="標楷體" w:cs="Times New Roman"/>
                <w:sz w:val="26"/>
                <w:szCs w:val="26"/>
              </w:rPr>
            </w:pPr>
            <w:r w:rsidRPr="00EC71D1">
              <w:rPr>
                <w:rFonts w:ascii="標楷體" w:eastAsia="標楷體" w:hAnsi="標楷體" w:cs="Times New Roman"/>
                <w:sz w:val="26"/>
                <w:szCs w:val="26"/>
              </w:rPr>
              <w:lastRenderedPageBreak/>
              <w:t>107年2月14日</w:t>
            </w:r>
            <w:r w:rsidRPr="00EC71D1">
              <w:rPr>
                <w:rFonts w:ascii="標楷體" w:eastAsia="標楷體" w:hAnsi="標楷體" w:cs="Times New Roman" w:hint="eastAsia"/>
                <w:sz w:val="26"/>
                <w:szCs w:val="26"/>
              </w:rPr>
              <w:t>。</w:t>
            </w: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Pr="00EC71D1" w:rsidRDefault="008F6FE7" w:rsidP="00975A73">
            <w:pPr>
              <w:spacing w:before="100" w:beforeAutospacing="1" w:after="100" w:afterAutospacing="1" w:line="400" w:lineRule="exact"/>
              <w:jc w:val="both"/>
              <w:rPr>
                <w:rFonts w:ascii="標楷體" w:eastAsia="標楷體" w:hAnsi="標楷體"/>
                <w:sz w:val="26"/>
                <w:szCs w:val="26"/>
              </w:rPr>
            </w:pPr>
            <w:r w:rsidRPr="00EC71D1">
              <w:rPr>
                <w:rFonts w:ascii="標楷體" w:eastAsia="標楷體" w:hAnsi="標楷體" w:hint="eastAsia"/>
                <w:sz w:val="26"/>
                <w:szCs w:val="26"/>
              </w:rPr>
              <w:t>修正「</w:t>
            </w:r>
            <w:r w:rsidRPr="00EC71D1">
              <w:rPr>
                <w:rFonts w:ascii="標楷體" w:eastAsia="標楷體" w:hAnsi="標楷體"/>
                <w:sz w:val="26"/>
                <w:szCs w:val="26"/>
              </w:rPr>
              <w:t>包裝食品營養標示應遵行事項</w:t>
            </w:r>
            <w:r w:rsidRPr="00EC71D1">
              <w:rPr>
                <w:rFonts w:ascii="標楷體" w:eastAsia="標楷體" w:hAnsi="標楷體" w:hint="eastAsia"/>
                <w:sz w:val="26"/>
                <w:szCs w:val="26"/>
              </w:rPr>
              <w:t>」</w:t>
            </w:r>
          </w:p>
        </w:tc>
        <w:tc>
          <w:tcPr>
            <w:tcW w:w="2977" w:type="dxa"/>
            <w:shd w:val="clear" w:color="auto" w:fill="auto"/>
          </w:tcPr>
          <w:p w:rsidR="008F6FE7" w:rsidRPr="00EC71D1" w:rsidRDefault="008F6FE7" w:rsidP="00975A73">
            <w:pPr>
              <w:pStyle w:val="a6"/>
              <w:numPr>
                <w:ilvl w:val="0"/>
                <w:numId w:val="2"/>
              </w:numPr>
              <w:spacing w:before="100" w:beforeAutospacing="1" w:after="100" w:afterAutospacing="1" w:line="400" w:lineRule="exact"/>
              <w:ind w:leftChars="0" w:left="357" w:hanging="357"/>
              <w:jc w:val="both"/>
              <w:rPr>
                <w:rFonts w:ascii="標楷體" w:eastAsia="標楷體" w:hAnsi="標楷體"/>
                <w:sz w:val="26"/>
                <w:szCs w:val="26"/>
              </w:rPr>
            </w:pPr>
            <w:r w:rsidRPr="00EC71D1">
              <w:rPr>
                <w:rFonts w:ascii="標楷體" w:eastAsia="標楷體" w:hAnsi="標楷體" w:hint="eastAsia"/>
                <w:sz w:val="26"/>
                <w:szCs w:val="26"/>
              </w:rPr>
              <w:t>強制規範格式。</w:t>
            </w:r>
          </w:p>
          <w:p w:rsidR="008F6FE7" w:rsidRPr="00EC71D1" w:rsidRDefault="008F6FE7" w:rsidP="00975A73">
            <w:pPr>
              <w:pStyle w:val="a6"/>
              <w:numPr>
                <w:ilvl w:val="0"/>
                <w:numId w:val="2"/>
              </w:numPr>
              <w:spacing w:before="100" w:beforeAutospacing="1" w:after="100" w:afterAutospacing="1" w:line="400" w:lineRule="exact"/>
              <w:ind w:leftChars="0"/>
              <w:jc w:val="both"/>
              <w:rPr>
                <w:rFonts w:ascii="標楷體" w:eastAsia="標楷體" w:hAnsi="標楷體"/>
                <w:sz w:val="26"/>
                <w:szCs w:val="26"/>
              </w:rPr>
            </w:pPr>
            <w:r w:rsidRPr="00EC71D1">
              <w:rPr>
                <w:rFonts w:ascii="標楷體" w:eastAsia="標楷體" w:hAnsi="標楷體" w:hint="eastAsia"/>
                <w:sz w:val="26"/>
                <w:szCs w:val="26"/>
              </w:rPr>
              <w:t>鈉含量、份數及每日參考值百分比應以整數標示。</w:t>
            </w:r>
          </w:p>
          <w:p w:rsidR="008F6FE7" w:rsidRPr="00EC71D1" w:rsidRDefault="008F6FE7" w:rsidP="00975A73">
            <w:pPr>
              <w:pStyle w:val="a6"/>
              <w:numPr>
                <w:ilvl w:val="0"/>
                <w:numId w:val="2"/>
              </w:numPr>
              <w:spacing w:before="100" w:beforeAutospacing="1" w:after="100" w:afterAutospacing="1" w:line="400" w:lineRule="exact"/>
              <w:ind w:leftChars="0"/>
              <w:jc w:val="both"/>
              <w:rPr>
                <w:rFonts w:ascii="標楷體" w:eastAsia="標楷體" w:hAnsi="標楷體"/>
                <w:sz w:val="26"/>
                <w:szCs w:val="26"/>
              </w:rPr>
            </w:pPr>
            <w:r w:rsidRPr="00EC71D1">
              <w:rPr>
                <w:rFonts w:ascii="標楷體" w:eastAsia="標楷體" w:hAnsi="標楷體" w:hint="eastAsia"/>
                <w:sz w:val="26"/>
                <w:szCs w:val="26"/>
              </w:rPr>
              <w:t>不得將營養標示切割標示，亦不得</w:t>
            </w:r>
            <w:proofErr w:type="gramStart"/>
            <w:r w:rsidRPr="00EC71D1">
              <w:rPr>
                <w:rFonts w:ascii="標楷體" w:eastAsia="標楷體" w:hAnsi="標楷體" w:hint="eastAsia"/>
                <w:sz w:val="26"/>
                <w:szCs w:val="26"/>
              </w:rPr>
              <w:t>採</w:t>
            </w:r>
            <w:proofErr w:type="gramEnd"/>
            <w:r w:rsidRPr="00EC71D1">
              <w:rPr>
                <w:rFonts w:ascii="標楷體" w:eastAsia="標楷體" w:hAnsi="標楷體" w:hint="eastAsia"/>
                <w:sz w:val="26"/>
                <w:szCs w:val="26"/>
              </w:rPr>
              <w:t>共標</w:t>
            </w:r>
            <w:r w:rsidRPr="00EC71D1">
              <w:rPr>
                <w:rFonts w:ascii="標楷體" w:eastAsia="標楷體" w:hAnsi="標楷體" w:hint="eastAsia"/>
                <w:sz w:val="26"/>
                <w:szCs w:val="26"/>
              </w:rPr>
              <w:lastRenderedPageBreak/>
              <w:t>方式標示。</w:t>
            </w:r>
          </w:p>
          <w:p w:rsidR="008F6FE7" w:rsidRPr="00EC71D1" w:rsidRDefault="008F6FE7" w:rsidP="00975A73">
            <w:pPr>
              <w:pStyle w:val="a6"/>
              <w:numPr>
                <w:ilvl w:val="0"/>
                <w:numId w:val="2"/>
              </w:numPr>
              <w:spacing w:before="100" w:beforeAutospacing="1" w:after="100" w:afterAutospacing="1" w:line="400" w:lineRule="exact"/>
              <w:ind w:leftChars="0"/>
              <w:jc w:val="both"/>
              <w:rPr>
                <w:rFonts w:ascii="標楷體" w:eastAsia="標楷體" w:hAnsi="標楷體"/>
                <w:sz w:val="26"/>
                <w:szCs w:val="26"/>
              </w:rPr>
            </w:pPr>
            <w:r w:rsidRPr="00EC71D1">
              <w:rPr>
                <w:rFonts w:ascii="標楷體" w:eastAsia="標楷體" w:hAnsi="標楷體" w:hint="eastAsia"/>
                <w:sz w:val="26"/>
                <w:szCs w:val="26"/>
              </w:rPr>
              <w:t>沖泡方式、有機酸及酒精含量應於營養標示表格下方標示。</w:t>
            </w:r>
          </w:p>
          <w:p w:rsidR="008F6FE7" w:rsidRPr="00EC71D1" w:rsidRDefault="008F6FE7" w:rsidP="00975A73">
            <w:pPr>
              <w:pStyle w:val="a6"/>
              <w:numPr>
                <w:ilvl w:val="0"/>
                <w:numId w:val="2"/>
              </w:numPr>
              <w:spacing w:before="100" w:beforeAutospacing="1" w:after="100" w:afterAutospacing="1" w:line="400" w:lineRule="exact"/>
              <w:ind w:leftChars="0"/>
              <w:jc w:val="both"/>
              <w:rPr>
                <w:rFonts w:ascii="標楷體" w:eastAsia="標楷體" w:hAnsi="標楷體"/>
                <w:sz w:val="26"/>
                <w:szCs w:val="26"/>
              </w:rPr>
            </w:pPr>
            <w:r w:rsidRPr="00EC71D1">
              <w:rPr>
                <w:rFonts w:ascii="標楷體" w:eastAsia="標楷體" w:hAnsi="標楷體" w:hint="eastAsia"/>
                <w:sz w:val="26"/>
                <w:szCs w:val="26"/>
              </w:rPr>
              <w:t>不得以「約」字標示份數。</w:t>
            </w:r>
          </w:p>
        </w:tc>
        <w:tc>
          <w:tcPr>
            <w:tcW w:w="3260" w:type="dxa"/>
            <w:shd w:val="clear" w:color="auto" w:fill="auto"/>
          </w:tcPr>
          <w:p w:rsidR="008F6FE7" w:rsidRPr="00EC71D1" w:rsidRDefault="008F6FE7" w:rsidP="00975A73">
            <w:pPr>
              <w:pStyle w:val="a6"/>
              <w:numPr>
                <w:ilvl w:val="0"/>
                <w:numId w:val="3"/>
              </w:numPr>
              <w:spacing w:before="100" w:beforeAutospacing="1" w:after="100" w:afterAutospacing="1" w:line="400" w:lineRule="exact"/>
              <w:ind w:leftChars="0" w:left="357" w:hanging="357"/>
              <w:jc w:val="both"/>
              <w:rPr>
                <w:rFonts w:ascii="標楷體" w:eastAsia="標楷體" w:hAnsi="標楷體"/>
                <w:sz w:val="26"/>
                <w:szCs w:val="26"/>
              </w:rPr>
            </w:pPr>
            <w:r w:rsidRPr="00EC71D1">
              <w:rPr>
                <w:rFonts w:ascii="標楷體" w:eastAsia="標楷體" w:hAnsi="標楷體" w:hint="eastAsia"/>
                <w:sz w:val="26"/>
                <w:szCs w:val="26"/>
              </w:rPr>
              <w:lastRenderedPageBreak/>
              <w:t>格式改為範例。</w:t>
            </w:r>
          </w:p>
          <w:p w:rsidR="008F6FE7" w:rsidRPr="00EC71D1" w:rsidRDefault="008F6FE7" w:rsidP="00975A73">
            <w:pPr>
              <w:pStyle w:val="a6"/>
              <w:numPr>
                <w:ilvl w:val="0"/>
                <w:numId w:val="3"/>
              </w:numPr>
              <w:spacing w:before="100" w:beforeAutospacing="1" w:after="100" w:afterAutospacing="1" w:line="400" w:lineRule="exact"/>
              <w:ind w:leftChars="0"/>
              <w:jc w:val="both"/>
              <w:rPr>
                <w:rFonts w:ascii="標楷體" w:eastAsia="標楷體" w:hAnsi="標楷體"/>
                <w:sz w:val="26"/>
                <w:szCs w:val="26"/>
              </w:rPr>
            </w:pPr>
            <w:r w:rsidRPr="00EC71D1">
              <w:rPr>
                <w:rFonts w:ascii="標楷體" w:eastAsia="標楷體" w:hAnsi="標楷體" w:hint="eastAsia"/>
                <w:sz w:val="26"/>
                <w:szCs w:val="26"/>
              </w:rPr>
              <w:t>鈉含量、份數及每日參考值百分比得以整數或至小數點後一位標示。</w:t>
            </w:r>
          </w:p>
          <w:p w:rsidR="008F6FE7" w:rsidRPr="00EC71D1" w:rsidRDefault="008F6FE7" w:rsidP="00975A73">
            <w:pPr>
              <w:pStyle w:val="a6"/>
              <w:numPr>
                <w:ilvl w:val="0"/>
                <w:numId w:val="3"/>
              </w:numPr>
              <w:spacing w:before="100" w:beforeAutospacing="1" w:after="100" w:afterAutospacing="1" w:line="400" w:lineRule="exact"/>
              <w:ind w:leftChars="0"/>
              <w:jc w:val="both"/>
              <w:rPr>
                <w:rFonts w:ascii="標楷體" w:eastAsia="標楷體" w:hAnsi="標楷體"/>
                <w:sz w:val="26"/>
                <w:szCs w:val="26"/>
              </w:rPr>
            </w:pPr>
            <w:r w:rsidRPr="00EC71D1">
              <w:rPr>
                <w:rFonts w:ascii="標楷體" w:eastAsia="標楷體" w:hAnsi="標楷體" w:hint="eastAsia"/>
                <w:sz w:val="26"/>
                <w:szCs w:val="26"/>
              </w:rPr>
              <w:t>增訂切割表格及營養標示共標方式。</w:t>
            </w:r>
          </w:p>
          <w:p w:rsidR="008F6FE7" w:rsidRPr="00EC71D1" w:rsidRDefault="008F6FE7" w:rsidP="00975A73">
            <w:pPr>
              <w:pStyle w:val="a6"/>
              <w:numPr>
                <w:ilvl w:val="0"/>
                <w:numId w:val="3"/>
              </w:numPr>
              <w:spacing w:before="100" w:beforeAutospacing="1" w:after="100" w:afterAutospacing="1" w:line="400" w:lineRule="exact"/>
              <w:ind w:leftChars="0"/>
              <w:jc w:val="both"/>
              <w:rPr>
                <w:rFonts w:ascii="標楷體" w:eastAsia="標楷體" w:hAnsi="標楷體"/>
                <w:sz w:val="26"/>
                <w:szCs w:val="26"/>
              </w:rPr>
            </w:pPr>
            <w:r w:rsidRPr="00EC71D1">
              <w:rPr>
                <w:rFonts w:ascii="標楷體" w:eastAsia="標楷體" w:hAnsi="標楷體" w:hint="eastAsia"/>
                <w:sz w:val="26"/>
                <w:szCs w:val="26"/>
              </w:rPr>
              <w:lastRenderedPageBreak/>
              <w:t>沖泡方式、有機酸及酒精含量不強制標示於表格下方，於包裝明顯處標示即可。</w:t>
            </w:r>
          </w:p>
          <w:p w:rsidR="008F6FE7" w:rsidRPr="00EC71D1" w:rsidRDefault="008F6FE7" w:rsidP="00975A73">
            <w:pPr>
              <w:pStyle w:val="a6"/>
              <w:numPr>
                <w:ilvl w:val="0"/>
                <w:numId w:val="3"/>
              </w:numPr>
              <w:spacing w:before="100" w:beforeAutospacing="1" w:after="100" w:afterAutospacing="1" w:line="400" w:lineRule="exact"/>
              <w:ind w:leftChars="0"/>
              <w:jc w:val="both"/>
              <w:rPr>
                <w:rFonts w:ascii="標楷體" w:eastAsia="標楷體" w:hAnsi="標楷體"/>
                <w:sz w:val="26"/>
                <w:szCs w:val="26"/>
              </w:rPr>
            </w:pPr>
            <w:r w:rsidRPr="00EC71D1">
              <w:rPr>
                <w:rFonts w:ascii="標楷體" w:eastAsia="標楷體" w:hAnsi="標楷體" w:hint="eastAsia"/>
                <w:sz w:val="26"/>
                <w:szCs w:val="26"/>
              </w:rPr>
              <w:t>增列無法固定重量之食品份數數值得加</w:t>
            </w:r>
            <w:proofErr w:type="gramStart"/>
            <w:r w:rsidRPr="00EC71D1">
              <w:rPr>
                <w:rFonts w:ascii="標楷體" w:eastAsia="標楷體" w:hAnsi="標楷體" w:hint="eastAsia"/>
                <w:sz w:val="26"/>
                <w:szCs w:val="26"/>
              </w:rPr>
              <w:t>註</w:t>
            </w:r>
            <w:proofErr w:type="gramEnd"/>
            <w:r w:rsidRPr="00EC71D1">
              <w:rPr>
                <w:rFonts w:ascii="標楷體" w:eastAsia="標楷體" w:hAnsi="標楷體" w:hint="eastAsia"/>
                <w:sz w:val="26"/>
                <w:szCs w:val="26"/>
              </w:rPr>
              <w:t>「約」字標示。</w:t>
            </w:r>
          </w:p>
        </w:tc>
        <w:tc>
          <w:tcPr>
            <w:tcW w:w="3750" w:type="dxa"/>
            <w:shd w:val="clear" w:color="auto" w:fill="auto"/>
          </w:tcPr>
          <w:p w:rsidR="008F6FE7" w:rsidRPr="00EC71D1" w:rsidRDefault="008F6FE7" w:rsidP="00975A73">
            <w:pPr>
              <w:pStyle w:val="a6"/>
              <w:numPr>
                <w:ilvl w:val="0"/>
                <w:numId w:val="4"/>
              </w:numPr>
              <w:spacing w:before="100" w:beforeAutospacing="1" w:after="100" w:afterAutospacing="1" w:line="400" w:lineRule="exact"/>
              <w:ind w:leftChars="0" w:left="482" w:hanging="482"/>
              <w:jc w:val="both"/>
              <w:rPr>
                <w:rFonts w:ascii="標楷體" w:eastAsia="標楷體" w:hAnsi="標楷體"/>
                <w:sz w:val="26"/>
                <w:szCs w:val="26"/>
              </w:rPr>
            </w:pPr>
            <w:r w:rsidRPr="00EC71D1">
              <w:rPr>
                <w:rFonts w:ascii="標楷體" w:eastAsia="標楷體" w:hAnsi="標楷體" w:hint="eastAsia"/>
                <w:sz w:val="26"/>
                <w:szCs w:val="26"/>
              </w:rPr>
              <w:lastRenderedPageBreak/>
              <w:t>修正前之影響對象：所有包裝食品業者。</w:t>
            </w:r>
          </w:p>
          <w:p w:rsidR="008F6FE7" w:rsidRPr="00EC71D1" w:rsidRDefault="008F6FE7" w:rsidP="00975A73">
            <w:pPr>
              <w:pStyle w:val="a6"/>
              <w:numPr>
                <w:ilvl w:val="0"/>
                <w:numId w:val="4"/>
              </w:numPr>
              <w:spacing w:before="100" w:beforeAutospacing="1" w:after="100" w:afterAutospacing="1" w:line="400" w:lineRule="exact"/>
              <w:ind w:leftChars="0" w:left="482" w:hanging="482"/>
              <w:jc w:val="both"/>
              <w:rPr>
                <w:rFonts w:ascii="標楷體" w:eastAsia="標楷體" w:hAnsi="標楷體"/>
                <w:sz w:val="26"/>
                <w:szCs w:val="26"/>
              </w:rPr>
            </w:pPr>
            <w:r w:rsidRPr="00EC71D1">
              <w:rPr>
                <w:rFonts w:ascii="標楷體" w:eastAsia="標楷體" w:hAnsi="標楷體" w:hint="eastAsia"/>
                <w:sz w:val="26"/>
                <w:szCs w:val="26"/>
              </w:rPr>
              <w:t>修正後之受惠對象：所有包裝食品業者、消費者。</w:t>
            </w:r>
          </w:p>
        </w:tc>
        <w:tc>
          <w:tcPr>
            <w:tcW w:w="1495" w:type="dxa"/>
            <w:shd w:val="clear" w:color="auto" w:fill="auto"/>
          </w:tcPr>
          <w:p w:rsidR="008F6FE7" w:rsidRPr="00EC71D1" w:rsidRDefault="008F6FE7" w:rsidP="00975A73">
            <w:pPr>
              <w:spacing w:before="100" w:beforeAutospacing="1" w:after="100" w:afterAutospacing="1" w:line="400" w:lineRule="exact"/>
              <w:jc w:val="both"/>
              <w:rPr>
                <w:rFonts w:ascii="標楷體" w:eastAsia="標楷體" w:hAnsi="標楷體"/>
                <w:sz w:val="26"/>
                <w:szCs w:val="26"/>
              </w:rPr>
            </w:pPr>
            <w:r>
              <w:rPr>
                <w:rFonts w:ascii="標楷體" w:eastAsia="標楷體" w:hAnsi="標楷體" w:hint="eastAsia"/>
                <w:sz w:val="26"/>
                <w:szCs w:val="26"/>
              </w:rPr>
              <w:t>107年3月31日</w:t>
            </w: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Pr="00EC71D1" w:rsidRDefault="008F6FE7" w:rsidP="00975A73">
            <w:pPr>
              <w:spacing w:before="100" w:beforeAutospacing="1" w:after="100" w:afterAutospacing="1" w:line="400" w:lineRule="exact"/>
              <w:jc w:val="both"/>
              <w:rPr>
                <w:rFonts w:ascii="標楷體" w:eastAsia="標楷體" w:hAnsi="標楷體"/>
                <w:sz w:val="26"/>
                <w:szCs w:val="26"/>
              </w:rPr>
            </w:pPr>
            <w:r w:rsidRPr="00EC71D1">
              <w:rPr>
                <w:rFonts w:ascii="標楷體" w:eastAsia="標楷體" w:hAnsi="標楷體" w:hint="eastAsia"/>
                <w:sz w:val="26"/>
                <w:szCs w:val="26"/>
              </w:rPr>
              <w:t>修正「得免營養標示之包裝食品規定」</w:t>
            </w:r>
          </w:p>
        </w:tc>
        <w:tc>
          <w:tcPr>
            <w:tcW w:w="2977" w:type="dxa"/>
            <w:shd w:val="clear" w:color="auto" w:fill="auto"/>
          </w:tcPr>
          <w:p w:rsidR="008F6FE7" w:rsidRPr="00EC71D1" w:rsidRDefault="008F6FE7" w:rsidP="00975A73">
            <w:pPr>
              <w:spacing w:before="100" w:beforeAutospacing="1" w:after="100" w:afterAutospacing="1" w:line="400" w:lineRule="exact"/>
              <w:jc w:val="both"/>
              <w:rPr>
                <w:rFonts w:ascii="標楷體" w:eastAsia="標楷體" w:hAnsi="標楷體"/>
                <w:sz w:val="26"/>
                <w:szCs w:val="26"/>
              </w:rPr>
            </w:pPr>
            <w:r w:rsidRPr="00EC71D1">
              <w:rPr>
                <w:rFonts w:ascii="標楷體" w:eastAsia="標楷體" w:hAnsi="標楷體"/>
                <w:sz w:val="26"/>
                <w:szCs w:val="26"/>
              </w:rPr>
              <w:t>部分營養成分微量之包裝食品須標示營養標示、業務用食品原料自願標示營養標示者，須依</w:t>
            </w:r>
            <w:r w:rsidRPr="00EC71D1">
              <w:rPr>
                <w:rFonts w:ascii="標楷體" w:eastAsia="標楷體" w:hAnsi="標楷體" w:hint="eastAsia"/>
                <w:sz w:val="26"/>
                <w:szCs w:val="26"/>
              </w:rPr>
              <w:t>食品安全衛生管理法</w:t>
            </w:r>
            <w:r w:rsidRPr="00EC71D1">
              <w:rPr>
                <w:rFonts w:ascii="標楷體" w:eastAsia="標楷體" w:hAnsi="標楷體"/>
                <w:sz w:val="26"/>
                <w:szCs w:val="26"/>
              </w:rPr>
              <w:t>第22條規定標示營養標示。</w:t>
            </w:r>
          </w:p>
        </w:tc>
        <w:tc>
          <w:tcPr>
            <w:tcW w:w="3260" w:type="dxa"/>
            <w:shd w:val="clear" w:color="auto" w:fill="auto"/>
          </w:tcPr>
          <w:p w:rsidR="008F6FE7" w:rsidRPr="00EC71D1" w:rsidRDefault="008F6FE7" w:rsidP="00975A73">
            <w:pPr>
              <w:spacing w:before="100" w:beforeAutospacing="1" w:after="100" w:afterAutospacing="1" w:line="400" w:lineRule="exact"/>
              <w:jc w:val="both"/>
              <w:rPr>
                <w:rFonts w:ascii="標楷體" w:eastAsia="標楷體" w:hAnsi="標楷體"/>
                <w:sz w:val="26"/>
                <w:szCs w:val="26"/>
              </w:rPr>
            </w:pPr>
            <w:r w:rsidRPr="00EC71D1">
              <w:rPr>
                <w:rFonts w:ascii="標楷體" w:eastAsia="標楷體" w:hAnsi="標楷體"/>
                <w:sz w:val="26"/>
                <w:szCs w:val="26"/>
              </w:rPr>
              <w:t>增加之營養成分微量包裝食品</w:t>
            </w:r>
            <w:proofErr w:type="gramStart"/>
            <w:r w:rsidRPr="00EC71D1">
              <w:rPr>
                <w:rFonts w:ascii="標楷體" w:eastAsia="標楷體" w:hAnsi="標楷體"/>
                <w:sz w:val="26"/>
                <w:szCs w:val="26"/>
              </w:rPr>
              <w:t>品</w:t>
            </w:r>
            <w:proofErr w:type="gramEnd"/>
            <w:r w:rsidRPr="00EC71D1">
              <w:rPr>
                <w:rFonts w:ascii="標楷體" w:eastAsia="標楷體" w:hAnsi="標楷體"/>
                <w:sz w:val="26"/>
                <w:szCs w:val="26"/>
              </w:rPr>
              <w:t>項皆豁免營養標示、業務用食品原料如提供營養資訊，依</w:t>
            </w:r>
            <w:r w:rsidRPr="00EC71D1">
              <w:rPr>
                <w:rFonts w:ascii="標楷體" w:eastAsia="標楷體" w:hAnsi="標楷體" w:hint="eastAsia"/>
                <w:sz w:val="26"/>
                <w:szCs w:val="26"/>
              </w:rPr>
              <w:t>食品安全衛生管理法</w:t>
            </w:r>
            <w:r w:rsidRPr="00EC71D1">
              <w:rPr>
                <w:rFonts w:ascii="標楷體" w:eastAsia="標楷體" w:hAnsi="標楷體"/>
                <w:sz w:val="26"/>
                <w:szCs w:val="26"/>
              </w:rPr>
              <w:t>第28條規定，如實標示即可。</w:t>
            </w:r>
          </w:p>
        </w:tc>
        <w:tc>
          <w:tcPr>
            <w:tcW w:w="3750" w:type="dxa"/>
            <w:shd w:val="clear" w:color="auto" w:fill="auto"/>
          </w:tcPr>
          <w:p w:rsidR="008F6FE7" w:rsidRPr="00EC71D1" w:rsidRDefault="008F6FE7" w:rsidP="00975A73">
            <w:pPr>
              <w:spacing w:before="100" w:beforeAutospacing="1" w:after="100" w:afterAutospacing="1" w:line="400" w:lineRule="exact"/>
              <w:jc w:val="both"/>
              <w:rPr>
                <w:rFonts w:ascii="標楷體" w:eastAsia="標楷體" w:hAnsi="標楷體"/>
                <w:sz w:val="26"/>
                <w:szCs w:val="26"/>
              </w:rPr>
            </w:pPr>
            <w:r w:rsidRPr="00EC71D1">
              <w:rPr>
                <w:rFonts w:ascii="標楷體" w:eastAsia="標楷體" w:hAnsi="標楷體" w:hint="eastAsia"/>
                <w:sz w:val="26"/>
                <w:szCs w:val="26"/>
              </w:rPr>
              <w:t>影響及受惠對象：製造、輸入或販售食品業者。</w:t>
            </w:r>
          </w:p>
        </w:tc>
        <w:tc>
          <w:tcPr>
            <w:tcW w:w="1495" w:type="dxa"/>
            <w:shd w:val="clear" w:color="auto" w:fill="auto"/>
          </w:tcPr>
          <w:p w:rsidR="008F6FE7" w:rsidRPr="00EC71D1" w:rsidRDefault="008F6FE7" w:rsidP="00975A73">
            <w:pPr>
              <w:spacing w:before="100" w:beforeAutospacing="1" w:after="100" w:afterAutospacing="1" w:line="400" w:lineRule="exact"/>
              <w:jc w:val="both"/>
              <w:rPr>
                <w:rFonts w:ascii="標楷體" w:eastAsia="標楷體" w:hAnsi="標楷體"/>
                <w:sz w:val="26"/>
                <w:szCs w:val="26"/>
              </w:rPr>
            </w:pPr>
            <w:r w:rsidRPr="00EC71D1">
              <w:rPr>
                <w:rFonts w:ascii="標楷體" w:eastAsia="標楷體" w:hAnsi="標楷體" w:hint="eastAsia"/>
                <w:sz w:val="26"/>
                <w:szCs w:val="26"/>
              </w:rPr>
              <w:t>107年3月14日。</w:t>
            </w: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Default="008F6FE7" w:rsidP="00975A73">
            <w:pPr>
              <w:snapToGrid w:val="0"/>
              <w:spacing w:line="400" w:lineRule="exact"/>
              <w:ind w:left="1"/>
              <w:jc w:val="both"/>
              <w:rPr>
                <w:rFonts w:ascii="標楷體" w:eastAsia="標楷體" w:hAnsi="標楷體" w:cs="Times New Roman"/>
                <w:szCs w:val="24"/>
              </w:rPr>
            </w:pPr>
            <w:r>
              <w:rPr>
                <w:rFonts w:ascii="標楷體" w:eastAsia="標楷體" w:hAnsi="標楷體" w:cs="Times New Roman" w:hint="eastAsia"/>
                <w:szCs w:val="24"/>
              </w:rPr>
              <w:t>修正「</w:t>
            </w:r>
            <w:r w:rsidRPr="00FA5DEE">
              <w:rPr>
                <w:rFonts w:ascii="標楷體" w:eastAsia="標楷體" w:hAnsi="標楷體" w:cs="Times New Roman" w:hint="eastAsia"/>
                <w:szCs w:val="24"/>
              </w:rPr>
              <w:t>全民健康保險醫療辦法</w:t>
            </w:r>
            <w:r>
              <w:rPr>
                <w:rFonts w:ascii="標楷體" w:eastAsia="標楷體" w:hAnsi="標楷體" w:cs="Times New Roman" w:hint="eastAsia"/>
                <w:szCs w:val="24"/>
              </w:rPr>
              <w:t>」</w:t>
            </w:r>
            <w:r w:rsidRPr="00FA5DEE">
              <w:rPr>
                <w:rFonts w:ascii="標楷體" w:eastAsia="標楷體" w:hAnsi="標楷體" w:cs="Times New Roman" w:hint="eastAsia"/>
                <w:szCs w:val="24"/>
              </w:rPr>
              <w:t>第3條</w:t>
            </w:r>
            <w:r>
              <w:rPr>
                <w:rFonts w:ascii="標楷體" w:eastAsia="標楷體" w:hAnsi="標楷體" w:cs="Times New Roman" w:hint="eastAsia"/>
                <w:szCs w:val="24"/>
              </w:rPr>
              <w:t>、第7條、第10條、第15條、第22條、第25條</w:t>
            </w:r>
          </w:p>
          <w:p w:rsidR="008F6FE7" w:rsidRPr="003341C2" w:rsidRDefault="008F6FE7" w:rsidP="00975A73">
            <w:pPr>
              <w:snapToGrid w:val="0"/>
              <w:spacing w:line="400" w:lineRule="exact"/>
              <w:ind w:left="1"/>
              <w:jc w:val="both"/>
              <w:rPr>
                <w:rFonts w:ascii="標楷體" w:eastAsia="標楷體" w:hAnsi="標楷體" w:cs="Times New Roman"/>
                <w:szCs w:val="24"/>
              </w:rPr>
            </w:pPr>
          </w:p>
        </w:tc>
        <w:tc>
          <w:tcPr>
            <w:tcW w:w="2977" w:type="dxa"/>
            <w:shd w:val="clear" w:color="auto" w:fill="auto"/>
          </w:tcPr>
          <w:p w:rsidR="008F6FE7" w:rsidRDefault="008F6FE7" w:rsidP="00975A73">
            <w:pPr>
              <w:snapToGrid w:val="0"/>
              <w:spacing w:line="400" w:lineRule="exact"/>
              <w:jc w:val="both"/>
              <w:rPr>
                <w:rFonts w:ascii="標楷體" w:eastAsia="標楷體" w:hAnsi="標楷體" w:cs="Times New Roman"/>
                <w:szCs w:val="24"/>
              </w:rPr>
            </w:pPr>
            <w:r>
              <w:rPr>
                <w:rFonts w:ascii="標楷體" w:eastAsia="標楷體" w:hAnsi="標楷體" w:cs="Times New Roman" w:hint="eastAsia"/>
                <w:szCs w:val="24"/>
              </w:rPr>
              <w:t xml:space="preserve">第3條  </w:t>
            </w:r>
          </w:p>
          <w:p w:rsidR="008F6FE7" w:rsidRDefault="008F6FE7" w:rsidP="00975A73">
            <w:pPr>
              <w:snapToGrid w:val="0"/>
              <w:spacing w:line="400" w:lineRule="exact"/>
              <w:jc w:val="both"/>
              <w:rPr>
                <w:rFonts w:ascii="標楷體" w:eastAsia="標楷體" w:hAnsi="標楷體" w:cs="Times New Roman"/>
                <w:szCs w:val="24"/>
              </w:rPr>
            </w:pPr>
            <w:r w:rsidRPr="00EC0801">
              <w:rPr>
                <w:rFonts w:ascii="標楷體" w:eastAsia="標楷體" w:hAnsi="標楷體" w:cs="Times New Roman" w:hint="eastAsia"/>
                <w:szCs w:val="24"/>
              </w:rPr>
              <w:t>未滿14歲之保險對象至特約</w:t>
            </w:r>
            <w:proofErr w:type="gramStart"/>
            <w:r w:rsidRPr="00EC0801">
              <w:rPr>
                <w:rFonts w:ascii="標楷體" w:eastAsia="標楷體" w:hAnsi="標楷體" w:cs="Times New Roman" w:hint="eastAsia"/>
                <w:szCs w:val="24"/>
              </w:rPr>
              <w:t>醫</w:t>
            </w:r>
            <w:proofErr w:type="gramEnd"/>
            <w:r w:rsidRPr="00EC0801">
              <w:rPr>
                <w:rFonts w:ascii="標楷體" w:eastAsia="標楷體" w:hAnsi="標楷體" w:cs="Times New Roman" w:hint="eastAsia"/>
                <w:szCs w:val="24"/>
              </w:rPr>
              <w:t>事服務機構就醫應繳驗之文件，得以戶口名簿、戶籍謄本等影本或其他足以證明身分之相關文件代</w:t>
            </w:r>
            <w:r w:rsidRPr="00EC0801">
              <w:rPr>
                <w:rFonts w:ascii="標楷體" w:eastAsia="標楷體" w:hAnsi="標楷體" w:cs="Times New Roman" w:hint="eastAsia"/>
                <w:szCs w:val="24"/>
              </w:rPr>
              <w:lastRenderedPageBreak/>
              <w:t>之。</w:t>
            </w:r>
          </w:p>
          <w:p w:rsidR="008F6FE7" w:rsidRDefault="008F6FE7" w:rsidP="00975A73">
            <w:pPr>
              <w:snapToGrid w:val="0"/>
              <w:spacing w:line="400" w:lineRule="exact"/>
              <w:jc w:val="both"/>
              <w:rPr>
                <w:rFonts w:ascii="標楷體" w:eastAsia="標楷體" w:hAnsi="標楷體" w:cs="Times New Roman"/>
                <w:szCs w:val="24"/>
              </w:rPr>
            </w:pPr>
            <w:r>
              <w:rPr>
                <w:rFonts w:ascii="標楷體" w:eastAsia="標楷體" w:hAnsi="標楷體" w:cs="Times New Roman" w:hint="eastAsia"/>
                <w:szCs w:val="24"/>
              </w:rPr>
              <w:t xml:space="preserve">第7條   </w:t>
            </w:r>
          </w:p>
          <w:p w:rsidR="008F6FE7" w:rsidRPr="00DC613D" w:rsidRDefault="008F6FE7" w:rsidP="00975A73">
            <w:pPr>
              <w:snapToGrid w:val="0"/>
              <w:spacing w:line="400" w:lineRule="exact"/>
              <w:jc w:val="both"/>
              <w:rPr>
                <w:rFonts w:ascii="標楷體" w:eastAsia="標楷體" w:hAnsi="標楷體" w:cs="Times New Roman"/>
                <w:szCs w:val="24"/>
              </w:rPr>
            </w:pPr>
            <w:r w:rsidRPr="00DC613D">
              <w:rPr>
                <w:rFonts w:ascii="標楷體" w:eastAsia="標楷體" w:hAnsi="標楷體" w:cs="Times New Roman" w:hint="eastAsia"/>
                <w:szCs w:val="24"/>
              </w:rPr>
              <w:t>須長期服藥之慢性病人，有下列特殊情況之</w:t>
            </w:r>
            <w:proofErr w:type="gramStart"/>
            <w:r w:rsidRPr="00DC613D">
              <w:rPr>
                <w:rFonts w:ascii="標楷體" w:eastAsia="標楷體" w:hAnsi="標楷體" w:cs="Times New Roman" w:hint="eastAsia"/>
                <w:szCs w:val="24"/>
              </w:rPr>
              <w:t>一</w:t>
            </w:r>
            <w:proofErr w:type="gramEnd"/>
            <w:r w:rsidRPr="00DC613D">
              <w:rPr>
                <w:rFonts w:ascii="標楷體" w:eastAsia="標楷體" w:hAnsi="標楷體" w:cs="Times New Roman" w:hint="eastAsia"/>
                <w:szCs w:val="24"/>
              </w:rPr>
              <w:t>而無法親自就醫者，以繼續領取相同方劑為限，得委請他人向醫師陳述病情，醫師依其專業知識之判斷，確信可以掌握病情，再開給相同方劑：</w:t>
            </w:r>
          </w:p>
          <w:p w:rsidR="008F6FE7" w:rsidRDefault="008F6FE7" w:rsidP="00975A73">
            <w:pPr>
              <w:pStyle w:val="a6"/>
              <w:numPr>
                <w:ilvl w:val="0"/>
                <w:numId w:val="35"/>
              </w:numPr>
              <w:snapToGrid w:val="0"/>
              <w:spacing w:line="400" w:lineRule="exact"/>
              <w:ind w:leftChars="0"/>
              <w:jc w:val="both"/>
              <w:rPr>
                <w:rFonts w:ascii="標楷體" w:eastAsia="標楷體" w:hAnsi="標楷體" w:cs="Times New Roman"/>
                <w:szCs w:val="24"/>
              </w:rPr>
            </w:pPr>
            <w:r w:rsidRPr="005D15A0">
              <w:rPr>
                <w:rFonts w:ascii="標楷體" w:eastAsia="標楷體" w:hAnsi="標楷體" w:cs="Times New Roman" w:hint="eastAsia"/>
                <w:szCs w:val="24"/>
              </w:rPr>
              <w:t>行動不便，經醫師認定或經受託人提供切結文件。</w:t>
            </w:r>
          </w:p>
          <w:p w:rsidR="008F6FE7" w:rsidRDefault="008F6FE7" w:rsidP="00975A73">
            <w:pPr>
              <w:pStyle w:val="a6"/>
              <w:numPr>
                <w:ilvl w:val="0"/>
                <w:numId w:val="35"/>
              </w:numPr>
              <w:snapToGrid w:val="0"/>
              <w:spacing w:line="400" w:lineRule="exact"/>
              <w:ind w:leftChars="0"/>
              <w:jc w:val="both"/>
              <w:rPr>
                <w:rFonts w:ascii="標楷體" w:eastAsia="標楷體" w:hAnsi="標楷體" w:cs="Times New Roman"/>
                <w:szCs w:val="24"/>
              </w:rPr>
            </w:pPr>
            <w:r w:rsidRPr="005D15A0">
              <w:rPr>
                <w:rFonts w:ascii="標楷體" w:eastAsia="標楷體" w:hAnsi="標楷體" w:cs="Times New Roman" w:hint="eastAsia"/>
                <w:szCs w:val="24"/>
              </w:rPr>
              <w:t>已出海，為遠洋漁業作業或在國際航線航行之船舶上服務，經受託人提供切結文件。</w:t>
            </w:r>
          </w:p>
          <w:p w:rsidR="008F6FE7" w:rsidRPr="008C3DF5" w:rsidRDefault="008F6FE7" w:rsidP="00975A73">
            <w:pPr>
              <w:pStyle w:val="a6"/>
              <w:numPr>
                <w:ilvl w:val="0"/>
                <w:numId w:val="35"/>
              </w:numPr>
              <w:snapToGrid w:val="0"/>
              <w:spacing w:line="400" w:lineRule="exact"/>
              <w:ind w:leftChars="0"/>
              <w:jc w:val="both"/>
              <w:rPr>
                <w:rFonts w:ascii="標楷體" w:eastAsia="標楷體" w:hAnsi="標楷體" w:cs="Times New Roman"/>
                <w:szCs w:val="24"/>
              </w:rPr>
            </w:pPr>
            <w:r w:rsidRPr="005D15A0">
              <w:rPr>
                <w:rFonts w:ascii="標楷體" w:eastAsia="標楷體" w:hAnsi="標楷體" w:cs="Times New Roman" w:hint="eastAsia"/>
                <w:szCs w:val="24"/>
              </w:rPr>
              <w:t>其他經保險人認定之特殊情形。</w:t>
            </w:r>
          </w:p>
          <w:p w:rsidR="008F6FE7" w:rsidRDefault="008F6FE7" w:rsidP="00975A73">
            <w:pPr>
              <w:snapToGrid w:val="0"/>
              <w:spacing w:line="400" w:lineRule="exact"/>
              <w:jc w:val="both"/>
              <w:rPr>
                <w:rFonts w:ascii="標楷體" w:eastAsia="標楷體" w:hAnsi="標楷體" w:cs="Times New Roman"/>
                <w:szCs w:val="24"/>
              </w:rPr>
            </w:pPr>
            <w:r>
              <w:rPr>
                <w:rFonts w:ascii="標楷體" w:eastAsia="標楷體" w:hAnsi="標楷體" w:cs="Times New Roman" w:hint="eastAsia"/>
                <w:szCs w:val="24"/>
              </w:rPr>
              <w:t xml:space="preserve">第10條    </w:t>
            </w:r>
          </w:p>
          <w:p w:rsidR="008F6FE7" w:rsidRDefault="008F6FE7" w:rsidP="00975A73">
            <w:pPr>
              <w:snapToGrid w:val="0"/>
              <w:spacing w:line="400" w:lineRule="exact"/>
              <w:jc w:val="both"/>
              <w:rPr>
                <w:rFonts w:ascii="標楷體" w:eastAsia="標楷體" w:hAnsi="標楷體" w:cs="Times New Roman"/>
                <w:szCs w:val="24"/>
              </w:rPr>
            </w:pPr>
            <w:r w:rsidRPr="005D15A0">
              <w:rPr>
                <w:rFonts w:ascii="標楷體" w:eastAsia="標楷體" w:hAnsi="標楷體" w:cs="Times New Roman"/>
                <w:szCs w:val="24"/>
              </w:rPr>
              <w:t>特約醫院於保險對象辦理</w:t>
            </w:r>
            <w:r w:rsidRPr="005D15A0">
              <w:rPr>
                <w:rFonts w:ascii="標楷體" w:eastAsia="標楷體" w:hAnsi="標楷體" w:cs="Times New Roman"/>
                <w:szCs w:val="24"/>
              </w:rPr>
              <w:lastRenderedPageBreak/>
              <w:t>住院手續時，除精神科日間住院外，應留置其健保卡，於其出院時發還。</w:t>
            </w:r>
          </w:p>
          <w:p w:rsidR="008F6FE7" w:rsidRDefault="008F6FE7" w:rsidP="00975A73">
            <w:pPr>
              <w:snapToGrid w:val="0"/>
              <w:spacing w:line="400" w:lineRule="exact"/>
              <w:jc w:val="both"/>
              <w:rPr>
                <w:rFonts w:ascii="標楷體" w:eastAsia="標楷體" w:hAnsi="標楷體" w:cs="Times New Roman"/>
                <w:szCs w:val="24"/>
              </w:rPr>
            </w:pPr>
            <w:r>
              <w:rPr>
                <w:rFonts w:ascii="標楷體" w:eastAsia="標楷體" w:hAnsi="標楷體" w:cs="Times New Roman" w:hint="eastAsia"/>
                <w:szCs w:val="24"/>
              </w:rPr>
              <w:t xml:space="preserve">第15條    </w:t>
            </w:r>
          </w:p>
          <w:p w:rsidR="008F6FE7" w:rsidRDefault="008F6FE7" w:rsidP="00975A73">
            <w:pPr>
              <w:snapToGrid w:val="0"/>
              <w:spacing w:line="400" w:lineRule="exact"/>
              <w:jc w:val="both"/>
              <w:rPr>
                <w:rFonts w:ascii="標楷體" w:eastAsia="標楷體" w:hAnsi="標楷體" w:cs="Times New Roman"/>
                <w:szCs w:val="24"/>
              </w:rPr>
            </w:pPr>
            <w:r w:rsidRPr="005D15A0">
              <w:rPr>
                <w:rFonts w:ascii="標楷體" w:eastAsia="標楷體" w:hAnsi="標楷體" w:cs="Times New Roman" w:hint="eastAsia"/>
                <w:szCs w:val="24"/>
              </w:rPr>
              <w:t>保險對象持特約醫院、診所醫師交付之處方箋，應在該特約醫院、診所調劑或選擇至特約藥局調劑。但持慢性病連續</w:t>
            </w:r>
            <w:proofErr w:type="gramStart"/>
            <w:r w:rsidRPr="005D15A0">
              <w:rPr>
                <w:rFonts w:ascii="標楷體" w:eastAsia="標楷體" w:hAnsi="標楷體" w:cs="Times New Roman" w:hint="eastAsia"/>
                <w:szCs w:val="24"/>
              </w:rPr>
              <w:t>處方箋者</w:t>
            </w:r>
            <w:proofErr w:type="gramEnd"/>
            <w:r w:rsidRPr="005D15A0">
              <w:rPr>
                <w:rFonts w:ascii="標楷體" w:eastAsia="標楷體" w:hAnsi="標楷體" w:cs="Times New Roman" w:hint="eastAsia"/>
                <w:szCs w:val="24"/>
              </w:rPr>
              <w:t>，因故無法至原處方醫院、診所調劑，且所在地無特約藥局時，得至其他特約醫院或衛生所調劑。</w:t>
            </w:r>
          </w:p>
          <w:p w:rsidR="008F6FE7" w:rsidRDefault="008F6FE7" w:rsidP="00975A73">
            <w:pPr>
              <w:snapToGrid w:val="0"/>
              <w:spacing w:line="400" w:lineRule="exact"/>
              <w:jc w:val="both"/>
              <w:rPr>
                <w:rFonts w:ascii="標楷體" w:eastAsia="標楷體" w:hAnsi="標楷體" w:cs="Times New Roman"/>
                <w:szCs w:val="24"/>
              </w:rPr>
            </w:pPr>
            <w:r>
              <w:rPr>
                <w:rFonts w:ascii="標楷體" w:eastAsia="標楷體" w:hAnsi="標楷體" w:cs="Times New Roman" w:hint="eastAsia"/>
                <w:szCs w:val="24"/>
              </w:rPr>
              <w:t xml:space="preserve">第22條    </w:t>
            </w:r>
          </w:p>
          <w:p w:rsidR="008F6FE7" w:rsidRDefault="008F6FE7" w:rsidP="00975A73">
            <w:pPr>
              <w:snapToGrid w:val="0"/>
              <w:spacing w:line="400" w:lineRule="exact"/>
              <w:jc w:val="both"/>
              <w:rPr>
                <w:rFonts w:ascii="標楷體" w:eastAsia="標楷體" w:hAnsi="標楷體" w:cs="Times New Roman"/>
                <w:szCs w:val="24"/>
              </w:rPr>
            </w:pPr>
            <w:r w:rsidRPr="006A3F64">
              <w:rPr>
                <w:rFonts w:ascii="標楷體" w:eastAsia="標楷體" w:hAnsi="標楷體" w:cs="Times New Roman" w:hint="eastAsia"/>
                <w:szCs w:val="24"/>
              </w:rPr>
              <w:t>對於符合第14條第2項慢性病範圍之病人，得按病情需要，一次給予30日以內之用藥量。</w:t>
            </w:r>
          </w:p>
          <w:p w:rsidR="008F6FE7" w:rsidRDefault="008F6FE7" w:rsidP="00975A73">
            <w:pPr>
              <w:snapToGrid w:val="0"/>
              <w:spacing w:line="400" w:lineRule="exact"/>
              <w:jc w:val="both"/>
              <w:rPr>
                <w:rFonts w:ascii="標楷體" w:eastAsia="標楷體" w:hAnsi="標楷體" w:cs="Times New Roman"/>
                <w:szCs w:val="24"/>
              </w:rPr>
            </w:pPr>
            <w:r>
              <w:rPr>
                <w:rFonts w:ascii="標楷體" w:eastAsia="標楷體" w:hAnsi="標楷體" w:cs="Times New Roman" w:hint="eastAsia"/>
                <w:szCs w:val="24"/>
              </w:rPr>
              <w:t xml:space="preserve">第25條    </w:t>
            </w:r>
          </w:p>
          <w:p w:rsidR="008F6FE7" w:rsidRPr="00DC613D" w:rsidRDefault="008F6FE7" w:rsidP="00975A73">
            <w:pPr>
              <w:snapToGrid w:val="0"/>
              <w:spacing w:line="400" w:lineRule="exact"/>
              <w:jc w:val="both"/>
              <w:rPr>
                <w:rFonts w:ascii="標楷體" w:eastAsia="標楷體" w:hAnsi="標楷體" w:cs="Times New Roman"/>
                <w:szCs w:val="24"/>
              </w:rPr>
            </w:pPr>
            <w:r w:rsidRPr="00FA5DEE">
              <w:rPr>
                <w:rFonts w:ascii="標楷體" w:eastAsia="標楷體" w:hAnsi="標楷體" w:cs="Times New Roman" w:hint="eastAsia"/>
                <w:szCs w:val="24"/>
              </w:rPr>
              <w:t>保險對象如預定出國、返回</w:t>
            </w:r>
            <w:r w:rsidRPr="00FA5DEE">
              <w:rPr>
                <w:rFonts w:ascii="標楷體" w:eastAsia="標楷體" w:hAnsi="標楷體" w:cs="Times New Roman" w:hint="eastAsia"/>
                <w:szCs w:val="24"/>
              </w:rPr>
              <w:lastRenderedPageBreak/>
              <w:t>離島地區、為遠洋漁船船員出海作業、國際航線船舶船員出海服務或罕見疾病病人，</w:t>
            </w:r>
            <w:proofErr w:type="gramStart"/>
            <w:r w:rsidRPr="00FA5DEE">
              <w:rPr>
                <w:rFonts w:ascii="標楷體" w:eastAsia="標楷體" w:hAnsi="標楷體" w:cs="Times New Roman" w:hint="eastAsia"/>
                <w:szCs w:val="24"/>
              </w:rPr>
              <w:t>得於領藥</w:t>
            </w:r>
            <w:proofErr w:type="gramEnd"/>
            <w:r w:rsidRPr="00FA5DEE">
              <w:rPr>
                <w:rFonts w:ascii="標楷體" w:eastAsia="標楷體" w:hAnsi="標楷體" w:cs="Times New Roman" w:hint="eastAsia"/>
                <w:szCs w:val="24"/>
              </w:rPr>
              <w:t>時出具切結文件，一次領取該慢性病連續處方箋之總給藥量。</w:t>
            </w:r>
          </w:p>
        </w:tc>
        <w:tc>
          <w:tcPr>
            <w:tcW w:w="3260" w:type="dxa"/>
            <w:shd w:val="clear" w:color="auto" w:fill="auto"/>
          </w:tcPr>
          <w:p w:rsidR="008F6FE7" w:rsidRDefault="008F6FE7" w:rsidP="00975A73">
            <w:pPr>
              <w:pStyle w:val="a6"/>
              <w:numPr>
                <w:ilvl w:val="0"/>
                <w:numId w:val="36"/>
              </w:numPr>
              <w:snapToGrid w:val="0"/>
              <w:spacing w:line="400" w:lineRule="exact"/>
              <w:ind w:leftChars="0" w:left="82" w:hanging="82"/>
              <w:jc w:val="both"/>
              <w:rPr>
                <w:rFonts w:ascii="標楷體" w:eastAsia="標楷體" w:hAnsi="標楷體" w:cs="Times New Roman"/>
                <w:szCs w:val="24"/>
              </w:rPr>
            </w:pPr>
          </w:p>
          <w:p w:rsidR="008F6FE7" w:rsidRDefault="008F6FE7" w:rsidP="00975A73">
            <w:pPr>
              <w:pStyle w:val="a6"/>
              <w:snapToGrid w:val="0"/>
              <w:spacing w:line="400" w:lineRule="exact"/>
              <w:ind w:leftChars="0" w:left="82"/>
              <w:jc w:val="both"/>
              <w:rPr>
                <w:rFonts w:ascii="標楷體" w:eastAsia="標楷體" w:hAnsi="標楷體" w:cs="Times New Roman"/>
                <w:szCs w:val="24"/>
              </w:rPr>
            </w:pPr>
            <w:r w:rsidRPr="005D15A0">
              <w:rPr>
                <w:rFonts w:ascii="標楷體" w:eastAsia="標楷體" w:hAnsi="標楷體" w:cs="Times New Roman" w:hint="eastAsia"/>
                <w:szCs w:val="24"/>
              </w:rPr>
              <w:t>未滿14歲之保險對象至特約</w:t>
            </w:r>
            <w:proofErr w:type="gramStart"/>
            <w:r w:rsidRPr="005D15A0">
              <w:rPr>
                <w:rFonts w:ascii="標楷體" w:eastAsia="標楷體" w:hAnsi="標楷體" w:cs="Times New Roman" w:hint="eastAsia"/>
                <w:szCs w:val="24"/>
              </w:rPr>
              <w:t>醫</w:t>
            </w:r>
            <w:proofErr w:type="gramEnd"/>
            <w:r w:rsidRPr="005D15A0">
              <w:rPr>
                <w:rFonts w:ascii="標楷體" w:eastAsia="標楷體" w:hAnsi="標楷體" w:cs="Times New Roman" w:hint="eastAsia"/>
                <w:szCs w:val="24"/>
              </w:rPr>
              <w:t>事服務機構就醫應繳驗之文件，得以戶口名簿影本、其他足以證明身分之相關文件或切結文件代之。</w:t>
            </w:r>
          </w:p>
          <w:p w:rsidR="008F6FE7" w:rsidRPr="00A52D15" w:rsidRDefault="008F6FE7" w:rsidP="00975A73">
            <w:pPr>
              <w:pStyle w:val="a6"/>
              <w:snapToGrid w:val="0"/>
              <w:spacing w:line="400" w:lineRule="exact"/>
              <w:ind w:leftChars="0" w:left="82"/>
              <w:jc w:val="both"/>
              <w:rPr>
                <w:rFonts w:ascii="標楷體" w:eastAsia="標楷體" w:hAnsi="標楷體" w:cs="Times New Roman"/>
                <w:szCs w:val="24"/>
              </w:rPr>
            </w:pPr>
          </w:p>
          <w:p w:rsidR="008F6FE7" w:rsidRDefault="008F6FE7" w:rsidP="00975A73">
            <w:pPr>
              <w:pStyle w:val="a6"/>
              <w:snapToGrid w:val="0"/>
              <w:spacing w:line="400" w:lineRule="exact"/>
              <w:ind w:leftChars="0" w:left="82"/>
              <w:jc w:val="both"/>
              <w:rPr>
                <w:rFonts w:ascii="標楷體" w:eastAsia="標楷體" w:hAnsi="標楷體" w:cs="Times New Roman"/>
                <w:szCs w:val="24"/>
              </w:rPr>
            </w:pPr>
            <w:r>
              <w:rPr>
                <w:rFonts w:ascii="標楷體" w:eastAsia="標楷體" w:hAnsi="標楷體" w:cs="Times New Roman" w:hint="eastAsia"/>
                <w:szCs w:val="24"/>
              </w:rPr>
              <w:t>第7條</w:t>
            </w:r>
          </w:p>
          <w:p w:rsidR="008F6FE7" w:rsidRPr="006A3F64" w:rsidRDefault="008F6FE7" w:rsidP="00975A73">
            <w:pPr>
              <w:pStyle w:val="a6"/>
              <w:snapToGrid w:val="0"/>
              <w:spacing w:line="400" w:lineRule="exact"/>
              <w:ind w:leftChars="0" w:left="82"/>
              <w:jc w:val="both"/>
              <w:rPr>
                <w:rFonts w:ascii="標楷體" w:eastAsia="標楷體" w:hAnsi="標楷體" w:cs="Times New Roman"/>
                <w:szCs w:val="24"/>
              </w:rPr>
            </w:pPr>
            <w:r w:rsidRPr="006A3F64">
              <w:rPr>
                <w:rFonts w:ascii="標楷體" w:eastAsia="標楷體" w:hAnsi="標楷體" w:cs="Times New Roman" w:hint="eastAsia"/>
                <w:szCs w:val="24"/>
              </w:rPr>
              <w:t>須長期用藥之慢性病人，有下列特殊情況之</w:t>
            </w:r>
            <w:proofErr w:type="gramStart"/>
            <w:r w:rsidRPr="006A3F64">
              <w:rPr>
                <w:rFonts w:ascii="標楷體" w:eastAsia="標楷體" w:hAnsi="標楷體" w:cs="Times New Roman" w:hint="eastAsia"/>
                <w:szCs w:val="24"/>
              </w:rPr>
              <w:t>一</w:t>
            </w:r>
            <w:proofErr w:type="gramEnd"/>
            <w:r w:rsidRPr="006A3F64">
              <w:rPr>
                <w:rFonts w:ascii="標楷體" w:eastAsia="標楷體" w:hAnsi="標楷體" w:cs="Times New Roman" w:hint="eastAsia"/>
                <w:szCs w:val="24"/>
              </w:rPr>
              <w:t>而無法親自就醫者，以繼續領取相同方劑為限，得委請他人向醫師陳述病情，醫師依其專業知識之判斷，確信可以掌握病情，再開給相同方劑：</w:t>
            </w:r>
          </w:p>
          <w:p w:rsidR="008F6FE7" w:rsidRDefault="008F6FE7" w:rsidP="00975A73">
            <w:pPr>
              <w:pStyle w:val="a6"/>
              <w:numPr>
                <w:ilvl w:val="0"/>
                <w:numId w:val="37"/>
              </w:numPr>
              <w:snapToGrid w:val="0"/>
              <w:spacing w:line="400" w:lineRule="exact"/>
              <w:ind w:leftChars="0"/>
              <w:jc w:val="both"/>
              <w:rPr>
                <w:rFonts w:ascii="標楷體" w:eastAsia="標楷體" w:hAnsi="標楷體" w:cs="Times New Roman"/>
                <w:szCs w:val="24"/>
              </w:rPr>
            </w:pPr>
            <w:r w:rsidRPr="005D15A0">
              <w:rPr>
                <w:rFonts w:ascii="標楷體" w:eastAsia="標楷體" w:hAnsi="標楷體" w:cs="Times New Roman" w:hint="eastAsia"/>
                <w:szCs w:val="24"/>
              </w:rPr>
              <w:t>行動不便，經醫師認定或經受託人提供切結文件。</w:t>
            </w:r>
          </w:p>
          <w:p w:rsidR="008F6FE7" w:rsidRDefault="008F6FE7" w:rsidP="00975A73">
            <w:pPr>
              <w:pStyle w:val="a6"/>
              <w:numPr>
                <w:ilvl w:val="0"/>
                <w:numId w:val="37"/>
              </w:numPr>
              <w:snapToGrid w:val="0"/>
              <w:spacing w:line="400" w:lineRule="exact"/>
              <w:ind w:leftChars="0"/>
              <w:jc w:val="both"/>
              <w:rPr>
                <w:rFonts w:ascii="標楷體" w:eastAsia="標楷體" w:hAnsi="標楷體" w:cs="Times New Roman"/>
                <w:szCs w:val="24"/>
              </w:rPr>
            </w:pPr>
            <w:r w:rsidRPr="005D15A0">
              <w:rPr>
                <w:rFonts w:ascii="標楷體" w:eastAsia="標楷體" w:hAnsi="標楷體" w:cs="Times New Roman" w:hint="eastAsia"/>
                <w:szCs w:val="24"/>
              </w:rPr>
              <w:t>已出海，為遠洋漁業作業或在國際航線航行之船舶上服務，經受託人提供切結文件。</w:t>
            </w:r>
          </w:p>
          <w:p w:rsidR="008F6FE7" w:rsidRDefault="008F6FE7" w:rsidP="00975A73">
            <w:pPr>
              <w:pStyle w:val="a6"/>
              <w:numPr>
                <w:ilvl w:val="0"/>
                <w:numId w:val="37"/>
              </w:numPr>
              <w:snapToGrid w:val="0"/>
              <w:spacing w:line="400" w:lineRule="exact"/>
              <w:ind w:leftChars="0"/>
              <w:jc w:val="both"/>
              <w:rPr>
                <w:rFonts w:ascii="標楷體" w:eastAsia="標楷體" w:hAnsi="標楷體" w:cs="Times New Roman"/>
                <w:szCs w:val="24"/>
              </w:rPr>
            </w:pPr>
            <w:r w:rsidRPr="005D15A0">
              <w:rPr>
                <w:rFonts w:ascii="標楷體" w:eastAsia="標楷體" w:hAnsi="標楷體" w:cs="Times New Roman" w:hint="eastAsia"/>
                <w:szCs w:val="24"/>
              </w:rPr>
              <w:t>因精神障礙或其他心智缺陷，受監護或輔助宣告，經受託人提供法院裁定文件影本。</w:t>
            </w:r>
          </w:p>
          <w:p w:rsidR="008F6FE7" w:rsidRDefault="008F6FE7" w:rsidP="00975A73">
            <w:pPr>
              <w:pStyle w:val="a6"/>
              <w:numPr>
                <w:ilvl w:val="0"/>
                <w:numId w:val="37"/>
              </w:numPr>
              <w:snapToGrid w:val="0"/>
              <w:spacing w:line="400" w:lineRule="exact"/>
              <w:ind w:leftChars="0"/>
              <w:jc w:val="both"/>
              <w:rPr>
                <w:rFonts w:ascii="標楷體" w:eastAsia="標楷體" w:hAnsi="標楷體" w:cs="Times New Roman"/>
                <w:szCs w:val="24"/>
              </w:rPr>
            </w:pPr>
            <w:r w:rsidRPr="005D15A0">
              <w:rPr>
                <w:rFonts w:ascii="標楷體" w:eastAsia="標楷體" w:hAnsi="標楷體" w:cs="Times New Roman" w:hint="eastAsia"/>
                <w:szCs w:val="24"/>
              </w:rPr>
              <w:t>經醫師認定之失智症病</w:t>
            </w:r>
            <w:r w:rsidRPr="005D15A0">
              <w:rPr>
                <w:rFonts w:ascii="標楷體" w:eastAsia="標楷體" w:hAnsi="標楷體" w:cs="Times New Roman" w:hint="eastAsia"/>
                <w:szCs w:val="24"/>
              </w:rPr>
              <w:lastRenderedPageBreak/>
              <w:t>人。</w:t>
            </w:r>
          </w:p>
          <w:p w:rsidR="008F6FE7" w:rsidRPr="005D15A0" w:rsidRDefault="008F6FE7" w:rsidP="00975A73">
            <w:pPr>
              <w:pStyle w:val="a6"/>
              <w:numPr>
                <w:ilvl w:val="0"/>
                <w:numId w:val="37"/>
              </w:numPr>
              <w:snapToGrid w:val="0"/>
              <w:spacing w:line="400" w:lineRule="exact"/>
              <w:ind w:leftChars="0"/>
              <w:jc w:val="both"/>
              <w:rPr>
                <w:rFonts w:ascii="標楷體" w:eastAsia="標楷體" w:hAnsi="標楷體" w:cs="Times New Roman"/>
                <w:szCs w:val="24"/>
              </w:rPr>
            </w:pPr>
            <w:r w:rsidRPr="005D15A0">
              <w:rPr>
                <w:rFonts w:ascii="標楷體" w:eastAsia="標楷體" w:hAnsi="標楷體" w:cs="Times New Roman" w:hint="eastAsia"/>
                <w:szCs w:val="24"/>
              </w:rPr>
              <w:t>其他經保險人認定之特殊情形。</w:t>
            </w:r>
          </w:p>
          <w:p w:rsidR="008F6FE7" w:rsidRDefault="008F6FE7" w:rsidP="00975A73">
            <w:pPr>
              <w:snapToGrid w:val="0"/>
              <w:spacing w:line="400" w:lineRule="exact"/>
              <w:jc w:val="both"/>
              <w:rPr>
                <w:rFonts w:ascii="標楷體" w:eastAsia="標楷體" w:hAnsi="標楷體" w:cs="Times New Roman"/>
                <w:szCs w:val="24"/>
              </w:rPr>
            </w:pPr>
          </w:p>
          <w:p w:rsidR="008F6FE7" w:rsidRDefault="008F6FE7" w:rsidP="00975A73">
            <w:pPr>
              <w:snapToGrid w:val="0"/>
              <w:spacing w:line="400" w:lineRule="exact"/>
              <w:jc w:val="both"/>
              <w:rPr>
                <w:rFonts w:ascii="標楷體" w:eastAsia="標楷體" w:hAnsi="標楷體" w:cs="Times New Roman"/>
                <w:szCs w:val="24"/>
              </w:rPr>
            </w:pPr>
            <w:r>
              <w:rPr>
                <w:rFonts w:ascii="標楷體" w:eastAsia="標楷體" w:hAnsi="標楷體" w:cs="Times New Roman" w:hint="eastAsia"/>
                <w:szCs w:val="24"/>
              </w:rPr>
              <w:t>第10條</w:t>
            </w:r>
          </w:p>
          <w:p w:rsidR="008F6FE7" w:rsidRDefault="008F6FE7" w:rsidP="00975A73">
            <w:pPr>
              <w:snapToGrid w:val="0"/>
              <w:spacing w:line="400" w:lineRule="exact"/>
              <w:jc w:val="both"/>
              <w:rPr>
                <w:rFonts w:ascii="標楷體" w:eastAsia="標楷體" w:hAnsi="標楷體" w:cs="Times New Roman"/>
                <w:szCs w:val="24"/>
              </w:rPr>
            </w:pPr>
            <w:r w:rsidRPr="005D15A0">
              <w:rPr>
                <w:rFonts w:ascii="標楷體" w:eastAsia="標楷體" w:hAnsi="標楷體" w:cs="Times New Roman"/>
                <w:szCs w:val="24"/>
              </w:rPr>
              <w:t>特約醫院於保險對象辦理住院手續時，應</w:t>
            </w:r>
            <w:r w:rsidRPr="005D15A0">
              <w:rPr>
                <w:rFonts w:ascii="標楷體" w:eastAsia="標楷體" w:hAnsi="標楷體" w:cs="Times New Roman" w:hint="eastAsia"/>
                <w:szCs w:val="24"/>
              </w:rPr>
              <w:t>查驗其健保卡後歸還</w:t>
            </w:r>
            <w:r w:rsidRPr="005D15A0">
              <w:rPr>
                <w:rFonts w:ascii="標楷體" w:eastAsia="標楷體" w:hAnsi="標楷體" w:cs="Times New Roman"/>
                <w:szCs w:val="24"/>
              </w:rPr>
              <w:t>保險對象。</w:t>
            </w:r>
          </w:p>
          <w:p w:rsidR="008F6FE7" w:rsidRDefault="008F6FE7" w:rsidP="00975A73">
            <w:pPr>
              <w:snapToGrid w:val="0"/>
              <w:spacing w:line="400" w:lineRule="exact"/>
              <w:jc w:val="both"/>
              <w:rPr>
                <w:rFonts w:ascii="標楷體" w:eastAsia="標楷體" w:hAnsi="標楷體" w:cs="Times New Roman"/>
                <w:szCs w:val="24"/>
              </w:rPr>
            </w:pPr>
            <w:r>
              <w:rPr>
                <w:rFonts w:ascii="標楷體" w:eastAsia="標楷體" w:hAnsi="標楷體" w:cs="Times New Roman" w:hint="eastAsia"/>
                <w:szCs w:val="24"/>
              </w:rPr>
              <w:t>第15條</w:t>
            </w:r>
          </w:p>
          <w:p w:rsidR="008F6FE7" w:rsidRPr="005D15A0" w:rsidRDefault="008F6FE7" w:rsidP="00975A73">
            <w:pPr>
              <w:snapToGrid w:val="0"/>
              <w:spacing w:line="400" w:lineRule="exact"/>
              <w:jc w:val="both"/>
              <w:rPr>
                <w:rFonts w:ascii="標楷體" w:eastAsia="標楷體" w:hAnsi="標楷體" w:cs="Times New Roman"/>
                <w:szCs w:val="24"/>
              </w:rPr>
            </w:pPr>
            <w:r w:rsidRPr="005D15A0">
              <w:rPr>
                <w:rFonts w:ascii="標楷體" w:eastAsia="標楷體" w:hAnsi="標楷體" w:cs="Times New Roman" w:hint="eastAsia"/>
                <w:szCs w:val="24"/>
              </w:rPr>
              <w:t>保險對象持特約醫院、診所醫師交付之處方箋，應在該特約醫院、診所或至特約藥局調劑。但保險對象因故無法至原處方醫院、診所調劑，且有下列情形之</w:t>
            </w:r>
            <w:proofErr w:type="gramStart"/>
            <w:r w:rsidRPr="005D15A0">
              <w:rPr>
                <w:rFonts w:ascii="標楷體" w:eastAsia="標楷體" w:hAnsi="標楷體" w:cs="Times New Roman" w:hint="eastAsia"/>
                <w:szCs w:val="24"/>
              </w:rPr>
              <w:t>一</w:t>
            </w:r>
            <w:proofErr w:type="gramEnd"/>
            <w:r w:rsidRPr="005D15A0">
              <w:rPr>
                <w:rFonts w:ascii="標楷體" w:eastAsia="標楷體" w:hAnsi="標楷體" w:cs="Times New Roman" w:hint="eastAsia"/>
                <w:szCs w:val="24"/>
              </w:rPr>
              <w:t>者，得至其他特約醫院或衛生所調劑：</w:t>
            </w:r>
          </w:p>
          <w:p w:rsidR="008F6FE7" w:rsidRDefault="008F6FE7" w:rsidP="00975A73">
            <w:pPr>
              <w:pStyle w:val="a6"/>
              <w:numPr>
                <w:ilvl w:val="0"/>
                <w:numId w:val="38"/>
              </w:numPr>
              <w:snapToGrid w:val="0"/>
              <w:spacing w:line="400" w:lineRule="exact"/>
              <w:ind w:leftChars="0"/>
              <w:jc w:val="both"/>
              <w:rPr>
                <w:rFonts w:ascii="標楷體" w:eastAsia="標楷體" w:hAnsi="標楷體" w:cs="Times New Roman"/>
                <w:szCs w:val="24"/>
              </w:rPr>
            </w:pPr>
            <w:r w:rsidRPr="005D15A0">
              <w:rPr>
                <w:rFonts w:ascii="標楷體" w:eastAsia="標楷體" w:hAnsi="標楷體" w:cs="Times New Roman" w:hint="eastAsia"/>
                <w:szCs w:val="24"/>
              </w:rPr>
              <w:t>持慢性病連續處方箋，且所在地無特約藥局者。</w:t>
            </w:r>
          </w:p>
          <w:p w:rsidR="008F6FE7" w:rsidRPr="008C3DF5" w:rsidRDefault="008F6FE7" w:rsidP="00975A73">
            <w:pPr>
              <w:pStyle w:val="a6"/>
              <w:numPr>
                <w:ilvl w:val="0"/>
                <w:numId w:val="38"/>
              </w:numPr>
              <w:snapToGrid w:val="0"/>
              <w:spacing w:line="400" w:lineRule="exact"/>
              <w:ind w:leftChars="0"/>
              <w:jc w:val="both"/>
              <w:rPr>
                <w:rFonts w:ascii="標楷體" w:eastAsia="標楷體" w:hAnsi="標楷體" w:cs="Times New Roman"/>
                <w:szCs w:val="24"/>
              </w:rPr>
            </w:pPr>
            <w:r w:rsidRPr="008C3DF5">
              <w:rPr>
                <w:rFonts w:ascii="標楷體" w:eastAsia="標楷體" w:hAnsi="標楷體" w:cs="Times New Roman" w:hint="eastAsia"/>
                <w:szCs w:val="24"/>
              </w:rPr>
              <w:t>接受本保險居家照護服務，經醫師開立第一級或</w:t>
            </w:r>
            <w:r w:rsidRPr="008C3DF5">
              <w:rPr>
                <w:rFonts w:ascii="標楷體" w:eastAsia="標楷體" w:hAnsi="標楷體" w:cs="Times New Roman" w:hint="eastAsia"/>
                <w:szCs w:val="24"/>
              </w:rPr>
              <w:lastRenderedPageBreak/>
              <w:t>第二級管制藥品</w:t>
            </w:r>
            <w:proofErr w:type="gramStart"/>
            <w:r w:rsidRPr="008C3DF5">
              <w:rPr>
                <w:rFonts w:ascii="標楷體" w:eastAsia="標楷體" w:hAnsi="標楷體" w:cs="Times New Roman" w:hint="eastAsia"/>
                <w:szCs w:val="24"/>
              </w:rPr>
              <w:t>處方箋者</w:t>
            </w:r>
            <w:proofErr w:type="gramEnd"/>
            <w:r w:rsidRPr="008C3DF5">
              <w:rPr>
                <w:rFonts w:ascii="標楷體" w:eastAsia="標楷體" w:hAnsi="標楷體" w:cs="Times New Roman" w:hint="eastAsia"/>
                <w:szCs w:val="24"/>
              </w:rPr>
              <w:t>。</w:t>
            </w:r>
          </w:p>
          <w:p w:rsidR="008F6FE7" w:rsidRDefault="008F6FE7" w:rsidP="00975A73">
            <w:pPr>
              <w:snapToGrid w:val="0"/>
              <w:spacing w:line="400" w:lineRule="exact"/>
              <w:jc w:val="both"/>
              <w:rPr>
                <w:rFonts w:ascii="標楷體" w:eastAsia="標楷體" w:hAnsi="標楷體" w:cs="Times New Roman"/>
                <w:szCs w:val="24"/>
              </w:rPr>
            </w:pPr>
            <w:r>
              <w:rPr>
                <w:rFonts w:ascii="標楷體" w:eastAsia="標楷體" w:hAnsi="標楷體" w:cs="Times New Roman" w:hint="eastAsia"/>
                <w:szCs w:val="24"/>
              </w:rPr>
              <w:t>第22條</w:t>
            </w:r>
          </w:p>
          <w:p w:rsidR="008F6FE7" w:rsidRDefault="008F6FE7" w:rsidP="00975A73">
            <w:pPr>
              <w:snapToGrid w:val="0"/>
              <w:spacing w:line="400" w:lineRule="exact"/>
              <w:jc w:val="both"/>
              <w:rPr>
                <w:rFonts w:ascii="標楷體" w:eastAsia="標楷體" w:hAnsi="標楷體" w:cs="Times New Roman"/>
                <w:szCs w:val="24"/>
              </w:rPr>
            </w:pPr>
            <w:r w:rsidRPr="005D15A0">
              <w:rPr>
                <w:rFonts w:ascii="標楷體" w:eastAsia="標楷體" w:hAnsi="標楷體" w:cs="Times New Roman" w:hint="eastAsia"/>
                <w:szCs w:val="24"/>
              </w:rPr>
              <w:t>對於符合第14條第2項慢性病範圍之保險對象，除腹膜透析使用之透析液，按病情需要，得</w:t>
            </w:r>
            <w:proofErr w:type="gramStart"/>
            <w:r w:rsidRPr="005D15A0">
              <w:rPr>
                <w:rFonts w:ascii="標楷體" w:eastAsia="標楷體" w:hAnsi="標楷體" w:cs="Times New Roman" w:hint="eastAsia"/>
                <w:szCs w:val="24"/>
              </w:rPr>
              <w:t>一次給至31日</w:t>
            </w:r>
            <w:proofErr w:type="gramEnd"/>
            <w:r w:rsidRPr="005D15A0">
              <w:rPr>
                <w:rFonts w:ascii="標楷體" w:eastAsia="標楷體" w:hAnsi="標楷體" w:cs="Times New Roman" w:hint="eastAsia"/>
                <w:szCs w:val="24"/>
              </w:rPr>
              <w:t>之用藥量，其餘則按病情需要，得一次給予30日以內之用藥量。</w:t>
            </w:r>
          </w:p>
          <w:p w:rsidR="008F6FE7" w:rsidRPr="005D15A0" w:rsidRDefault="008F6FE7" w:rsidP="00975A73">
            <w:pPr>
              <w:snapToGrid w:val="0"/>
              <w:spacing w:line="400" w:lineRule="exact"/>
              <w:jc w:val="both"/>
              <w:rPr>
                <w:rFonts w:ascii="標楷體" w:eastAsia="標楷體" w:hAnsi="標楷體" w:cs="Times New Roman"/>
                <w:szCs w:val="24"/>
              </w:rPr>
            </w:pPr>
            <w:r>
              <w:rPr>
                <w:rFonts w:ascii="標楷體" w:eastAsia="標楷體" w:hAnsi="標楷體" w:cs="Times New Roman" w:hint="eastAsia"/>
                <w:szCs w:val="24"/>
              </w:rPr>
              <w:t>第25條</w:t>
            </w:r>
          </w:p>
          <w:p w:rsidR="008F6FE7" w:rsidRPr="005D15A0" w:rsidRDefault="008F6FE7" w:rsidP="00975A73">
            <w:pPr>
              <w:snapToGrid w:val="0"/>
              <w:spacing w:line="400" w:lineRule="exact"/>
              <w:jc w:val="both"/>
              <w:rPr>
                <w:rFonts w:ascii="標楷體" w:eastAsia="標楷體" w:hAnsi="標楷體" w:cs="Times New Roman"/>
                <w:szCs w:val="24"/>
              </w:rPr>
            </w:pPr>
            <w:r w:rsidRPr="005D15A0">
              <w:rPr>
                <w:rFonts w:ascii="標楷體" w:eastAsia="標楷體" w:hAnsi="標楷體" w:cs="Times New Roman" w:hint="eastAsia"/>
                <w:szCs w:val="24"/>
              </w:rPr>
              <w:t>保險對象持有</w:t>
            </w:r>
            <w:proofErr w:type="gramStart"/>
            <w:r w:rsidRPr="005D15A0">
              <w:rPr>
                <w:rFonts w:ascii="標楷體" w:eastAsia="標楷體" w:hAnsi="標楷體" w:cs="Times New Roman" w:hint="eastAsia"/>
                <w:szCs w:val="24"/>
              </w:rPr>
              <w:t>效期間內之</w:t>
            </w:r>
            <w:proofErr w:type="gramEnd"/>
            <w:r w:rsidRPr="005D15A0">
              <w:rPr>
                <w:rFonts w:ascii="標楷體" w:eastAsia="標楷體" w:hAnsi="標楷體" w:cs="Times New Roman" w:hint="eastAsia"/>
                <w:szCs w:val="24"/>
              </w:rPr>
              <w:t>慢性病連續處方箋，有下列情形之</w:t>
            </w:r>
            <w:proofErr w:type="gramStart"/>
            <w:r w:rsidRPr="005D15A0">
              <w:rPr>
                <w:rFonts w:ascii="標楷體" w:eastAsia="標楷體" w:hAnsi="標楷體" w:cs="Times New Roman" w:hint="eastAsia"/>
                <w:szCs w:val="24"/>
              </w:rPr>
              <w:t>一</w:t>
            </w:r>
            <w:proofErr w:type="gramEnd"/>
            <w:r w:rsidRPr="005D15A0">
              <w:rPr>
                <w:rFonts w:ascii="標楷體" w:eastAsia="標楷體" w:hAnsi="標楷體" w:cs="Times New Roman" w:hint="eastAsia"/>
                <w:szCs w:val="24"/>
              </w:rPr>
              <w:t>者，得出具切結文件，一次領取該處方箋之總用藥量：</w:t>
            </w:r>
          </w:p>
          <w:p w:rsidR="008F6FE7" w:rsidRDefault="008F6FE7" w:rsidP="00975A73">
            <w:pPr>
              <w:pStyle w:val="a6"/>
              <w:numPr>
                <w:ilvl w:val="0"/>
                <w:numId w:val="39"/>
              </w:numPr>
              <w:snapToGrid w:val="0"/>
              <w:spacing w:line="400" w:lineRule="exact"/>
              <w:ind w:leftChars="0"/>
              <w:jc w:val="both"/>
              <w:rPr>
                <w:rFonts w:ascii="標楷體" w:eastAsia="標楷體" w:hAnsi="標楷體" w:cs="Times New Roman"/>
                <w:szCs w:val="24"/>
              </w:rPr>
            </w:pPr>
            <w:r w:rsidRPr="005D15A0">
              <w:rPr>
                <w:rFonts w:ascii="標楷體" w:eastAsia="標楷體" w:hAnsi="標楷體" w:cs="Times New Roman" w:hint="eastAsia"/>
                <w:szCs w:val="24"/>
              </w:rPr>
              <w:t>預定出國或返回離島地區。</w:t>
            </w:r>
          </w:p>
          <w:p w:rsidR="008F6FE7" w:rsidRDefault="008F6FE7" w:rsidP="00975A73">
            <w:pPr>
              <w:pStyle w:val="a6"/>
              <w:numPr>
                <w:ilvl w:val="0"/>
                <w:numId w:val="39"/>
              </w:numPr>
              <w:snapToGrid w:val="0"/>
              <w:spacing w:line="400" w:lineRule="exact"/>
              <w:ind w:leftChars="0"/>
              <w:jc w:val="both"/>
              <w:rPr>
                <w:rFonts w:ascii="標楷體" w:eastAsia="標楷體" w:hAnsi="標楷體" w:cs="Times New Roman"/>
                <w:szCs w:val="24"/>
              </w:rPr>
            </w:pPr>
            <w:r w:rsidRPr="005D15A0">
              <w:rPr>
                <w:rFonts w:ascii="標楷體" w:eastAsia="標楷體" w:hAnsi="標楷體" w:cs="Times New Roman" w:hint="eastAsia"/>
                <w:szCs w:val="24"/>
              </w:rPr>
              <w:t>遠洋漁船船員出海作業或國際航線船舶船員出海服務。</w:t>
            </w:r>
          </w:p>
          <w:p w:rsidR="008F6FE7" w:rsidRDefault="008F6FE7" w:rsidP="00975A73">
            <w:pPr>
              <w:pStyle w:val="a6"/>
              <w:numPr>
                <w:ilvl w:val="0"/>
                <w:numId w:val="39"/>
              </w:numPr>
              <w:snapToGrid w:val="0"/>
              <w:spacing w:line="400" w:lineRule="exact"/>
              <w:ind w:leftChars="0"/>
              <w:jc w:val="both"/>
              <w:rPr>
                <w:rFonts w:ascii="標楷體" w:eastAsia="標楷體" w:hAnsi="標楷體" w:cs="Times New Roman"/>
                <w:szCs w:val="24"/>
              </w:rPr>
            </w:pPr>
            <w:r w:rsidRPr="005D15A0">
              <w:rPr>
                <w:rFonts w:ascii="標楷體" w:eastAsia="標楷體" w:hAnsi="標楷體" w:cs="Times New Roman" w:hint="eastAsia"/>
                <w:szCs w:val="24"/>
              </w:rPr>
              <w:t>為罕見疾病病人。</w:t>
            </w:r>
          </w:p>
          <w:p w:rsidR="008F6FE7" w:rsidRPr="005D15A0" w:rsidRDefault="008F6FE7" w:rsidP="00975A73">
            <w:pPr>
              <w:pStyle w:val="a6"/>
              <w:numPr>
                <w:ilvl w:val="0"/>
                <w:numId w:val="39"/>
              </w:numPr>
              <w:snapToGrid w:val="0"/>
              <w:spacing w:line="400" w:lineRule="exact"/>
              <w:ind w:leftChars="0"/>
              <w:jc w:val="both"/>
              <w:rPr>
                <w:rFonts w:ascii="標楷體" w:eastAsia="標楷體" w:hAnsi="標楷體" w:cs="Times New Roman"/>
                <w:szCs w:val="24"/>
              </w:rPr>
            </w:pPr>
            <w:r w:rsidRPr="005D15A0">
              <w:rPr>
                <w:rFonts w:ascii="標楷體" w:eastAsia="標楷體" w:hAnsi="標楷體" w:cs="Times New Roman" w:hint="eastAsia"/>
                <w:szCs w:val="24"/>
              </w:rPr>
              <w:lastRenderedPageBreak/>
              <w:t>為經保險人認定確有需要一次領取該</w:t>
            </w:r>
            <w:proofErr w:type="gramStart"/>
            <w:r w:rsidRPr="005D15A0">
              <w:rPr>
                <w:rFonts w:ascii="標楷體" w:eastAsia="標楷體" w:hAnsi="標楷體" w:cs="Times New Roman" w:hint="eastAsia"/>
                <w:szCs w:val="24"/>
              </w:rPr>
              <w:t>處方箋總用</w:t>
            </w:r>
            <w:proofErr w:type="gramEnd"/>
            <w:r w:rsidRPr="005D15A0">
              <w:rPr>
                <w:rFonts w:ascii="標楷體" w:eastAsia="標楷體" w:hAnsi="標楷體" w:cs="Times New Roman" w:hint="eastAsia"/>
                <w:szCs w:val="24"/>
              </w:rPr>
              <w:t>藥量之特殊個案。</w:t>
            </w:r>
          </w:p>
        </w:tc>
        <w:tc>
          <w:tcPr>
            <w:tcW w:w="3750" w:type="dxa"/>
            <w:shd w:val="clear" w:color="auto" w:fill="auto"/>
          </w:tcPr>
          <w:p w:rsidR="008F6FE7" w:rsidRDefault="008F6FE7" w:rsidP="00975A73">
            <w:pPr>
              <w:pStyle w:val="a6"/>
              <w:numPr>
                <w:ilvl w:val="0"/>
                <w:numId w:val="34"/>
              </w:numPr>
              <w:snapToGrid w:val="0"/>
              <w:spacing w:line="400" w:lineRule="exact"/>
              <w:ind w:leftChars="0"/>
              <w:jc w:val="both"/>
              <w:rPr>
                <w:rFonts w:ascii="標楷體" w:eastAsia="標楷體" w:hAnsi="標楷體" w:cs="Times New Roman"/>
                <w:szCs w:val="24"/>
              </w:rPr>
            </w:pPr>
            <w:r w:rsidRPr="006F7550">
              <w:rPr>
                <w:rFonts w:ascii="標楷體" w:eastAsia="標楷體" w:hAnsi="標楷體" w:cs="Times New Roman" w:hint="eastAsia"/>
                <w:szCs w:val="24"/>
              </w:rPr>
              <w:lastRenderedPageBreak/>
              <w:t>可使未滿14歲無其他足以證明身分文件之兒少，就醫時得以切結方式取代身分證明，增加就醫便利並減少醫療院所驗證及家長困擾之情事。</w:t>
            </w:r>
          </w:p>
          <w:p w:rsidR="008F6FE7" w:rsidRDefault="008F6FE7" w:rsidP="00975A73">
            <w:pPr>
              <w:pStyle w:val="a6"/>
              <w:numPr>
                <w:ilvl w:val="0"/>
                <w:numId w:val="34"/>
              </w:numPr>
              <w:snapToGrid w:val="0"/>
              <w:spacing w:line="400" w:lineRule="exact"/>
              <w:ind w:leftChars="0"/>
              <w:jc w:val="both"/>
              <w:rPr>
                <w:rFonts w:ascii="標楷體" w:eastAsia="標楷體" w:hAnsi="標楷體" w:cs="Times New Roman"/>
                <w:szCs w:val="24"/>
              </w:rPr>
            </w:pPr>
            <w:r w:rsidRPr="006F7550">
              <w:rPr>
                <w:rFonts w:ascii="標楷體" w:eastAsia="標楷體" w:hAnsi="標楷體" w:cs="Times New Roman" w:hint="eastAsia"/>
                <w:szCs w:val="24"/>
              </w:rPr>
              <w:t>因應實務需求，放寬因精神障</w:t>
            </w:r>
            <w:r w:rsidRPr="006F7550">
              <w:rPr>
                <w:rFonts w:ascii="標楷體" w:eastAsia="標楷體" w:hAnsi="標楷體" w:cs="Times New Roman" w:hint="eastAsia"/>
                <w:szCs w:val="24"/>
              </w:rPr>
              <w:lastRenderedPageBreak/>
              <w:t>礙或其他心智缺陷受監護或輔助宣告者，以及失智症病人，可由他人代為陳述病情領取方劑。</w:t>
            </w:r>
          </w:p>
          <w:p w:rsidR="008F6FE7" w:rsidRDefault="008F6FE7" w:rsidP="00975A73">
            <w:pPr>
              <w:pStyle w:val="a6"/>
              <w:numPr>
                <w:ilvl w:val="0"/>
                <w:numId w:val="34"/>
              </w:numPr>
              <w:snapToGrid w:val="0"/>
              <w:spacing w:line="400" w:lineRule="exact"/>
              <w:ind w:leftChars="0"/>
              <w:jc w:val="both"/>
              <w:rPr>
                <w:rFonts w:ascii="標楷體" w:eastAsia="標楷體" w:hAnsi="標楷體" w:cs="Times New Roman"/>
                <w:szCs w:val="24"/>
              </w:rPr>
            </w:pPr>
            <w:r w:rsidRPr="006F7550">
              <w:rPr>
                <w:rFonts w:ascii="標楷體" w:eastAsia="標楷體" w:hAnsi="標楷體" w:cs="Times New Roman" w:hint="eastAsia"/>
                <w:szCs w:val="24"/>
              </w:rPr>
              <w:t>減少醫院為保管住院保險對象健保卡產生之爭議及行政成本。</w:t>
            </w:r>
          </w:p>
          <w:p w:rsidR="008F6FE7" w:rsidRDefault="008F6FE7" w:rsidP="00975A73">
            <w:pPr>
              <w:pStyle w:val="a6"/>
              <w:numPr>
                <w:ilvl w:val="0"/>
                <w:numId w:val="34"/>
              </w:numPr>
              <w:snapToGrid w:val="0"/>
              <w:spacing w:line="400" w:lineRule="exact"/>
              <w:ind w:leftChars="0"/>
              <w:jc w:val="both"/>
              <w:rPr>
                <w:rFonts w:ascii="標楷體" w:eastAsia="標楷體" w:hAnsi="標楷體" w:cs="Times New Roman"/>
                <w:szCs w:val="24"/>
              </w:rPr>
            </w:pPr>
            <w:r w:rsidRPr="006F7550">
              <w:rPr>
                <w:rFonts w:ascii="標楷體" w:eastAsia="標楷體" w:hAnsi="標楷體" w:cs="Times New Roman" w:hint="eastAsia"/>
                <w:szCs w:val="24"/>
              </w:rPr>
              <w:t>可提高接受全民健康保險居家照護服務且經醫師開立第一級或第二級管制藥品</w:t>
            </w:r>
            <w:proofErr w:type="gramStart"/>
            <w:r w:rsidRPr="006F7550">
              <w:rPr>
                <w:rFonts w:ascii="標楷體" w:eastAsia="標楷體" w:hAnsi="標楷體" w:cs="Times New Roman" w:hint="eastAsia"/>
                <w:szCs w:val="24"/>
              </w:rPr>
              <w:t>處方箋者領</w:t>
            </w:r>
            <w:proofErr w:type="gramEnd"/>
            <w:r w:rsidRPr="006F7550">
              <w:rPr>
                <w:rFonts w:ascii="標楷體" w:eastAsia="標楷體" w:hAnsi="標楷體" w:cs="Times New Roman" w:hint="eastAsia"/>
                <w:szCs w:val="24"/>
              </w:rPr>
              <w:t>藥之可近性。</w:t>
            </w:r>
          </w:p>
          <w:p w:rsidR="008F6FE7" w:rsidRDefault="008F6FE7" w:rsidP="00975A73">
            <w:pPr>
              <w:pStyle w:val="a6"/>
              <w:numPr>
                <w:ilvl w:val="0"/>
                <w:numId w:val="34"/>
              </w:numPr>
              <w:snapToGrid w:val="0"/>
              <w:spacing w:line="400" w:lineRule="exact"/>
              <w:ind w:leftChars="0"/>
              <w:jc w:val="both"/>
              <w:rPr>
                <w:rFonts w:ascii="標楷體" w:eastAsia="標楷體" w:hAnsi="標楷體" w:cs="Times New Roman"/>
                <w:szCs w:val="24"/>
              </w:rPr>
            </w:pPr>
            <w:r w:rsidRPr="006F7550">
              <w:rPr>
                <w:rFonts w:ascii="標楷體" w:eastAsia="標楷體" w:hAnsi="標楷體" w:cs="Times New Roman" w:hint="eastAsia"/>
                <w:szCs w:val="24"/>
              </w:rPr>
              <w:t>配合臨床作業腹膜透析用藥療程，放寬透析</w:t>
            </w:r>
            <w:proofErr w:type="gramStart"/>
            <w:r w:rsidRPr="006F7550">
              <w:rPr>
                <w:rFonts w:ascii="標楷體" w:eastAsia="標楷體" w:hAnsi="標楷體" w:cs="Times New Roman" w:hint="eastAsia"/>
                <w:szCs w:val="24"/>
              </w:rPr>
              <w:t>液得一次給至</w:t>
            </w:r>
            <w:proofErr w:type="gramEnd"/>
            <w:r w:rsidRPr="006F7550">
              <w:rPr>
                <w:rFonts w:ascii="標楷體" w:eastAsia="標楷體" w:hAnsi="標楷體" w:cs="Times New Roman" w:hint="eastAsia"/>
                <w:szCs w:val="24"/>
              </w:rPr>
              <w:t>31日，以利醫務行政作業。</w:t>
            </w:r>
          </w:p>
          <w:p w:rsidR="008F6FE7" w:rsidRPr="00FA5DEE" w:rsidRDefault="008F6FE7" w:rsidP="00975A73">
            <w:pPr>
              <w:pStyle w:val="a6"/>
              <w:numPr>
                <w:ilvl w:val="0"/>
                <w:numId w:val="34"/>
              </w:numPr>
              <w:snapToGrid w:val="0"/>
              <w:spacing w:line="400" w:lineRule="exact"/>
              <w:ind w:leftChars="0"/>
              <w:jc w:val="both"/>
              <w:rPr>
                <w:rFonts w:ascii="標楷體" w:eastAsia="標楷體" w:hAnsi="標楷體" w:cs="Times New Roman"/>
                <w:szCs w:val="24"/>
              </w:rPr>
            </w:pPr>
            <w:r w:rsidRPr="00FA5DEE">
              <w:rPr>
                <w:rFonts w:ascii="標楷體" w:eastAsia="標楷體" w:hAnsi="標楷體" w:cs="Times New Roman" w:hint="eastAsia"/>
                <w:szCs w:val="24"/>
              </w:rPr>
              <w:t>為兼顧實務彈性，增列經保險人認定之特殊個案，</w:t>
            </w:r>
            <w:proofErr w:type="gramStart"/>
            <w:r w:rsidRPr="00FA5DEE">
              <w:rPr>
                <w:rFonts w:ascii="標楷體" w:eastAsia="標楷體" w:hAnsi="標楷體" w:cs="Times New Roman" w:hint="eastAsia"/>
                <w:szCs w:val="24"/>
              </w:rPr>
              <w:t>得於領藥</w:t>
            </w:r>
            <w:proofErr w:type="gramEnd"/>
            <w:r w:rsidRPr="00FA5DEE">
              <w:rPr>
                <w:rFonts w:ascii="標楷體" w:eastAsia="標楷體" w:hAnsi="標楷體" w:cs="Times New Roman" w:hint="eastAsia"/>
                <w:szCs w:val="24"/>
              </w:rPr>
              <w:t>時出具切結文件，一次領取慢性病連續處方箋之總用藥量。</w:t>
            </w:r>
          </w:p>
        </w:tc>
        <w:tc>
          <w:tcPr>
            <w:tcW w:w="1495" w:type="dxa"/>
            <w:shd w:val="clear" w:color="auto" w:fill="auto"/>
          </w:tcPr>
          <w:p w:rsidR="008F6FE7" w:rsidRPr="00FA5DEE" w:rsidRDefault="008F6FE7" w:rsidP="00975A73">
            <w:pPr>
              <w:snapToGrid w:val="0"/>
              <w:spacing w:line="400" w:lineRule="exact"/>
              <w:jc w:val="both"/>
              <w:rPr>
                <w:rFonts w:ascii="標楷體" w:eastAsia="標楷體" w:hAnsi="標楷體" w:cs="Times New Roman"/>
                <w:szCs w:val="24"/>
              </w:rPr>
            </w:pPr>
            <w:r w:rsidRPr="00FA5DEE">
              <w:rPr>
                <w:rFonts w:ascii="標楷體" w:eastAsia="標楷體" w:hAnsi="標楷體" w:cs="Times New Roman" w:hint="eastAsia"/>
                <w:szCs w:val="24"/>
              </w:rPr>
              <w:lastRenderedPageBreak/>
              <w:t>預定</w:t>
            </w:r>
            <w:r>
              <w:rPr>
                <w:rFonts w:ascii="標楷體" w:eastAsia="標楷體" w:hAnsi="標楷體" w:cs="Times New Roman" w:hint="eastAsia"/>
                <w:szCs w:val="24"/>
              </w:rPr>
              <w:t>107年</w:t>
            </w:r>
            <w:r w:rsidRPr="00FA5DEE">
              <w:rPr>
                <w:rFonts w:ascii="標楷體" w:eastAsia="標楷體" w:hAnsi="標楷體" w:cs="Times New Roman" w:hint="eastAsia"/>
                <w:szCs w:val="24"/>
              </w:rPr>
              <w:t>4月發布</w:t>
            </w:r>
          </w:p>
          <w:p w:rsidR="008F6FE7" w:rsidRPr="00FA5DEE" w:rsidRDefault="008F6FE7" w:rsidP="00975A73">
            <w:pPr>
              <w:snapToGrid w:val="0"/>
              <w:spacing w:line="400" w:lineRule="exact"/>
              <w:jc w:val="both"/>
              <w:rPr>
                <w:rFonts w:ascii="標楷體" w:eastAsia="標楷體" w:hAnsi="標楷體" w:cs="Times New Roman"/>
                <w:szCs w:val="24"/>
              </w:rPr>
            </w:pP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Pr="006F7550" w:rsidRDefault="008F6FE7" w:rsidP="00975A73">
            <w:pPr>
              <w:spacing w:line="400" w:lineRule="exact"/>
              <w:jc w:val="both"/>
              <w:rPr>
                <w:rFonts w:ascii="標楷體" w:eastAsia="標楷體" w:hAnsi="標楷體"/>
                <w:szCs w:val="24"/>
              </w:rPr>
            </w:pPr>
            <w:r w:rsidRPr="006272E8">
              <w:rPr>
                <w:rFonts w:ascii="標楷體" w:eastAsia="標楷體" w:hAnsi="標楷體" w:hint="eastAsia"/>
                <w:szCs w:val="24"/>
              </w:rPr>
              <w:t>修正</w:t>
            </w:r>
            <w:r>
              <w:rPr>
                <w:rFonts w:ascii="標楷體" w:eastAsia="標楷體" w:hAnsi="標楷體" w:hint="eastAsia"/>
                <w:szCs w:val="24"/>
              </w:rPr>
              <w:t>「</w:t>
            </w:r>
            <w:r w:rsidRPr="006272E8">
              <w:rPr>
                <w:rFonts w:ascii="標楷體" w:eastAsia="標楷體" w:hAnsi="標楷體" w:hint="eastAsia"/>
                <w:szCs w:val="24"/>
              </w:rPr>
              <w:t>語言治療所設置標準</w:t>
            </w:r>
            <w:r>
              <w:rPr>
                <w:rFonts w:ascii="標楷體" w:eastAsia="標楷體" w:hAnsi="標楷體" w:hint="eastAsia"/>
                <w:szCs w:val="24"/>
              </w:rPr>
              <w:t>」</w:t>
            </w:r>
            <w:r w:rsidRPr="006272E8">
              <w:rPr>
                <w:rFonts w:ascii="標楷體" w:eastAsia="標楷體" w:hAnsi="標楷體" w:hint="eastAsia"/>
                <w:szCs w:val="24"/>
              </w:rPr>
              <w:t>第4條</w:t>
            </w:r>
            <w:r>
              <w:rPr>
                <w:rFonts w:ascii="標楷體" w:eastAsia="標楷體" w:hAnsi="標楷體" w:hint="eastAsia"/>
                <w:szCs w:val="24"/>
              </w:rPr>
              <w:t>、</w:t>
            </w:r>
            <w:r w:rsidRPr="006F7550">
              <w:rPr>
                <w:rFonts w:ascii="標楷體" w:eastAsia="標楷體" w:hAnsi="標楷體" w:hint="eastAsia"/>
                <w:szCs w:val="24"/>
              </w:rPr>
              <w:t>新增第5條</w:t>
            </w:r>
          </w:p>
        </w:tc>
        <w:tc>
          <w:tcPr>
            <w:tcW w:w="2977" w:type="dxa"/>
            <w:shd w:val="clear" w:color="auto" w:fill="auto"/>
          </w:tcPr>
          <w:p w:rsidR="008F6FE7" w:rsidRPr="006F7550" w:rsidRDefault="008F6FE7" w:rsidP="00975A73">
            <w:pPr>
              <w:spacing w:line="400" w:lineRule="exact"/>
              <w:jc w:val="both"/>
              <w:rPr>
                <w:rFonts w:ascii="標楷體" w:eastAsia="標楷體" w:hAnsi="標楷體"/>
                <w:szCs w:val="24"/>
              </w:rPr>
            </w:pPr>
            <w:r>
              <w:rPr>
                <w:rFonts w:ascii="標楷體" w:eastAsia="標楷體" w:hAnsi="標楷體" w:hint="eastAsia"/>
                <w:szCs w:val="24"/>
              </w:rPr>
              <w:t xml:space="preserve">第4條   </w:t>
            </w:r>
            <w:r w:rsidRPr="006F7550">
              <w:rPr>
                <w:rFonts w:ascii="標楷體" w:eastAsia="標楷體" w:hAnsi="標楷體" w:hint="eastAsia"/>
                <w:szCs w:val="24"/>
              </w:rPr>
              <w:t>語言治療所應有下列設施：</w:t>
            </w:r>
          </w:p>
          <w:p w:rsidR="008F6FE7" w:rsidRDefault="008F6FE7" w:rsidP="00975A73">
            <w:pPr>
              <w:pStyle w:val="a6"/>
              <w:numPr>
                <w:ilvl w:val="0"/>
                <w:numId w:val="43"/>
              </w:numPr>
              <w:spacing w:line="400" w:lineRule="exact"/>
              <w:ind w:leftChars="0"/>
              <w:jc w:val="both"/>
              <w:rPr>
                <w:rFonts w:ascii="標楷體" w:eastAsia="標楷體" w:hAnsi="標楷體"/>
                <w:szCs w:val="24"/>
              </w:rPr>
            </w:pPr>
            <w:r w:rsidRPr="00EC0801">
              <w:rPr>
                <w:rFonts w:ascii="標楷體" w:eastAsia="標楷體" w:hAnsi="標楷體" w:hint="eastAsia"/>
                <w:szCs w:val="24"/>
              </w:rPr>
              <w:t>語言治療室：應符合室內環境之背景噪音比擬教學視聽室之規範值 45分貝（</w:t>
            </w:r>
            <w:proofErr w:type="spellStart"/>
            <w:r w:rsidRPr="00EC0801">
              <w:rPr>
                <w:rFonts w:ascii="標楷體" w:eastAsia="標楷體" w:hAnsi="標楷體" w:hint="eastAsia"/>
                <w:szCs w:val="24"/>
              </w:rPr>
              <w:t>dBA</w:t>
            </w:r>
            <w:proofErr w:type="spellEnd"/>
            <w:r w:rsidRPr="00EC0801">
              <w:rPr>
                <w:rFonts w:ascii="標楷體" w:eastAsia="標楷體" w:hAnsi="標楷體" w:hint="eastAsia"/>
                <w:szCs w:val="24"/>
              </w:rPr>
              <w:t>）。</w:t>
            </w:r>
          </w:p>
          <w:p w:rsidR="008F6FE7" w:rsidRDefault="008F6FE7" w:rsidP="00975A73">
            <w:pPr>
              <w:pStyle w:val="a6"/>
              <w:numPr>
                <w:ilvl w:val="0"/>
                <w:numId w:val="43"/>
              </w:numPr>
              <w:spacing w:line="400" w:lineRule="exact"/>
              <w:ind w:leftChars="0"/>
              <w:jc w:val="both"/>
              <w:rPr>
                <w:rFonts w:ascii="標楷體" w:eastAsia="標楷體" w:hAnsi="標楷體"/>
                <w:szCs w:val="24"/>
              </w:rPr>
            </w:pPr>
            <w:r w:rsidRPr="00EC0801">
              <w:rPr>
                <w:rFonts w:ascii="標楷體" w:eastAsia="標楷體" w:hAnsi="標楷體" w:hint="eastAsia"/>
                <w:szCs w:val="24"/>
              </w:rPr>
              <w:t>鏡子。</w:t>
            </w:r>
          </w:p>
          <w:p w:rsidR="008F6FE7" w:rsidRDefault="008F6FE7" w:rsidP="00975A73">
            <w:pPr>
              <w:pStyle w:val="a6"/>
              <w:numPr>
                <w:ilvl w:val="0"/>
                <w:numId w:val="43"/>
              </w:numPr>
              <w:spacing w:line="400" w:lineRule="exact"/>
              <w:ind w:leftChars="0"/>
              <w:jc w:val="both"/>
              <w:rPr>
                <w:rFonts w:ascii="標楷體" w:eastAsia="標楷體" w:hAnsi="標楷體"/>
                <w:szCs w:val="24"/>
              </w:rPr>
            </w:pPr>
            <w:r w:rsidRPr="00EC0801">
              <w:rPr>
                <w:rFonts w:ascii="標楷體" w:eastAsia="標楷體" w:hAnsi="標楷體" w:hint="eastAsia"/>
                <w:szCs w:val="24"/>
              </w:rPr>
              <w:t>教具、錄音器材等評估與治療工具。</w:t>
            </w:r>
          </w:p>
          <w:p w:rsidR="008F6FE7" w:rsidRDefault="008F6FE7" w:rsidP="00975A73">
            <w:pPr>
              <w:pStyle w:val="a6"/>
              <w:numPr>
                <w:ilvl w:val="0"/>
                <w:numId w:val="43"/>
              </w:numPr>
              <w:spacing w:line="400" w:lineRule="exact"/>
              <w:ind w:leftChars="0"/>
              <w:jc w:val="both"/>
              <w:rPr>
                <w:rFonts w:ascii="標楷體" w:eastAsia="標楷體" w:hAnsi="標楷體"/>
                <w:szCs w:val="24"/>
              </w:rPr>
            </w:pPr>
            <w:r w:rsidRPr="00EC0801">
              <w:rPr>
                <w:rFonts w:ascii="標楷體" w:eastAsia="標楷體" w:hAnsi="標楷體" w:hint="eastAsia"/>
                <w:szCs w:val="24"/>
              </w:rPr>
              <w:t>應有等候空間。</w:t>
            </w:r>
          </w:p>
          <w:p w:rsidR="008F6FE7" w:rsidRPr="00EC0801" w:rsidRDefault="008F6FE7" w:rsidP="00975A73">
            <w:pPr>
              <w:pStyle w:val="a6"/>
              <w:numPr>
                <w:ilvl w:val="0"/>
                <w:numId w:val="43"/>
              </w:numPr>
              <w:spacing w:line="400" w:lineRule="exact"/>
              <w:ind w:leftChars="0"/>
              <w:jc w:val="both"/>
              <w:rPr>
                <w:rFonts w:ascii="標楷體" w:eastAsia="標楷體" w:hAnsi="標楷體"/>
                <w:szCs w:val="24"/>
              </w:rPr>
            </w:pPr>
            <w:r w:rsidRPr="00EC0801">
              <w:rPr>
                <w:rFonts w:ascii="標楷體" w:eastAsia="標楷體" w:hAnsi="標楷體" w:hint="eastAsia"/>
                <w:szCs w:val="24"/>
              </w:rPr>
              <w:t>應有保存執行業務紀錄及貯放教具之設施。</w:t>
            </w:r>
          </w:p>
        </w:tc>
        <w:tc>
          <w:tcPr>
            <w:tcW w:w="3260" w:type="dxa"/>
            <w:shd w:val="clear" w:color="auto" w:fill="auto"/>
          </w:tcPr>
          <w:p w:rsidR="008F6FE7" w:rsidRPr="006F7550" w:rsidRDefault="008F6FE7" w:rsidP="00975A73">
            <w:pPr>
              <w:spacing w:line="400" w:lineRule="exact"/>
              <w:rPr>
                <w:rFonts w:ascii="標楷體" w:eastAsia="標楷體" w:hAnsi="標楷體"/>
                <w:szCs w:val="24"/>
              </w:rPr>
            </w:pPr>
            <w:r w:rsidRPr="00AE0C04">
              <w:rPr>
                <w:rFonts w:ascii="標楷體" w:eastAsia="標楷體" w:hAnsi="標楷體" w:hint="eastAsia"/>
                <w:szCs w:val="24"/>
              </w:rPr>
              <w:t>第4條</w:t>
            </w:r>
            <w:r>
              <w:rPr>
                <w:rFonts w:ascii="標楷體" w:eastAsia="標楷體" w:hAnsi="標楷體" w:hint="eastAsia"/>
                <w:szCs w:val="24"/>
              </w:rPr>
              <w:t xml:space="preserve">  </w:t>
            </w:r>
            <w:r w:rsidRPr="006F7550">
              <w:rPr>
                <w:rFonts w:ascii="標楷體" w:eastAsia="標楷體" w:hAnsi="標楷體" w:hint="eastAsia"/>
                <w:szCs w:val="24"/>
              </w:rPr>
              <w:t>語言治療所之設施，應符合下列規定：</w:t>
            </w:r>
          </w:p>
          <w:p w:rsidR="008F6FE7" w:rsidRDefault="008F6FE7" w:rsidP="00975A73">
            <w:pPr>
              <w:pStyle w:val="a6"/>
              <w:numPr>
                <w:ilvl w:val="0"/>
                <w:numId w:val="40"/>
              </w:numPr>
              <w:spacing w:line="400" w:lineRule="exact"/>
              <w:ind w:leftChars="0"/>
              <w:jc w:val="both"/>
              <w:rPr>
                <w:rFonts w:ascii="標楷體" w:eastAsia="標楷體" w:hAnsi="標楷體"/>
                <w:szCs w:val="24"/>
              </w:rPr>
            </w:pPr>
            <w:r w:rsidRPr="00AE0C04">
              <w:rPr>
                <w:rFonts w:ascii="標楷體" w:eastAsia="標楷體" w:hAnsi="標楷體" w:hint="eastAsia"/>
                <w:szCs w:val="24"/>
              </w:rPr>
              <w:t>總樓地板面積，不得小於20平方公尺。</w:t>
            </w:r>
          </w:p>
          <w:p w:rsidR="008F6FE7" w:rsidRDefault="008F6FE7" w:rsidP="00975A73">
            <w:pPr>
              <w:pStyle w:val="a6"/>
              <w:numPr>
                <w:ilvl w:val="0"/>
                <w:numId w:val="40"/>
              </w:numPr>
              <w:spacing w:line="400" w:lineRule="exact"/>
              <w:ind w:leftChars="0"/>
              <w:jc w:val="both"/>
              <w:rPr>
                <w:rFonts w:ascii="標楷體" w:eastAsia="標楷體" w:hAnsi="標楷體"/>
                <w:szCs w:val="24"/>
              </w:rPr>
            </w:pPr>
            <w:r w:rsidRPr="00AE0C04">
              <w:rPr>
                <w:rFonts w:ascii="標楷體" w:eastAsia="標楷體" w:hAnsi="標楷體" w:hint="eastAsia"/>
                <w:szCs w:val="24"/>
              </w:rPr>
              <w:t>語言治療室：應符合室內環境之背景噪音比擬教學視聽室之規範值45分貝（</w:t>
            </w:r>
            <w:proofErr w:type="spellStart"/>
            <w:r w:rsidRPr="00AE0C04">
              <w:rPr>
                <w:rFonts w:ascii="標楷體" w:eastAsia="標楷體" w:hAnsi="標楷體" w:hint="eastAsia"/>
                <w:szCs w:val="24"/>
              </w:rPr>
              <w:t>dBA</w:t>
            </w:r>
            <w:proofErr w:type="spellEnd"/>
            <w:r w:rsidRPr="00AE0C04">
              <w:rPr>
                <w:rFonts w:ascii="標楷體" w:eastAsia="標楷體" w:hAnsi="標楷體" w:hint="eastAsia"/>
                <w:szCs w:val="24"/>
              </w:rPr>
              <w:t>）。</w:t>
            </w:r>
          </w:p>
          <w:p w:rsidR="008F6FE7" w:rsidRDefault="008F6FE7" w:rsidP="00975A73">
            <w:pPr>
              <w:pStyle w:val="a6"/>
              <w:numPr>
                <w:ilvl w:val="0"/>
                <w:numId w:val="40"/>
              </w:numPr>
              <w:spacing w:line="400" w:lineRule="exact"/>
              <w:ind w:leftChars="0"/>
              <w:jc w:val="both"/>
              <w:rPr>
                <w:rFonts w:ascii="標楷體" w:eastAsia="標楷體" w:hAnsi="標楷體"/>
                <w:szCs w:val="24"/>
              </w:rPr>
            </w:pPr>
            <w:r w:rsidRPr="00AE0C04">
              <w:rPr>
                <w:rFonts w:ascii="標楷體" w:eastAsia="標楷體" w:hAnsi="標楷體" w:hint="eastAsia"/>
                <w:szCs w:val="24"/>
              </w:rPr>
              <w:t>鏡子。</w:t>
            </w:r>
          </w:p>
          <w:p w:rsidR="008F6FE7" w:rsidRDefault="008F6FE7" w:rsidP="00975A73">
            <w:pPr>
              <w:pStyle w:val="a6"/>
              <w:numPr>
                <w:ilvl w:val="0"/>
                <w:numId w:val="40"/>
              </w:numPr>
              <w:spacing w:line="400" w:lineRule="exact"/>
              <w:ind w:leftChars="0"/>
              <w:jc w:val="both"/>
              <w:rPr>
                <w:rFonts w:ascii="標楷體" w:eastAsia="標楷體" w:hAnsi="標楷體"/>
                <w:szCs w:val="24"/>
              </w:rPr>
            </w:pPr>
            <w:r w:rsidRPr="00AE0C04">
              <w:rPr>
                <w:rFonts w:ascii="標楷體" w:eastAsia="標楷體" w:hAnsi="標楷體" w:hint="eastAsia"/>
                <w:szCs w:val="24"/>
              </w:rPr>
              <w:t>教具、錄音器材等評估與治療工具。</w:t>
            </w:r>
          </w:p>
          <w:p w:rsidR="008F6FE7" w:rsidRDefault="008F6FE7" w:rsidP="00975A73">
            <w:pPr>
              <w:pStyle w:val="a6"/>
              <w:numPr>
                <w:ilvl w:val="0"/>
                <w:numId w:val="40"/>
              </w:numPr>
              <w:spacing w:line="400" w:lineRule="exact"/>
              <w:ind w:leftChars="0"/>
              <w:jc w:val="both"/>
              <w:rPr>
                <w:rFonts w:ascii="標楷體" w:eastAsia="標楷體" w:hAnsi="標楷體"/>
                <w:szCs w:val="24"/>
              </w:rPr>
            </w:pPr>
            <w:r w:rsidRPr="00AE0C04">
              <w:rPr>
                <w:rFonts w:ascii="標楷體" w:eastAsia="標楷體" w:hAnsi="標楷體" w:hint="eastAsia"/>
                <w:szCs w:val="24"/>
              </w:rPr>
              <w:t>應有等候空間。</w:t>
            </w:r>
          </w:p>
          <w:p w:rsidR="008F6FE7" w:rsidRPr="00AE0C04" w:rsidRDefault="008F6FE7" w:rsidP="00975A73">
            <w:pPr>
              <w:pStyle w:val="a6"/>
              <w:numPr>
                <w:ilvl w:val="0"/>
                <w:numId w:val="40"/>
              </w:numPr>
              <w:spacing w:line="400" w:lineRule="exact"/>
              <w:ind w:leftChars="0"/>
              <w:jc w:val="both"/>
              <w:rPr>
                <w:rFonts w:ascii="標楷體" w:eastAsia="標楷體" w:hAnsi="標楷體"/>
                <w:szCs w:val="24"/>
              </w:rPr>
            </w:pPr>
            <w:r w:rsidRPr="00AE0C04">
              <w:rPr>
                <w:rFonts w:ascii="標楷體" w:eastAsia="標楷體" w:hAnsi="標楷體" w:hint="eastAsia"/>
                <w:szCs w:val="24"/>
              </w:rPr>
              <w:t>應有保存執行業務紀錄及貯放教具之設施。</w:t>
            </w:r>
          </w:p>
          <w:p w:rsidR="008F6FE7" w:rsidRDefault="008F6FE7" w:rsidP="00975A73">
            <w:pPr>
              <w:spacing w:line="400" w:lineRule="exact"/>
              <w:ind w:firstLineChars="200" w:firstLine="480"/>
              <w:jc w:val="both"/>
              <w:rPr>
                <w:rFonts w:ascii="標楷體" w:eastAsia="標楷體" w:hAnsi="標楷體"/>
                <w:szCs w:val="24"/>
              </w:rPr>
            </w:pPr>
            <w:r w:rsidRPr="00FA5DEE">
              <w:rPr>
                <w:rFonts w:ascii="標楷體" w:eastAsia="標楷體" w:hAnsi="標楷體" w:hint="eastAsia"/>
                <w:szCs w:val="24"/>
              </w:rPr>
              <w:t>僅提供居家語言治療之語言治療所，其設施得不受前項第</w:t>
            </w:r>
            <w:r>
              <w:rPr>
                <w:rFonts w:ascii="標楷體" w:eastAsia="標楷體" w:hAnsi="標楷體" w:hint="eastAsia"/>
                <w:szCs w:val="24"/>
              </w:rPr>
              <w:t>1</w:t>
            </w:r>
            <w:r w:rsidRPr="00FA5DEE">
              <w:rPr>
                <w:rFonts w:ascii="標楷體" w:eastAsia="標楷體" w:hAnsi="標楷體" w:hint="eastAsia"/>
                <w:szCs w:val="24"/>
              </w:rPr>
              <w:t>款至第</w:t>
            </w:r>
            <w:r>
              <w:rPr>
                <w:rFonts w:ascii="標楷體" w:eastAsia="標楷體" w:hAnsi="標楷體" w:hint="eastAsia"/>
                <w:szCs w:val="24"/>
              </w:rPr>
              <w:t>5</w:t>
            </w:r>
            <w:r w:rsidRPr="00FA5DEE">
              <w:rPr>
                <w:rFonts w:ascii="標楷體" w:eastAsia="標楷體" w:hAnsi="標楷體" w:hint="eastAsia"/>
                <w:szCs w:val="24"/>
              </w:rPr>
              <w:t>款規定之限</w:t>
            </w:r>
            <w:r w:rsidRPr="00FA5DEE">
              <w:rPr>
                <w:rFonts w:ascii="標楷體" w:eastAsia="標楷體" w:hAnsi="標楷體" w:hint="eastAsia"/>
                <w:szCs w:val="24"/>
              </w:rPr>
              <w:lastRenderedPageBreak/>
              <w:t>制。</w:t>
            </w:r>
          </w:p>
          <w:p w:rsidR="008F6FE7" w:rsidRPr="00AE0C04" w:rsidRDefault="008F6FE7" w:rsidP="00975A73">
            <w:pPr>
              <w:spacing w:line="400" w:lineRule="exact"/>
              <w:jc w:val="both"/>
              <w:rPr>
                <w:rFonts w:ascii="標楷體" w:eastAsia="標楷體" w:hAnsi="標楷體"/>
                <w:szCs w:val="24"/>
              </w:rPr>
            </w:pPr>
            <w:r w:rsidRPr="00AE0C04">
              <w:rPr>
                <w:rFonts w:ascii="標楷體" w:eastAsia="標楷體" w:hAnsi="標楷體" w:hint="eastAsia"/>
                <w:szCs w:val="24"/>
              </w:rPr>
              <w:t>第5條</w:t>
            </w:r>
            <w:r>
              <w:rPr>
                <w:rFonts w:ascii="標楷體" w:eastAsia="標楷體" w:hAnsi="標楷體" w:hint="eastAsia"/>
                <w:szCs w:val="24"/>
              </w:rPr>
              <w:t xml:space="preserve">  </w:t>
            </w:r>
            <w:r w:rsidRPr="00AE0C04">
              <w:rPr>
                <w:rFonts w:ascii="標楷體" w:eastAsia="標楷體" w:hAnsi="標楷體" w:hint="eastAsia"/>
                <w:szCs w:val="24"/>
              </w:rPr>
              <w:t>語言治療所得與其他領有開業執照之</w:t>
            </w:r>
            <w:proofErr w:type="gramStart"/>
            <w:r w:rsidRPr="00AE0C04">
              <w:rPr>
                <w:rFonts w:ascii="標楷體" w:eastAsia="標楷體" w:hAnsi="標楷體" w:hint="eastAsia"/>
                <w:szCs w:val="24"/>
              </w:rPr>
              <w:t>醫</w:t>
            </w:r>
            <w:proofErr w:type="gramEnd"/>
            <w:r w:rsidRPr="00AE0C04">
              <w:rPr>
                <w:rFonts w:ascii="標楷體" w:eastAsia="標楷體" w:hAnsi="標楷體" w:hint="eastAsia"/>
                <w:szCs w:val="24"/>
              </w:rPr>
              <w:t>事機構聯合設置於同一場所，使用共同設施、設備，分別執行</w:t>
            </w:r>
            <w:proofErr w:type="gramStart"/>
            <w:r w:rsidRPr="00AE0C04">
              <w:rPr>
                <w:rFonts w:ascii="標楷體" w:eastAsia="標楷體" w:hAnsi="標楷體" w:hint="eastAsia"/>
                <w:szCs w:val="24"/>
              </w:rPr>
              <w:t>醫</w:t>
            </w:r>
            <w:proofErr w:type="gramEnd"/>
            <w:r w:rsidRPr="00AE0C04">
              <w:rPr>
                <w:rFonts w:ascii="標楷體" w:eastAsia="標楷體" w:hAnsi="標楷體" w:hint="eastAsia"/>
                <w:szCs w:val="24"/>
              </w:rPr>
              <w:t>事業務。</w:t>
            </w:r>
          </w:p>
          <w:p w:rsidR="008F6FE7" w:rsidRPr="00AE0C04" w:rsidRDefault="008F6FE7" w:rsidP="00975A73">
            <w:pPr>
              <w:spacing w:line="400" w:lineRule="exact"/>
              <w:jc w:val="both"/>
              <w:rPr>
                <w:rFonts w:ascii="標楷體" w:eastAsia="標楷體" w:hAnsi="標楷體"/>
                <w:szCs w:val="24"/>
              </w:rPr>
            </w:pPr>
            <w:r>
              <w:rPr>
                <w:rFonts w:ascii="標楷體" w:eastAsia="標楷體" w:hAnsi="標楷體" w:hint="eastAsia"/>
                <w:szCs w:val="24"/>
              </w:rPr>
              <w:t xml:space="preserve">    </w:t>
            </w:r>
            <w:r w:rsidRPr="00AE0C04">
              <w:rPr>
                <w:rFonts w:ascii="標楷體" w:eastAsia="標楷體" w:hAnsi="標楷體" w:hint="eastAsia"/>
                <w:szCs w:val="24"/>
              </w:rPr>
              <w:t>前項同一場所為同棟使用數樓層者，各樓層應為連續使用。</w:t>
            </w:r>
          </w:p>
          <w:p w:rsidR="008F6FE7" w:rsidRPr="00AE0C04" w:rsidRDefault="008F6FE7" w:rsidP="00975A73">
            <w:pPr>
              <w:spacing w:line="400" w:lineRule="exact"/>
              <w:jc w:val="both"/>
              <w:rPr>
                <w:rFonts w:ascii="標楷體" w:eastAsia="標楷體" w:hAnsi="標楷體"/>
                <w:szCs w:val="24"/>
              </w:rPr>
            </w:pPr>
            <w:r>
              <w:rPr>
                <w:rFonts w:ascii="標楷體" w:eastAsia="標楷體" w:hAnsi="標楷體" w:hint="eastAsia"/>
                <w:szCs w:val="24"/>
              </w:rPr>
              <w:t xml:space="preserve">    </w:t>
            </w:r>
            <w:r w:rsidRPr="00AE0C04">
              <w:rPr>
                <w:rFonts w:ascii="標楷體" w:eastAsia="標楷體" w:hAnsi="標楷體" w:hint="eastAsia"/>
                <w:szCs w:val="24"/>
              </w:rPr>
              <w:t>第一項共同設施、設備，得登記於任一家</w:t>
            </w:r>
            <w:proofErr w:type="gramStart"/>
            <w:r w:rsidRPr="00AE0C04">
              <w:rPr>
                <w:rFonts w:ascii="標楷體" w:eastAsia="標楷體" w:hAnsi="標楷體" w:hint="eastAsia"/>
                <w:szCs w:val="24"/>
              </w:rPr>
              <w:t>醫</w:t>
            </w:r>
            <w:proofErr w:type="gramEnd"/>
            <w:r w:rsidRPr="00AE0C04">
              <w:rPr>
                <w:rFonts w:ascii="標楷體" w:eastAsia="標楷體" w:hAnsi="標楷體" w:hint="eastAsia"/>
                <w:szCs w:val="24"/>
              </w:rPr>
              <w:t>事機構，並負共同責任；其設施、設備如下：</w:t>
            </w:r>
          </w:p>
          <w:p w:rsidR="008F6FE7" w:rsidRDefault="008F6FE7" w:rsidP="00975A73">
            <w:pPr>
              <w:pStyle w:val="a6"/>
              <w:numPr>
                <w:ilvl w:val="0"/>
                <w:numId w:val="41"/>
              </w:numPr>
              <w:spacing w:line="400" w:lineRule="exact"/>
              <w:ind w:leftChars="0"/>
              <w:jc w:val="both"/>
              <w:rPr>
                <w:rFonts w:ascii="標楷體" w:eastAsia="標楷體" w:hAnsi="標楷體"/>
                <w:szCs w:val="24"/>
              </w:rPr>
            </w:pPr>
            <w:r w:rsidRPr="00EA46EF">
              <w:rPr>
                <w:rFonts w:ascii="標楷體" w:eastAsia="標楷體" w:hAnsi="標楷體" w:hint="eastAsia"/>
                <w:szCs w:val="24"/>
              </w:rPr>
              <w:t>招牌。</w:t>
            </w:r>
          </w:p>
          <w:p w:rsidR="008F6FE7" w:rsidRDefault="008F6FE7" w:rsidP="00975A73">
            <w:pPr>
              <w:pStyle w:val="a6"/>
              <w:numPr>
                <w:ilvl w:val="0"/>
                <w:numId w:val="41"/>
              </w:numPr>
              <w:spacing w:line="400" w:lineRule="exact"/>
              <w:ind w:leftChars="0"/>
              <w:jc w:val="both"/>
              <w:rPr>
                <w:rFonts w:ascii="標楷體" w:eastAsia="標楷體" w:hAnsi="標楷體"/>
                <w:szCs w:val="24"/>
              </w:rPr>
            </w:pPr>
            <w:r w:rsidRPr="00EA46EF">
              <w:rPr>
                <w:rFonts w:ascii="標楷體" w:eastAsia="標楷體" w:hAnsi="標楷體" w:hint="eastAsia"/>
                <w:szCs w:val="24"/>
              </w:rPr>
              <w:t>等候空間。</w:t>
            </w:r>
          </w:p>
          <w:p w:rsidR="008F6FE7" w:rsidRDefault="008F6FE7" w:rsidP="00975A73">
            <w:pPr>
              <w:pStyle w:val="a6"/>
              <w:numPr>
                <w:ilvl w:val="0"/>
                <w:numId w:val="41"/>
              </w:numPr>
              <w:spacing w:line="400" w:lineRule="exact"/>
              <w:ind w:leftChars="0"/>
              <w:jc w:val="both"/>
              <w:rPr>
                <w:rFonts w:ascii="標楷體" w:eastAsia="標楷體" w:hAnsi="標楷體"/>
                <w:szCs w:val="24"/>
              </w:rPr>
            </w:pPr>
            <w:proofErr w:type="gramStart"/>
            <w:r w:rsidRPr="00EA46EF">
              <w:rPr>
                <w:rFonts w:ascii="標楷體" w:eastAsia="標楷體" w:hAnsi="標楷體" w:hint="eastAsia"/>
                <w:szCs w:val="24"/>
              </w:rPr>
              <w:t>醫</w:t>
            </w:r>
            <w:proofErr w:type="gramEnd"/>
            <w:r w:rsidRPr="00EA46EF">
              <w:rPr>
                <w:rFonts w:ascii="標楷體" w:eastAsia="標楷體" w:hAnsi="標楷體" w:hint="eastAsia"/>
                <w:szCs w:val="24"/>
              </w:rPr>
              <w:t>事人員紀錄之保存空間。</w:t>
            </w:r>
          </w:p>
          <w:p w:rsidR="008F6FE7" w:rsidRDefault="008F6FE7" w:rsidP="00975A73">
            <w:pPr>
              <w:pStyle w:val="a6"/>
              <w:numPr>
                <w:ilvl w:val="0"/>
                <w:numId w:val="41"/>
              </w:numPr>
              <w:spacing w:line="400" w:lineRule="exact"/>
              <w:ind w:leftChars="0"/>
              <w:jc w:val="both"/>
              <w:rPr>
                <w:rFonts w:ascii="標楷體" w:eastAsia="標楷體" w:hAnsi="標楷體"/>
                <w:szCs w:val="24"/>
              </w:rPr>
            </w:pPr>
            <w:r w:rsidRPr="00EA46EF">
              <w:rPr>
                <w:rFonts w:ascii="標楷體" w:eastAsia="標楷體" w:hAnsi="標楷體" w:hint="eastAsia"/>
                <w:szCs w:val="24"/>
              </w:rPr>
              <w:t>清潔、消毒及醫療廢棄物之處理設施、設 備。</w:t>
            </w:r>
          </w:p>
          <w:p w:rsidR="008F6FE7" w:rsidRPr="00EA46EF" w:rsidRDefault="008F6FE7" w:rsidP="00975A73">
            <w:pPr>
              <w:pStyle w:val="a6"/>
              <w:numPr>
                <w:ilvl w:val="0"/>
                <w:numId w:val="41"/>
              </w:numPr>
              <w:spacing w:line="400" w:lineRule="exact"/>
              <w:ind w:leftChars="0"/>
              <w:jc w:val="both"/>
              <w:rPr>
                <w:rFonts w:ascii="標楷體" w:eastAsia="標楷體" w:hAnsi="標楷體"/>
                <w:szCs w:val="24"/>
              </w:rPr>
            </w:pPr>
            <w:r w:rsidRPr="00EA46EF">
              <w:rPr>
                <w:rFonts w:ascii="標楷體" w:eastAsia="標楷體" w:hAnsi="標楷體" w:hint="eastAsia"/>
                <w:szCs w:val="24"/>
              </w:rPr>
              <w:t>共同使用區域內之消防</w:t>
            </w:r>
            <w:r w:rsidRPr="00EA46EF">
              <w:rPr>
                <w:rFonts w:ascii="標楷體" w:eastAsia="標楷體" w:hAnsi="標楷體" w:hint="eastAsia"/>
                <w:szCs w:val="24"/>
              </w:rPr>
              <w:lastRenderedPageBreak/>
              <w:t>及安全設施、設備。</w:t>
            </w:r>
          </w:p>
          <w:p w:rsidR="008F6FE7" w:rsidRDefault="008F6FE7" w:rsidP="00975A73">
            <w:pPr>
              <w:spacing w:line="400" w:lineRule="exact"/>
              <w:jc w:val="both"/>
              <w:rPr>
                <w:rFonts w:ascii="標楷體" w:eastAsia="標楷體" w:hAnsi="標楷體"/>
                <w:szCs w:val="24"/>
              </w:rPr>
            </w:pPr>
            <w:r>
              <w:rPr>
                <w:rFonts w:ascii="標楷體" w:eastAsia="標楷體" w:hAnsi="標楷體" w:hint="eastAsia"/>
                <w:szCs w:val="24"/>
              </w:rPr>
              <w:t xml:space="preserve">    </w:t>
            </w:r>
            <w:r w:rsidRPr="00AE0C04">
              <w:rPr>
                <w:rFonts w:ascii="標楷體" w:eastAsia="標楷體" w:hAnsi="標楷體" w:hint="eastAsia"/>
                <w:szCs w:val="24"/>
              </w:rPr>
              <w:t>前項各款以外之設施、設備，應獨立設置，與其他</w:t>
            </w:r>
            <w:proofErr w:type="gramStart"/>
            <w:r w:rsidRPr="00AE0C04">
              <w:rPr>
                <w:rFonts w:ascii="標楷體" w:eastAsia="標楷體" w:hAnsi="標楷體" w:hint="eastAsia"/>
                <w:szCs w:val="24"/>
              </w:rPr>
              <w:t>醫</w:t>
            </w:r>
            <w:proofErr w:type="gramEnd"/>
            <w:r w:rsidRPr="00AE0C04">
              <w:rPr>
                <w:rFonts w:ascii="標楷體" w:eastAsia="標楷體" w:hAnsi="標楷體" w:hint="eastAsia"/>
                <w:szCs w:val="24"/>
              </w:rPr>
              <w:t>事機構明確區隔，並符合建築及消防法規之規定。</w:t>
            </w:r>
          </w:p>
          <w:p w:rsidR="008F6FE7" w:rsidRPr="00FA5DEE" w:rsidRDefault="008F6FE7" w:rsidP="00975A73">
            <w:pPr>
              <w:spacing w:line="400" w:lineRule="exact"/>
              <w:jc w:val="both"/>
              <w:rPr>
                <w:rFonts w:ascii="標楷體" w:eastAsia="標楷體" w:hAnsi="標楷體"/>
                <w:szCs w:val="24"/>
              </w:rPr>
            </w:pPr>
          </w:p>
        </w:tc>
        <w:tc>
          <w:tcPr>
            <w:tcW w:w="3750" w:type="dxa"/>
            <w:shd w:val="clear" w:color="auto" w:fill="auto"/>
          </w:tcPr>
          <w:p w:rsidR="008F6FE7" w:rsidRDefault="008F6FE7" w:rsidP="00975A73">
            <w:pPr>
              <w:pStyle w:val="a6"/>
              <w:numPr>
                <w:ilvl w:val="0"/>
                <w:numId w:val="42"/>
              </w:numPr>
              <w:spacing w:line="400" w:lineRule="exact"/>
              <w:ind w:leftChars="0"/>
              <w:jc w:val="both"/>
              <w:rPr>
                <w:rFonts w:ascii="標楷體" w:eastAsia="標楷體" w:hAnsi="標楷體"/>
                <w:szCs w:val="24"/>
              </w:rPr>
            </w:pPr>
            <w:r w:rsidRPr="00EA46EF">
              <w:rPr>
                <w:rFonts w:ascii="標楷體" w:eastAsia="標楷體" w:hAnsi="標楷體" w:hint="eastAsia"/>
                <w:szCs w:val="24"/>
              </w:rPr>
              <w:lastRenderedPageBreak/>
              <w:t>基於僅提供居家語言治療之語言治療所係提供到宅式服務，其設施應配合實務簡化，</w:t>
            </w:r>
            <w:proofErr w:type="gramStart"/>
            <w:r w:rsidRPr="00EA46EF">
              <w:rPr>
                <w:rFonts w:ascii="標楷體" w:eastAsia="標楷體" w:hAnsi="標楷體" w:hint="eastAsia"/>
                <w:szCs w:val="24"/>
              </w:rPr>
              <w:t>爰</w:t>
            </w:r>
            <w:proofErr w:type="gramEnd"/>
            <w:r w:rsidRPr="00EA46EF">
              <w:rPr>
                <w:rFonts w:ascii="標楷體" w:eastAsia="標楷體" w:hAnsi="標楷體" w:hint="eastAsia"/>
                <w:szCs w:val="24"/>
              </w:rPr>
              <w:t>增訂第2項，規定僅提供居家語言治療之語言治療所排除適用第1項部分規定。</w:t>
            </w:r>
          </w:p>
          <w:p w:rsidR="008F6FE7" w:rsidRPr="00EA46EF" w:rsidRDefault="008F6FE7" w:rsidP="00975A73">
            <w:pPr>
              <w:pStyle w:val="a6"/>
              <w:numPr>
                <w:ilvl w:val="0"/>
                <w:numId w:val="42"/>
              </w:numPr>
              <w:spacing w:line="400" w:lineRule="exact"/>
              <w:ind w:leftChars="0"/>
              <w:jc w:val="both"/>
              <w:rPr>
                <w:rFonts w:ascii="標楷體" w:eastAsia="標楷體" w:hAnsi="標楷體"/>
                <w:szCs w:val="24"/>
              </w:rPr>
            </w:pPr>
            <w:r w:rsidRPr="00EA46EF">
              <w:rPr>
                <w:rFonts w:ascii="標楷體" w:eastAsia="標楷體" w:hAnsi="標楷體" w:hint="eastAsia"/>
                <w:szCs w:val="24"/>
              </w:rPr>
              <w:t>為兼顧各類</w:t>
            </w:r>
            <w:proofErr w:type="gramStart"/>
            <w:r w:rsidRPr="00EA46EF">
              <w:rPr>
                <w:rFonts w:ascii="標楷體" w:eastAsia="標楷體" w:hAnsi="標楷體" w:hint="eastAsia"/>
                <w:szCs w:val="24"/>
              </w:rPr>
              <w:t>醫</w:t>
            </w:r>
            <w:proofErr w:type="gramEnd"/>
            <w:r w:rsidRPr="00EA46EF">
              <w:rPr>
                <w:rFonts w:ascii="標楷體" w:eastAsia="標楷體" w:hAnsi="標楷體" w:hint="eastAsia"/>
                <w:szCs w:val="24"/>
              </w:rPr>
              <w:t>事人員專業有別及跨領域團隊間合作之必要性，又各類</w:t>
            </w:r>
            <w:proofErr w:type="gramStart"/>
            <w:r w:rsidRPr="00EA46EF">
              <w:rPr>
                <w:rFonts w:ascii="標楷體" w:eastAsia="標楷體" w:hAnsi="標楷體" w:hint="eastAsia"/>
                <w:szCs w:val="24"/>
              </w:rPr>
              <w:t>醫</w:t>
            </w:r>
            <w:proofErr w:type="gramEnd"/>
            <w:r w:rsidRPr="00EA46EF">
              <w:rPr>
                <w:rFonts w:ascii="標楷體" w:eastAsia="標楷體" w:hAnsi="標楷體" w:hint="eastAsia"/>
                <w:szCs w:val="24"/>
              </w:rPr>
              <w:t>事人員依各該</w:t>
            </w:r>
            <w:proofErr w:type="gramStart"/>
            <w:r w:rsidRPr="00EA46EF">
              <w:rPr>
                <w:rFonts w:ascii="標楷體" w:eastAsia="標楷體" w:hAnsi="標楷體" w:hint="eastAsia"/>
                <w:szCs w:val="24"/>
              </w:rPr>
              <w:t>醫</w:t>
            </w:r>
            <w:proofErr w:type="gramEnd"/>
            <w:r w:rsidRPr="00EA46EF">
              <w:rPr>
                <w:rFonts w:ascii="標楷體" w:eastAsia="標楷體" w:hAnsi="標楷體" w:hint="eastAsia"/>
                <w:szCs w:val="24"/>
              </w:rPr>
              <w:t>事人員法律規定設立</w:t>
            </w:r>
            <w:proofErr w:type="gramStart"/>
            <w:r w:rsidRPr="00EA46EF">
              <w:rPr>
                <w:rFonts w:ascii="標楷體" w:eastAsia="標楷體" w:hAnsi="標楷體" w:hint="eastAsia"/>
                <w:szCs w:val="24"/>
              </w:rPr>
              <w:t>醫</w:t>
            </w:r>
            <w:proofErr w:type="gramEnd"/>
            <w:r w:rsidRPr="00EA46EF">
              <w:rPr>
                <w:rFonts w:ascii="標楷體" w:eastAsia="標楷體" w:hAnsi="標楷體" w:hint="eastAsia"/>
                <w:szCs w:val="24"/>
              </w:rPr>
              <w:t>事機構者應負其專業領域上督導之責，</w:t>
            </w:r>
            <w:proofErr w:type="gramStart"/>
            <w:r w:rsidRPr="00EA46EF">
              <w:rPr>
                <w:rFonts w:ascii="標楷體" w:eastAsia="標楷體" w:hAnsi="標楷體" w:hint="eastAsia"/>
                <w:szCs w:val="24"/>
              </w:rPr>
              <w:t>爰</w:t>
            </w:r>
            <w:proofErr w:type="gramEnd"/>
            <w:r w:rsidRPr="00EA46EF">
              <w:rPr>
                <w:rFonts w:ascii="標楷體" w:eastAsia="標楷體" w:hAnsi="標楷體" w:hint="eastAsia"/>
                <w:szCs w:val="24"/>
              </w:rPr>
              <w:t>參考聯合診所管理辦法之規定，使語言治療所得與其他</w:t>
            </w:r>
            <w:proofErr w:type="gramStart"/>
            <w:r w:rsidRPr="00EA46EF">
              <w:rPr>
                <w:rFonts w:ascii="標楷體" w:eastAsia="標楷體" w:hAnsi="標楷體" w:hint="eastAsia"/>
                <w:szCs w:val="24"/>
              </w:rPr>
              <w:t>醫</w:t>
            </w:r>
            <w:proofErr w:type="gramEnd"/>
            <w:r w:rsidRPr="00EA46EF">
              <w:rPr>
                <w:rFonts w:ascii="標楷體" w:eastAsia="標楷體" w:hAnsi="標楷體" w:hint="eastAsia"/>
                <w:szCs w:val="24"/>
              </w:rPr>
              <w:t>事機構聯合設置於同一場所，以達到提供各類</w:t>
            </w:r>
            <w:proofErr w:type="gramStart"/>
            <w:r w:rsidRPr="00EA46EF">
              <w:rPr>
                <w:rFonts w:ascii="標楷體" w:eastAsia="標楷體" w:hAnsi="標楷體" w:hint="eastAsia"/>
                <w:szCs w:val="24"/>
              </w:rPr>
              <w:t>醫</w:t>
            </w:r>
            <w:proofErr w:type="gramEnd"/>
            <w:r w:rsidRPr="00EA46EF">
              <w:rPr>
                <w:rFonts w:ascii="標楷體" w:eastAsia="標楷體" w:hAnsi="標楷體" w:hint="eastAsia"/>
                <w:szCs w:val="24"/>
              </w:rPr>
              <w:t>事人員共同服務之目的。</w:t>
            </w:r>
          </w:p>
        </w:tc>
        <w:tc>
          <w:tcPr>
            <w:tcW w:w="1495" w:type="dxa"/>
            <w:shd w:val="clear" w:color="auto" w:fill="auto"/>
          </w:tcPr>
          <w:p w:rsidR="008F6FE7" w:rsidRPr="00FA5DEE" w:rsidRDefault="008F6FE7" w:rsidP="00975A73">
            <w:pPr>
              <w:spacing w:line="400" w:lineRule="exact"/>
              <w:jc w:val="both"/>
              <w:rPr>
                <w:rFonts w:ascii="標楷體" w:eastAsia="標楷體" w:hAnsi="標楷體"/>
                <w:szCs w:val="24"/>
              </w:rPr>
            </w:pPr>
            <w:r w:rsidRPr="00FA5DEE">
              <w:rPr>
                <w:rFonts w:ascii="標楷體" w:eastAsia="標楷體" w:hAnsi="標楷體" w:hint="eastAsia"/>
                <w:szCs w:val="24"/>
              </w:rPr>
              <w:t>預</w:t>
            </w:r>
            <w:r>
              <w:rPr>
                <w:rFonts w:ascii="標楷體" w:eastAsia="標楷體" w:hAnsi="標楷體" w:hint="eastAsia"/>
                <w:szCs w:val="24"/>
              </w:rPr>
              <w:t>定</w:t>
            </w:r>
            <w:r w:rsidRPr="00FA5DEE">
              <w:rPr>
                <w:rFonts w:ascii="標楷體" w:eastAsia="標楷體" w:hAnsi="標楷體" w:hint="eastAsia"/>
                <w:szCs w:val="24"/>
              </w:rPr>
              <w:t>107年4月</w:t>
            </w:r>
            <w:r>
              <w:rPr>
                <w:rFonts w:ascii="標楷體" w:eastAsia="標楷體" w:hAnsi="標楷體" w:hint="eastAsia"/>
                <w:szCs w:val="24"/>
              </w:rPr>
              <w:t>底</w:t>
            </w:r>
            <w:r w:rsidRPr="00FA5DEE">
              <w:rPr>
                <w:rFonts w:ascii="標楷體" w:eastAsia="標楷體" w:hAnsi="標楷體" w:hint="eastAsia"/>
                <w:szCs w:val="24"/>
              </w:rPr>
              <w:t>前</w:t>
            </w:r>
            <w:r>
              <w:rPr>
                <w:rFonts w:ascii="標楷體" w:eastAsia="標楷體" w:hAnsi="標楷體" w:hint="eastAsia"/>
                <w:szCs w:val="24"/>
              </w:rPr>
              <w:t>發</w:t>
            </w:r>
            <w:r w:rsidRPr="00FA5DEE">
              <w:rPr>
                <w:rFonts w:ascii="標楷體" w:eastAsia="標楷體" w:hAnsi="標楷體" w:hint="eastAsia"/>
                <w:szCs w:val="24"/>
              </w:rPr>
              <w:t>布</w:t>
            </w:r>
          </w:p>
        </w:tc>
      </w:tr>
      <w:tr w:rsidR="008F6FE7" w:rsidRPr="00DE0E62" w:rsidTr="008F6FE7">
        <w:tc>
          <w:tcPr>
            <w:tcW w:w="817" w:type="dxa"/>
            <w:tcBorders>
              <w:bottom w:val="single" w:sz="4" w:space="0" w:color="auto"/>
            </w:tcBorders>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tcBorders>
              <w:bottom w:val="single" w:sz="4" w:space="0" w:color="auto"/>
            </w:tcBorders>
            <w:shd w:val="clear" w:color="auto" w:fill="auto"/>
          </w:tcPr>
          <w:p w:rsidR="008F6FE7" w:rsidRPr="00DB474B" w:rsidRDefault="008F6FE7" w:rsidP="00975A73">
            <w:pPr>
              <w:spacing w:line="400" w:lineRule="exact"/>
              <w:jc w:val="both"/>
              <w:rPr>
                <w:rFonts w:ascii="標楷體" w:eastAsia="標楷體" w:hAnsi="標楷體"/>
                <w:szCs w:val="24"/>
              </w:rPr>
            </w:pPr>
            <w:r w:rsidRPr="00DB474B">
              <w:rPr>
                <w:rFonts w:ascii="標楷體" w:eastAsia="標楷體" w:hAnsi="標楷體" w:hint="eastAsia"/>
                <w:szCs w:val="24"/>
              </w:rPr>
              <w:t>訂定「通訊診療辦法」</w:t>
            </w:r>
          </w:p>
          <w:p w:rsidR="008F6FE7" w:rsidRPr="00FA5DEE" w:rsidRDefault="008F6FE7" w:rsidP="00975A73">
            <w:pPr>
              <w:spacing w:line="400" w:lineRule="exact"/>
              <w:jc w:val="both"/>
              <w:rPr>
                <w:rFonts w:ascii="標楷體" w:eastAsia="標楷體" w:hAnsi="標楷體"/>
                <w:szCs w:val="24"/>
              </w:rPr>
            </w:pPr>
          </w:p>
        </w:tc>
        <w:tc>
          <w:tcPr>
            <w:tcW w:w="2977" w:type="dxa"/>
            <w:tcBorders>
              <w:bottom w:val="single" w:sz="4" w:space="0" w:color="auto"/>
            </w:tcBorders>
            <w:shd w:val="clear" w:color="auto" w:fill="auto"/>
          </w:tcPr>
          <w:p w:rsidR="008F6FE7" w:rsidRPr="00FA5DEE" w:rsidRDefault="008F6FE7" w:rsidP="00975A73">
            <w:pPr>
              <w:spacing w:line="400" w:lineRule="exact"/>
              <w:jc w:val="both"/>
              <w:rPr>
                <w:rFonts w:ascii="標楷體" w:eastAsia="標楷體" w:hAnsi="標楷體"/>
                <w:szCs w:val="24"/>
              </w:rPr>
            </w:pPr>
            <w:r w:rsidRPr="00DB474B">
              <w:rPr>
                <w:rFonts w:ascii="標楷體" w:eastAsia="標楷體" w:hAnsi="標楷體" w:hint="eastAsia"/>
                <w:szCs w:val="24"/>
              </w:rPr>
              <w:t>山地、離島及偏僻地區通訊醫療規定公告</w:t>
            </w:r>
          </w:p>
        </w:tc>
        <w:tc>
          <w:tcPr>
            <w:tcW w:w="3260" w:type="dxa"/>
            <w:tcBorders>
              <w:bottom w:val="single" w:sz="4" w:space="0" w:color="auto"/>
            </w:tcBorders>
            <w:shd w:val="clear" w:color="auto" w:fill="auto"/>
          </w:tcPr>
          <w:p w:rsidR="008F6FE7" w:rsidRPr="00FA5DEE" w:rsidRDefault="008F6FE7" w:rsidP="00975A73">
            <w:pPr>
              <w:spacing w:line="400" w:lineRule="exact"/>
              <w:jc w:val="both"/>
              <w:rPr>
                <w:rFonts w:ascii="標楷體" w:eastAsia="標楷體" w:hAnsi="標楷體"/>
                <w:szCs w:val="24"/>
              </w:rPr>
            </w:pPr>
            <w:r w:rsidRPr="00DB474B">
              <w:rPr>
                <w:rFonts w:ascii="標楷體" w:eastAsia="標楷體" w:hAnsi="標楷體" w:hint="eastAsia"/>
                <w:szCs w:val="24"/>
              </w:rPr>
              <w:t>為因應網路時代來臨、科技產品之進步及高齡化社會在宅醫療之需求，依據醫師法第</w:t>
            </w:r>
            <w:r>
              <w:rPr>
                <w:rFonts w:ascii="標楷體" w:eastAsia="標楷體" w:hAnsi="標楷體" w:hint="eastAsia"/>
                <w:szCs w:val="24"/>
              </w:rPr>
              <w:t>11</w:t>
            </w:r>
            <w:r w:rsidRPr="00DB474B">
              <w:rPr>
                <w:rFonts w:ascii="標楷體" w:eastAsia="標楷體" w:hAnsi="標楷體" w:hint="eastAsia"/>
                <w:szCs w:val="24"/>
              </w:rPr>
              <w:t>條第</w:t>
            </w:r>
            <w:r>
              <w:rPr>
                <w:rFonts w:ascii="標楷體" w:eastAsia="標楷體" w:hAnsi="標楷體" w:hint="eastAsia"/>
                <w:szCs w:val="24"/>
              </w:rPr>
              <w:t>2</w:t>
            </w:r>
            <w:r w:rsidRPr="00DB474B">
              <w:rPr>
                <w:rFonts w:ascii="標楷體" w:eastAsia="標楷體" w:hAnsi="標楷體" w:hint="eastAsia"/>
                <w:szCs w:val="24"/>
              </w:rPr>
              <w:t>項授權，擬訂「通訊診療辦法草案」，除修正山地、離島及偏僻地區外，擴大</w:t>
            </w:r>
            <w:r>
              <w:rPr>
                <w:rFonts w:ascii="標楷體" w:eastAsia="標楷體" w:hAnsi="標楷體" w:hint="eastAsia"/>
                <w:szCs w:val="24"/>
              </w:rPr>
              <w:t>5</w:t>
            </w:r>
            <w:r w:rsidRPr="00DB474B">
              <w:rPr>
                <w:rFonts w:ascii="標楷體" w:eastAsia="標楷體" w:hAnsi="標楷體" w:hint="eastAsia"/>
                <w:szCs w:val="24"/>
              </w:rPr>
              <w:t>款特殊情形病人條件，並規定應提具計畫經衛生主管機關審查通過後始得為之。</w:t>
            </w:r>
          </w:p>
        </w:tc>
        <w:tc>
          <w:tcPr>
            <w:tcW w:w="3750" w:type="dxa"/>
            <w:tcBorders>
              <w:bottom w:val="single" w:sz="4" w:space="0" w:color="auto"/>
            </w:tcBorders>
            <w:shd w:val="clear" w:color="auto" w:fill="auto"/>
          </w:tcPr>
          <w:p w:rsidR="008F6FE7" w:rsidRPr="00DB474B" w:rsidRDefault="008F6FE7" w:rsidP="00975A73">
            <w:pPr>
              <w:spacing w:line="400" w:lineRule="exact"/>
              <w:jc w:val="both"/>
              <w:rPr>
                <w:rFonts w:ascii="標楷體" w:eastAsia="標楷體" w:hAnsi="標楷體"/>
                <w:szCs w:val="24"/>
              </w:rPr>
            </w:pPr>
            <w:r w:rsidRPr="00DB474B">
              <w:rPr>
                <w:rFonts w:ascii="標楷體" w:eastAsia="標楷體" w:hAnsi="標楷體" w:hint="eastAsia"/>
                <w:szCs w:val="24"/>
              </w:rPr>
              <w:t>可擴大通訊診療範圍至修正山地、離島及偏僻地區及</w:t>
            </w:r>
            <w:r>
              <w:rPr>
                <w:rFonts w:ascii="標楷體" w:eastAsia="標楷體" w:hAnsi="標楷體" w:hint="eastAsia"/>
                <w:szCs w:val="24"/>
              </w:rPr>
              <w:t>5</w:t>
            </w:r>
            <w:r w:rsidRPr="00DB474B">
              <w:rPr>
                <w:rFonts w:ascii="標楷體" w:eastAsia="標楷體" w:hAnsi="標楷體" w:hint="eastAsia"/>
                <w:szCs w:val="24"/>
              </w:rPr>
              <w:t>款特殊情形之病人：</w:t>
            </w:r>
          </w:p>
          <w:p w:rsidR="008F6FE7" w:rsidRPr="00DB474B" w:rsidRDefault="008F6FE7" w:rsidP="00975A73">
            <w:pPr>
              <w:spacing w:line="400" w:lineRule="exact"/>
              <w:jc w:val="both"/>
              <w:rPr>
                <w:rFonts w:ascii="標楷體" w:eastAsia="標楷體" w:hAnsi="標楷體"/>
                <w:szCs w:val="24"/>
              </w:rPr>
            </w:pPr>
            <w:r w:rsidRPr="00DB474B">
              <w:rPr>
                <w:rFonts w:ascii="標楷體" w:eastAsia="標楷體" w:hAnsi="標楷體" w:hint="eastAsia"/>
                <w:szCs w:val="24"/>
              </w:rPr>
              <w:t>(</w:t>
            </w:r>
            <w:proofErr w:type="gramStart"/>
            <w:r w:rsidRPr="00DB474B">
              <w:rPr>
                <w:rFonts w:ascii="標楷體" w:eastAsia="標楷體" w:hAnsi="標楷體" w:hint="eastAsia"/>
                <w:szCs w:val="24"/>
              </w:rPr>
              <w:t>一</w:t>
            </w:r>
            <w:proofErr w:type="gramEnd"/>
            <w:r w:rsidRPr="00DB474B">
              <w:rPr>
                <w:rFonts w:ascii="標楷體" w:eastAsia="標楷體" w:hAnsi="標楷體" w:hint="eastAsia"/>
                <w:szCs w:val="24"/>
              </w:rPr>
              <w:t>)急性住院病人，依既定之出院準備計畫，於出院後</w:t>
            </w:r>
            <w:r>
              <w:rPr>
                <w:rFonts w:ascii="標楷體" w:eastAsia="標楷體" w:hAnsi="標楷體" w:hint="eastAsia"/>
                <w:szCs w:val="24"/>
              </w:rPr>
              <w:t>3</w:t>
            </w:r>
            <w:r w:rsidRPr="00DB474B">
              <w:rPr>
                <w:rFonts w:ascii="標楷體" w:eastAsia="標楷體" w:hAnsi="標楷體" w:hint="eastAsia"/>
                <w:szCs w:val="24"/>
              </w:rPr>
              <w:t>個月內之追蹤治療。</w:t>
            </w:r>
          </w:p>
          <w:p w:rsidR="008F6FE7" w:rsidRPr="00DB474B" w:rsidRDefault="008F6FE7" w:rsidP="00975A73">
            <w:pPr>
              <w:spacing w:line="400" w:lineRule="exact"/>
              <w:jc w:val="both"/>
              <w:rPr>
                <w:rFonts w:ascii="標楷體" w:eastAsia="標楷體" w:hAnsi="標楷體"/>
                <w:szCs w:val="24"/>
              </w:rPr>
            </w:pPr>
            <w:r w:rsidRPr="00DB474B">
              <w:rPr>
                <w:rFonts w:ascii="標楷體" w:eastAsia="標楷體" w:hAnsi="標楷體" w:hint="eastAsia"/>
                <w:szCs w:val="24"/>
              </w:rPr>
              <w:t>(二)</w:t>
            </w:r>
            <w:proofErr w:type="gramStart"/>
            <w:r w:rsidRPr="00DB474B">
              <w:rPr>
                <w:rFonts w:ascii="標楷體" w:eastAsia="標楷體" w:hAnsi="標楷體" w:hint="eastAsia"/>
                <w:szCs w:val="24"/>
              </w:rPr>
              <w:t>住宿式長照</w:t>
            </w:r>
            <w:proofErr w:type="gramEnd"/>
            <w:r w:rsidRPr="00DB474B">
              <w:rPr>
                <w:rFonts w:ascii="標楷體" w:eastAsia="標楷體" w:hAnsi="標楷體" w:hint="eastAsia"/>
                <w:szCs w:val="24"/>
              </w:rPr>
              <w:t>機構與醫療機構訂有醫療服務契約，其住民之病情需該醫療機構醫師診療。</w:t>
            </w:r>
          </w:p>
          <w:p w:rsidR="008F6FE7" w:rsidRPr="00DB474B" w:rsidRDefault="008F6FE7" w:rsidP="00975A73">
            <w:pPr>
              <w:spacing w:line="400" w:lineRule="exact"/>
              <w:jc w:val="both"/>
              <w:rPr>
                <w:rFonts w:ascii="標楷體" w:eastAsia="標楷體" w:hAnsi="標楷體"/>
                <w:szCs w:val="24"/>
              </w:rPr>
            </w:pPr>
            <w:r w:rsidRPr="00DB474B">
              <w:rPr>
                <w:rFonts w:ascii="標楷體" w:eastAsia="標楷體" w:hAnsi="標楷體" w:hint="eastAsia"/>
                <w:szCs w:val="24"/>
              </w:rPr>
              <w:t>(三)「全民健康保險家庭醫師整合性照護計畫」之會員，其病情需該家庭醫師診療。</w:t>
            </w:r>
          </w:p>
          <w:p w:rsidR="008F6FE7" w:rsidRPr="00DB474B" w:rsidRDefault="008F6FE7" w:rsidP="00975A73">
            <w:pPr>
              <w:spacing w:line="400" w:lineRule="exact"/>
              <w:jc w:val="both"/>
              <w:rPr>
                <w:rFonts w:ascii="標楷體" w:eastAsia="標楷體" w:hAnsi="標楷體"/>
                <w:szCs w:val="24"/>
              </w:rPr>
            </w:pPr>
            <w:r w:rsidRPr="00DB474B">
              <w:rPr>
                <w:rFonts w:ascii="標楷體" w:eastAsia="標楷體" w:hAnsi="標楷體" w:hint="eastAsia"/>
                <w:szCs w:val="24"/>
              </w:rPr>
              <w:t>(四)主管機關認可之</w:t>
            </w:r>
            <w:proofErr w:type="gramStart"/>
            <w:r w:rsidRPr="00DB474B">
              <w:rPr>
                <w:rFonts w:ascii="標楷體" w:eastAsia="標楷體" w:hAnsi="標楷體" w:hint="eastAsia"/>
                <w:szCs w:val="24"/>
              </w:rPr>
              <w:t>遠距照護</w:t>
            </w:r>
            <w:proofErr w:type="gramEnd"/>
            <w:r w:rsidRPr="00DB474B">
              <w:rPr>
                <w:rFonts w:ascii="標楷體" w:eastAsia="標楷體" w:hAnsi="標楷體" w:hint="eastAsia"/>
                <w:szCs w:val="24"/>
              </w:rPr>
              <w:t>或居家照護相關計畫之收案對象，執</w:t>
            </w:r>
            <w:r w:rsidRPr="00DB474B">
              <w:rPr>
                <w:rFonts w:ascii="標楷體" w:eastAsia="標楷體" w:hAnsi="標楷體" w:hint="eastAsia"/>
                <w:szCs w:val="24"/>
              </w:rPr>
              <w:lastRenderedPageBreak/>
              <w:t>行該計畫之醫療團隊醫師曾於</w:t>
            </w:r>
            <w:r>
              <w:rPr>
                <w:rFonts w:ascii="標楷體" w:eastAsia="標楷體" w:hAnsi="標楷體" w:hint="eastAsia"/>
                <w:szCs w:val="24"/>
              </w:rPr>
              <w:t>3</w:t>
            </w:r>
            <w:r w:rsidRPr="00DB474B">
              <w:rPr>
                <w:rFonts w:ascii="標楷體" w:eastAsia="標楷體" w:hAnsi="標楷體" w:hint="eastAsia"/>
                <w:szCs w:val="24"/>
              </w:rPr>
              <w:t>個月內親自診療。</w:t>
            </w:r>
          </w:p>
          <w:p w:rsidR="008F6FE7" w:rsidRPr="00DB474B" w:rsidRDefault="008F6FE7" w:rsidP="00975A73">
            <w:pPr>
              <w:spacing w:line="400" w:lineRule="exact"/>
              <w:jc w:val="both"/>
              <w:rPr>
                <w:rFonts w:ascii="標楷體" w:eastAsia="標楷體" w:hAnsi="標楷體"/>
                <w:szCs w:val="24"/>
              </w:rPr>
            </w:pPr>
            <w:r w:rsidRPr="00DB474B">
              <w:rPr>
                <w:rFonts w:ascii="標楷體" w:eastAsia="標楷體" w:hAnsi="標楷體" w:hint="eastAsia"/>
                <w:szCs w:val="24"/>
              </w:rPr>
              <w:t>(五)擬接受或已接受本國醫療機構治療之非本國籍，且未具健保身分之境外病人。</w:t>
            </w:r>
          </w:p>
        </w:tc>
        <w:tc>
          <w:tcPr>
            <w:tcW w:w="1495" w:type="dxa"/>
            <w:tcBorders>
              <w:bottom w:val="single" w:sz="4" w:space="0" w:color="auto"/>
            </w:tcBorders>
            <w:shd w:val="clear" w:color="auto" w:fill="auto"/>
          </w:tcPr>
          <w:p w:rsidR="008F6FE7" w:rsidRPr="00FA5DEE" w:rsidRDefault="008F6FE7" w:rsidP="00975A73">
            <w:pPr>
              <w:spacing w:line="400" w:lineRule="exact"/>
              <w:jc w:val="both"/>
              <w:rPr>
                <w:rFonts w:ascii="標楷體" w:eastAsia="標楷體" w:hAnsi="標楷體"/>
                <w:szCs w:val="24"/>
              </w:rPr>
            </w:pPr>
            <w:r w:rsidRPr="00DB474B">
              <w:rPr>
                <w:rFonts w:ascii="標楷體" w:eastAsia="標楷體" w:hAnsi="標楷體" w:hint="eastAsia"/>
                <w:szCs w:val="24"/>
              </w:rPr>
              <w:lastRenderedPageBreak/>
              <w:t>預定107年4月底前發布</w:t>
            </w:r>
          </w:p>
        </w:tc>
      </w:tr>
      <w:tr w:rsidR="008F6FE7" w:rsidRPr="00DE0E62" w:rsidTr="008F6FE7">
        <w:tc>
          <w:tcPr>
            <w:tcW w:w="817" w:type="dxa"/>
            <w:shd w:val="clear" w:color="auto" w:fill="D9D9D9" w:themeFill="background1" w:themeFillShade="D9"/>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2268" w:type="dxa"/>
            <w:shd w:val="clear" w:color="auto" w:fill="D9D9D9" w:themeFill="background1" w:themeFillShade="D9"/>
          </w:tcPr>
          <w:p w:rsidR="008F6FE7" w:rsidRPr="00EC71D1" w:rsidRDefault="008F6FE7" w:rsidP="008F6FE7">
            <w:pPr>
              <w:spacing w:beforeLines="50" w:before="180" w:afterLines="50" w:after="180" w:line="400" w:lineRule="exact"/>
              <w:jc w:val="both"/>
              <w:rPr>
                <w:rFonts w:ascii="標楷體" w:eastAsia="標楷體" w:hAnsi="標楷體" w:cs="Times New Roman"/>
                <w:b/>
                <w:sz w:val="26"/>
                <w:szCs w:val="26"/>
              </w:rPr>
            </w:pPr>
            <w:r w:rsidRPr="00FB66A6">
              <w:rPr>
                <w:rFonts w:ascii="標楷體" w:eastAsia="標楷體" w:hAnsi="標楷體" w:cs="Times New Roman"/>
                <w:b/>
                <w:bCs/>
                <w:sz w:val="26"/>
                <w:szCs w:val="26"/>
              </w:rPr>
              <w:t>環保署(計</w:t>
            </w:r>
            <w:r w:rsidRPr="00FB66A6">
              <w:rPr>
                <w:rFonts w:ascii="標楷體" w:eastAsia="標楷體" w:hAnsi="標楷體" w:cs="Times New Roman" w:hint="eastAsia"/>
                <w:b/>
                <w:bCs/>
                <w:sz w:val="26"/>
                <w:szCs w:val="26"/>
              </w:rPr>
              <w:t>2</w:t>
            </w:r>
            <w:r w:rsidRPr="00FB66A6">
              <w:rPr>
                <w:rFonts w:ascii="標楷體" w:eastAsia="標楷體" w:hAnsi="標楷體" w:cs="Times New Roman"/>
                <w:b/>
                <w:bCs/>
                <w:sz w:val="26"/>
                <w:szCs w:val="26"/>
              </w:rPr>
              <w:t>項)</w:t>
            </w:r>
          </w:p>
        </w:tc>
        <w:tc>
          <w:tcPr>
            <w:tcW w:w="2977"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3260"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3750"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1495"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Pr="00EC71D1" w:rsidRDefault="008F6FE7" w:rsidP="00975A73">
            <w:pPr>
              <w:snapToGrid w:val="0"/>
              <w:spacing w:line="400" w:lineRule="exact"/>
              <w:jc w:val="both"/>
              <w:rPr>
                <w:rFonts w:ascii="標楷體" w:eastAsia="標楷體" w:hAnsi="標楷體" w:cs="Times New Roman"/>
                <w:sz w:val="26"/>
                <w:szCs w:val="26"/>
              </w:rPr>
            </w:pPr>
            <w:r>
              <w:rPr>
                <w:rFonts w:ascii="標楷體" w:eastAsia="標楷體" w:hAnsi="標楷體" w:cs="Times New Roman" w:hint="eastAsia"/>
                <w:sz w:val="26"/>
                <w:szCs w:val="26"/>
              </w:rPr>
              <w:t>修正「</w:t>
            </w:r>
            <w:r w:rsidRPr="00EC71D1">
              <w:rPr>
                <w:rFonts w:ascii="標楷體" w:eastAsia="標楷體" w:hAnsi="標楷體" w:cs="Times New Roman"/>
                <w:sz w:val="26"/>
                <w:szCs w:val="26"/>
              </w:rPr>
              <w:t>開發行為應實施環境影響評估細目及範圍認定標準</w:t>
            </w:r>
            <w:r>
              <w:rPr>
                <w:rFonts w:ascii="標楷體" w:eastAsia="標楷體" w:hAnsi="標楷體" w:cs="Times New Roman" w:hint="eastAsia"/>
                <w:sz w:val="26"/>
                <w:szCs w:val="26"/>
              </w:rPr>
              <w:t>」</w:t>
            </w:r>
            <w:r w:rsidRPr="00EC71D1">
              <w:rPr>
                <w:rFonts w:ascii="標楷體" w:eastAsia="標楷體" w:hAnsi="標楷體" w:cs="Times New Roman"/>
                <w:sz w:val="26"/>
                <w:szCs w:val="26"/>
              </w:rPr>
              <w:t>第29條</w:t>
            </w:r>
          </w:p>
          <w:p w:rsidR="008F6FE7" w:rsidRPr="00EC71D1" w:rsidRDefault="008F6FE7" w:rsidP="00975A73">
            <w:pPr>
              <w:snapToGrid w:val="0"/>
              <w:spacing w:line="400" w:lineRule="exact"/>
              <w:rPr>
                <w:rFonts w:ascii="標楷體" w:eastAsia="標楷體" w:hAnsi="標楷體" w:cs="Times New Roman"/>
                <w:sz w:val="26"/>
                <w:szCs w:val="26"/>
              </w:rPr>
            </w:pPr>
          </w:p>
        </w:tc>
        <w:tc>
          <w:tcPr>
            <w:tcW w:w="2977" w:type="dxa"/>
            <w:shd w:val="clear" w:color="auto" w:fill="auto"/>
          </w:tcPr>
          <w:p w:rsidR="008F6FE7" w:rsidRPr="00EC71D1" w:rsidRDefault="008F6FE7" w:rsidP="00975A73">
            <w:pPr>
              <w:adjustRightInd w:val="0"/>
              <w:spacing w:line="400" w:lineRule="exact"/>
              <w:jc w:val="both"/>
              <w:rPr>
                <w:rFonts w:ascii="標楷體" w:eastAsia="標楷體" w:hAnsi="標楷體" w:cs="Times New Roman"/>
                <w:sz w:val="26"/>
                <w:szCs w:val="26"/>
              </w:rPr>
            </w:pPr>
            <w:r w:rsidRPr="00EC71D1">
              <w:rPr>
                <w:rFonts w:ascii="標楷體" w:eastAsia="標楷體" w:hAnsi="標楷體" w:cs="Times New Roman"/>
                <w:sz w:val="26"/>
                <w:szCs w:val="26"/>
              </w:rPr>
              <w:t>（第1項）</w:t>
            </w:r>
          </w:p>
          <w:p w:rsidR="008F6FE7" w:rsidRPr="00EC71D1" w:rsidRDefault="008F6FE7" w:rsidP="00975A73">
            <w:pPr>
              <w:adjustRightInd w:val="0"/>
              <w:spacing w:line="400" w:lineRule="exact"/>
              <w:jc w:val="both"/>
              <w:rPr>
                <w:rFonts w:ascii="標楷體" w:eastAsia="標楷體" w:hAnsi="標楷體" w:cs="Times New Roman"/>
                <w:sz w:val="26"/>
                <w:szCs w:val="26"/>
              </w:rPr>
            </w:pPr>
            <w:r w:rsidRPr="00EC71D1">
              <w:rPr>
                <w:rFonts w:ascii="標楷體" w:eastAsia="標楷體" w:hAnsi="標楷體" w:cs="Times New Roman"/>
                <w:sz w:val="26"/>
                <w:szCs w:val="26"/>
              </w:rPr>
              <w:t>核能及其他能源之開發，有下列情形之</w:t>
            </w:r>
            <w:proofErr w:type="gramStart"/>
            <w:r w:rsidRPr="00EC71D1">
              <w:rPr>
                <w:rFonts w:ascii="標楷體" w:eastAsia="標楷體" w:hAnsi="標楷體" w:cs="Times New Roman"/>
                <w:sz w:val="26"/>
                <w:szCs w:val="26"/>
              </w:rPr>
              <w:t>一</w:t>
            </w:r>
            <w:proofErr w:type="gramEnd"/>
            <w:r w:rsidRPr="00EC71D1">
              <w:rPr>
                <w:rFonts w:ascii="標楷體" w:eastAsia="標楷體" w:hAnsi="標楷體" w:cs="Times New Roman"/>
                <w:sz w:val="26"/>
                <w:szCs w:val="26"/>
              </w:rPr>
              <w:t>者，應實施環境影響評估：</w:t>
            </w:r>
          </w:p>
          <w:p w:rsidR="008F6FE7" w:rsidRPr="00EC71D1" w:rsidRDefault="008F6FE7" w:rsidP="00975A73">
            <w:pPr>
              <w:adjustRightInd w:val="0"/>
              <w:spacing w:line="400" w:lineRule="exact"/>
              <w:ind w:left="424" w:hangingChars="163" w:hanging="424"/>
              <w:jc w:val="both"/>
              <w:rPr>
                <w:rFonts w:ascii="標楷體" w:eastAsia="標楷體" w:hAnsi="標楷體" w:cs="Times New Roman"/>
                <w:sz w:val="26"/>
                <w:szCs w:val="26"/>
              </w:rPr>
            </w:pPr>
            <w:r w:rsidRPr="00EC71D1">
              <w:rPr>
                <w:rFonts w:ascii="標楷體" w:eastAsia="標楷體" w:hAnsi="標楷體" w:cs="Times New Roman"/>
                <w:sz w:val="26"/>
                <w:szCs w:val="26"/>
              </w:rPr>
              <w:t>二、水力發電廠（不含川流式水力發電系統）興建或添加機組擴建工程，符合下列規定之</w:t>
            </w:r>
            <w:proofErr w:type="gramStart"/>
            <w:r w:rsidRPr="00EC71D1">
              <w:rPr>
                <w:rFonts w:ascii="標楷體" w:eastAsia="標楷體" w:hAnsi="標楷體" w:cs="Times New Roman"/>
                <w:sz w:val="26"/>
                <w:szCs w:val="26"/>
              </w:rPr>
              <w:t>一</w:t>
            </w:r>
            <w:proofErr w:type="gramEnd"/>
            <w:r w:rsidRPr="00EC71D1">
              <w:rPr>
                <w:rFonts w:ascii="標楷體" w:eastAsia="標楷體" w:hAnsi="標楷體" w:cs="Times New Roman"/>
                <w:sz w:val="26"/>
                <w:szCs w:val="26"/>
              </w:rPr>
              <w:t>者：…（略）</w:t>
            </w:r>
          </w:p>
          <w:p w:rsidR="008F6FE7" w:rsidRPr="00EC71D1" w:rsidRDefault="008F6FE7" w:rsidP="00975A73">
            <w:pPr>
              <w:adjustRightInd w:val="0"/>
              <w:spacing w:line="400" w:lineRule="exact"/>
              <w:ind w:left="556" w:hangingChars="214" w:hanging="556"/>
              <w:jc w:val="both"/>
              <w:rPr>
                <w:rFonts w:ascii="標楷體" w:eastAsia="標楷體" w:hAnsi="標楷體" w:cs="Times New Roman"/>
                <w:sz w:val="26"/>
                <w:szCs w:val="26"/>
              </w:rPr>
            </w:pPr>
            <w:r w:rsidRPr="00EC71D1">
              <w:rPr>
                <w:rFonts w:ascii="標楷體" w:eastAsia="標楷體" w:hAnsi="標楷體" w:cs="Times New Roman"/>
                <w:sz w:val="26"/>
                <w:szCs w:val="26"/>
              </w:rPr>
              <w:t>九、設置地熱發電機組。但經目的事業主管機關核准之試驗性計畫，不在此限。</w:t>
            </w:r>
          </w:p>
          <w:p w:rsidR="008F6FE7" w:rsidRPr="00EC71D1" w:rsidRDefault="008F6FE7" w:rsidP="00975A73">
            <w:pPr>
              <w:adjustRightInd w:val="0"/>
              <w:spacing w:line="400" w:lineRule="exact"/>
              <w:jc w:val="both"/>
              <w:rPr>
                <w:rFonts w:ascii="標楷體" w:eastAsia="標楷體" w:hAnsi="標楷體" w:cs="Times New Roman"/>
                <w:sz w:val="26"/>
                <w:szCs w:val="26"/>
              </w:rPr>
            </w:pPr>
            <w:r w:rsidRPr="00EC71D1">
              <w:rPr>
                <w:rFonts w:ascii="標楷體" w:eastAsia="標楷體" w:hAnsi="標楷體" w:cs="Times New Roman"/>
                <w:sz w:val="26"/>
                <w:szCs w:val="26"/>
              </w:rPr>
              <w:lastRenderedPageBreak/>
              <w:t xml:space="preserve">（第3項） </w:t>
            </w:r>
          </w:p>
          <w:p w:rsidR="008F6FE7" w:rsidRPr="00EC71D1" w:rsidRDefault="008F6FE7" w:rsidP="00975A73">
            <w:pPr>
              <w:adjustRightInd w:val="0"/>
              <w:spacing w:line="400" w:lineRule="exact"/>
              <w:jc w:val="both"/>
              <w:rPr>
                <w:rFonts w:ascii="標楷體" w:eastAsia="標楷體" w:hAnsi="標楷體" w:cs="Times New Roman"/>
                <w:sz w:val="26"/>
                <w:szCs w:val="26"/>
              </w:rPr>
            </w:pPr>
            <w:r w:rsidRPr="00EC71D1">
              <w:rPr>
                <w:rFonts w:ascii="標楷體" w:eastAsia="標楷體" w:hAnsi="標楷體" w:cs="Times New Roman"/>
                <w:sz w:val="26"/>
                <w:szCs w:val="26"/>
              </w:rPr>
              <w:t>第一項屬利用再生能源之</w:t>
            </w:r>
            <w:r w:rsidRPr="00EC71D1">
              <w:rPr>
                <w:rFonts w:ascii="標楷體" w:eastAsia="標楷體" w:hAnsi="標楷體" w:cs="Times New Roman"/>
                <w:sz w:val="26"/>
                <w:szCs w:val="26"/>
                <w:u w:val="single"/>
              </w:rPr>
              <w:t>自用</w:t>
            </w:r>
            <w:r w:rsidRPr="00EC71D1">
              <w:rPr>
                <w:rFonts w:ascii="標楷體" w:eastAsia="標楷體" w:hAnsi="標楷體" w:cs="Times New Roman"/>
                <w:sz w:val="26"/>
                <w:szCs w:val="26"/>
              </w:rPr>
              <w:t>發電設備，其裝置容量未達五百</w:t>
            </w:r>
            <w:proofErr w:type="gramStart"/>
            <w:r w:rsidRPr="00EC71D1">
              <w:rPr>
                <w:rFonts w:ascii="標楷體" w:eastAsia="標楷體" w:hAnsi="標楷體" w:cs="Times New Roman"/>
                <w:sz w:val="26"/>
                <w:szCs w:val="26"/>
              </w:rPr>
              <w:t>瓩</w:t>
            </w:r>
            <w:proofErr w:type="gramEnd"/>
            <w:r w:rsidRPr="00EC71D1">
              <w:rPr>
                <w:rFonts w:ascii="標楷體" w:eastAsia="標楷體" w:hAnsi="標楷體" w:cs="Times New Roman"/>
                <w:sz w:val="26"/>
                <w:szCs w:val="26"/>
              </w:rPr>
              <w:t>者，免實施環境影響評估。</w:t>
            </w:r>
          </w:p>
        </w:tc>
        <w:tc>
          <w:tcPr>
            <w:tcW w:w="3260" w:type="dxa"/>
            <w:shd w:val="clear" w:color="auto" w:fill="auto"/>
          </w:tcPr>
          <w:p w:rsidR="008F6FE7" w:rsidRPr="00EC71D1" w:rsidRDefault="008F6FE7" w:rsidP="00975A73">
            <w:pPr>
              <w:adjustRightInd w:val="0"/>
              <w:spacing w:line="400" w:lineRule="exact"/>
              <w:jc w:val="both"/>
              <w:rPr>
                <w:rFonts w:ascii="標楷體" w:eastAsia="標楷體" w:hAnsi="標楷體" w:cs="Times New Roman"/>
                <w:sz w:val="26"/>
                <w:szCs w:val="26"/>
              </w:rPr>
            </w:pPr>
            <w:r w:rsidRPr="00EC71D1">
              <w:rPr>
                <w:rFonts w:ascii="標楷體" w:eastAsia="標楷體" w:hAnsi="標楷體" w:cs="Times New Roman"/>
                <w:sz w:val="26"/>
                <w:szCs w:val="26"/>
              </w:rPr>
              <w:lastRenderedPageBreak/>
              <w:t>（第1項）</w:t>
            </w:r>
          </w:p>
          <w:p w:rsidR="008F6FE7" w:rsidRPr="00EC71D1" w:rsidRDefault="008F6FE7" w:rsidP="00975A73">
            <w:pPr>
              <w:adjustRightInd w:val="0"/>
              <w:spacing w:line="400" w:lineRule="exact"/>
              <w:jc w:val="both"/>
              <w:rPr>
                <w:rFonts w:ascii="標楷體" w:eastAsia="標楷體" w:hAnsi="標楷體" w:cs="Times New Roman"/>
                <w:sz w:val="26"/>
                <w:szCs w:val="26"/>
              </w:rPr>
            </w:pPr>
            <w:r w:rsidRPr="00EC71D1">
              <w:rPr>
                <w:rFonts w:ascii="標楷體" w:eastAsia="標楷體" w:hAnsi="標楷體" w:cs="Times New Roman"/>
                <w:sz w:val="26"/>
                <w:szCs w:val="26"/>
              </w:rPr>
              <w:t>核能及其他能源之開發，有下列情形之</w:t>
            </w:r>
            <w:proofErr w:type="gramStart"/>
            <w:r w:rsidRPr="00EC71D1">
              <w:rPr>
                <w:rFonts w:ascii="標楷體" w:eastAsia="標楷體" w:hAnsi="標楷體" w:cs="Times New Roman"/>
                <w:sz w:val="26"/>
                <w:szCs w:val="26"/>
              </w:rPr>
              <w:t>一</w:t>
            </w:r>
            <w:proofErr w:type="gramEnd"/>
            <w:r w:rsidRPr="00EC71D1">
              <w:rPr>
                <w:rFonts w:ascii="標楷體" w:eastAsia="標楷體" w:hAnsi="標楷體" w:cs="Times New Roman"/>
                <w:sz w:val="26"/>
                <w:szCs w:val="26"/>
              </w:rPr>
              <w:t>者，應實施環境影響評估：</w:t>
            </w:r>
          </w:p>
          <w:p w:rsidR="008F6FE7" w:rsidRPr="00EC71D1" w:rsidRDefault="008F6FE7" w:rsidP="00975A73">
            <w:pPr>
              <w:adjustRightInd w:val="0"/>
              <w:spacing w:line="400" w:lineRule="exact"/>
              <w:ind w:left="556" w:hangingChars="214" w:hanging="556"/>
              <w:jc w:val="both"/>
              <w:rPr>
                <w:rFonts w:ascii="標楷體" w:eastAsia="標楷體" w:hAnsi="標楷體" w:cs="Times New Roman"/>
                <w:sz w:val="26"/>
                <w:szCs w:val="26"/>
              </w:rPr>
            </w:pPr>
            <w:r w:rsidRPr="00EC71D1">
              <w:rPr>
                <w:rFonts w:ascii="標楷體" w:eastAsia="標楷體" w:hAnsi="標楷體" w:cs="Times New Roman"/>
                <w:sz w:val="26"/>
                <w:szCs w:val="26"/>
              </w:rPr>
              <w:t>二、水力發電廠（不含</w:t>
            </w:r>
            <w:r w:rsidRPr="00322744">
              <w:rPr>
                <w:rFonts w:ascii="標楷體" w:eastAsia="標楷體" w:hAnsi="標楷體" w:cs="Times New Roman"/>
                <w:sz w:val="26"/>
                <w:szCs w:val="26"/>
              </w:rPr>
              <w:t>利用既有之</w:t>
            </w:r>
            <w:proofErr w:type="gramStart"/>
            <w:r w:rsidRPr="00322744">
              <w:rPr>
                <w:rFonts w:ascii="標楷體" w:eastAsia="標楷體" w:hAnsi="標楷體" w:cs="Times New Roman"/>
                <w:sz w:val="26"/>
                <w:szCs w:val="26"/>
              </w:rPr>
              <w:t>圳</w:t>
            </w:r>
            <w:proofErr w:type="gramEnd"/>
            <w:r w:rsidRPr="00322744">
              <w:rPr>
                <w:rFonts w:ascii="標楷體" w:eastAsia="標楷體" w:hAnsi="標楷體" w:cs="Times New Roman"/>
                <w:sz w:val="26"/>
                <w:szCs w:val="26"/>
              </w:rPr>
              <w:t>路或其他水利設施，且裝置或累積裝置設置未達二萬</w:t>
            </w:r>
            <w:proofErr w:type="gramStart"/>
            <w:r w:rsidRPr="00322744">
              <w:rPr>
                <w:rFonts w:ascii="標楷體" w:eastAsia="標楷體" w:hAnsi="標楷體" w:cs="Times New Roman"/>
                <w:sz w:val="26"/>
                <w:szCs w:val="26"/>
              </w:rPr>
              <w:t>瓩</w:t>
            </w:r>
            <w:proofErr w:type="gramEnd"/>
            <w:r w:rsidRPr="00322744">
              <w:rPr>
                <w:rFonts w:ascii="標楷體" w:eastAsia="標楷體" w:hAnsi="標楷體" w:cs="Times New Roman"/>
                <w:sz w:val="26"/>
                <w:szCs w:val="26"/>
              </w:rPr>
              <w:t>之水力發電系統</w:t>
            </w:r>
            <w:r w:rsidRPr="00EC71D1">
              <w:rPr>
                <w:rFonts w:ascii="標楷體" w:eastAsia="標楷體" w:hAnsi="標楷體" w:cs="Times New Roman"/>
                <w:sz w:val="26"/>
                <w:szCs w:val="26"/>
              </w:rPr>
              <w:t>）興建或添加機組工程，符合下列規定之</w:t>
            </w:r>
            <w:proofErr w:type="gramStart"/>
            <w:r w:rsidRPr="00EC71D1">
              <w:rPr>
                <w:rFonts w:ascii="標楷體" w:eastAsia="標楷體" w:hAnsi="標楷體" w:cs="Times New Roman"/>
                <w:sz w:val="26"/>
                <w:szCs w:val="26"/>
              </w:rPr>
              <w:t>一</w:t>
            </w:r>
            <w:proofErr w:type="gramEnd"/>
            <w:r w:rsidRPr="00EC71D1">
              <w:rPr>
                <w:rFonts w:ascii="標楷體" w:eastAsia="標楷體" w:hAnsi="標楷體" w:cs="Times New Roman"/>
                <w:sz w:val="26"/>
                <w:szCs w:val="26"/>
              </w:rPr>
              <w:t>者：…（略）</w:t>
            </w:r>
          </w:p>
          <w:p w:rsidR="008F6FE7" w:rsidRPr="00322744" w:rsidRDefault="008F6FE7" w:rsidP="00975A73">
            <w:pPr>
              <w:adjustRightInd w:val="0"/>
              <w:spacing w:line="400" w:lineRule="exact"/>
              <w:ind w:left="556" w:hangingChars="214" w:hanging="556"/>
              <w:jc w:val="both"/>
              <w:rPr>
                <w:rFonts w:ascii="標楷體" w:eastAsia="標楷體" w:hAnsi="標楷體" w:cs="Times New Roman"/>
                <w:sz w:val="26"/>
                <w:szCs w:val="26"/>
              </w:rPr>
            </w:pPr>
            <w:r w:rsidRPr="00EC71D1">
              <w:rPr>
                <w:rFonts w:ascii="標楷體" w:eastAsia="標楷體" w:hAnsi="標楷體" w:cs="Times New Roman"/>
                <w:sz w:val="26"/>
                <w:szCs w:val="26"/>
              </w:rPr>
              <w:t>九、設置地熱發電機組，</w:t>
            </w:r>
            <w:r w:rsidRPr="00322744">
              <w:rPr>
                <w:rFonts w:ascii="標楷體" w:eastAsia="標楷體" w:hAnsi="標楷體" w:cs="Times New Roman"/>
                <w:sz w:val="26"/>
                <w:szCs w:val="26"/>
              </w:rPr>
              <w:t>裝</w:t>
            </w:r>
            <w:r w:rsidRPr="00322744">
              <w:rPr>
                <w:rFonts w:ascii="標楷體" w:eastAsia="標楷體" w:hAnsi="標楷體" w:cs="Times New Roman"/>
                <w:sz w:val="26"/>
                <w:szCs w:val="26"/>
              </w:rPr>
              <w:lastRenderedPageBreak/>
              <w:t>置或累積裝置容量一萬</w:t>
            </w:r>
            <w:proofErr w:type="gramStart"/>
            <w:r w:rsidRPr="00322744">
              <w:rPr>
                <w:rFonts w:ascii="標楷體" w:eastAsia="標楷體" w:hAnsi="標楷體" w:cs="Times New Roman"/>
                <w:sz w:val="26"/>
                <w:szCs w:val="26"/>
              </w:rPr>
              <w:t>瓩</w:t>
            </w:r>
            <w:proofErr w:type="gramEnd"/>
            <w:r w:rsidRPr="00322744">
              <w:rPr>
                <w:rFonts w:ascii="標楷體" w:eastAsia="標楷體" w:hAnsi="標楷體" w:cs="Times New Roman"/>
                <w:sz w:val="26"/>
                <w:szCs w:val="26"/>
              </w:rPr>
              <w:t>以上。</w:t>
            </w:r>
          </w:p>
          <w:p w:rsidR="008F6FE7" w:rsidRPr="00EC71D1" w:rsidRDefault="008F6FE7" w:rsidP="00975A73">
            <w:pPr>
              <w:adjustRightInd w:val="0"/>
              <w:spacing w:line="400" w:lineRule="exact"/>
              <w:jc w:val="both"/>
              <w:rPr>
                <w:rFonts w:ascii="標楷體" w:eastAsia="標楷體" w:hAnsi="標楷體" w:cs="Times New Roman"/>
                <w:sz w:val="26"/>
                <w:szCs w:val="26"/>
              </w:rPr>
            </w:pPr>
            <w:r w:rsidRPr="00EC71D1">
              <w:rPr>
                <w:rFonts w:ascii="標楷體" w:eastAsia="標楷體" w:hAnsi="標楷體" w:cs="Times New Roman"/>
                <w:sz w:val="26"/>
                <w:szCs w:val="26"/>
              </w:rPr>
              <w:t>（第3項）</w:t>
            </w:r>
          </w:p>
          <w:p w:rsidR="008F6FE7" w:rsidRPr="00EC71D1" w:rsidRDefault="008F6FE7" w:rsidP="00975A73">
            <w:pPr>
              <w:adjustRightInd w:val="0"/>
              <w:spacing w:line="400" w:lineRule="exact"/>
              <w:jc w:val="both"/>
              <w:rPr>
                <w:rFonts w:ascii="標楷體" w:eastAsia="標楷體" w:hAnsi="標楷體" w:cs="Times New Roman"/>
                <w:sz w:val="26"/>
                <w:szCs w:val="26"/>
              </w:rPr>
            </w:pPr>
            <w:r w:rsidRPr="00EC71D1">
              <w:rPr>
                <w:rFonts w:ascii="標楷體" w:eastAsia="標楷體" w:hAnsi="標楷體" w:cs="Times New Roman"/>
                <w:sz w:val="26"/>
                <w:szCs w:val="26"/>
              </w:rPr>
              <w:t>第一項開發行為屬利用再生能源之發電設備，其裝置容量未達</w:t>
            </w:r>
            <w:r w:rsidRPr="00EC71D1">
              <w:rPr>
                <w:rFonts w:ascii="標楷體" w:eastAsia="標楷體" w:hAnsi="標楷體" w:cs="Times New Roman"/>
                <w:sz w:val="26"/>
                <w:szCs w:val="26"/>
                <w:u w:val="single"/>
              </w:rPr>
              <w:t>二千</w:t>
            </w:r>
            <w:proofErr w:type="gramStart"/>
            <w:r w:rsidRPr="00EC71D1">
              <w:rPr>
                <w:rFonts w:ascii="標楷體" w:eastAsia="標楷體" w:hAnsi="標楷體" w:cs="Times New Roman"/>
                <w:sz w:val="26"/>
                <w:szCs w:val="26"/>
              </w:rPr>
              <w:t>瓩</w:t>
            </w:r>
            <w:proofErr w:type="gramEnd"/>
            <w:r w:rsidRPr="00EC71D1">
              <w:rPr>
                <w:rFonts w:ascii="標楷體" w:eastAsia="標楷體" w:hAnsi="標楷體" w:cs="Times New Roman"/>
                <w:sz w:val="26"/>
                <w:szCs w:val="26"/>
              </w:rPr>
              <w:t>者，免實施環境影響評估。</w:t>
            </w:r>
          </w:p>
        </w:tc>
        <w:tc>
          <w:tcPr>
            <w:tcW w:w="3750" w:type="dxa"/>
            <w:shd w:val="clear" w:color="auto" w:fill="auto"/>
          </w:tcPr>
          <w:p w:rsidR="008F6FE7" w:rsidRPr="00EC71D1" w:rsidRDefault="008F6FE7" w:rsidP="00975A73">
            <w:pPr>
              <w:spacing w:line="400" w:lineRule="exact"/>
              <w:ind w:left="312" w:hangingChars="120" w:hanging="312"/>
              <w:jc w:val="both"/>
              <w:rPr>
                <w:rFonts w:ascii="標楷體" w:eastAsia="標楷體" w:hAnsi="標楷體" w:cs="Times New Roman"/>
                <w:sz w:val="26"/>
                <w:szCs w:val="26"/>
              </w:rPr>
            </w:pPr>
            <w:r w:rsidRPr="00EC71D1">
              <w:rPr>
                <w:rFonts w:ascii="標楷體" w:eastAsia="標楷體" w:hAnsi="標楷體" w:cs="Times New Roman"/>
                <w:sz w:val="26"/>
                <w:szCs w:val="26"/>
              </w:rPr>
              <w:lastRenderedPageBreak/>
              <w:t>1.鬆綁效益：放寬再生能源業應實環境影響評估評之規模規定，有助於我國再生能源政策之推動。</w:t>
            </w:r>
          </w:p>
          <w:p w:rsidR="008F6FE7" w:rsidRPr="00EC71D1" w:rsidRDefault="008F6FE7" w:rsidP="00975A73">
            <w:pPr>
              <w:snapToGrid w:val="0"/>
              <w:spacing w:line="400" w:lineRule="exact"/>
              <w:ind w:left="343" w:hangingChars="132" w:hanging="343"/>
              <w:jc w:val="both"/>
              <w:rPr>
                <w:rFonts w:ascii="標楷體" w:eastAsia="標楷體" w:hAnsi="標楷體" w:cs="Times New Roman"/>
                <w:sz w:val="26"/>
                <w:szCs w:val="26"/>
              </w:rPr>
            </w:pPr>
            <w:r w:rsidRPr="00EC71D1">
              <w:rPr>
                <w:rFonts w:ascii="標楷體" w:eastAsia="標楷體" w:hAnsi="標楷體" w:cs="Times New Roman"/>
                <w:sz w:val="26"/>
                <w:szCs w:val="26"/>
              </w:rPr>
              <w:t>2.受惠對象：再生能源業者。</w:t>
            </w:r>
          </w:p>
          <w:p w:rsidR="008F6FE7" w:rsidRPr="00EC71D1" w:rsidRDefault="008F6FE7" w:rsidP="00975A73">
            <w:pPr>
              <w:snapToGrid w:val="0"/>
              <w:spacing w:line="400" w:lineRule="exact"/>
              <w:jc w:val="both"/>
              <w:rPr>
                <w:rFonts w:ascii="標楷體" w:eastAsia="標楷體" w:hAnsi="標楷體" w:cs="Times New Roman"/>
                <w:sz w:val="26"/>
                <w:szCs w:val="26"/>
              </w:rPr>
            </w:pPr>
          </w:p>
        </w:tc>
        <w:tc>
          <w:tcPr>
            <w:tcW w:w="1495" w:type="dxa"/>
            <w:shd w:val="clear" w:color="auto" w:fill="auto"/>
          </w:tcPr>
          <w:p w:rsidR="008F6FE7" w:rsidRPr="00EC71D1" w:rsidRDefault="008F6FE7" w:rsidP="00975A73">
            <w:pPr>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sz w:val="26"/>
                <w:szCs w:val="26"/>
              </w:rPr>
              <w:t>107</w:t>
            </w:r>
            <w:r w:rsidRPr="00EC71D1">
              <w:rPr>
                <w:rFonts w:ascii="標楷體" w:eastAsia="標楷體" w:hAnsi="標楷體" w:cs="Times New Roman" w:hint="eastAsia"/>
                <w:sz w:val="26"/>
                <w:szCs w:val="26"/>
              </w:rPr>
              <w:t>年</w:t>
            </w:r>
            <w:r w:rsidR="00E216D5">
              <w:rPr>
                <w:rFonts w:ascii="標楷體" w:eastAsia="標楷體" w:hAnsi="標楷體" w:cs="Times New Roman" w:hint="eastAsia"/>
                <w:sz w:val="26"/>
                <w:szCs w:val="26"/>
              </w:rPr>
              <w:t>4</w:t>
            </w:r>
            <w:r w:rsidRPr="00EC71D1">
              <w:rPr>
                <w:rFonts w:ascii="標楷體" w:eastAsia="標楷體" w:hAnsi="標楷體" w:cs="Times New Roman" w:hint="eastAsia"/>
                <w:sz w:val="26"/>
                <w:szCs w:val="26"/>
              </w:rPr>
              <w:t>月</w:t>
            </w:r>
            <w:r w:rsidR="00E216D5">
              <w:rPr>
                <w:rFonts w:ascii="標楷體" w:eastAsia="標楷體" w:hAnsi="標楷體" w:cs="Times New Roman" w:hint="eastAsia"/>
                <w:sz w:val="26"/>
                <w:szCs w:val="26"/>
              </w:rPr>
              <w:t>11日發布</w:t>
            </w:r>
          </w:p>
        </w:tc>
      </w:tr>
      <w:tr w:rsidR="008F6FE7" w:rsidRPr="00DE0E62" w:rsidTr="008F6FE7">
        <w:tc>
          <w:tcPr>
            <w:tcW w:w="817" w:type="dxa"/>
            <w:tcBorders>
              <w:bottom w:val="single" w:sz="4" w:space="0" w:color="auto"/>
            </w:tcBorders>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tcBorders>
              <w:bottom w:val="single" w:sz="4" w:space="0" w:color="auto"/>
            </w:tcBorders>
            <w:shd w:val="clear" w:color="auto" w:fill="auto"/>
          </w:tcPr>
          <w:p w:rsidR="008F6FE7" w:rsidRPr="00EC71D1" w:rsidRDefault="008F6FE7" w:rsidP="00975A73">
            <w:pPr>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sz w:val="26"/>
                <w:szCs w:val="26"/>
              </w:rPr>
              <w:t>修正101年11月13日環</w:t>
            </w:r>
            <w:proofErr w:type="gramStart"/>
            <w:r w:rsidRPr="00EC71D1">
              <w:rPr>
                <w:rFonts w:ascii="標楷體" w:eastAsia="標楷體" w:hAnsi="標楷體" w:cs="Times New Roman"/>
                <w:sz w:val="26"/>
                <w:szCs w:val="26"/>
              </w:rPr>
              <w:t>署綜字</w:t>
            </w:r>
            <w:proofErr w:type="gramEnd"/>
            <w:r w:rsidRPr="00EC71D1">
              <w:rPr>
                <w:rFonts w:ascii="標楷體" w:eastAsia="標楷體" w:hAnsi="標楷體" w:cs="Times New Roman"/>
                <w:sz w:val="26"/>
                <w:szCs w:val="26"/>
              </w:rPr>
              <w:t>第1010102245號公告</w:t>
            </w:r>
          </w:p>
          <w:p w:rsidR="008F6FE7" w:rsidRPr="00EC71D1" w:rsidRDefault="008F6FE7" w:rsidP="00975A73">
            <w:pPr>
              <w:snapToGrid w:val="0"/>
              <w:spacing w:line="400" w:lineRule="exact"/>
              <w:ind w:left="5" w:hangingChars="2" w:hanging="5"/>
              <w:jc w:val="both"/>
              <w:rPr>
                <w:rFonts w:ascii="標楷體" w:eastAsia="標楷體" w:hAnsi="標楷體" w:cs="Times New Roman"/>
                <w:sz w:val="26"/>
                <w:szCs w:val="26"/>
              </w:rPr>
            </w:pPr>
            <w:r w:rsidRPr="00EC71D1">
              <w:rPr>
                <w:rFonts w:ascii="標楷體" w:eastAsia="標楷體" w:hAnsi="標楷體" w:cs="Times New Roman"/>
                <w:sz w:val="26"/>
                <w:szCs w:val="26"/>
              </w:rPr>
              <w:t>依據：環境影響評估法第 5 條第 1 項第 11 款。</w:t>
            </w:r>
          </w:p>
          <w:p w:rsidR="008F6FE7" w:rsidRPr="00EC71D1" w:rsidRDefault="008F6FE7" w:rsidP="00975A73">
            <w:pPr>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sz w:val="26"/>
                <w:szCs w:val="26"/>
              </w:rPr>
              <w:t>「工廠之設立或園區之興建或擴建，位於台灣糖業股份有限公司土地，對環境有不良影響之虞者，應實</w:t>
            </w:r>
            <w:r w:rsidRPr="00EC71D1">
              <w:rPr>
                <w:rFonts w:ascii="標楷體" w:eastAsia="標楷體" w:hAnsi="標楷體" w:cs="Times New Roman"/>
                <w:sz w:val="26"/>
                <w:szCs w:val="26"/>
              </w:rPr>
              <w:lastRenderedPageBreak/>
              <w:t>施環境影響評估」</w:t>
            </w:r>
          </w:p>
        </w:tc>
        <w:tc>
          <w:tcPr>
            <w:tcW w:w="2977" w:type="dxa"/>
            <w:tcBorders>
              <w:bottom w:val="single" w:sz="4" w:space="0" w:color="auto"/>
            </w:tcBorders>
            <w:shd w:val="clear" w:color="auto" w:fill="auto"/>
          </w:tcPr>
          <w:p w:rsidR="008F6FE7" w:rsidRPr="00EC71D1" w:rsidRDefault="008F6FE7" w:rsidP="00975A73">
            <w:pPr>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sz w:val="26"/>
                <w:szCs w:val="26"/>
              </w:rPr>
              <w:lastRenderedPageBreak/>
              <w:t>工廠之設立或園區之開發，位於台灣糖業股份有限公司釋出之土地（不含釋出後已經目的事業主管機關許可作為工廠或園區之範圍），屬對環境有不良影響之虞之開發行為，應實施環境影響評估。</w:t>
            </w:r>
          </w:p>
        </w:tc>
        <w:tc>
          <w:tcPr>
            <w:tcW w:w="3260" w:type="dxa"/>
            <w:tcBorders>
              <w:bottom w:val="single" w:sz="4" w:space="0" w:color="auto"/>
            </w:tcBorders>
            <w:shd w:val="clear" w:color="auto" w:fill="auto"/>
          </w:tcPr>
          <w:p w:rsidR="008F6FE7" w:rsidRPr="00EC71D1" w:rsidRDefault="008F6FE7" w:rsidP="00975A73">
            <w:pPr>
              <w:spacing w:line="400" w:lineRule="exact"/>
              <w:rPr>
                <w:rFonts w:ascii="標楷體" w:eastAsia="標楷體" w:hAnsi="標楷體" w:cs="Times New Roman"/>
                <w:sz w:val="26"/>
                <w:szCs w:val="26"/>
              </w:rPr>
            </w:pPr>
            <w:r w:rsidRPr="00EC71D1">
              <w:rPr>
                <w:rFonts w:ascii="標楷體" w:eastAsia="標楷體" w:hAnsi="標楷體" w:cs="Times New Roman"/>
                <w:sz w:val="26"/>
                <w:szCs w:val="26"/>
              </w:rPr>
              <w:t>工廠之設立或園區之興建或擴建，有下列情形之</w:t>
            </w:r>
            <w:proofErr w:type="gramStart"/>
            <w:r w:rsidRPr="00EC71D1">
              <w:rPr>
                <w:rFonts w:ascii="標楷體" w:eastAsia="標楷體" w:hAnsi="標楷體" w:cs="Times New Roman"/>
                <w:sz w:val="26"/>
                <w:szCs w:val="26"/>
              </w:rPr>
              <w:t>一</w:t>
            </w:r>
            <w:proofErr w:type="gramEnd"/>
            <w:r w:rsidRPr="00EC71D1">
              <w:rPr>
                <w:rFonts w:ascii="標楷體" w:eastAsia="標楷體" w:hAnsi="標楷體" w:cs="Times New Roman"/>
                <w:sz w:val="26"/>
                <w:szCs w:val="26"/>
              </w:rPr>
              <w:t>者，應實施環境影響評估：</w:t>
            </w:r>
          </w:p>
          <w:p w:rsidR="008F6FE7" w:rsidRPr="00EA1F7D" w:rsidRDefault="008F6FE7" w:rsidP="00975A73">
            <w:pPr>
              <w:pStyle w:val="a6"/>
              <w:numPr>
                <w:ilvl w:val="0"/>
                <w:numId w:val="33"/>
              </w:numPr>
              <w:spacing w:line="400" w:lineRule="exact"/>
              <w:ind w:leftChars="0"/>
              <w:rPr>
                <w:rFonts w:ascii="標楷體" w:eastAsia="標楷體" w:hAnsi="標楷體" w:cs="Times New Roman"/>
                <w:sz w:val="26"/>
                <w:szCs w:val="26"/>
              </w:rPr>
            </w:pPr>
            <w:r w:rsidRPr="00EA1F7D">
              <w:rPr>
                <w:rFonts w:ascii="標楷體" w:eastAsia="標楷體" w:hAnsi="標楷體" w:cs="Times New Roman"/>
                <w:sz w:val="26"/>
                <w:szCs w:val="26"/>
              </w:rPr>
              <w:t>位於附表一所列地號土地。</w:t>
            </w:r>
          </w:p>
          <w:p w:rsidR="008F6FE7" w:rsidRPr="00EA1F7D" w:rsidRDefault="008F6FE7" w:rsidP="00975A73">
            <w:pPr>
              <w:pStyle w:val="a6"/>
              <w:numPr>
                <w:ilvl w:val="0"/>
                <w:numId w:val="33"/>
              </w:numPr>
              <w:spacing w:line="400" w:lineRule="exact"/>
              <w:ind w:leftChars="0"/>
              <w:rPr>
                <w:rFonts w:ascii="標楷體" w:eastAsia="標楷體" w:hAnsi="標楷體" w:cs="Times New Roman"/>
                <w:sz w:val="26"/>
                <w:szCs w:val="26"/>
              </w:rPr>
            </w:pPr>
            <w:r w:rsidRPr="00EA1F7D">
              <w:rPr>
                <w:rFonts w:ascii="標楷體" w:eastAsia="標楷體" w:hAnsi="標楷體" w:cs="Times New Roman"/>
                <w:sz w:val="26"/>
                <w:szCs w:val="26"/>
              </w:rPr>
              <w:t>位於附表二所列地號土地，申請開發或累積開發面積三公頃以上。</w:t>
            </w:r>
          </w:p>
        </w:tc>
        <w:tc>
          <w:tcPr>
            <w:tcW w:w="3750" w:type="dxa"/>
            <w:tcBorders>
              <w:bottom w:val="single" w:sz="4" w:space="0" w:color="auto"/>
            </w:tcBorders>
            <w:shd w:val="clear" w:color="auto" w:fill="auto"/>
          </w:tcPr>
          <w:p w:rsidR="008F6FE7" w:rsidRPr="00EC71D1" w:rsidRDefault="008F6FE7" w:rsidP="00975A73">
            <w:pPr>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sz w:val="26"/>
                <w:szCs w:val="26"/>
              </w:rPr>
              <w:t>鬆綁效益：</w:t>
            </w:r>
            <w:proofErr w:type="gramStart"/>
            <w:r w:rsidRPr="00EC71D1">
              <w:rPr>
                <w:rFonts w:ascii="標楷體" w:eastAsia="標楷體" w:hAnsi="標楷體" w:cs="Times New Roman"/>
                <w:sz w:val="26"/>
                <w:szCs w:val="26"/>
              </w:rPr>
              <w:t>本署101年11月13日</w:t>
            </w:r>
            <w:proofErr w:type="gramEnd"/>
            <w:r w:rsidRPr="00EC71D1">
              <w:rPr>
                <w:rFonts w:ascii="標楷體" w:eastAsia="標楷體" w:hAnsi="標楷體" w:cs="Times New Roman"/>
                <w:sz w:val="26"/>
                <w:szCs w:val="26"/>
              </w:rPr>
              <w:t>環</w:t>
            </w:r>
            <w:proofErr w:type="gramStart"/>
            <w:r w:rsidRPr="00EC71D1">
              <w:rPr>
                <w:rFonts w:ascii="標楷體" w:eastAsia="標楷體" w:hAnsi="標楷體" w:cs="Times New Roman"/>
                <w:sz w:val="26"/>
                <w:szCs w:val="26"/>
              </w:rPr>
              <w:t>署綜字</w:t>
            </w:r>
            <w:proofErr w:type="gramEnd"/>
            <w:r w:rsidRPr="00EC71D1">
              <w:rPr>
                <w:rFonts w:ascii="標楷體" w:eastAsia="標楷體" w:hAnsi="標楷體" w:cs="Times New Roman"/>
                <w:sz w:val="26"/>
                <w:szCs w:val="26"/>
              </w:rPr>
              <w:t xml:space="preserve">第1010102245號公告係為保護優良農地，未來修正後，對於非屬農地之土地則回歸與其他土地認定應否實施環境影響評估之標準相同。 </w:t>
            </w:r>
          </w:p>
          <w:p w:rsidR="008F6FE7" w:rsidRPr="00EC71D1" w:rsidRDefault="008F6FE7" w:rsidP="00975A73">
            <w:pPr>
              <w:snapToGrid w:val="0"/>
              <w:spacing w:line="400" w:lineRule="exact"/>
              <w:rPr>
                <w:rFonts w:ascii="標楷體" w:eastAsia="標楷體" w:hAnsi="標楷體" w:cs="Times New Roman"/>
                <w:sz w:val="26"/>
                <w:szCs w:val="26"/>
              </w:rPr>
            </w:pPr>
          </w:p>
        </w:tc>
        <w:tc>
          <w:tcPr>
            <w:tcW w:w="1495" w:type="dxa"/>
            <w:tcBorders>
              <w:bottom w:val="single" w:sz="4" w:space="0" w:color="auto"/>
            </w:tcBorders>
            <w:shd w:val="clear" w:color="auto" w:fill="auto"/>
          </w:tcPr>
          <w:p w:rsidR="008F6FE7" w:rsidRPr="00EC71D1" w:rsidRDefault="00E216D5" w:rsidP="00975A73">
            <w:pPr>
              <w:snapToGrid w:val="0"/>
              <w:spacing w:line="400" w:lineRule="exact"/>
              <w:jc w:val="both"/>
              <w:rPr>
                <w:rFonts w:ascii="標楷體" w:eastAsia="標楷體" w:hAnsi="標楷體" w:cs="Times New Roman"/>
                <w:sz w:val="26"/>
                <w:szCs w:val="26"/>
              </w:rPr>
            </w:pPr>
            <w:r>
              <w:rPr>
                <w:rFonts w:ascii="標楷體" w:eastAsia="標楷體" w:hAnsi="標楷體" w:cs="Times New Roman" w:hint="eastAsia"/>
                <w:sz w:val="26"/>
                <w:szCs w:val="26"/>
              </w:rPr>
              <w:t>預計</w:t>
            </w:r>
            <w:bookmarkStart w:id="0" w:name="_GoBack"/>
            <w:bookmarkEnd w:id="0"/>
            <w:r w:rsidR="008F6FE7" w:rsidRPr="00EC71D1">
              <w:rPr>
                <w:rFonts w:ascii="標楷體" w:eastAsia="標楷體" w:hAnsi="標楷體" w:cs="Times New Roman"/>
                <w:sz w:val="26"/>
                <w:szCs w:val="26"/>
              </w:rPr>
              <w:t>107</w:t>
            </w:r>
            <w:r w:rsidR="008F6FE7" w:rsidRPr="00EC71D1">
              <w:rPr>
                <w:rFonts w:ascii="標楷體" w:eastAsia="標楷體" w:hAnsi="標楷體" w:cs="Times New Roman" w:hint="eastAsia"/>
                <w:sz w:val="26"/>
                <w:szCs w:val="26"/>
              </w:rPr>
              <w:t>年</w:t>
            </w:r>
            <w:r>
              <w:rPr>
                <w:rFonts w:ascii="標楷體" w:eastAsia="標楷體" w:hAnsi="標楷體" w:cs="Times New Roman" w:hint="eastAsia"/>
                <w:sz w:val="26"/>
                <w:szCs w:val="26"/>
              </w:rPr>
              <w:t>4</w:t>
            </w:r>
            <w:r w:rsidR="008F6FE7" w:rsidRPr="00EC71D1">
              <w:rPr>
                <w:rFonts w:ascii="標楷體" w:eastAsia="標楷體" w:hAnsi="標楷體" w:cs="Times New Roman" w:hint="eastAsia"/>
                <w:sz w:val="26"/>
                <w:szCs w:val="26"/>
              </w:rPr>
              <w:t>月</w:t>
            </w:r>
            <w:r>
              <w:rPr>
                <w:rFonts w:ascii="標楷體" w:eastAsia="標楷體" w:hAnsi="標楷體" w:cs="Times New Roman" w:hint="eastAsia"/>
                <w:sz w:val="26"/>
                <w:szCs w:val="26"/>
              </w:rPr>
              <w:t>13日公告</w:t>
            </w:r>
          </w:p>
        </w:tc>
      </w:tr>
      <w:tr w:rsidR="008F6FE7" w:rsidRPr="00DE0E62" w:rsidTr="008F6FE7">
        <w:tc>
          <w:tcPr>
            <w:tcW w:w="817" w:type="dxa"/>
            <w:shd w:val="clear" w:color="auto" w:fill="D9D9D9" w:themeFill="background1" w:themeFillShade="D9"/>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2268" w:type="dxa"/>
            <w:shd w:val="clear" w:color="auto" w:fill="D9D9D9" w:themeFill="background1" w:themeFillShade="D9"/>
          </w:tcPr>
          <w:p w:rsidR="008F6FE7" w:rsidRPr="00EC71D1" w:rsidRDefault="008F6FE7" w:rsidP="008F6FE7">
            <w:pPr>
              <w:spacing w:beforeLines="50" w:before="180" w:afterLines="50" w:after="180" w:line="400" w:lineRule="exact"/>
              <w:jc w:val="both"/>
              <w:rPr>
                <w:rFonts w:ascii="標楷體" w:eastAsia="標楷體" w:hAnsi="標楷體" w:cs="Times New Roman"/>
                <w:b/>
                <w:sz w:val="26"/>
                <w:szCs w:val="26"/>
              </w:rPr>
            </w:pPr>
            <w:r w:rsidRPr="00FB66A6">
              <w:rPr>
                <w:rFonts w:ascii="標楷體" w:eastAsia="標楷體" w:hAnsi="標楷體" w:cs="Times New Roman"/>
                <w:b/>
                <w:bCs/>
                <w:sz w:val="26"/>
                <w:szCs w:val="26"/>
              </w:rPr>
              <w:t>文化部(計</w:t>
            </w:r>
            <w:r w:rsidRPr="00FB66A6">
              <w:rPr>
                <w:rFonts w:ascii="標楷體" w:eastAsia="標楷體" w:hAnsi="標楷體" w:cs="Times New Roman" w:hint="eastAsia"/>
                <w:b/>
                <w:bCs/>
                <w:sz w:val="26"/>
                <w:szCs w:val="26"/>
              </w:rPr>
              <w:t>2</w:t>
            </w:r>
            <w:r w:rsidRPr="00FB66A6">
              <w:rPr>
                <w:rFonts w:ascii="標楷體" w:eastAsia="標楷體" w:hAnsi="標楷體" w:cs="Times New Roman"/>
                <w:b/>
                <w:bCs/>
                <w:sz w:val="26"/>
                <w:szCs w:val="26"/>
              </w:rPr>
              <w:t>項)</w:t>
            </w:r>
          </w:p>
        </w:tc>
        <w:tc>
          <w:tcPr>
            <w:tcW w:w="2977"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3260"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3750"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1495"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Pr="00EC71D1" w:rsidRDefault="008F6FE7" w:rsidP="00975A73">
            <w:pPr>
              <w:spacing w:line="400" w:lineRule="exact"/>
              <w:jc w:val="both"/>
              <w:rPr>
                <w:rFonts w:ascii="標楷體" w:eastAsia="標楷體" w:hAnsi="標楷體"/>
                <w:sz w:val="26"/>
                <w:szCs w:val="26"/>
              </w:rPr>
            </w:pPr>
            <w:r w:rsidRPr="00EC71D1">
              <w:rPr>
                <w:rFonts w:ascii="標楷體" w:eastAsia="標楷體" w:hAnsi="標楷體" w:hint="eastAsia"/>
                <w:sz w:val="26"/>
                <w:szCs w:val="26"/>
              </w:rPr>
              <w:t>修正</w:t>
            </w:r>
            <w:r>
              <w:rPr>
                <w:rFonts w:ascii="標楷體" w:eastAsia="標楷體" w:hAnsi="標楷體" w:hint="eastAsia"/>
                <w:sz w:val="26"/>
                <w:szCs w:val="26"/>
              </w:rPr>
              <w:t>「</w:t>
            </w:r>
            <w:r w:rsidRPr="00EC71D1">
              <w:rPr>
                <w:rFonts w:ascii="標楷體" w:eastAsia="標楷體" w:hAnsi="標楷體" w:hint="eastAsia"/>
                <w:sz w:val="26"/>
                <w:szCs w:val="26"/>
              </w:rPr>
              <w:t>文化部補助直轄市及縣(市</w:t>
            </w:r>
            <w:proofErr w:type="gramStart"/>
            <w:r w:rsidRPr="00EC71D1">
              <w:rPr>
                <w:rFonts w:ascii="標楷體" w:eastAsia="標楷體" w:hAnsi="標楷體" w:hint="eastAsia"/>
                <w:sz w:val="26"/>
                <w:szCs w:val="26"/>
              </w:rPr>
              <w:t>）</w:t>
            </w:r>
            <w:proofErr w:type="gramEnd"/>
            <w:r w:rsidRPr="00EC71D1">
              <w:rPr>
                <w:rFonts w:ascii="標楷體" w:eastAsia="標楷體" w:hAnsi="標楷體" w:hint="eastAsia"/>
                <w:sz w:val="26"/>
                <w:szCs w:val="26"/>
              </w:rPr>
              <w:t>政府推動地方影視音體驗及聚落發展計畫作業要點</w:t>
            </w:r>
            <w:r>
              <w:rPr>
                <w:rFonts w:ascii="標楷體" w:eastAsia="標楷體" w:hAnsi="標楷體" w:hint="eastAsia"/>
                <w:sz w:val="26"/>
                <w:szCs w:val="26"/>
              </w:rPr>
              <w:t>」</w:t>
            </w:r>
            <w:r w:rsidRPr="00EC71D1">
              <w:rPr>
                <w:rFonts w:ascii="標楷體" w:eastAsia="標楷體" w:hAnsi="標楷體" w:hint="eastAsia"/>
                <w:sz w:val="26"/>
                <w:szCs w:val="26"/>
              </w:rPr>
              <w:t>第</w:t>
            </w:r>
            <w:r>
              <w:rPr>
                <w:rFonts w:ascii="標楷體" w:eastAsia="標楷體" w:hAnsi="標楷體" w:hint="eastAsia"/>
                <w:sz w:val="26"/>
                <w:szCs w:val="26"/>
              </w:rPr>
              <w:t>4</w:t>
            </w:r>
            <w:r w:rsidRPr="00EC71D1">
              <w:rPr>
                <w:rFonts w:ascii="標楷體" w:eastAsia="標楷體" w:hAnsi="標楷體" w:hint="eastAsia"/>
                <w:sz w:val="26"/>
                <w:szCs w:val="26"/>
              </w:rPr>
              <w:t>點、第</w:t>
            </w:r>
            <w:r>
              <w:rPr>
                <w:rFonts w:ascii="標楷體" w:eastAsia="標楷體" w:hAnsi="標楷體" w:hint="eastAsia"/>
                <w:sz w:val="26"/>
                <w:szCs w:val="26"/>
              </w:rPr>
              <w:t>9</w:t>
            </w:r>
            <w:r w:rsidRPr="00EC71D1">
              <w:rPr>
                <w:rFonts w:ascii="標楷體" w:eastAsia="標楷體" w:hAnsi="標楷體" w:hint="eastAsia"/>
                <w:sz w:val="26"/>
                <w:szCs w:val="26"/>
              </w:rPr>
              <w:t>點、第</w:t>
            </w:r>
            <w:r>
              <w:rPr>
                <w:rFonts w:ascii="標楷體" w:eastAsia="標楷體" w:hAnsi="標楷體" w:hint="eastAsia"/>
                <w:sz w:val="26"/>
                <w:szCs w:val="26"/>
              </w:rPr>
              <w:t>11</w:t>
            </w:r>
            <w:r w:rsidRPr="00EC71D1">
              <w:rPr>
                <w:rFonts w:ascii="標楷體" w:eastAsia="標楷體" w:hAnsi="標楷體" w:hint="eastAsia"/>
                <w:sz w:val="26"/>
                <w:szCs w:val="26"/>
              </w:rPr>
              <w:t>點</w:t>
            </w:r>
          </w:p>
        </w:tc>
        <w:tc>
          <w:tcPr>
            <w:tcW w:w="2977" w:type="dxa"/>
            <w:shd w:val="clear" w:color="auto" w:fill="auto"/>
          </w:tcPr>
          <w:p w:rsidR="008F6FE7" w:rsidRPr="00EC71D1" w:rsidRDefault="008F6FE7" w:rsidP="00975A73">
            <w:pPr>
              <w:spacing w:line="400" w:lineRule="exact"/>
              <w:jc w:val="both"/>
              <w:rPr>
                <w:rFonts w:ascii="標楷體" w:eastAsia="標楷體" w:hAnsi="標楷體"/>
                <w:sz w:val="26"/>
                <w:szCs w:val="26"/>
              </w:rPr>
            </w:pPr>
            <w:r w:rsidRPr="00EC71D1">
              <w:rPr>
                <w:rFonts w:ascii="標楷體" w:eastAsia="標楷體" w:hAnsi="標楷體" w:hint="eastAsia"/>
                <w:sz w:val="26"/>
                <w:szCs w:val="26"/>
              </w:rPr>
              <w:t>1</w:t>
            </w:r>
            <w:r w:rsidRPr="00EC71D1">
              <w:rPr>
                <w:rFonts w:ascii="標楷體" w:eastAsia="標楷體" w:hAnsi="標楷體"/>
                <w:sz w:val="26"/>
                <w:szCs w:val="26"/>
              </w:rPr>
              <w:t>.</w:t>
            </w:r>
            <w:r>
              <w:rPr>
                <w:rFonts w:ascii="標楷體" w:eastAsia="標楷體" w:hAnsi="標楷體" w:hint="eastAsia"/>
                <w:sz w:val="26"/>
                <w:szCs w:val="26"/>
              </w:rPr>
              <w:t>(第4點)</w:t>
            </w:r>
            <w:r w:rsidRPr="00EC71D1">
              <w:rPr>
                <w:rFonts w:ascii="標楷體" w:eastAsia="標楷體" w:hAnsi="標楷體" w:hint="eastAsia"/>
                <w:sz w:val="26"/>
                <w:szCs w:val="26"/>
              </w:rPr>
              <w:t>補助款用途:</w:t>
            </w:r>
          </w:p>
          <w:p w:rsidR="008F6FE7" w:rsidRPr="00EC71D1" w:rsidRDefault="008F6FE7" w:rsidP="00975A73">
            <w:pPr>
              <w:spacing w:line="400" w:lineRule="exact"/>
              <w:jc w:val="both"/>
              <w:rPr>
                <w:rFonts w:ascii="標楷體" w:eastAsia="標楷體" w:hAnsi="標楷體"/>
                <w:sz w:val="26"/>
                <w:szCs w:val="26"/>
              </w:rPr>
            </w:pPr>
            <w:r w:rsidRPr="00EC71D1">
              <w:rPr>
                <w:rFonts w:ascii="標楷體" w:eastAsia="標楷體" w:hAnsi="標楷體" w:hint="eastAsia"/>
                <w:sz w:val="26"/>
                <w:szCs w:val="26"/>
              </w:rPr>
              <w:t>本部補助經費項目如下：</w:t>
            </w:r>
          </w:p>
          <w:p w:rsidR="008F6FE7" w:rsidRPr="00EC71D1" w:rsidRDefault="008F6FE7" w:rsidP="00975A73">
            <w:pPr>
              <w:spacing w:line="400" w:lineRule="exact"/>
              <w:ind w:left="390" w:hangingChars="150" w:hanging="390"/>
              <w:jc w:val="both"/>
              <w:rPr>
                <w:rFonts w:ascii="標楷體" w:eastAsia="標楷體" w:hAnsi="標楷體"/>
                <w:sz w:val="26"/>
                <w:szCs w:val="26"/>
              </w:rPr>
            </w:pPr>
            <w:r w:rsidRPr="00EC71D1">
              <w:rPr>
                <w:rFonts w:ascii="標楷體" w:eastAsia="標楷體" w:hAnsi="標楷體" w:hint="eastAsia"/>
                <w:sz w:val="26"/>
                <w:szCs w:val="26"/>
              </w:rPr>
              <w:t>(</w:t>
            </w:r>
            <w:r>
              <w:rPr>
                <w:rFonts w:ascii="標楷體" w:eastAsia="標楷體" w:hAnsi="標楷體" w:hint="eastAsia"/>
                <w:sz w:val="26"/>
                <w:szCs w:val="26"/>
              </w:rPr>
              <w:t>1</w:t>
            </w:r>
            <w:r w:rsidRPr="00EC71D1">
              <w:rPr>
                <w:rFonts w:ascii="標楷體" w:eastAsia="標楷體" w:hAnsi="標楷體" w:hint="eastAsia"/>
                <w:sz w:val="26"/>
                <w:szCs w:val="26"/>
              </w:rPr>
              <w:t>)直轄市及縣(市)政府辦理與前點補助項目相關計畫所需之公有使用空間軟硬體規劃與提升等資本門經費用支出。但不包括規劃設計、建築物外觀修繕等費用。</w:t>
            </w:r>
          </w:p>
          <w:p w:rsidR="008F6FE7" w:rsidRPr="00EC71D1" w:rsidRDefault="008F6FE7" w:rsidP="00975A73">
            <w:pPr>
              <w:spacing w:line="400" w:lineRule="exact"/>
              <w:ind w:left="390" w:hangingChars="150" w:hanging="390"/>
              <w:jc w:val="both"/>
              <w:rPr>
                <w:rFonts w:ascii="標楷體" w:eastAsia="標楷體" w:hAnsi="標楷體"/>
                <w:sz w:val="26"/>
                <w:szCs w:val="26"/>
              </w:rPr>
            </w:pPr>
            <w:r w:rsidRPr="00EC71D1">
              <w:rPr>
                <w:rFonts w:ascii="標楷體" w:eastAsia="標楷體" w:hAnsi="標楷體" w:hint="eastAsia"/>
                <w:sz w:val="26"/>
                <w:szCs w:val="26"/>
              </w:rPr>
              <w:t>(</w:t>
            </w:r>
            <w:r>
              <w:rPr>
                <w:rFonts w:ascii="標楷體" w:eastAsia="標楷體" w:hAnsi="標楷體" w:hint="eastAsia"/>
                <w:sz w:val="26"/>
                <w:szCs w:val="26"/>
              </w:rPr>
              <w:t>2</w:t>
            </w:r>
            <w:r w:rsidRPr="00EC71D1">
              <w:rPr>
                <w:rFonts w:ascii="標楷體" w:eastAsia="標楷體" w:hAnsi="標楷體" w:hint="eastAsia"/>
                <w:sz w:val="26"/>
                <w:szCs w:val="26"/>
              </w:rPr>
              <w:t>)直轄市及縣(市)政府辦理影視音文化體驗、教育、活動相關業務支出、規劃費、策展人聘用費、專案人員執行費、創作費、演出費、展演之</w:t>
            </w:r>
            <w:r w:rsidRPr="00EC71D1">
              <w:rPr>
                <w:rFonts w:ascii="標楷體" w:eastAsia="標楷體" w:hAnsi="標楷體" w:hint="eastAsia"/>
                <w:sz w:val="26"/>
                <w:szCs w:val="26"/>
              </w:rPr>
              <w:lastRenderedPageBreak/>
              <w:t>場地費及燈光音響等器材租借費、國際交流費（如國外人士來台之機票費、住宿費或翻譯費）、專業諮詢費、製作費、文宣費、行銷費及藝文推廣活動費等活動費等經常門經費支出。但不包括行政管理等基本營運費。</w:t>
            </w:r>
          </w:p>
          <w:p w:rsidR="008F6FE7" w:rsidRPr="00EC71D1" w:rsidRDefault="008F6FE7" w:rsidP="00975A73">
            <w:pPr>
              <w:spacing w:line="400" w:lineRule="exact"/>
              <w:ind w:left="390" w:hangingChars="150" w:hanging="390"/>
              <w:jc w:val="both"/>
              <w:rPr>
                <w:rFonts w:ascii="標楷體" w:eastAsia="標楷體" w:hAnsi="標楷體"/>
                <w:sz w:val="26"/>
                <w:szCs w:val="26"/>
              </w:rPr>
            </w:pPr>
            <w:r w:rsidRPr="00EC71D1">
              <w:rPr>
                <w:rFonts w:ascii="標楷體" w:eastAsia="標楷體" w:hAnsi="標楷體" w:hint="eastAsia"/>
                <w:sz w:val="26"/>
                <w:szCs w:val="26"/>
              </w:rPr>
              <w:t>2.</w:t>
            </w:r>
            <w:r>
              <w:rPr>
                <w:rFonts w:ascii="標楷體" w:eastAsia="標楷體" w:hAnsi="標楷體" w:hint="eastAsia"/>
                <w:sz w:val="26"/>
                <w:szCs w:val="26"/>
              </w:rPr>
              <w:t>(第9點)</w:t>
            </w:r>
            <w:r w:rsidRPr="00EC71D1">
              <w:rPr>
                <w:rFonts w:ascii="標楷體" w:eastAsia="標楷體" w:hAnsi="標楷體" w:hint="eastAsia"/>
                <w:sz w:val="26"/>
                <w:szCs w:val="26"/>
              </w:rPr>
              <w:t>撥款方式：補助款項分四期撥付。</w:t>
            </w:r>
          </w:p>
          <w:p w:rsidR="008F6FE7" w:rsidRPr="00EC71D1" w:rsidRDefault="008F6FE7" w:rsidP="00975A73">
            <w:pPr>
              <w:spacing w:line="400" w:lineRule="exact"/>
              <w:ind w:left="390" w:hangingChars="150" w:hanging="390"/>
              <w:jc w:val="both"/>
              <w:rPr>
                <w:rFonts w:ascii="標楷體" w:eastAsia="標楷體" w:hAnsi="標楷體"/>
                <w:sz w:val="26"/>
                <w:szCs w:val="26"/>
              </w:rPr>
            </w:pPr>
            <w:r w:rsidRPr="00EC71D1">
              <w:rPr>
                <w:rFonts w:ascii="標楷體" w:eastAsia="標楷體" w:hAnsi="標楷體" w:hint="eastAsia"/>
                <w:sz w:val="26"/>
                <w:szCs w:val="26"/>
              </w:rPr>
              <w:t>(</w:t>
            </w:r>
            <w:r>
              <w:rPr>
                <w:rFonts w:ascii="標楷體" w:eastAsia="標楷體" w:hAnsi="標楷體" w:hint="eastAsia"/>
                <w:sz w:val="26"/>
                <w:szCs w:val="26"/>
              </w:rPr>
              <w:t>1</w:t>
            </w:r>
            <w:r w:rsidRPr="00EC71D1">
              <w:rPr>
                <w:rFonts w:ascii="標楷體" w:eastAsia="標楷體" w:hAnsi="標楷體" w:hint="eastAsia"/>
                <w:sz w:val="26"/>
                <w:szCs w:val="26"/>
              </w:rPr>
              <w:t>)第一期款（百分之三十）：受補助之直轄市及縣（市）政府應檢送修正計畫書(得以電子</w:t>
            </w:r>
            <w:proofErr w:type="gramStart"/>
            <w:r w:rsidRPr="00EC71D1">
              <w:rPr>
                <w:rFonts w:ascii="標楷體" w:eastAsia="標楷體" w:hAnsi="標楷體" w:hint="eastAsia"/>
                <w:sz w:val="26"/>
                <w:szCs w:val="26"/>
              </w:rPr>
              <w:t>檔</w:t>
            </w:r>
            <w:proofErr w:type="gramEnd"/>
            <w:r w:rsidRPr="00EC71D1">
              <w:rPr>
                <w:rFonts w:ascii="標楷體" w:eastAsia="標楷體" w:hAnsi="標楷體" w:hint="eastAsia"/>
                <w:sz w:val="26"/>
                <w:szCs w:val="26"/>
              </w:rPr>
              <w:t>傳送)、納入預算或追加預算證明正本及第</w:t>
            </w:r>
            <w:proofErr w:type="gramStart"/>
            <w:r w:rsidRPr="00EC71D1">
              <w:rPr>
                <w:rFonts w:ascii="標楷體" w:eastAsia="標楷體" w:hAnsi="標楷體" w:hint="eastAsia"/>
                <w:sz w:val="26"/>
                <w:szCs w:val="26"/>
              </w:rPr>
              <w:t>一期款領據等</w:t>
            </w:r>
            <w:proofErr w:type="gramEnd"/>
            <w:r w:rsidRPr="00EC71D1">
              <w:rPr>
                <w:rFonts w:ascii="標楷體" w:eastAsia="標楷體" w:hAnsi="標楷體" w:hint="eastAsia"/>
                <w:sz w:val="26"/>
                <w:szCs w:val="26"/>
              </w:rPr>
              <w:lastRenderedPageBreak/>
              <w:t>文件、資料送交本部審查，經本部審查通過後按核定補助經費百分之三十撥付。</w:t>
            </w:r>
          </w:p>
          <w:p w:rsidR="008F6FE7" w:rsidRPr="00EC71D1" w:rsidRDefault="008F6FE7" w:rsidP="00975A73">
            <w:pPr>
              <w:spacing w:line="400" w:lineRule="exact"/>
              <w:ind w:left="390" w:hangingChars="150" w:hanging="390"/>
              <w:jc w:val="both"/>
              <w:rPr>
                <w:rFonts w:ascii="標楷體" w:eastAsia="標楷體" w:hAnsi="標楷體"/>
                <w:sz w:val="26"/>
                <w:szCs w:val="26"/>
              </w:rPr>
            </w:pPr>
            <w:r w:rsidRPr="00EC71D1">
              <w:rPr>
                <w:rFonts w:ascii="標楷體" w:eastAsia="標楷體" w:hAnsi="標楷體" w:hint="eastAsia"/>
                <w:sz w:val="26"/>
                <w:szCs w:val="26"/>
              </w:rPr>
              <w:t>(</w:t>
            </w:r>
            <w:r>
              <w:rPr>
                <w:rFonts w:ascii="標楷體" w:eastAsia="標楷體" w:hAnsi="標楷體" w:hint="eastAsia"/>
                <w:sz w:val="26"/>
                <w:szCs w:val="26"/>
              </w:rPr>
              <w:t>2</w:t>
            </w:r>
            <w:r w:rsidRPr="00EC71D1">
              <w:rPr>
                <w:rFonts w:ascii="標楷體" w:eastAsia="標楷體" w:hAnsi="標楷體" w:hint="eastAsia"/>
                <w:sz w:val="26"/>
                <w:szCs w:val="26"/>
              </w:rPr>
              <w:t>)第二期款（百分之四十）：受補助之直轄市及縣(市)政府檢送第一期期中報告(得以電子</w:t>
            </w:r>
            <w:proofErr w:type="gramStart"/>
            <w:r w:rsidRPr="00EC71D1">
              <w:rPr>
                <w:rFonts w:ascii="標楷體" w:eastAsia="標楷體" w:hAnsi="標楷體" w:hint="eastAsia"/>
                <w:sz w:val="26"/>
                <w:szCs w:val="26"/>
              </w:rPr>
              <w:t>檔</w:t>
            </w:r>
            <w:proofErr w:type="gramEnd"/>
            <w:r w:rsidRPr="00EC71D1">
              <w:rPr>
                <w:rFonts w:ascii="標楷體" w:eastAsia="標楷體" w:hAnsi="標楷體" w:hint="eastAsia"/>
                <w:sz w:val="26"/>
                <w:szCs w:val="26"/>
              </w:rPr>
              <w:t>傳送)、納入預算或追加預算證明影本、整體工作進度達百分之五十以上、及第</w:t>
            </w:r>
            <w:proofErr w:type="gramStart"/>
            <w:r w:rsidRPr="00EC71D1">
              <w:rPr>
                <w:rFonts w:ascii="標楷體" w:eastAsia="標楷體" w:hAnsi="標楷體" w:hint="eastAsia"/>
                <w:sz w:val="26"/>
                <w:szCs w:val="26"/>
              </w:rPr>
              <w:t>二期款領據等</w:t>
            </w:r>
            <w:proofErr w:type="gramEnd"/>
            <w:r w:rsidRPr="00EC71D1">
              <w:rPr>
                <w:rFonts w:ascii="標楷體" w:eastAsia="標楷體" w:hAnsi="標楷體" w:hint="eastAsia"/>
                <w:sz w:val="26"/>
                <w:szCs w:val="26"/>
              </w:rPr>
              <w:t>文件、資料送交本部審查，經本部審查通過後按核定補助經費百分之四十撥付。</w:t>
            </w:r>
          </w:p>
          <w:p w:rsidR="008F6FE7" w:rsidRPr="00EC71D1" w:rsidRDefault="008F6FE7" w:rsidP="00975A73">
            <w:pPr>
              <w:spacing w:line="400" w:lineRule="exact"/>
              <w:ind w:left="390" w:hangingChars="150" w:hanging="390"/>
              <w:jc w:val="both"/>
              <w:rPr>
                <w:rFonts w:ascii="標楷體" w:eastAsia="標楷體" w:hAnsi="標楷體"/>
                <w:sz w:val="26"/>
                <w:szCs w:val="26"/>
              </w:rPr>
            </w:pPr>
            <w:r w:rsidRPr="00EC71D1">
              <w:rPr>
                <w:rFonts w:ascii="標楷體" w:eastAsia="標楷體" w:hAnsi="標楷體" w:hint="eastAsia"/>
                <w:sz w:val="26"/>
                <w:szCs w:val="26"/>
              </w:rPr>
              <w:t>(</w:t>
            </w:r>
            <w:r>
              <w:rPr>
                <w:rFonts w:ascii="標楷體" w:eastAsia="標楷體" w:hAnsi="標楷體" w:hint="eastAsia"/>
                <w:sz w:val="26"/>
                <w:szCs w:val="26"/>
              </w:rPr>
              <w:t>3</w:t>
            </w:r>
            <w:r w:rsidRPr="00EC71D1">
              <w:rPr>
                <w:rFonts w:ascii="標楷體" w:eastAsia="標楷體" w:hAnsi="標楷體" w:hint="eastAsia"/>
                <w:sz w:val="26"/>
                <w:szCs w:val="26"/>
              </w:rPr>
              <w:t>)第三期款（百分之二十）：受補助之直轄市及縣（市）政府檢送</w:t>
            </w:r>
            <w:r w:rsidRPr="00EC71D1">
              <w:rPr>
                <w:rFonts w:ascii="標楷體" w:eastAsia="標楷體" w:hAnsi="標楷體" w:hint="eastAsia"/>
                <w:sz w:val="26"/>
                <w:szCs w:val="26"/>
              </w:rPr>
              <w:lastRenderedPageBreak/>
              <w:t>第二期期中報告(得以電子</w:t>
            </w:r>
            <w:proofErr w:type="gramStart"/>
            <w:r w:rsidRPr="00EC71D1">
              <w:rPr>
                <w:rFonts w:ascii="標楷體" w:eastAsia="標楷體" w:hAnsi="標楷體" w:hint="eastAsia"/>
                <w:sz w:val="26"/>
                <w:szCs w:val="26"/>
              </w:rPr>
              <w:t>檔</w:t>
            </w:r>
            <w:proofErr w:type="gramEnd"/>
            <w:r w:rsidRPr="00EC71D1">
              <w:rPr>
                <w:rFonts w:ascii="標楷體" w:eastAsia="標楷體" w:hAnsi="標楷體" w:hint="eastAsia"/>
                <w:sz w:val="26"/>
                <w:szCs w:val="26"/>
              </w:rPr>
              <w:t>傳送)、納入預算或追加預算證明影本、資本門經費需附發包契約書影本、整體工作進度達百分之七十以上、及第</w:t>
            </w:r>
            <w:proofErr w:type="gramStart"/>
            <w:r w:rsidRPr="00EC71D1">
              <w:rPr>
                <w:rFonts w:ascii="標楷體" w:eastAsia="標楷體" w:hAnsi="標楷體" w:hint="eastAsia"/>
                <w:sz w:val="26"/>
                <w:szCs w:val="26"/>
              </w:rPr>
              <w:t>三期款領據等</w:t>
            </w:r>
            <w:proofErr w:type="gramEnd"/>
            <w:r w:rsidRPr="00EC71D1">
              <w:rPr>
                <w:rFonts w:ascii="標楷體" w:eastAsia="標楷體" w:hAnsi="標楷體" w:hint="eastAsia"/>
                <w:sz w:val="26"/>
                <w:szCs w:val="26"/>
              </w:rPr>
              <w:t>文件、資料，且於核定補助當年度十一月二十日前送交本部審查，經本部審查通過後按核定補助經費百分之二十撥付。</w:t>
            </w:r>
          </w:p>
          <w:p w:rsidR="008F6FE7" w:rsidRPr="00EC71D1" w:rsidRDefault="008F6FE7" w:rsidP="00975A73">
            <w:pPr>
              <w:spacing w:line="400" w:lineRule="exact"/>
              <w:ind w:left="390" w:hangingChars="150" w:hanging="390"/>
              <w:jc w:val="both"/>
              <w:rPr>
                <w:rFonts w:ascii="標楷體" w:eastAsia="標楷體" w:hAnsi="標楷體"/>
                <w:sz w:val="26"/>
                <w:szCs w:val="26"/>
              </w:rPr>
            </w:pPr>
            <w:r w:rsidRPr="00EC71D1">
              <w:rPr>
                <w:rFonts w:ascii="標楷體" w:eastAsia="標楷體" w:hAnsi="標楷體" w:hint="eastAsia"/>
                <w:sz w:val="26"/>
                <w:szCs w:val="26"/>
              </w:rPr>
              <w:t>(</w:t>
            </w:r>
            <w:r>
              <w:rPr>
                <w:rFonts w:ascii="標楷體" w:eastAsia="標楷體" w:hAnsi="標楷體" w:hint="eastAsia"/>
                <w:sz w:val="26"/>
                <w:szCs w:val="26"/>
              </w:rPr>
              <w:t>4</w:t>
            </w:r>
            <w:r w:rsidRPr="00EC71D1">
              <w:rPr>
                <w:rFonts w:ascii="標楷體" w:eastAsia="標楷體" w:hAnsi="標楷體" w:hint="eastAsia"/>
                <w:sz w:val="26"/>
                <w:szCs w:val="26"/>
              </w:rPr>
              <w:t>)第四期款(百分之十)：受補助之直轄市及縣（市）政府計畫執行完成後，且於核定補助當年度十二月五日前，檢送成果報</w:t>
            </w:r>
            <w:r w:rsidRPr="00EC71D1">
              <w:rPr>
                <w:rFonts w:ascii="標楷體" w:eastAsia="標楷體" w:hAnsi="標楷體" w:hint="eastAsia"/>
                <w:sz w:val="26"/>
                <w:szCs w:val="26"/>
              </w:rPr>
              <w:lastRenderedPageBreak/>
              <w:t>告書（含成果報告、照片及影音資料）、納入預算或追加預算證明影本、資本門補助費完工報告書（如為二年期計畫，第一年請附工程進度報告書）(均得以電子</w:t>
            </w:r>
            <w:proofErr w:type="gramStart"/>
            <w:r w:rsidRPr="00EC71D1">
              <w:rPr>
                <w:rFonts w:ascii="標楷體" w:eastAsia="標楷體" w:hAnsi="標楷體" w:hint="eastAsia"/>
                <w:sz w:val="26"/>
                <w:szCs w:val="26"/>
              </w:rPr>
              <w:t>檔</w:t>
            </w:r>
            <w:proofErr w:type="gramEnd"/>
            <w:r w:rsidRPr="00EC71D1">
              <w:rPr>
                <w:rFonts w:ascii="標楷體" w:eastAsia="標楷體" w:hAnsi="標楷體" w:hint="eastAsia"/>
                <w:sz w:val="26"/>
                <w:szCs w:val="26"/>
              </w:rPr>
              <w:t>傳送)及第</w:t>
            </w:r>
            <w:proofErr w:type="gramStart"/>
            <w:r w:rsidRPr="00EC71D1">
              <w:rPr>
                <w:rFonts w:ascii="標楷體" w:eastAsia="標楷體" w:hAnsi="標楷體" w:hint="eastAsia"/>
                <w:sz w:val="26"/>
                <w:szCs w:val="26"/>
              </w:rPr>
              <w:t>四期款領據等</w:t>
            </w:r>
            <w:proofErr w:type="gramEnd"/>
            <w:r w:rsidRPr="00EC71D1">
              <w:rPr>
                <w:rFonts w:ascii="標楷體" w:eastAsia="標楷體" w:hAnsi="標楷體" w:hint="eastAsia"/>
                <w:sz w:val="26"/>
                <w:szCs w:val="26"/>
              </w:rPr>
              <w:t>文件、資料送交本部審查，經本部審查通過後按核定補助經費百分之十撥付。</w:t>
            </w:r>
          </w:p>
          <w:p w:rsidR="008F6FE7" w:rsidRPr="00EC71D1" w:rsidRDefault="008F6FE7" w:rsidP="00975A73">
            <w:pPr>
              <w:spacing w:line="400" w:lineRule="exact"/>
              <w:jc w:val="both"/>
              <w:rPr>
                <w:rFonts w:ascii="標楷體" w:eastAsia="標楷體" w:hAnsi="標楷體"/>
                <w:sz w:val="26"/>
                <w:szCs w:val="26"/>
              </w:rPr>
            </w:pPr>
            <w:r w:rsidRPr="00EC71D1">
              <w:rPr>
                <w:rFonts w:ascii="標楷體" w:eastAsia="標楷體" w:hAnsi="標楷體" w:hint="eastAsia"/>
                <w:sz w:val="26"/>
                <w:szCs w:val="26"/>
              </w:rPr>
              <w:t>3.</w:t>
            </w:r>
            <w:r>
              <w:rPr>
                <w:rFonts w:ascii="標楷體" w:eastAsia="標楷體" w:hAnsi="標楷體" w:hint="eastAsia"/>
                <w:sz w:val="26"/>
                <w:szCs w:val="26"/>
              </w:rPr>
              <w:t>(第11點)</w:t>
            </w:r>
            <w:r w:rsidRPr="00EC71D1">
              <w:rPr>
                <w:rFonts w:ascii="標楷體" w:eastAsia="標楷體" w:hAnsi="標楷體" w:hint="eastAsia"/>
                <w:sz w:val="26"/>
                <w:szCs w:val="26"/>
              </w:rPr>
              <w:t>執行考核：</w:t>
            </w:r>
          </w:p>
          <w:p w:rsidR="008F6FE7" w:rsidRPr="00EC71D1" w:rsidRDefault="008F6FE7" w:rsidP="00975A73">
            <w:pPr>
              <w:spacing w:line="400" w:lineRule="exact"/>
              <w:ind w:left="390" w:hangingChars="150" w:hanging="390"/>
              <w:jc w:val="both"/>
              <w:rPr>
                <w:rFonts w:ascii="標楷體" w:eastAsia="標楷體" w:hAnsi="標楷體"/>
                <w:sz w:val="26"/>
                <w:szCs w:val="26"/>
              </w:rPr>
            </w:pPr>
            <w:r w:rsidRPr="00EC71D1">
              <w:rPr>
                <w:rFonts w:ascii="標楷體" w:eastAsia="標楷體" w:hAnsi="標楷體" w:hint="eastAsia"/>
                <w:sz w:val="26"/>
                <w:szCs w:val="26"/>
              </w:rPr>
              <w:t>(</w:t>
            </w:r>
            <w:r>
              <w:rPr>
                <w:rFonts w:ascii="標楷體" w:eastAsia="標楷體" w:hAnsi="標楷體" w:hint="eastAsia"/>
                <w:sz w:val="26"/>
                <w:szCs w:val="26"/>
              </w:rPr>
              <w:t>1</w:t>
            </w:r>
            <w:r w:rsidRPr="00EC71D1">
              <w:rPr>
                <w:rFonts w:ascii="標楷體" w:eastAsia="標楷體" w:hAnsi="標楷體" w:hint="eastAsia"/>
                <w:sz w:val="26"/>
                <w:szCs w:val="26"/>
              </w:rPr>
              <w:t>)為加強輔導及督導考核，本部得辦理計畫之執行考核，各受補助之直轄市及縣(市)政府應針對計畫執行情形、成果作報告，</w:t>
            </w:r>
            <w:r w:rsidRPr="00EC71D1">
              <w:rPr>
                <w:rFonts w:ascii="標楷體" w:eastAsia="標楷體" w:hAnsi="標楷體" w:hint="eastAsia"/>
                <w:sz w:val="26"/>
                <w:szCs w:val="26"/>
              </w:rPr>
              <w:lastRenderedPageBreak/>
              <w:t>以了解實際執行情形。必要時，本部得不定時派員實地輔導、考核。</w:t>
            </w:r>
          </w:p>
          <w:p w:rsidR="008F6FE7" w:rsidRPr="00EC71D1" w:rsidRDefault="008F6FE7" w:rsidP="00975A73">
            <w:pPr>
              <w:spacing w:line="400" w:lineRule="exact"/>
              <w:ind w:left="390" w:hangingChars="150" w:hanging="390"/>
              <w:jc w:val="both"/>
              <w:rPr>
                <w:rFonts w:ascii="標楷體" w:eastAsia="標楷體" w:hAnsi="標楷體"/>
                <w:sz w:val="26"/>
                <w:szCs w:val="26"/>
              </w:rPr>
            </w:pPr>
            <w:r w:rsidRPr="00EC71D1">
              <w:rPr>
                <w:rFonts w:ascii="標楷體" w:eastAsia="標楷體" w:hAnsi="標楷體" w:hint="eastAsia"/>
                <w:sz w:val="26"/>
                <w:szCs w:val="26"/>
              </w:rPr>
              <w:t>(</w:t>
            </w:r>
            <w:r>
              <w:rPr>
                <w:rFonts w:ascii="標楷體" w:eastAsia="標楷體" w:hAnsi="標楷體" w:hint="eastAsia"/>
                <w:sz w:val="26"/>
                <w:szCs w:val="26"/>
              </w:rPr>
              <w:t>2</w:t>
            </w:r>
            <w:r w:rsidRPr="00EC71D1">
              <w:rPr>
                <w:rFonts w:ascii="標楷體" w:eastAsia="標楷體" w:hAnsi="標楷體" w:hint="eastAsia"/>
                <w:sz w:val="26"/>
                <w:szCs w:val="26"/>
              </w:rPr>
              <w:t>)受補助之直轄市及縣(市)政府應於計畫執行開始時，填報年度工作摘要及進度表，另於計畫執行</w:t>
            </w:r>
            <w:proofErr w:type="gramStart"/>
            <w:r w:rsidRPr="00EC71D1">
              <w:rPr>
                <w:rFonts w:ascii="標楷體" w:eastAsia="標楷體" w:hAnsi="標楷體" w:hint="eastAsia"/>
                <w:sz w:val="26"/>
                <w:szCs w:val="26"/>
              </w:rPr>
              <w:t>期間，</w:t>
            </w:r>
            <w:proofErr w:type="gramEnd"/>
            <w:r w:rsidRPr="00EC71D1">
              <w:rPr>
                <w:rFonts w:ascii="標楷體" w:eastAsia="標楷體" w:hAnsi="標楷體" w:hint="eastAsia"/>
                <w:sz w:val="26"/>
                <w:szCs w:val="26"/>
              </w:rPr>
              <w:t>請依實際執行情形填報季報表，函報本部</w:t>
            </w:r>
            <w:proofErr w:type="gramStart"/>
            <w:r w:rsidRPr="00EC71D1">
              <w:rPr>
                <w:rFonts w:ascii="標楷體" w:eastAsia="標楷體" w:hAnsi="標楷體" w:hint="eastAsia"/>
                <w:sz w:val="26"/>
                <w:szCs w:val="26"/>
              </w:rPr>
              <w:t>俾</w:t>
            </w:r>
            <w:proofErr w:type="gramEnd"/>
            <w:r w:rsidRPr="00EC71D1">
              <w:rPr>
                <w:rFonts w:ascii="標楷體" w:eastAsia="標楷體" w:hAnsi="標楷體" w:hint="eastAsia"/>
                <w:sz w:val="26"/>
                <w:szCs w:val="26"/>
              </w:rPr>
              <w:t>憑追蹤管制進度。</w:t>
            </w:r>
          </w:p>
          <w:p w:rsidR="008F6FE7" w:rsidRPr="00EC71D1" w:rsidRDefault="008F6FE7" w:rsidP="00975A73">
            <w:pPr>
              <w:spacing w:line="400" w:lineRule="exact"/>
              <w:ind w:left="390" w:hangingChars="150" w:hanging="390"/>
              <w:jc w:val="both"/>
              <w:rPr>
                <w:rFonts w:ascii="標楷體" w:eastAsia="標楷體" w:hAnsi="標楷體"/>
                <w:sz w:val="26"/>
                <w:szCs w:val="26"/>
              </w:rPr>
            </w:pPr>
            <w:r w:rsidRPr="00EC71D1">
              <w:rPr>
                <w:rFonts w:ascii="標楷體" w:eastAsia="標楷體" w:hAnsi="標楷體" w:hint="eastAsia"/>
                <w:sz w:val="26"/>
                <w:szCs w:val="26"/>
              </w:rPr>
              <w:t>(</w:t>
            </w:r>
            <w:r>
              <w:rPr>
                <w:rFonts w:ascii="標楷體" w:eastAsia="標楷體" w:hAnsi="標楷體" w:hint="eastAsia"/>
                <w:sz w:val="26"/>
                <w:szCs w:val="26"/>
              </w:rPr>
              <w:t>3</w:t>
            </w:r>
            <w:r w:rsidRPr="00EC71D1">
              <w:rPr>
                <w:rFonts w:ascii="標楷體" w:eastAsia="標楷體" w:hAnsi="標楷體" w:hint="eastAsia"/>
                <w:sz w:val="26"/>
                <w:szCs w:val="26"/>
              </w:rPr>
              <w:t>)計畫辦理完成後，應於每年十一月三十日前檢附成果報告書一式三份送本部辦理結案手續；若計畫執行完畢時間為十月，須延遲結案者，應事先函報本部同意，惟仍</w:t>
            </w:r>
            <w:r w:rsidRPr="00EC71D1">
              <w:rPr>
                <w:rFonts w:ascii="標楷體" w:eastAsia="標楷體" w:hAnsi="標楷體" w:hint="eastAsia"/>
                <w:sz w:val="26"/>
                <w:szCs w:val="26"/>
              </w:rPr>
              <w:lastRenderedPageBreak/>
              <w:t>應於會計年度終了前辦理核銷作業。</w:t>
            </w:r>
          </w:p>
        </w:tc>
        <w:tc>
          <w:tcPr>
            <w:tcW w:w="3260" w:type="dxa"/>
            <w:shd w:val="clear" w:color="auto" w:fill="auto"/>
          </w:tcPr>
          <w:p w:rsidR="008F6FE7" w:rsidRPr="00EC71D1" w:rsidRDefault="008F6FE7" w:rsidP="00975A73">
            <w:pPr>
              <w:spacing w:line="400" w:lineRule="exact"/>
              <w:jc w:val="both"/>
              <w:rPr>
                <w:rFonts w:ascii="標楷體" w:eastAsia="標楷體" w:hAnsi="標楷體"/>
                <w:sz w:val="26"/>
                <w:szCs w:val="26"/>
              </w:rPr>
            </w:pPr>
            <w:r w:rsidRPr="00EC71D1">
              <w:rPr>
                <w:rFonts w:ascii="標楷體" w:eastAsia="標楷體" w:hAnsi="標楷體" w:hint="eastAsia"/>
                <w:sz w:val="26"/>
                <w:szCs w:val="26"/>
              </w:rPr>
              <w:lastRenderedPageBreak/>
              <w:t>1.</w:t>
            </w:r>
            <w:r>
              <w:rPr>
                <w:rFonts w:ascii="標楷體" w:eastAsia="標楷體" w:hAnsi="標楷體" w:hint="eastAsia"/>
                <w:sz w:val="26"/>
                <w:szCs w:val="26"/>
              </w:rPr>
              <w:t>(第4點)</w:t>
            </w:r>
            <w:r w:rsidRPr="00EC71D1">
              <w:rPr>
                <w:rFonts w:ascii="標楷體" w:eastAsia="標楷體" w:hAnsi="標楷體" w:hint="eastAsia"/>
                <w:sz w:val="26"/>
                <w:szCs w:val="26"/>
              </w:rPr>
              <w:t>補助款用途:</w:t>
            </w:r>
          </w:p>
          <w:p w:rsidR="008F6FE7" w:rsidRPr="00EC71D1" w:rsidRDefault="008F6FE7" w:rsidP="00975A73">
            <w:pPr>
              <w:spacing w:line="400" w:lineRule="exact"/>
              <w:ind w:left="390" w:hangingChars="150" w:hanging="390"/>
              <w:jc w:val="both"/>
              <w:rPr>
                <w:rFonts w:ascii="標楷體" w:eastAsia="標楷體" w:hAnsi="標楷體"/>
                <w:sz w:val="26"/>
                <w:szCs w:val="26"/>
              </w:rPr>
            </w:pPr>
            <w:r w:rsidRPr="00EC71D1">
              <w:rPr>
                <w:rFonts w:ascii="標楷體" w:eastAsia="標楷體" w:hAnsi="標楷體" w:hint="eastAsia"/>
                <w:sz w:val="26"/>
                <w:szCs w:val="26"/>
              </w:rPr>
              <w:t>(</w:t>
            </w:r>
            <w:r>
              <w:rPr>
                <w:rFonts w:ascii="標楷體" w:eastAsia="標楷體" w:hAnsi="標楷體" w:hint="eastAsia"/>
                <w:sz w:val="26"/>
                <w:szCs w:val="26"/>
              </w:rPr>
              <w:t>1</w:t>
            </w:r>
            <w:r w:rsidRPr="00EC71D1">
              <w:rPr>
                <w:rFonts w:ascii="標楷體" w:eastAsia="標楷體" w:hAnsi="標楷體" w:hint="eastAsia"/>
                <w:sz w:val="26"/>
                <w:szCs w:val="26"/>
              </w:rPr>
              <w:t>)資本門：直轄市及縣(市)政府辦理與前點補助項目相關計畫所需之公有使用空間軟硬體規劃、修繕、建置、設備提升、專利權或著作權權利金等支出。</w:t>
            </w:r>
          </w:p>
          <w:p w:rsidR="008F6FE7" w:rsidRPr="00EC71D1" w:rsidRDefault="008F6FE7" w:rsidP="00975A73">
            <w:pPr>
              <w:spacing w:line="400" w:lineRule="exact"/>
              <w:ind w:left="390" w:hangingChars="150" w:hanging="390"/>
              <w:jc w:val="both"/>
              <w:rPr>
                <w:rFonts w:ascii="標楷體" w:eastAsia="標楷體" w:hAnsi="標楷體"/>
                <w:sz w:val="26"/>
                <w:szCs w:val="26"/>
              </w:rPr>
            </w:pPr>
            <w:r w:rsidRPr="00EC71D1">
              <w:rPr>
                <w:rFonts w:ascii="標楷體" w:eastAsia="標楷體" w:hAnsi="標楷體" w:hint="eastAsia"/>
                <w:sz w:val="26"/>
                <w:szCs w:val="26"/>
              </w:rPr>
              <w:t>(</w:t>
            </w:r>
            <w:r>
              <w:rPr>
                <w:rFonts w:ascii="標楷體" w:eastAsia="標楷體" w:hAnsi="標楷體" w:hint="eastAsia"/>
                <w:sz w:val="26"/>
                <w:szCs w:val="26"/>
              </w:rPr>
              <w:t>2</w:t>
            </w:r>
            <w:r w:rsidRPr="00EC71D1">
              <w:rPr>
                <w:rFonts w:ascii="標楷體" w:eastAsia="標楷體" w:hAnsi="標楷體" w:hint="eastAsia"/>
                <w:sz w:val="26"/>
                <w:szCs w:val="26"/>
              </w:rPr>
              <w:t>)經常門：直轄市及縣(市)政府辦理影視音文化體驗、教育、活動相關業務支出：包括規劃費、策展人聘用費、專案人員執行費、創作費、演出費、場地費、租借費、國際交流費（如國外人士來台之機票</w:t>
            </w:r>
            <w:r w:rsidRPr="00EC71D1">
              <w:rPr>
                <w:rFonts w:ascii="標楷體" w:eastAsia="標楷體" w:hAnsi="標楷體" w:hint="eastAsia"/>
                <w:sz w:val="26"/>
                <w:szCs w:val="26"/>
              </w:rPr>
              <w:lastRenderedPageBreak/>
              <w:t>費、住宿費或翻譯費）、專業諮詢費、行銷費及推廣費、交通費等。</w:t>
            </w:r>
          </w:p>
          <w:p w:rsidR="008F6FE7" w:rsidRPr="00EC71D1" w:rsidRDefault="008F6FE7" w:rsidP="00975A73">
            <w:pPr>
              <w:spacing w:line="400" w:lineRule="exact"/>
              <w:jc w:val="both"/>
              <w:rPr>
                <w:rFonts w:ascii="標楷體" w:eastAsia="標楷體" w:hAnsi="標楷體"/>
                <w:sz w:val="26"/>
                <w:szCs w:val="26"/>
              </w:rPr>
            </w:pPr>
            <w:r w:rsidRPr="00EC71D1">
              <w:rPr>
                <w:rFonts w:ascii="標楷體" w:eastAsia="標楷體" w:hAnsi="標楷體" w:hint="eastAsia"/>
                <w:sz w:val="26"/>
                <w:szCs w:val="26"/>
              </w:rPr>
              <w:t>2.</w:t>
            </w:r>
            <w:r>
              <w:rPr>
                <w:rFonts w:ascii="標楷體" w:eastAsia="標楷體" w:hAnsi="標楷體" w:hint="eastAsia"/>
                <w:sz w:val="26"/>
                <w:szCs w:val="26"/>
              </w:rPr>
              <w:t>(第9點)</w:t>
            </w:r>
            <w:r w:rsidRPr="00EC71D1">
              <w:rPr>
                <w:rFonts w:ascii="標楷體" w:eastAsia="標楷體" w:hAnsi="標楷體" w:hint="eastAsia"/>
                <w:sz w:val="26"/>
                <w:szCs w:val="26"/>
              </w:rPr>
              <w:t>撥款方式：受補助之直轄市、縣(市)政府應按下列規定事項，向本部辦理核定補助案經費之申請：</w:t>
            </w:r>
          </w:p>
          <w:p w:rsidR="008F6FE7" w:rsidRPr="00EC71D1" w:rsidRDefault="008F6FE7" w:rsidP="00975A73">
            <w:pPr>
              <w:spacing w:line="400" w:lineRule="exact"/>
              <w:ind w:left="520" w:hangingChars="200" w:hanging="520"/>
              <w:jc w:val="both"/>
              <w:rPr>
                <w:rFonts w:ascii="標楷體" w:eastAsia="標楷體" w:hAnsi="標楷體"/>
                <w:sz w:val="26"/>
                <w:szCs w:val="26"/>
              </w:rPr>
            </w:pPr>
            <w:r w:rsidRPr="00EC71D1">
              <w:rPr>
                <w:rFonts w:ascii="標楷體" w:eastAsia="標楷體" w:hAnsi="標楷體" w:hint="eastAsia"/>
                <w:sz w:val="26"/>
                <w:szCs w:val="26"/>
              </w:rPr>
              <w:t>(</w:t>
            </w:r>
            <w:r>
              <w:rPr>
                <w:rFonts w:ascii="標楷體" w:eastAsia="標楷體" w:hAnsi="標楷體" w:hint="eastAsia"/>
                <w:sz w:val="26"/>
                <w:szCs w:val="26"/>
              </w:rPr>
              <w:t>1</w:t>
            </w:r>
            <w:r w:rsidRPr="00EC71D1">
              <w:rPr>
                <w:rFonts w:ascii="標楷體" w:eastAsia="標楷體" w:hAnsi="標楷體" w:hint="eastAsia"/>
                <w:sz w:val="26"/>
                <w:szCs w:val="26"/>
              </w:rPr>
              <w:t>)第一期款（百分之三十）：檢送修正計畫書、年度工作摘要及進度表(得以電子</w:t>
            </w:r>
            <w:proofErr w:type="gramStart"/>
            <w:r w:rsidRPr="00EC71D1">
              <w:rPr>
                <w:rFonts w:ascii="標楷體" w:eastAsia="標楷體" w:hAnsi="標楷體" w:hint="eastAsia"/>
                <w:sz w:val="26"/>
                <w:szCs w:val="26"/>
              </w:rPr>
              <w:t>檔</w:t>
            </w:r>
            <w:proofErr w:type="gramEnd"/>
            <w:r w:rsidRPr="00EC71D1">
              <w:rPr>
                <w:rFonts w:ascii="標楷體" w:eastAsia="標楷體" w:hAnsi="標楷體" w:hint="eastAsia"/>
                <w:sz w:val="26"/>
                <w:szCs w:val="26"/>
              </w:rPr>
              <w:t>傳送)、納入預算或追加預算證明正本及第</w:t>
            </w:r>
            <w:proofErr w:type="gramStart"/>
            <w:r w:rsidRPr="00EC71D1">
              <w:rPr>
                <w:rFonts w:ascii="標楷體" w:eastAsia="標楷體" w:hAnsi="標楷體" w:hint="eastAsia"/>
                <w:sz w:val="26"/>
                <w:szCs w:val="26"/>
              </w:rPr>
              <w:t>一期款領據等</w:t>
            </w:r>
            <w:proofErr w:type="gramEnd"/>
            <w:r w:rsidRPr="00EC71D1">
              <w:rPr>
                <w:rFonts w:ascii="標楷體" w:eastAsia="標楷體" w:hAnsi="標楷體" w:hint="eastAsia"/>
                <w:sz w:val="26"/>
                <w:szCs w:val="26"/>
              </w:rPr>
              <w:t>文件、資料送交本部審查，經本部審查通過後按核定補助經費百分之三十撥付。</w:t>
            </w:r>
          </w:p>
          <w:p w:rsidR="008F6FE7" w:rsidRPr="00EC71D1" w:rsidRDefault="008F6FE7" w:rsidP="00975A73">
            <w:pPr>
              <w:spacing w:line="400" w:lineRule="exact"/>
              <w:ind w:left="390" w:hangingChars="150" w:hanging="390"/>
              <w:jc w:val="both"/>
              <w:rPr>
                <w:rFonts w:ascii="標楷體" w:eastAsia="標楷體" w:hAnsi="標楷體"/>
                <w:sz w:val="26"/>
                <w:szCs w:val="26"/>
              </w:rPr>
            </w:pPr>
            <w:r w:rsidRPr="00EC71D1">
              <w:rPr>
                <w:rFonts w:ascii="標楷體" w:eastAsia="標楷體" w:hAnsi="標楷體" w:hint="eastAsia"/>
                <w:sz w:val="26"/>
                <w:szCs w:val="26"/>
              </w:rPr>
              <w:t>(</w:t>
            </w:r>
            <w:r>
              <w:rPr>
                <w:rFonts w:ascii="標楷體" w:eastAsia="標楷體" w:hAnsi="標楷體" w:hint="eastAsia"/>
                <w:sz w:val="26"/>
                <w:szCs w:val="26"/>
              </w:rPr>
              <w:t>2</w:t>
            </w:r>
            <w:r w:rsidRPr="00EC71D1">
              <w:rPr>
                <w:rFonts w:ascii="標楷體" w:eastAsia="標楷體" w:hAnsi="標楷體" w:hint="eastAsia"/>
                <w:sz w:val="26"/>
                <w:szCs w:val="26"/>
              </w:rPr>
              <w:t>)第二期款（百分之五十五）：檢送期中報告(得</w:t>
            </w:r>
            <w:r w:rsidRPr="00EC71D1">
              <w:rPr>
                <w:rFonts w:ascii="標楷體" w:eastAsia="標楷體" w:hAnsi="標楷體" w:hint="eastAsia"/>
                <w:sz w:val="26"/>
                <w:szCs w:val="26"/>
              </w:rPr>
              <w:lastRenderedPageBreak/>
              <w:t>以電子</w:t>
            </w:r>
            <w:proofErr w:type="gramStart"/>
            <w:r w:rsidRPr="00EC71D1">
              <w:rPr>
                <w:rFonts w:ascii="標楷體" w:eastAsia="標楷體" w:hAnsi="標楷體" w:hint="eastAsia"/>
                <w:sz w:val="26"/>
                <w:szCs w:val="26"/>
              </w:rPr>
              <w:t>檔</w:t>
            </w:r>
            <w:proofErr w:type="gramEnd"/>
            <w:r w:rsidRPr="00EC71D1">
              <w:rPr>
                <w:rFonts w:ascii="標楷體" w:eastAsia="標楷體" w:hAnsi="標楷體" w:hint="eastAsia"/>
                <w:sz w:val="26"/>
                <w:szCs w:val="26"/>
              </w:rPr>
              <w:t>傳送)、合約書影本(或工程相關發包證明資料或其他經本部核准證明文件) 、第二</w:t>
            </w:r>
            <w:proofErr w:type="gramStart"/>
            <w:r w:rsidRPr="00EC71D1">
              <w:rPr>
                <w:rFonts w:ascii="標楷體" w:eastAsia="標楷體" w:hAnsi="標楷體" w:hint="eastAsia"/>
                <w:sz w:val="26"/>
                <w:szCs w:val="26"/>
              </w:rPr>
              <w:t>期款領據</w:t>
            </w:r>
            <w:proofErr w:type="gramEnd"/>
            <w:r w:rsidRPr="00EC71D1">
              <w:rPr>
                <w:rFonts w:ascii="標楷體" w:eastAsia="標楷體" w:hAnsi="標楷體" w:hint="eastAsia"/>
                <w:sz w:val="26"/>
                <w:szCs w:val="26"/>
              </w:rPr>
              <w:t>、整體工作進度達百分之七十以上證明等文件、資料送交本部審查，經本部審查通過後按核定補助經費百分之五十五撥付。</w:t>
            </w:r>
          </w:p>
          <w:p w:rsidR="008F6FE7" w:rsidRPr="00EC71D1" w:rsidRDefault="008F6FE7" w:rsidP="00975A73">
            <w:pPr>
              <w:spacing w:line="400" w:lineRule="exact"/>
              <w:ind w:left="390" w:hangingChars="150" w:hanging="390"/>
              <w:jc w:val="both"/>
              <w:rPr>
                <w:rFonts w:ascii="標楷體" w:eastAsia="標楷體" w:hAnsi="標楷體"/>
                <w:sz w:val="26"/>
                <w:szCs w:val="26"/>
              </w:rPr>
            </w:pPr>
            <w:r w:rsidRPr="00EC71D1">
              <w:rPr>
                <w:rFonts w:ascii="標楷體" w:eastAsia="標楷體" w:hAnsi="標楷體" w:hint="eastAsia"/>
                <w:sz w:val="26"/>
                <w:szCs w:val="26"/>
              </w:rPr>
              <w:t>(</w:t>
            </w:r>
            <w:r>
              <w:rPr>
                <w:rFonts w:ascii="標楷體" w:eastAsia="標楷體" w:hAnsi="標楷體" w:hint="eastAsia"/>
                <w:sz w:val="26"/>
                <w:szCs w:val="26"/>
              </w:rPr>
              <w:t>3</w:t>
            </w:r>
            <w:r w:rsidRPr="00EC71D1">
              <w:rPr>
                <w:rFonts w:ascii="標楷體" w:eastAsia="標楷體" w:hAnsi="標楷體" w:hint="eastAsia"/>
                <w:sz w:val="26"/>
                <w:szCs w:val="26"/>
              </w:rPr>
              <w:t>)第三期款（百分之十五）：於受補助之計畫執行完成後，檢送成果報告書（格式如附件二）、資本門經費另檢附完工報告書 (如為二年期計畫，</w:t>
            </w:r>
            <w:proofErr w:type="gramStart"/>
            <w:r w:rsidRPr="00EC71D1">
              <w:rPr>
                <w:rFonts w:ascii="標楷體" w:eastAsia="標楷體" w:hAnsi="標楷體" w:hint="eastAsia"/>
                <w:sz w:val="26"/>
                <w:szCs w:val="26"/>
              </w:rPr>
              <w:t>第一年請附</w:t>
            </w:r>
            <w:proofErr w:type="gramEnd"/>
            <w:r w:rsidRPr="00EC71D1">
              <w:rPr>
                <w:rFonts w:ascii="標楷體" w:eastAsia="標楷體" w:hAnsi="標楷體" w:hint="eastAsia"/>
                <w:sz w:val="26"/>
                <w:szCs w:val="26"/>
              </w:rPr>
              <w:t>工程進度報告書)(均得以電子</w:t>
            </w:r>
            <w:proofErr w:type="gramStart"/>
            <w:r w:rsidRPr="00EC71D1">
              <w:rPr>
                <w:rFonts w:ascii="標楷體" w:eastAsia="標楷體" w:hAnsi="標楷體" w:hint="eastAsia"/>
                <w:sz w:val="26"/>
                <w:szCs w:val="26"/>
              </w:rPr>
              <w:t>檔</w:t>
            </w:r>
            <w:proofErr w:type="gramEnd"/>
            <w:r w:rsidRPr="00EC71D1">
              <w:rPr>
                <w:rFonts w:ascii="標楷體" w:eastAsia="標楷體" w:hAnsi="標楷體" w:hint="eastAsia"/>
                <w:sz w:val="26"/>
                <w:szCs w:val="26"/>
              </w:rPr>
              <w:t>傳送)及第</w:t>
            </w:r>
            <w:proofErr w:type="gramStart"/>
            <w:r w:rsidRPr="00EC71D1">
              <w:rPr>
                <w:rFonts w:ascii="標楷體" w:eastAsia="標楷體" w:hAnsi="標楷體" w:hint="eastAsia"/>
                <w:sz w:val="26"/>
                <w:szCs w:val="26"/>
              </w:rPr>
              <w:t>三期款領據等</w:t>
            </w:r>
            <w:proofErr w:type="gramEnd"/>
            <w:r w:rsidRPr="00EC71D1">
              <w:rPr>
                <w:rFonts w:ascii="標楷體" w:eastAsia="標楷體" w:hAnsi="標楷體" w:hint="eastAsia"/>
                <w:sz w:val="26"/>
                <w:szCs w:val="26"/>
              </w:rPr>
              <w:t>文件、資料送交本</w:t>
            </w:r>
            <w:r w:rsidRPr="00EC71D1">
              <w:rPr>
                <w:rFonts w:ascii="標楷體" w:eastAsia="標楷體" w:hAnsi="標楷體" w:hint="eastAsia"/>
                <w:sz w:val="26"/>
                <w:szCs w:val="26"/>
              </w:rPr>
              <w:lastRenderedPageBreak/>
              <w:t>部審查，經本部審查通過後按核定補助經費百分之十五撥付。</w:t>
            </w:r>
          </w:p>
          <w:p w:rsidR="008F6FE7" w:rsidRPr="00EC71D1" w:rsidRDefault="008F6FE7" w:rsidP="00975A73">
            <w:pPr>
              <w:spacing w:line="400" w:lineRule="exact"/>
              <w:jc w:val="both"/>
              <w:rPr>
                <w:rFonts w:ascii="標楷體" w:eastAsia="標楷體" w:hAnsi="標楷體"/>
                <w:sz w:val="26"/>
                <w:szCs w:val="26"/>
              </w:rPr>
            </w:pPr>
            <w:r w:rsidRPr="00EC71D1">
              <w:rPr>
                <w:rFonts w:ascii="標楷體" w:eastAsia="標楷體" w:hAnsi="標楷體" w:hint="eastAsia"/>
                <w:sz w:val="26"/>
                <w:szCs w:val="26"/>
              </w:rPr>
              <w:t>3.</w:t>
            </w:r>
            <w:r>
              <w:rPr>
                <w:rFonts w:ascii="標楷體" w:eastAsia="標楷體" w:hAnsi="標楷體" w:hint="eastAsia"/>
                <w:sz w:val="26"/>
                <w:szCs w:val="26"/>
              </w:rPr>
              <w:t>(第11點)</w:t>
            </w:r>
            <w:r w:rsidRPr="00EC71D1">
              <w:rPr>
                <w:rFonts w:ascii="標楷體" w:eastAsia="標楷體" w:hAnsi="標楷體" w:hint="eastAsia"/>
                <w:sz w:val="26"/>
                <w:szCs w:val="26"/>
              </w:rPr>
              <w:t>執行考核：為加強輔導及督導考核，本部得辦理計畫之執行考核，各受補助之直轄市及縣(市)政府應針對計畫執行情形、成果作報告，以了解實際執行情形。必要時，本部得不定時派員實地輔導、考核。</w:t>
            </w:r>
          </w:p>
        </w:tc>
        <w:tc>
          <w:tcPr>
            <w:tcW w:w="3750" w:type="dxa"/>
            <w:shd w:val="clear" w:color="auto" w:fill="auto"/>
          </w:tcPr>
          <w:p w:rsidR="008F6FE7" w:rsidRDefault="008F6FE7" w:rsidP="00975A73">
            <w:pPr>
              <w:spacing w:line="400" w:lineRule="exact"/>
              <w:ind w:left="260" w:hangingChars="100" w:hanging="260"/>
              <w:jc w:val="both"/>
              <w:rPr>
                <w:rFonts w:ascii="標楷體" w:eastAsia="標楷體" w:hAnsi="標楷體"/>
                <w:sz w:val="26"/>
                <w:szCs w:val="26"/>
              </w:rPr>
            </w:pPr>
            <w:r w:rsidRPr="00EC71D1">
              <w:rPr>
                <w:rFonts w:ascii="標楷體" w:eastAsia="標楷體" w:hAnsi="標楷體" w:hint="eastAsia"/>
                <w:sz w:val="26"/>
                <w:szCs w:val="26"/>
              </w:rPr>
              <w:lastRenderedPageBreak/>
              <w:t>1.第四點鬆綁效益：取消資本門及經常門用途限制，給予獲補助地方政府彈性運用空間。</w:t>
            </w:r>
          </w:p>
          <w:p w:rsidR="008F6FE7" w:rsidRDefault="008F6FE7" w:rsidP="00975A73">
            <w:pPr>
              <w:spacing w:line="400" w:lineRule="exact"/>
              <w:ind w:left="260" w:hangingChars="100" w:hanging="260"/>
              <w:jc w:val="both"/>
              <w:rPr>
                <w:rFonts w:ascii="標楷體" w:eastAsia="標楷體" w:hAnsi="標楷體"/>
                <w:sz w:val="26"/>
                <w:szCs w:val="26"/>
              </w:rPr>
            </w:pPr>
            <w:r w:rsidRPr="00EC71D1">
              <w:rPr>
                <w:rFonts w:ascii="標楷體" w:eastAsia="標楷體" w:hAnsi="標楷體" w:hint="eastAsia"/>
                <w:sz w:val="26"/>
                <w:szCs w:val="26"/>
              </w:rPr>
              <w:t>2.第九點鬆綁效益：減少受補助之地方政府請款行政程序；並給予地方政府於計畫執行中更彈性運用經費空間，而調整第二期及第三期撥款比例。</w:t>
            </w:r>
          </w:p>
          <w:p w:rsidR="008F6FE7" w:rsidRPr="00EC71D1" w:rsidRDefault="008F6FE7" w:rsidP="00975A73">
            <w:pPr>
              <w:spacing w:line="400" w:lineRule="exact"/>
              <w:ind w:left="260" w:hangingChars="100" w:hanging="260"/>
              <w:jc w:val="both"/>
              <w:rPr>
                <w:rFonts w:ascii="標楷體" w:eastAsia="標楷體" w:hAnsi="標楷體"/>
                <w:sz w:val="26"/>
                <w:szCs w:val="26"/>
              </w:rPr>
            </w:pPr>
            <w:r w:rsidRPr="00EC71D1">
              <w:rPr>
                <w:rFonts w:ascii="標楷體" w:eastAsia="標楷體" w:hAnsi="標楷體" w:hint="eastAsia"/>
                <w:sz w:val="26"/>
                <w:szCs w:val="26"/>
              </w:rPr>
              <w:t>3.第十一點鬆綁效益：考量本計畫每年度分三期撥款，每期申請</w:t>
            </w:r>
            <w:proofErr w:type="gramStart"/>
            <w:r w:rsidRPr="00EC71D1">
              <w:rPr>
                <w:rFonts w:ascii="標楷體" w:eastAsia="標楷體" w:hAnsi="標楷體" w:hint="eastAsia"/>
                <w:sz w:val="26"/>
                <w:szCs w:val="26"/>
              </w:rPr>
              <w:t>撥款均須繳交</w:t>
            </w:r>
            <w:proofErr w:type="gramEnd"/>
            <w:r w:rsidRPr="00EC71D1">
              <w:rPr>
                <w:rFonts w:ascii="標楷體" w:eastAsia="標楷體" w:hAnsi="標楷體" w:hint="eastAsia"/>
                <w:sz w:val="26"/>
                <w:szCs w:val="26"/>
              </w:rPr>
              <w:t>執行進度報告，為簡化程序，而不再要求填報季報表等資料。</w:t>
            </w:r>
          </w:p>
        </w:tc>
        <w:tc>
          <w:tcPr>
            <w:tcW w:w="1495" w:type="dxa"/>
            <w:shd w:val="clear" w:color="auto" w:fill="auto"/>
          </w:tcPr>
          <w:p w:rsidR="008F6FE7" w:rsidRPr="00EC71D1" w:rsidRDefault="008F6FE7" w:rsidP="00975A73">
            <w:pPr>
              <w:spacing w:line="400" w:lineRule="exact"/>
              <w:rPr>
                <w:rFonts w:ascii="標楷體" w:eastAsia="標楷體" w:hAnsi="標楷體"/>
                <w:sz w:val="26"/>
                <w:szCs w:val="26"/>
              </w:rPr>
            </w:pPr>
            <w:r w:rsidRPr="00EC71D1">
              <w:rPr>
                <w:rFonts w:ascii="標楷體" w:eastAsia="標楷體" w:hAnsi="標楷體" w:hint="eastAsia"/>
                <w:sz w:val="26"/>
                <w:szCs w:val="26"/>
              </w:rPr>
              <w:t>107年2月5日</w:t>
            </w:r>
          </w:p>
        </w:tc>
      </w:tr>
      <w:tr w:rsidR="008F6FE7" w:rsidRPr="00DE0E62" w:rsidTr="008F6FE7">
        <w:tc>
          <w:tcPr>
            <w:tcW w:w="817" w:type="dxa"/>
            <w:tcBorders>
              <w:bottom w:val="single" w:sz="4" w:space="0" w:color="auto"/>
            </w:tcBorders>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tcBorders>
              <w:bottom w:val="single" w:sz="4" w:space="0" w:color="auto"/>
            </w:tcBorders>
            <w:shd w:val="clear" w:color="auto" w:fill="auto"/>
          </w:tcPr>
          <w:p w:rsidR="008F6FE7" w:rsidRPr="00EC71D1" w:rsidRDefault="008F6FE7" w:rsidP="00975A73">
            <w:pPr>
              <w:spacing w:line="400" w:lineRule="exact"/>
              <w:jc w:val="both"/>
              <w:rPr>
                <w:rFonts w:ascii="標楷體" w:eastAsia="標楷體" w:hAnsi="標楷體"/>
                <w:sz w:val="26"/>
                <w:szCs w:val="26"/>
              </w:rPr>
            </w:pPr>
            <w:r w:rsidRPr="00EC71D1">
              <w:rPr>
                <w:rFonts w:ascii="標楷體" w:eastAsia="標楷體" w:hAnsi="標楷體" w:hint="eastAsia"/>
                <w:sz w:val="26"/>
                <w:szCs w:val="26"/>
              </w:rPr>
              <w:t>修正</w:t>
            </w:r>
            <w:r>
              <w:rPr>
                <w:rFonts w:ascii="標楷體" w:eastAsia="標楷體" w:hAnsi="標楷體" w:hint="eastAsia"/>
                <w:sz w:val="26"/>
                <w:szCs w:val="26"/>
              </w:rPr>
              <w:t>「</w:t>
            </w:r>
            <w:r w:rsidRPr="00EC71D1">
              <w:rPr>
                <w:rFonts w:ascii="標楷體" w:eastAsia="標楷體" w:hAnsi="標楷體" w:hint="eastAsia"/>
                <w:sz w:val="26"/>
                <w:szCs w:val="26"/>
              </w:rPr>
              <w:t>文化部輔導數位出版產業發展補助作業要點</w:t>
            </w:r>
            <w:r>
              <w:rPr>
                <w:rFonts w:ascii="標楷體" w:eastAsia="標楷體" w:hAnsi="標楷體" w:hint="eastAsia"/>
                <w:sz w:val="26"/>
                <w:szCs w:val="26"/>
              </w:rPr>
              <w:t>」</w:t>
            </w:r>
            <w:r>
              <w:rPr>
                <w:rFonts w:ascii="標楷體" w:eastAsia="標楷體" w:hAnsi="標楷體" w:cs="Times New Roman" w:hint="eastAsia"/>
                <w:sz w:val="26"/>
                <w:szCs w:val="26"/>
              </w:rPr>
              <w:t>第3點、第6</w:t>
            </w:r>
            <w:r w:rsidRPr="00EC71D1">
              <w:rPr>
                <w:rFonts w:ascii="標楷體" w:eastAsia="標楷體" w:hAnsi="標楷體" w:cs="Times New Roman" w:hint="eastAsia"/>
                <w:sz w:val="26"/>
                <w:szCs w:val="26"/>
              </w:rPr>
              <w:t>點、</w:t>
            </w:r>
            <w:r>
              <w:rPr>
                <w:rFonts w:ascii="標楷體" w:eastAsia="標楷體" w:hAnsi="標楷體" w:cs="Times New Roman" w:hint="eastAsia"/>
                <w:sz w:val="26"/>
                <w:szCs w:val="26"/>
              </w:rPr>
              <w:t>第10點、第12</w:t>
            </w:r>
            <w:r w:rsidRPr="00EC71D1">
              <w:rPr>
                <w:rFonts w:ascii="標楷體" w:eastAsia="標楷體" w:hAnsi="標楷體" w:cs="Times New Roman" w:hint="eastAsia"/>
                <w:sz w:val="26"/>
                <w:szCs w:val="26"/>
              </w:rPr>
              <w:t>點</w:t>
            </w:r>
          </w:p>
        </w:tc>
        <w:tc>
          <w:tcPr>
            <w:tcW w:w="2977" w:type="dxa"/>
            <w:tcBorders>
              <w:bottom w:val="single" w:sz="4" w:space="0" w:color="auto"/>
            </w:tcBorders>
            <w:shd w:val="clear" w:color="auto" w:fill="auto"/>
          </w:tcPr>
          <w:p w:rsidR="008F6FE7" w:rsidRPr="00EC71D1" w:rsidRDefault="008F6FE7" w:rsidP="00975A73">
            <w:pPr>
              <w:spacing w:line="400" w:lineRule="exact"/>
              <w:ind w:left="260" w:hangingChars="100" w:hanging="260"/>
              <w:jc w:val="both"/>
              <w:rPr>
                <w:rFonts w:ascii="標楷體" w:eastAsia="標楷體" w:hAnsi="標楷體"/>
                <w:sz w:val="26"/>
                <w:szCs w:val="26"/>
              </w:rPr>
            </w:pPr>
            <w:r w:rsidRPr="00EC71D1">
              <w:rPr>
                <w:rFonts w:ascii="標楷體" w:eastAsia="標楷體" w:hAnsi="標楷體" w:hint="eastAsia"/>
                <w:sz w:val="26"/>
                <w:szCs w:val="26"/>
              </w:rPr>
              <w:t>1.規定相同或類似申請案計畫書已獲其他政府機關</w:t>
            </w:r>
            <w:r w:rsidRPr="00EC71D1">
              <w:rPr>
                <w:rFonts w:ascii="標楷體" w:eastAsia="標楷體" w:hAnsi="標楷體"/>
                <w:sz w:val="26"/>
                <w:szCs w:val="26"/>
              </w:rPr>
              <w:t>(</w:t>
            </w:r>
            <w:r w:rsidRPr="00EC71D1">
              <w:rPr>
                <w:rFonts w:ascii="標楷體" w:eastAsia="標楷體" w:hAnsi="標楷體" w:hint="eastAsia"/>
                <w:sz w:val="26"/>
                <w:szCs w:val="26"/>
              </w:rPr>
              <w:t>構</w:t>
            </w:r>
            <w:r w:rsidRPr="00EC71D1">
              <w:rPr>
                <w:rFonts w:ascii="標楷體" w:eastAsia="標楷體" w:hAnsi="標楷體"/>
                <w:sz w:val="26"/>
                <w:szCs w:val="26"/>
              </w:rPr>
              <w:t>)</w:t>
            </w:r>
            <w:r w:rsidRPr="00EC71D1">
              <w:rPr>
                <w:rFonts w:ascii="標楷體" w:eastAsia="標楷體" w:hAnsi="標楷體" w:hint="eastAsia"/>
                <w:sz w:val="26"/>
                <w:szCs w:val="26"/>
              </w:rPr>
              <w:t>、政府捐助之財團法人者不得申請補助。</w:t>
            </w:r>
          </w:p>
          <w:p w:rsidR="008F6FE7" w:rsidRPr="00EC71D1" w:rsidRDefault="008F6FE7" w:rsidP="00975A73">
            <w:pPr>
              <w:spacing w:line="400" w:lineRule="exact"/>
              <w:ind w:left="260" w:hangingChars="100" w:hanging="260"/>
              <w:jc w:val="both"/>
              <w:rPr>
                <w:rFonts w:ascii="標楷體" w:eastAsia="標楷體" w:hAnsi="標楷體"/>
                <w:sz w:val="26"/>
                <w:szCs w:val="26"/>
              </w:rPr>
            </w:pPr>
            <w:r w:rsidRPr="00EC71D1">
              <w:rPr>
                <w:rFonts w:ascii="標楷體" w:eastAsia="標楷體" w:hAnsi="標楷體"/>
                <w:sz w:val="26"/>
                <w:szCs w:val="26"/>
              </w:rPr>
              <w:t>2.</w:t>
            </w:r>
            <w:r w:rsidRPr="00EC71D1">
              <w:rPr>
                <w:rFonts w:ascii="標楷體" w:eastAsia="標楷體" w:hAnsi="標楷體" w:hint="eastAsia"/>
                <w:sz w:val="26"/>
                <w:szCs w:val="26"/>
              </w:rPr>
              <w:t>專案補助之申請資格受第</w:t>
            </w:r>
            <w:r>
              <w:rPr>
                <w:rFonts w:ascii="標楷體" w:eastAsia="標楷體" w:hAnsi="標楷體" w:hint="eastAsia"/>
                <w:sz w:val="26"/>
                <w:szCs w:val="26"/>
              </w:rPr>
              <w:t>2</w:t>
            </w:r>
            <w:r w:rsidRPr="00EC71D1">
              <w:rPr>
                <w:rFonts w:ascii="標楷體" w:eastAsia="標楷體" w:hAnsi="標楷體" w:hint="eastAsia"/>
                <w:sz w:val="26"/>
                <w:szCs w:val="26"/>
              </w:rPr>
              <w:t>點申請者資格之限制。</w:t>
            </w:r>
          </w:p>
          <w:p w:rsidR="008F6FE7" w:rsidRPr="00EC71D1" w:rsidRDefault="008F6FE7" w:rsidP="00975A73">
            <w:pPr>
              <w:spacing w:line="400" w:lineRule="exact"/>
              <w:ind w:left="260" w:hangingChars="100" w:hanging="260"/>
              <w:jc w:val="both"/>
              <w:rPr>
                <w:rFonts w:ascii="標楷體" w:eastAsia="標楷體" w:hAnsi="標楷體" w:cs="Times New Roman"/>
                <w:sz w:val="26"/>
                <w:szCs w:val="26"/>
              </w:rPr>
            </w:pPr>
            <w:r w:rsidRPr="00EC71D1">
              <w:rPr>
                <w:rFonts w:ascii="標楷體" w:eastAsia="標楷體" w:hAnsi="標楷體" w:hint="eastAsia"/>
                <w:sz w:val="26"/>
                <w:szCs w:val="26"/>
              </w:rPr>
              <w:t>3.規定獲補助</w:t>
            </w:r>
            <w:proofErr w:type="gramStart"/>
            <w:r w:rsidRPr="00EC71D1">
              <w:rPr>
                <w:rFonts w:ascii="標楷體" w:eastAsia="標楷體" w:hAnsi="標楷體" w:hint="eastAsia"/>
                <w:sz w:val="26"/>
                <w:szCs w:val="26"/>
              </w:rPr>
              <w:t>計畫者倘有</w:t>
            </w:r>
            <w:proofErr w:type="gramEnd"/>
            <w:r w:rsidRPr="00EC71D1">
              <w:rPr>
                <w:rFonts w:ascii="標楷體" w:eastAsia="標楷體" w:hAnsi="標楷體" w:hint="eastAsia"/>
                <w:sz w:val="26"/>
                <w:szCs w:val="26"/>
              </w:rPr>
              <w:t>變更計畫書之必要，以</w:t>
            </w:r>
            <w:r>
              <w:rPr>
                <w:rFonts w:ascii="標楷體" w:eastAsia="標楷體" w:hAnsi="標楷體" w:hint="eastAsia"/>
                <w:sz w:val="26"/>
                <w:szCs w:val="26"/>
              </w:rPr>
              <w:t>2</w:t>
            </w:r>
            <w:r w:rsidRPr="00EC71D1">
              <w:rPr>
                <w:rFonts w:ascii="標楷體" w:eastAsia="標楷體" w:hAnsi="標楷體" w:hint="eastAsia"/>
                <w:sz w:val="26"/>
                <w:szCs w:val="26"/>
              </w:rPr>
              <w:t>次為限。</w:t>
            </w:r>
          </w:p>
        </w:tc>
        <w:tc>
          <w:tcPr>
            <w:tcW w:w="3260" w:type="dxa"/>
            <w:tcBorders>
              <w:bottom w:val="single" w:sz="4" w:space="0" w:color="auto"/>
            </w:tcBorders>
            <w:shd w:val="clear" w:color="auto" w:fill="auto"/>
          </w:tcPr>
          <w:p w:rsidR="008F6FE7" w:rsidRPr="00EC71D1" w:rsidRDefault="008F6FE7" w:rsidP="00975A73">
            <w:pPr>
              <w:spacing w:line="400" w:lineRule="exact"/>
              <w:ind w:left="260" w:hangingChars="100" w:hanging="260"/>
              <w:jc w:val="both"/>
              <w:rPr>
                <w:rFonts w:ascii="標楷體" w:eastAsia="標楷體" w:hAnsi="標楷體"/>
                <w:sz w:val="26"/>
                <w:szCs w:val="26"/>
              </w:rPr>
            </w:pPr>
            <w:r w:rsidRPr="00EC71D1">
              <w:rPr>
                <w:rFonts w:ascii="標楷體" w:eastAsia="標楷體" w:hAnsi="標楷體" w:hint="eastAsia"/>
                <w:sz w:val="26"/>
                <w:szCs w:val="26"/>
              </w:rPr>
              <w:t>1.為免限制數位出版業者積極爭取各項獎補助計畫經費，</w:t>
            </w:r>
            <w:proofErr w:type="gramStart"/>
            <w:r w:rsidRPr="00EC71D1">
              <w:rPr>
                <w:rFonts w:ascii="標楷體" w:eastAsia="標楷體" w:hAnsi="標楷體" w:hint="eastAsia"/>
                <w:sz w:val="26"/>
                <w:szCs w:val="26"/>
              </w:rPr>
              <w:t>爰</w:t>
            </w:r>
            <w:proofErr w:type="gramEnd"/>
            <w:r w:rsidRPr="00EC71D1">
              <w:rPr>
                <w:rFonts w:ascii="標楷體" w:eastAsia="標楷體" w:hAnsi="標楷體" w:hint="eastAsia"/>
                <w:sz w:val="26"/>
                <w:szCs w:val="26"/>
              </w:rPr>
              <w:t>放寬不得重複補助之單位(修正規定第</w:t>
            </w:r>
            <w:r>
              <w:rPr>
                <w:rFonts w:ascii="標楷體" w:eastAsia="標楷體" w:hAnsi="標楷體" w:hint="eastAsia"/>
                <w:sz w:val="26"/>
                <w:szCs w:val="26"/>
              </w:rPr>
              <w:t>3</w:t>
            </w:r>
            <w:r w:rsidRPr="00EC71D1">
              <w:rPr>
                <w:rFonts w:ascii="標楷體" w:eastAsia="標楷體" w:hAnsi="標楷體" w:hint="eastAsia"/>
                <w:sz w:val="26"/>
                <w:szCs w:val="26"/>
              </w:rPr>
              <w:t>點、第</w:t>
            </w:r>
            <w:r>
              <w:rPr>
                <w:rFonts w:ascii="標楷體" w:eastAsia="標楷體" w:hAnsi="標楷體" w:hint="eastAsia"/>
                <w:sz w:val="26"/>
                <w:szCs w:val="26"/>
              </w:rPr>
              <w:t>6</w:t>
            </w:r>
            <w:r w:rsidRPr="00EC71D1">
              <w:rPr>
                <w:rFonts w:ascii="標楷體" w:eastAsia="標楷體" w:hAnsi="標楷體" w:hint="eastAsia"/>
                <w:sz w:val="26"/>
                <w:szCs w:val="26"/>
              </w:rPr>
              <w:t>點及第</w:t>
            </w:r>
            <w:r>
              <w:rPr>
                <w:rFonts w:ascii="標楷體" w:eastAsia="標楷體" w:hAnsi="標楷體" w:hint="eastAsia"/>
                <w:sz w:val="26"/>
                <w:szCs w:val="26"/>
              </w:rPr>
              <w:t>12</w:t>
            </w:r>
            <w:r w:rsidRPr="00EC71D1">
              <w:rPr>
                <w:rFonts w:ascii="標楷體" w:eastAsia="標楷體" w:hAnsi="標楷體" w:hint="eastAsia"/>
                <w:sz w:val="26"/>
                <w:szCs w:val="26"/>
              </w:rPr>
              <w:t>點)。</w:t>
            </w:r>
          </w:p>
          <w:p w:rsidR="008F6FE7" w:rsidRPr="00EC71D1" w:rsidRDefault="008F6FE7" w:rsidP="00975A73">
            <w:pPr>
              <w:spacing w:line="400" w:lineRule="exact"/>
              <w:ind w:left="260" w:hangingChars="100" w:hanging="260"/>
              <w:jc w:val="both"/>
              <w:rPr>
                <w:rFonts w:ascii="標楷體" w:eastAsia="標楷體" w:hAnsi="標楷體"/>
                <w:sz w:val="26"/>
                <w:szCs w:val="26"/>
              </w:rPr>
            </w:pPr>
            <w:r w:rsidRPr="00EC71D1">
              <w:rPr>
                <w:rFonts w:ascii="標楷體" w:eastAsia="標楷體" w:hAnsi="標楷體" w:hint="eastAsia"/>
                <w:sz w:val="26"/>
                <w:szCs w:val="26"/>
              </w:rPr>
              <w:t>2.</w:t>
            </w:r>
            <w:proofErr w:type="gramStart"/>
            <w:r w:rsidRPr="00EC71D1">
              <w:rPr>
                <w:rFonts w:ascii="標楷體" w:eastAsia="標楷體" w:hAnsi="標楷體" w:hint="eastAsia"/>
                <w:sz w:val="26"/>
                <w:szCs w:val="26"/>
              </w:rPr>
              <w:t>參考部內其他</w:t>
            </w:r>
            <w:proofErr w:type="gramEnd"/>
            <w:r w:rsidRPr="00EC71D1">
              <w:rPr>
                <w:rFonts w:ascii="標楷體" w:eastAsia="標楷體" w:hAnsi="標楷體" w:hint="eastAsia"/>
                <w:sz w:val="26"/>
                <w:szCs w:val="26"/>
              </w:rPr>
              <w:t>補助要點，專案補助之申請資格、補助範圍、申請時間及補助項目多不受限制，修正放寬「專案申請」之資格不受第</w:t>
            </w:r>
            <w:r>
              <w:rPr>
                <w:rFonts w:ascii="標楷體" w:eastAsia="標楷體" w:hAnsi="標楷體" w:hint="eastAsia"/>
                <w:sz w:val="26"/>
                <w:szCs w:val="26"/>
              </w:rPr>
              <w:t>2</w:t>
            </w:r>
            <w:r w:rsidRPr="00EC71D1">
              <w:rPr>
                <w:rFonts w:ascii="標楷體" w:eastAsia="標楷體" w:hAnsi="標楷體" w:hint="eastAsia"/>
                <w:sz w:val="26"/>
                <w:szCs w:val="26"/>
              </w:rPr>
              <w:t>點規定限制</w:t>
            </w:r>
            <w:r w:rsidRPr="00EC71D1">
              <w:rPr>
                <w:rFonts w:ascii="標楷體" w:eastAsia="標楷體" w:hAnsi="標楷體"/>
                <w:sz w:val="26"/>
                <w:szCs w:val="26"/>
              </w:rPr>
              <w:t>(</w:t>
            </w:r>
            <w:r w:rsidRPr="00EC71D1">
              <w:rPr>
                <w:rFonts w:ascii="標楷體" w:eastAsia="標楷體" w:hAnsi="標楷體" w:hint="eastAsia"/>
                <w:sz w:val="26"/>
                <w:szCs w:val="26"/>
              </w:rPr>
              <w:t>修正規定第</w:t>
            </w:r>
            <w:r>
              <w:rPr>
                <w:rFonts w:ascii="標楷體" w:eastAsia="標楷體" w:hAnsi="標楷體" w:hint="eastAsia"/>
                <w:sz w:val="26"/>
                <w:szCs w:val="26"/>
              </w:rPr>
              <w:t>10</w:t>
            </w:r>
            <w:r w:rsidRPr="00EC71D1">
              <w:rPr>
                <w:rFonts w:ascii="標楷體" w:eastAsia="標楷體" w:hAnsi="標楷體" w:hint="eastAsia"/>
                <w:sz w:val="26"/>
                <w:szCs w:val="26"/>
              </w:rPr>
              <w:t>點</w:t>
            </w:r>
            <w:r w:rsidRPr="00EC71D1">
              <w:rPr>
                <w:rFonts w:ascii="標楷體" w:eastAsia="標楷體" w:hAnsi="標楷體"/>
                <w:sz w:val="26"/>
                <w:szCs w:val="26"/>
              </w:rPr>
              <w:t>)</w:t>
            </w:r>
            <w:r w:rsidRPr="00EC71D1">
              <w:rPr>
                <w:rFonts w:ascii="標楷體" w:eastAsia="標楷體" w:hAnsi="標楷體" w:hint="eastAsia"/>
                <w:sz w:val="26"/>
                <w:szCs w:val="26"/>
              </w:rPr>
              <w:t>。</w:t>
            </w:r>
            <w:r w:rsidRPr="00EC71D1">
              <w:rPr>
                <w:rFonts w:ascii="標楷體" w:eastAsia="標楷體" w:hAnsi="標楷體"/>
                <w:sz w:val="26"/>
                <w:szCs w:val="26"/>
              </w:rPr>
              <w:t xml:space="preserve"> </w:t>
            </w:r>
          </w:p>
          <w:p w:rsidR="008F6FE7" w:rsidRPr="00EC71D1" w:rsidRDefault="008F6FE7" w:rsidP="00975A73">
            <w:pPr>
              <w:spacing w:line="400" w:lineRule="exact"/>
              <w:ind w:left="260" w:hangingChars="100" w:hanging="260"/>
              <w:jc w:val="both"/>
              <w:rPr>
                <w:rFonts w:ascii="標楷體" w:eastAsia="標楷體" w:hAnsi="標楷體"/>
                <w:bCs/>
                <w:sz w:val="26"/>
                <w:szCs w:val="26"/>
              </w:rPr>
            </w:pPr>
            <w:r w:rsidRPr="00EC71D1">
              <w:rPr>
                <w:rFonts w:ascii="標楷體" w:eastAsia="標楷體" w:hAnsi="標楷體" w:hint="eastAsia"/>
                <w:sz w:val="26"/>
                <w:szCs w:val="26"/>
              </w:rPr>
              <w:t>3.為因應出版產業實務情況，並讓計畫執行更有彈性，刪除計畫變更次數限制（修正規定第</w:t>
            </w:r>
            <w:r>
              <w:rPr>
                <w:rFonts w:ascii="標楷體" w:eastAsia="標楷體" w:hAnsi="標楷體" w:hint="eastAsia"/>
                <w:sz w:val="26"/>
                <w:szCs w:val="26"/>
              </w:rPr>
              <w:t>12</w:t>
            </w:r>
            <w:r w:rsidRPr="00EC71D1">
              <w:rPr>
                <w:rFonts w:ascii="標楷體" w:eastAsia="標楷體" w:hAnsi="標楷體" w:hint="eastAsia"/>
                <w:sz w:val="26"/>
                <w:szCs w:val="26"/>
              </w:rPr>
              <w:t>點）。</w:t>
            </w:r>
          </w:p>
        </w:tc>
        <w:tc>
          <w:tcPr>
            <w:tcW w:w="3750" w:type="dxa"/>
            <w:tcBorders>
              <w:bottom w:val="single" w:sz="4" w:space="0" w:color="auto"/>
            </w:tcBorders>
            <w:shd w:val="clear" w:color="auto" w:fill="auto"/>
          </w:tcPr>
          <w:p w:rsidR="008F6FE7" w:rsidRPr="00EC71D1" w:rsidRDefault="008F6FE7" w:rsidP="00975A73">
            <w:pPr>
              <w:snapToGrid w:val="0"/>
              <w:spacing w:line="400" w:lineRule="exact"/>
              <w:jc w:val="both"/>
              <w:rPr>
                <w:rFonts w:ascii="標楷體" w:eastAsia="標楷體" w:hAnsi="標楷體" w:cs="Times New Roman"/>
                <w:sz w:val="26"/>
                <w:szCs w:val="26"/>
              </w:rPr>
            </w:pPr>
            <w:r w:rsidRPr="00EC71D1">
              <w:rPr>
                <w:rFonts w:ascii="標楷體" w:eastAsia="標楷體" w:hAnsi="標楷體" w:cs="Times New Roman" w:hint="eastAsia"/>
                <w:sz w:val="26"/>
                <w:szCs w:val="26"/>
              </w:rPr>
              <w:t>放寬申請者不得重複補助之單位、</w:t>
            </w:r>
            <w:r w:rsidRPr="00EC71D1">
              <w:rPr>
                <w:rFonts w:ascii="標楷體" w:eastAsia="標楷體" w:hAnsi="標楷體" w:cs="DFKaiShu-SB-Estd-BF" w:hint="eastAsia"/>
                <w:kern w:val="0"/>
                <w:sz w:val="26"/>
                <w:szCs w:val="26"/>
              </w:rPr>
              <w:t>「專案申請」之申請資格及獲補助者計畫變更次數限制。</w:t>
            </w:r>
          </w:p>
        </w:tc>
        <w:tc>
          <w:tcPr>
            <w:tcW w:w="1495" w:type="dxa"/>
            <w:tcBorders>
              <w:bottom w:val="single" w:sz="4" w:space="0" w:color="auto"/>
            </w:tcBorders>
            <w:shd w:val="clear" w:color="auto" w:fill="auto"/>
          </w:tcPr>
          <w:p w:rsidR="008F6FE7" w:rsidRPr="00EC71D1" w:rsidRDefault="008F6FE7" w:rsidP="00975A73">
            <w:pPr>
              <w:snapToGrid w:val="0"/>
              <w:spacing w:line="400" w:lineRule="exact"/>
              <w:jc w:val="both"/>
              <w:rPr>
                <w:rFonts w:ascii="標楷體" w:eastAsia="標楷體" w:hAnsi="標楷體" w:cs="Times New Roman"/>
                <w:sz w:val="26"/>
                <w:szCs w:val="26"/>
              </w:rPr>
            </w:pPr>
            <w:r w:rsidRPr="00EC71D1">
              <w:rPr>
                <w:rFonts w:ascii="標楷體" w:eastAsia="標楷體" w:hAnsi="標楷體" w:hint="eastAsia"/>
                <w:sz w:val="26"/>
                <w:szCs w:val="26"/>
              </w:rPr>
              <w:t>107年2月7日</w:t>
            </w:r>
          </w:p>
        </w:tc>
      </w:tr>
      <w:tr w:rsidR="008F6FE7" w:rsidRPr="00DE0E62" w:rsidTr="008F6FE7">
        <w:tc>
          <w:tcPr>
            <w:tcW w:w="817" w:type="dxa"/>
            <w:shd w:val="clear" w:color="auto" w:fill="D9D9D9" w:themeFill="background1" w:themeFillShade="D9"/>
          </w:tcPr>
          <w:p w:rsidR="008F6FE7" w:rsidRPr="00FB66A6" w:rsidRDefault="008F6FE7" w:rsidP="008F6FE7">
            <w:pPr>
              <w:spacing w:beforeLines="50" w:before="180" w:afterLines="50" w:after="180" w:line="400" w:lineRule="exact"/>
              <w:jc w:val="both"/>
              <w:rPr>
                <w:rFonts w:ascii="標楷體" w:eastAsia="標楷體" w:hAnsi="標楷體" w:cs="Times New Roman"/>
                <w:b/>
                <w:bCs/>
                <w:sz w:val="26"/>
                <w:szCs w:val="26"/>
              </w:rPr>
            </w:pPr>
          </w:p>
        </w:tc>
        <w:tc>
          <w:tcPr>
            <w:tcW w:w="2268" w:type="dxa"/>
            <w:shd w:val="clear" w:color="auto" w:fill="D9D9D9" w:themeFill="background1" w:themeFillShade="D9"/>
          </w:tcPr>
          <w:p w:rsidR="008F6FE7" w:rsidRPr="00FB66A6" w:rsidRDefault="008F6FE7" w:rsidP="008F6FE7">
            <w:pPr>
              <w:spacing w:beforeLines="50" w:before="180" w:afterLines="50" w:after="180" w:line="400" w:lineRule="exact"/>
              <w:jc w:val="both"/>
              <w:rPr>
                <w:rFonts w:ascii="標楷體" w:eastAsia="標楷體" w:hAnsi="標楷體" w:cs="Times New Roman"/>
                <w:b/>
                <w:bCs/>
                <w:sz w:val="26"/>
                <w:szCs w:val="26"/>
              </w:rPr>
            </w:pPr>
            <w:r w:rsidRPr="00FB66A6">
              <w:rPr>
                <w:rFonts w:ascii="標楷體" w:eastAsia="標楷體" w:hAnsi="標楷體" w:cs="Times New Roman"/>
                <w:b/>
                <w:bCs/>
                <w:sz w:val="26"/>
                <w:szCs w:val="26"/>
              </w:rPr>
              <w:t>主計總處(計</w:t>
            </w:r>
            <w:r w:rsidRPr="00FB66A6">
              <w:rPr>
                <w:rFonts w:ascii="標楷體" w:eastAsia="標楷體" w:hAnsi="標楷體" w:cs="Times New Roman" w:hint="eastAsia"/>
                <w:b/>
                <w:bCs/>
                <w:sz w:val="26"/>
                <w:szCs w:val="26"/>
              </w:rPr>
              <w:t>4</w:t>
            </w:r>
            <w:r w:rsidRPr="00FB66A6">
              <w:rPr>
                <w:rFonts w:ascii="標楷體" w:eastAsia="標楷體" w:hAnsi="標楷體" w:cs="Times New Roman"/>
                <w:b/>
                <w:bCs/>
                <w:sz w:val="26"/>
                <w:szCs w:val="26"/>
              </w:rPr>
              <w:t>項)</w:t>
            </w:r>
          </w:p>
        </w:tc>
        <w:tc>
          <w:tcPr>
            <w:tcW w:w="2977"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3260"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3750"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1495"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Pr="00EC71D1" w:rsidRDefault="008F6FE7" w:rsidP="00975A73">
            <w:pPr>
              <w:spacing w:line="400" w:lineRule="exact"/>
              <w:jc w:val="both"/>
              <w:rPr>
                <w:rFonts w:ascii="標楷體" w:eastAsia="標楷體" w:hAnsi="標楷體" w:cs="新細明體"/>
                <w:kern w:val="0"/>
                <w:sz w:val="26"/>
                <w:szCs w:val="26"/>
              </w:rPr>
            </w:pPr>
            <w:r w:rsidRPr="00EC71D1">
              <w:rPr>
                <w:rFonts w:ascii="標楷體" w:eastAsia="標楷體" w:hAnsi="標楷體" w:cs="新細明體" w:hint="eastAsia"/>
                <w:kern w:val="0"/>
                <w:sz w:val="26"/>
                <w:szCs w:val="26"/>
              </w:rPr>
              <w:t>新訂</w:t>
            </w:r>
            <w:r w:rsidRPr="00EC71D1">
              <w:rPr>
                <w:rFonts w:ascii="標楷體" w:eastAsia="標楷體" w:hAnsi="標楷體" w:cs="新細明體"/>
                <w:kern w:val="0"/>
                <w:sz w:val="26"/>
                <w:szCs w:val="26"/>
              </w:rPr>
              <w:t>106</w:t>
            </w:r>
            <w:r w:rsidRPr="00EC71D1">
              <w:rPr>
                <w:rFonts w:ascii="標楷體" w:eastAsia="標楷體" w:hAnsi="標楷體" w:cs="新細明體" w:hint="eastAsia"/>
                <w:kern w:val="0"/>
                <w:sz w:val="26"/>
                <w:szCs w:val="26"/>
              </w:rPr>
              <w:t>年</w:t>
            </w:r>
            <w:r w:rsidRPr="00EC71D1">
              <w:rPr>
                <w:rFonts w:ascii="標楷體" w:eastAsia="標楷體" w:hAnsi="標楷體" w:cs="新細明體"/>
                <w:kern w:val="0"/>
                <w:sz w:val="26"/>
                <w:szCs w:val="26"/>
              </w:rPr>
              <w:t>12</w:t>
            </w:r>
            <w:r w:rsidRPr="00EC71D1">
              <w:rPr>
                <w:rFonts w:ascii="標楷體" w:eastAsia="標楷體" w:hAnsi="標楷體" w:cs="新細明體" w:hint="eastAsia"/>
                <w:kern w:val="0"/>
                <w:sz w:val="26"/>
                <w:szCs w:val="26"/>
              </w:rPr>
              <w:t>月</w:t>
            </w:r>
            <w:r w:rsidRPr="00EC71D1">
              <w:rPr>
                <w:rFonts w:ascii="標楷體" w:eastAsia="標楷體" w:hAnsi="標楷體" w:cs="新細明體"/>
                <w:kern w:val="0"/>
                <w:sz w:val="26"/>
                <w:szCs w:val="26"/>
              </w:rPr>
              <w:t>12</w:t>
            </w:r>
            <w:r w:rsidRPr="00EC71D1">
              <w:rPr>
                <w:rFonts w:ascii="標楷體" w:eastAsia="標楷體" w:hAnsi="標楷體" w:cs="新細明體" w:hint="eastAsia"/>
                <w:kern w:val="0"/>
                <w:sz w:val="26"/>
                <w:szCs w:val="26"/>
              </w:rPr>
              <w:t>日</w:t>
            </w:r>
            <w:proofErr w:type="gramStart"/>
            <w:r w:rsidRPr="00EC71D1">
              <w:rPr>
                <w:rFonts w:ascii="標楷體" w:eastAsia="標楷體" w:hAnsi="標楷體" w:cs="新細明體" w:hint="eastAsia"/>
                <w:kern w:val="0"/>
                <w:sz w:val="26"/>
                <w:szCs w:val="26"/>
              </w:rPr>
              <w:t>主預字</w:t>
            </w:r>
            <w:proofErr w:type="gramEnd"/>
            <w:r w:rsidRPr="00EC71D1">
              <w:rPr>
                <w:rFonts w:ascii="標楷體" w:eastAsia="標楷體" w:hAnsi="標楷體" w:cs="新細明體" w:hint="eastAsia"/>
                <w:kern w:val="0"/>
                <w:sz w:val="26"/>
                <w:szCs w:val="26"/>
              </w:rPr>
              <w:t>第</w:t>
            </w:r>
            <w:r w:rsidRPr="00EC71D1">
              <w:rPr>
                <w:rFonts w:ascii="標楷體" w:eastAsia="標楷體" w:hAnsi="標楷體" w:cs="新細明體"/>
                <w:kern w:val="0"/>
                <w:sz w:val="26"/>
                <w:szCs w:val="26"/>
              </w:rPr>
              <w:t>1060102970B</w:t>
            </w:r>
            <w:r w:rsidRPr="00EC71D1">
              <w:rPr>
                <w:rFonts w:ascii="標楷體" w:eastAsia="標楷體" w:hAnsi="標楷體" w:cs="新細明體" w:hint="eastAsia"/>
                <w:kern w:val="0"/>
                <w:sz w:val="26"/>
                <w:szCs w:val="26"/>
              </w:rPr>
              <w:t>號函釋，國內出差旅費報支要點第</w:t>
            </w:r>
            <w:r w:rsidRPr="00EC71D1">
              <w:rPr>
                <w:rFonts w:ascii="標楷體" w:eastAsia="標楷體" w:hAnsi="標楷體" w:cs="新細明體"/>
                <w:kern w:val="0"/>
                <w:sz w:val="26"/>
                <w:szCs w:val="26"/>
              </w:rPr>
              <w:t>5</w:t>
            </w:r>
            <w:r w:rsidRPr="00EC71D1">
              <w:rPr>
                <w:rFonts w:ascii="標楷體" w:eastAsia="標楷體" w:hAnsi="標楷體" w:cs="新細明體" w:hint="eastAsia"/>
                <w:kern w:val="0"/>
                <w:sz w:val="26"/>
                <w:szCs w:val="26"/>
              </w:rPr>
              <w:t>點有關搭乘便車之解釋案例，並停止適用</w:t>
            </w:r>
            <w:r w:rsidRPr="00EC71D1">
              <w:rPr>
                <w:rFonts w:ascii="標楷體" w:eastAsia="標楷體" w:hAnsi="標楷體" w:cs="新細明體"/>
                <w:kern w:val="0"/>
                <w:sz w:val="26"/>
                <w:szCs w:val="26"/>
              </w:rPr>
              <w:t>92</w:t>
            </w:r>
            <w:r w:rsidRPr="00EC71D1">
              <w:rPr>
                <w:rFonts w:ascii="標楷體" w:eastAsia="標楷體" w:hAnsi="標楷體" w:cs="新細明體" w:hint="eastAsia"/>
                <w:kern w:val="0"/>
                <w:sz w:val="26"/>
                <w:szCs w:val="26"/>
              </w:rPr>
              <w:t>年</w:t>
            </w:r>
            <w:r w:rsidRPr="00EC71D1">
              <w:rPr>
                <w:rFonts w:ascii="標楷體" w:eastAsia="標楷體" w:hAnsi="標楷體" w:cs="新細明體"/>
                <w:kern w:val="0"/>
                <w:sz w:val="26"/>
                <w:szCs w:val="26"/>
              </w:rPr>
              <w:t>9</w:t>
            </w:r>
            <w:r w:rsidRPr="00EC71D1">
              <w:rPr>
                <w:rFonts w:ascii="標楷體" w:eastAsia="標楷體" w:hAnsi="標楷體" w:cs="新細明體" w:hint="eastAsia"/>
                <w:kern w:val="0"/>
                <w:sz w:val="26"/>
                <w:szCs w:val="26"/>
              </w:rPr>
              <w:t>月主計長信箱書面答復函</w:t>
            </w:r>
          </w:p>
        </w:tc>
        <w:tc>
          <w:tcPr>
            <w:tcW w:w="2977" w:type="dxa"/>
            <w:shd w:val="clear" w:color="auto" w:fill="auto"/>
          </w:tcPr>
          <w:p w:rsidR="008F6FE7" w:rsidRPr="00EC71D1" w:rsidRDefault="008F6FE7" w:rsidP="00975A73">
            <w:pPr>
              <w:spacing w:line="400" w:lineRule="exact"/>
              <w:ind w:leftChars="-1" w:left="-2" w:firstLineChars="5" w:firstLine="13"/>
              <w:jc w:val="both"/>
              <w:rPr>
                <w:rFonts w:ascii="標楷體" w:eastAsia="標楷體" w:hAnsi="標楷體" w:cs="新細明體"/>
                <w:kern w:val="0"/>
                <w:sz w:val="26"/>
                <w:szCs w:val="26"/>
              </w:rPr>
            </w:pPr>
            <w:r w:rsidRPr="00EC71D1">
              <w:rPr>
                <w:rFonts w:ascii="標楷體" w:eastAsia="標楷體" w:hAnsi="標楷體" w:cs="新細明體" w:hint="eastAsia"/>
                <w:kern w:val="0"/>
                <w:sz w:val="26"/>
                <w:szCs w:val="26"/>
              </w:rPr>
              <w:t>搭乘朋友便車前往出差地，自不得報支交通費。（</w:t>
            </w:r>
            <w:r w:rsidRPr="00EC71D1">
              <w:rPr>
                <w:rFonts w:ascii="標楷體" w:eastAsia="標楷體" w:hAnsi="標楷體" w:cs="新細明體"/>
                <w:kern w:val="0"/>
                <w:sz w:val="26"/>
                <w:szCs w:val="26"/>
              </w:rPr>
              <w:t>92</w:t>
            </w:r>
            <w:r w:rsidRPr="00EC71D1">
              <w:rPr>
                <w:rFonts w:ascii="標楷體" w:eastAsia="標楷體" w:hAnsi="標楷體" w:cs="新細明體" w:hint="eastAsia"/>
                <w:kern w:val="0"/>
                <w:sz w:val="26"/>
                <w:szCs w:val="26"/>
              </w:rPr>
              <w:t>年</w:t>
            </w:r>
            <w:r w:rsidRPr="00EC71D1">
              <w:rPr>
                <w:rFonts w:ascii="標楷體" w:eastAsia="標楷體" w:hAnsi="標楷體" w:cs="新細明體"/>
                <w:kern w:val="0"/>
                <w:sz w:val="26"/>
                <w:szCs w:val="26"/>
              </w:rPr>
              <w:t>9</w:t>
            </w:r>
            <w:r w:rsidRPr="00EC71D1">
              <w:rPr>
                <w:rFonts w:ascii="標楷體" w:eastAsia="標楷體" w:hAnsi="標楷體" w:cs="新細明體" w:hint="eastAsia"/>
                <w:kern w:val="0"/>
                <w:sz w:val="26"/>
                <w:szCs w:val="26"/>
              </w:rPr>
              <w:t>月主計長信箱書面答復函）</w:t>
            </w:r>
            <w:r w:rsidRPr="00EC71D1">
              <w:rPr>
                <w:rFonts w:ascii="標楷體" w:eastAsia="標楷體" w:hAnsi="標楷體" w:cs="新細明體"/>
                <w:kern w:val="0"/>
                <w:sz w:val="26"/>
                <w:szCs w:val="26"/>
              </w:rPr>
              <w:t xml:space="preserve"> </w:t>
            </w:r>
          </w:p>
        </w:tc>
        <w:tc>
          <w:tcPr>
            <w:tcW w:w="3260" w:type="dxa"/>
            <w:shd w:val="clear" w:color="auto" w:fill="auto"/>
          </w:tcPr>
          <w:p w:rsidR="008F6FE7" w:rsidRPr="00EC71D1" w:rsidRDefault="008F6FE7" w:rsidP="00975A73">
            <w:pPr>
              <w:spacing w:line="400" w:lineRule="exact"/>
              <w:ind w:leftChars="-1" w:left="-2" w:firstLineChars="5" w:firstLine="13"/>
              <w:jc w:val="both"/>
              <w:rPr>
                <w:rFonts w:ascii="標楷體" w:eastAsia="標楷體" w:hAnsi="標楷體" w:cs="新細明體"/>
                <w:kern w:val="0"/>
                <w:sz w:val="26"/>
                <w:szCs w:val="26"/>
              </w:rPr>
            </w:pPr>
            <w:r w:rsidRPr="00EC71D1">
              <w:rPr>
                <w:rFonts w:ascii="標楷體" w:eastAsia="標楷體" w:hAnsi="標楷體" w:cs="新細明體" w:hint="eastAsia"/>
                <w:kern w:val="0"/>
                <w:sz w:val="26"/>
                <w:szCs w:val="26"/>
              </w:rPr>
              <w:t>倘搭乘由親友駕駛之自用汽（機）車出差，其親友或其他共乘者非政府機關員工奉派出差領有交通費等重複支用公款之情事，</w:t>
            </w:r>
            <w:proofErr w:type="gramStart"/>
            <w:r w:rsidRPr="00EC71D1">
              <w:rPr>
                <w:rFonts w:ascii="標楷體" w:eastAsia="標楷體" w:hAnsi="標楷體" w:cs="新細明體" w:hint="eastAsia"/>
                <w:kern w:val="0"/>
                <w:sz w:val="26"/>
                <w:szCs w:val="26"/>
              </w:rPr>
              <w:t>可認屬駕駛</w:t>
            </w:r>
            <w:proofErr w:type="gramEnd"/>
            <w:r w:rsidRPr="00EC71D1">
              <w:rPr>
                <w:rFonts w:ascii="標楷體" w:eastAsia="標楷體" w:hAnsi="標楷體" w:cs="新細明體" w:hint="eastAsia"/>
                <w:kern w:val="0"/>
                <w:sz w:val="26"/>
                <w:szCs w:val="26"/>
              </w:rPr>
              <w:t>自用汽（機）車出差，</w:t>
            </w:r>
            <w:proofErr w:type="gramStart"/>
            <w:r w:rsidRPr="00EC71D1">
              <w:rPr>
                <w:rFonts w:ascii="標楷體" w:eastAsia="標楷體" w:hAnsi="標楷體" w:cs="新細明體" w:hint="eastAsia"/>
                <w:kern w:val="0"/>
                <w:sz w:val="26"/>
                <w:szCs w:val="26"/>
              </w:rPr>
              <w:t>得按同路段</w:t>
            </w:r>
            <w:proofErr w:type="gramEnd"/>
            <w:r w:rsidRPr="00EC71D1">
              <w:rPr>
                <w:rFonts w:ascii="標楷體" w:eastAsia="標楷體" w:hAnsi="標楷體" w:cs="新細明體" w:hint="eastAsia"/>
                <w:kern w:val="0"/>
                <w:sz w:val="26"/>
                <w:szCs w:val="26"/>
              </w:rPr>
              <w:t>公民營客運汽車最高等級之票價報支交通費。（</w:t>
            </w:r>
            <w:r w:rsidRPr="00EC71D1">
              <w:rPr>
                <w:rFonts w:ascii="標楷體" w:eastAsia="標楷體" w:hAnsi="標楷體" w:cs="新細明體"/>
                <w:kern w:val="0"/>
                <w:sz w:val="26"/>
                <w:szCs w:val="26"/>
              </w:rPr>
              <w:t>106</w:t>
            </w:r>
            <w:r w:rsidRPr="00EC71D1">
              <w:rPr>
                <w:rFonts w:ascii="標楷體" w:eastAsia="標楷體" w:hAnsi="標楷體" w:cs="新細明體" w:hint="eastAsia"/>
                <w:kern w:val="0"/>
                <w:sz w:val="26"/>
                <w:szCs w:val="26"/>
              </w:rPr>
              <w:t>年</w:t>
            </w:r>
            <w:r w:rsidRPr="00EC71D1">
              <w:rPr>
                <w:rFonts w:ascii="標楷體" w:eastAsia="標楷體" w:hAnsi="標楷體" w:cs="新細明體"/>
                <w:kern w:val="0"/>
                <w:sz w:val="26"/>
                <w:szCs w:val="26"/>
              </w:rPr>
              <w:t>12</w:t>
            </w:r>
            <w:r w:rsidRPr="00EC71D1">
              <w:rPr>
                <w:rFonts w:ascii="標楷體" w:eastAsia="標楷體" w:hAnsi="標楷體" w:cs="新細明體" w:hint="eastAsia"/>
                <w:kern w:val="0"/>
                <w:sz w:val="26"/>
                <w:szCs w:val="26"/>
              </w:rPr>
              <w:t>月</w:t>
            </w:r>
            <w:r w:rsidRPr="00EC71D1">
              <w:rPr>
                <w:rFonts w:ascii="標楷體" w:eastAsia="標楷體" w:hAnsi="標楷體" w:cs="新細明體"/>
                <w:kern w:val="0"/>
                <w:sz w:val="26"/>
                <w:szCs w:val="26"/>
              </w:rPr>
              <w:t>12</w:t>
            </w:r>
            <w:r w:rsidRPr="00EC71D1">
              <w:rPr>
                <w:rFonts w:ascii="標楷體" w:eastAsia="標楷體" w:hAnsi="標楷體" w:cs="新細明體" w:hint="eastAsia"/>
                <w:kern w:val="0"/>
                <w:sz w:val="26"/>
                <w:szCs w:val="26"/>
              </w:rPr>
              <w:t>主計長信箱答復函）</w:t>
            </w:r>
            <w:r w:rsidRPr="00EC71D1">
              <w:rPr>
                <w:rFonts w:ascii="標楷體" w:eastAsia="標楷體" w:hAnsi="標楷體" w:cs="新細明體"/>
                <w:kern w:val="0"/>
                <w:sz w:val="26"/>
                <w:szCs w:val="26"/>
              </w:rPr>
              <w:t xml:space="preserve"> </w:t>
            </w:r>
          </w:p>
        </w:tc>
        <w:tc>
          <w:tcPr>
            <w:tcW w:w="3750" w:type="dxa"/>
            <w:shd w:val="clear" w:color="auto" w:fill="auto"/>
          </w:tcPr>
          <w:p w:rsidR="008F6FE7" w:rsidRPr="00EC71D1" w:rsidRDefault="008F6FE7" w:rsidP="00975A73">
            <w:pPr>
              <w:spacing w:line="400" w:lineRule="exact"/>
              <w:ind w:leftChars="-1" w:left="-2" w:firstLineChars="5" w:firstLine="13"/>
              <w:jc w:val="both"/>
              <w:rPr>
                <w:rFonts w:ascii="標楷體" w:eastAsia="標楷體" w:hAnsi="標楷體" w:cs="新細明體"/>
                <w:kern w:val="0"/>
                <w:sz w:val="26"/>
                <w:szCs w:val="26"/>
              </w:rPr>
            </w:pPr>
            <w:r w:rsidRPr="00EC71D1">
              <w:rPr>
                <w:rFonts w:ascii="標楷體" w:eastAsia="標楷體" w:hAnsi="標楷體" w:cs="新細明體" w:hint="eastAsia"/>
                <w:kern w:val="0"/>
                <w:sz w:val="26"/>
                <w:szCs w:val="26"/>
              </w:rPr>
              <w:t>依國內出差旅費報支要點規範意旨重新檢討，各機關員工出差，如符合</w:t>
            </w:r>
            <w:proofErr w:type="gramStart"/>
            <w:r w:rsidRPr="00EC71D1">
              <w:rPr>
                <w:rFonts w:ascii="標楷體" w:eastAsia="標楷體" w:hAnsi="標楷體" w:cs="新細明體" w:hint="eastAsia"/>
                <w:kern w:val="0"/>
                <w:sz w:val="26"/>
                <w:szCs w:val="26"/>
              </w:rPr>
              <w:t>前開函釋</w:t>
            </w:r>
            <w:proofErr w:type="gramEnd"/>
            <w:r w:rsidRPr="00EC71D1">
              <w:rPr>
                <w:rFonts w:ascii="標楷體" w:eastAsia="標楷體" w:hAnsi="標楷體" w:cs="新細明體" w:hint="eastAsia"/>
                <w:kern w:val="0"/>
                <w:sz w:val="26"/>
                <w:szCs w:val="26"/>
              </w:rPr>
              <w:t>，</w:t>
            </w:r>
            <w:proofErr w:type="gramStart"/>
            <w:r w:rsidRPr="00EC71D1">
              <w:rPr>
                <w:rFonts w:ascii="標楷體" w:eastAsia="標楷體" w:hAnsi="標楷體" w:cs="新細明體" w:hint="eastAsia"/>
                <w:kern w:val="0"/>
                <w:sz w:val="26"/>
                <w:szCs w:val="26"/>
              </w:rPr>
              <w:t>均得依</w:t>
            </w:r>
            <w:proofErr w:type="gramEnd"/>
            <w:r w:rsidRPr="00EC71D1">
              <w:rPr>
                <w:rFonts w:ascii="標楷體" w:eastAsia="標楷體" w:hAnsi="標楷體" w:cs="新細明體" w:hint="eastAsia"/>
                <w:kern w:val="0"/>
                <w:sz w:val="26"/>
                <w:szCs w:val="26"/>
              </w:rPr>
              <w:t>規定申請交通費。</w:t>
            </w:r>
          </w:p>
        </w:tc>
        <w:tc>
          <w:tcPr>
            <w:tcW w:w="1495" w:type="dxa"/>
            <w:shd w:val="clear" w:color="auto" w:fill="auto"/>
          </w:tcPr>
          <w:p w:rsidR="008F6FE7" w:rsidRPr="00EC71D1" w:rsidRDefault="008F6FE7" w:rsidP="00975A73">
            <w:pPr>
              <w:spacing w:line="400" w:lineRule="exact"/>
              <w:rPr>
                <w:rFonts w:ascii="標楷體" w:eastAsia="標楷體" w:hAnsi="標楷體" w:cs="新細明體"/>
                <w:kern w:val="0"/>
                <w:sz w:val="26"/>
                <w:szCs w:val="26"/>
              </w:rPr>
            </w:pPr>
            <w:r w:rsidRPr="00EC71D1">
              <w:rPr>
                <w:rFonts w:ascii="標楷體" w:eastAsia="標楷體" w:hAnsi="標楷體"/>
                <w:sz w:val="26"/>
                <w:szCs w:val="26"/>
              </w:rPr>
              <w:t>106</w:t>
            </w:r>
            <w:r w:rsidRPr="00EC71D1">
              <w:rPr>
                <w:rFonts w:ascii="標楷體" w:eastAsia="標楷體" w:hAnsi="標楷體" w:hint="eastAsia"/>
                <w:sz w:val="26"/>
                <w:szCs w:val="26"/>
              </w:rPr>
              <w:t>年</w:t>
            </w:r>
            <w:r w:rsidRPr="00EC71D1">
              <w:rPr>
                <w:rFonts w:ascii="標楷體" w:eastAsia="標楷體" w:hAnsi="標楷體"/>
                <w:sz w:val="26"/>
                <w:szCs w:val="26"/>
              </w:rPr>
              <w:t>12</w:t>
            </w:r>
            <w:r w:rsidRPr="00EC71D1">
              <w:rPr>
                <w:rFonts w:ascii="標楷體" w:eastAsia="標楷體" w:hAnsi="標楷體" w:hint="eastAsia"/>
                <w:sz w:val="26"/>
                <w:szCs w:val="26"/>
              </w:rPr>
              <w:t>月12日</w:t>
            </w:r>
          </w:p>
          <w:p w:rsidR="008F6FE7" w:rsidRPr="00EC71D1" w:rsidRDefault="008F6FE7" w:rsidP="00975A73">
            <w:pPr>
              <w:suppressAutoHyphens/>
              <w:spacing w:line="400" w:lineRule="exact"/>
              <w:jc w:val="center"/>
              <w:rPr>
                <w:rFonts w:ascii="標楷體" w:eastAsia="標楷體" w:hAnsi="標楷體" w:cs="新細明體"/>
                <w:kern w:val="0"/>
                <w:sz w:val="26"/>
                <w:szCs w:val="26"/>
              </w:rPr>
            </w:pP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Pr="00EC71D1" w:rsidRDefault="008F6FE7" w:rsidP="00975A73">
            <w:pPr>
              <w:spacing w:line="400" w:lineRule="exact"/>
              <w:jc w:val="both"/>
              <w:rPr>
                <w:rFonts w:ascii="標楷體" w:eastAsia="標楷體" w:hAnsi="標楷體" w:cs="新細明體"/>
                <w:kern w:val="0"/>
                <w:sz w:val="26"/>
                <w:szCs w:val="26"/>
              </w:rPr>
            </w:pPr>
            <w:r w:rsidRPr="00EC71D1">
              <w:rPr>
                <w:rFonts w:ascii="標楷體" w:eastAsia="標楷體" w:hAnsi="標楷體" w:cs="新細明體" w:hint="eastAsia"/>
                <w:kern w:val="0"/>
                <w:sz w:val="26"/>
                <w:szCs w:val="26"/>
              </w:rPr>
              <w:t>新訂</w:t>
            </w:r>
            <w:r w:rsidRPr="00EC71D1">
              <w:rPr>
                <w:rFonts w:ascii="標楷體" w:eastAsia="標楷體" w:hAnsi="標楷體" w:cs="新細明體"/>
                <w:kern w:val="0"/>
                <w:sz w:val="26"/>
                <w:szCs w:val="26"/>
              </w:rPr>
              <w:t>106</w:t>
            </w:r>
            <w:r w:rsidRPr="00EC71D1">
              <w:rPr>
                <w:rFonts w:ascii="標楷體" w:eastAsia="標楷體" w:hAnsi="標楷體" w:cs="新細明體" w:hint="eastAsia"/>
                <w:kern w:val="0"/>
                <w:sz w:val="26"/>
                <w:szCs w:val="26"/>
              </w:rPr>
              <w:t>年</w:t>
            </w:r>
            <w:r w:rsidRPr="00EC71D1">
              <w:rPr>
                <w:rFonts w:ascii="標楷體" w:eastAsia="標楷體" w:hAnsi="標楷體" w:cs="新細明體"/>
                <w:kern w:val="0"/>
                <w:sz w:val="26"/>
                <w:szCs w:val="26"/>
              </w:rPr>
              <w:t>12</w:t>
            </w:r>
            <w:r w:rsidRPr="00EC71D1">
              <w:rPr>
                <w:rFonts w:ascii="標楷體" w:eastAsia="標楷體" w:hAnsi="標楷體" w:cs="新細明體" w:hint="eastAsia"/>
                <w:kern w:val="0"/>
                <w:sz w:val="26"/>
                <w:szCs w:val="26"/>
              </w:rPr>
              <w:t>月</w:t>
            </w:r>
            <w:r w:rsidRPr="00EC71D1">
              <w:rPr>
                <w:rFonts w:ascii="標楷體" w:eastAsia="標楷體" w:hAnsi="標楷體" w:cs="新細明體"/>
                <w:kern w:val="0"/>
                <w:sz w:val="26"/>
                <w:szCs w:val="26"/>
              </w:rPr>
              <w:t>20</w:t>
            </w:r>
            <w:r w:rsidRPr="00EC71D1">
              <w:rPr>
                <w:rFonts w:ascii="標楷體" w:eastAsia="標楷體" w:hAnsi="標楷體" w:cs="新細明體" w:hint="eastAsia"/>
                <w:kern w:val="0"/>
                <w:sz w:val="26"/>
                <w:szCs w:val="26"/>
              </w:rPr>
              <w:t>日</w:t>
            </w:r>
            <w:proofErr w:type="gramStart"/>
            <w:r w:rsidRPr="00EC71D1">
              <w:rPr>
                <w:rFonts w:ascii="標楷體" w:eastAsia="標楷體" w:hAnsi="標楷體" w:cs="新細明體" w:hint="eastAsia"/>
                <w:kern w:val="0"/>
                <w:sz w:val="26"/>
                <w:szCs w:val="26"/>
              </w:rPr>
              <w:t>主預字</w:t>
            </w:r>
            <w:proofErr w:type="gramEnd"/>
            <w:r w:rsidRPr="00EC71D1">
              <w:rPr>
                <w:rFonts w:ascii="標楷體" w:eastAsia="標楷體" w:hAnsi="標楷體" w:cs="新細明體" w:hint="eastAsia"/>
                <w:kern w:val="0"/>
                <w:sz w:val="26"/>
                <w:szCs w:val="26"/>
              </w:rPr>
              <w:t>第</w:t>
            </w:r>
            <w:r w:rsidRPr="00EC71D1">
              <w:rPr>
                <w:rFonts w:ascii="標楷體" w:eastAsia="標楷體" w:hAnsi="標楷體" w:cs="新細明體"/>
                <w:kern w:val="0"/>
                <w:sz w:val="26"/>
                <w:szCs w:val="26"/>
              </w:rPr>
              <w:t>1060054231</w:t>
            </w:r>
            <w:r w:rsidRPr="00EC71D1">
              <w:rPr>
                <w:rFonts w:ascii="標楷體" w:eastAsia="標楷體" w:hAnsi="標楷體" w:cs="新細明體" w:hint="eastAsia"/>
                <w:kern w:val="0"/>
                <w:sz w:val="26"/>
                <w:szCs w:val="26"/>
              </w:rPr>
              <w:t>號主計長信箱答復函釋，國內出差旅費報支要點第</w:t>
            </w:r>
            <w:r w:rsidRPr="00EC71D1">
              <w:rPr>
                <w:rFonts w:ascii="標楷體" w:eastAsia="標楷體" w:hAnsi="標楷體" w:cs="新細明體"/>
                <w:kern w:val="0"/>
                <w:sz w:val="26"/>
                <w:szCs w:val="26"/>
              </w:rPr>
              <w:t>5</w:t>
            </w:r>
            <w:r w:rsidRPr="00EC71D1">
              <w:rPr>
                <w:rFonts w:ascii="標楷體" w:eastAsia="標楷體" w:hAnsi="標楷體" w:cs="新細明體" w:hint="eastAsia"/>
                <w:kern w:val="0"/>
                <w:sz w:val="26"/>
                <w:szCs w:val="26"/>
              </w:rPr>
              <w:t>點有關公共自行車報支之函釋</w:t>
            </w:r>
          </w:p>
        </w:tc>
        <w:tc>
          <w:tcPr>
            <w:tcW w:w="2977" w:type="dxa"/>
            <w:shd w:val="clear" w:color="auto" w:fill="auto"/>
          </w:tcPr>
          <w:p w:rsidR="008F6FE7" w:rsidRPr="00EC71D1" w:rsidRDefault="008F6FE7" w:rsidP="00975A73">
            <w:pPr>
              <w:spacing w:line="400" w:lineRule="exact"/>
              <w:ind w:leftChars="-1" w:left="-2" w:firstLineChars="5" w:firstLine="13"/>
              <w:jc w:val="both"/>
              <w:rPr>
                <w:rFonts w:ascii="標楷體" w:eastAsia="標楷體" w:hAnsi="標楷體" w:cs="新細明體"/>
                <w:kern w:val="0"/>
                <w:sz w:val="26"/>
                <w:szCs w:val="26"/>
              </w:rPr>
            </w:pPr>
          </w:p>
        </w:tc>
        <w:tc>
          <w:tcPr>
            <w:tcW w:w="3260" w:type="dxa"/>
            <w:shd w:val="clear" w:color="auto" w:fill="auto"/>
          </w:tcPr>
          <w:p w:rsidR="008F6FE7" w:rsidRPr="00EC71D1" w:rsidRDefault="008F6FE7" w:rsidP="00975A73">
            <w:pPr>
              <w:spacing w:line="400" w:lineRule="exact"/>
              <w:ind w:leftChars="-1" w:left="-2" w:firstLineChars="5" w:firstLine="13"/>
              <w:jc w:val="both"/>
              <w:rPr>
                <w:rFonts w:ascii="標楷體" w:eastAsia="標楷體" w:hAnsi="標楷體" w:cs="新細明體"/>
                <w:kern w:val="0"/>
                <w:sz w:val="26"/>
                <w:szCs w:val="26"/>
              </w:rPr>
            </w:pPr>
            <w:r w:rsidRPr="00EC71D1">
              <w:rPr>
                <w:rFonts w:ascii="標楷體" w:eastAsia="標楷體" w:hAnsi="標楷體" w:cs="新細明體" w:hint="eastAsia"/>
                <w:kern w:val="0"/>
                <w:sz w:val="26"/>
                <w:szCs w:val="26"/>
              </w:rPr>
              <w:t>出差途中有搭乘公共自行車之必要，得依國內出差旅費報支要點第</w:t>
            </w:r>
            <w:r w:rsidRPr="00EC71D1">
              <w:rPr>
                <w:rFonts w:ascii="標楷體" w:eastAsia="標楷體" w:hAnsi="標楷體" w:cs="新細明體"/>
                <w:kern w:val="0"/>
                <w:sz w:val="26"/>
                <w:szCs w:val="26"/>
              </w:rPr>
              <w:t>5</w:t>
            </w:r>
            <w:r w:rsidRPr="00EC71D1">
              <w:rPr>
                <w:rFonts w:ascii="標楷體" w:eastAsia="標楷體" w:hAnsi="標楷體" w:cs="新細明體" w:hint="eastAsia"/>
                <w:kern w:val="0"/>
                <w:sz w:val="26"/>
                <w:szCs w:val="26"/>
              </w:rPr>
              <w:t>點規定</w:t>
            </w:r>
            <w:proofErr w:type="gramStart"/>
            <w:r w:rsidRPr="00EC71D1">
              <w:rPr>
                <w:rFonts w:ascii="標楷體" w:eastAsia="標楷體" w:hAnsi="標楷體" w:cs="新細明體" w:hint="eastAsia"/>
                <w:kern w:val="0"/>
                <w:sz w:val="26"/>
                <w:szCs w:val="26"/>
              </w:rPr>
              <w:t>覈</w:t>
            </w:r>
            <w:proofErr w:type="gramEnd"/>
            <w:r w:rsidRPr="00EC71D1">
              <w:rPr>
                <w:rFonts w:ascii="標楷體" w:eastAsia="標楷體" w:hAnsi="標楷體" w:cs="新細明體" w:hint="eastAsia"/>
                <w:kern w:val="0"/>
                <w:sz w:val="26"/>
                <w:szCs w:val="26"/>
              </w:rPr>
              <w:t>實報支交通費。</w:t>
            </w:r>
          </w:p>
        </w:tc>
        <w:tc>
          <w:tcPr>
            <w:tcW w:w="3750" w:type="dxa"/>
            <w:shd w:val="clear" w:color="auto" w:fill="auto"/>
          </w:tcPr>
          <w:p w:rsidR="008F6FE7" w:rsidRPr="00EC71D1" w:rsidRDefault="008F6FE7" w:rsidP="00975A73">
            <w:pPr>
              <w:spacing w:line="400" w:lineRule="exact"/>
              <w:ind w:leftChars="-1" w:left="-2" w:firstLineChars="5" w:firstLine="13"/>
              <w:jc w:val="both"/>
              <w:rPr>
                <w:rFonts w:ascii="標楷體" w:eastAsia="標楷體" w:hAnsi="標楷體" w:cs="新細明體"/>
                <w:kern w:val="0"/>
                <w:sz w:val="26"/>
                <w:szCs w:val="26"/>
              </w:rPr>
            </w:pPr>
            <w:r w:rsidRPr="00EC71D1">
              <w:rPr>
                <w:rFonts w:ascii="標楷體" w:eastAsia="標楷體" w:hAnsi="標楷體" w:cs="新細明體" w:hint="eastAsia"/>
                <w:kern w:val="0"/>
                <w:sz w:val="26"/>
                <w:szCs w:val="26"/>
              </w:rPr>
              <w:t>各機關員工出差，如符合</w:t>
            </w:r>
            <w:proofErr w:type="gramStart"/>
            <w:r w:rsidRPr="00EC71D1">
              <w:rPr>
                <w:rFonts w:ascii="標楷體" w:eastAsia="標楷體" w:hAnsi="標楷體" w:cs="新細明體" w:hint="eastAsia"/>
                <w:kern w:val="0"/>
                <w:sz w:val="26"/>
                <w:szCs w:val="26"/>
              </w:rPr>
              <w:t>前開函釋</w:t>
            </w:r>
            <w:proofErr w:type="gramEnd"/>
            <w:r w:rsidRPr="00EC71D1">
              <w:rPr>
                <w:rFonts w:ascii="標楷體" w:eastAsia="標楷體" w:hAnsi="標楷體" w:cs="新細明體" w:hint="eastAsia"/>
                <w:kern w:val="0"/>
                <w:sz w:val="26"/>
                <w:szCs w:val="26"/>
              </w:rPr>
              <w:t>，</w:t>
            </w:r>
            <w:proofErr w:type="gramStart"/>
            <w:r w:rsidRPr="00EC71D1">
              <w:rPr>
                <w:rFonts w:ascii="標楷體" w:eastAsia="標楷體" w:hAnsi="標楷體" w:cs="新細明體" w:hint="eastAsia"/>
                <w:kern w:val="0"/>
                <w:sz w:val="26"/>
                <w:szCs w:val="26"/>
              </w:rPr>
              <w:t>均得依</w:t>
            </w:r>
            <w:proofErr w:type="gramEnd"/>
            <w:r w:rsidRPr="00EC71D1">
              <w:rPr>
                <w:rFonts w:ascii="標楷體" w:eastAsia="標楷體" w:hAnsi="標楷體" w:cs="新細明體" w:hint="eastAsia"/>
                <w:kern w:val="0"/>
                <w:sz w:val="26"/>
                <w:szCs w:val="26"/>
              </w:rPr>
              <w:t>規定申請交通費。</w:t>
            </w:r>
          </w:p>
        </w:tc>
        <w:tc>
          <w:tcPr>
            <w:tcW w:w="1495" w:type="dxa"/>
            <w:shd w:val="clear" w:color="auto" w:fill="auto"/>
          </w:tcPr>
          <w:p w:rsidR="008F6FE7" w:rsidRPr="00EC71D1" w:rsidRDefault="008F6FE7" w:rsidP="00975A73">
            <w:pPr>
              <w:spacing w:line="400" w:lineRule="exact"/>
              <w:rPr>
                <w:rFonts w:ascii="標楷體" w:eastAsia="標楷體" w:hAnsi="標楷體" w:cs="新細明體"/>
                <w:kern w:val="0"/>
                <w:sz w:val="26"/>
                <w:szCs w:val="26"/>
              </w:rPr>
            </w:pPr>
            <w:r w:rsidRPr="00EC71D1">
              <w:rPr>
                <w:rFonts w:ascii="標楷體" w:eastAsia="標楷體" w:hAnsi="標楷體" w:cs="新細明體" w:hint="eastAsia"/>
                <w:kern w:val="0"/>
                <w:sz w:val="26"/>
                <w:szCs w:val="26"/>
              </w:rPr>
              <w:t>106年12月20日</w:t>
            </w:r>
          </w:p>
          <w:p w:rsidR="008F6FE7" w:rsidRPr="00EC71D1" w:rsidRDefault="008F6FE7" w:rsidP="00975A73">
            <w:pPr>
              <w:spacing w:line="400" w:lineRule="exact"/>
              <w:jc w:val="center"/>
              <w:rPr>
                <w:rFonts w:ascii="標楷體" w:eastAsia="標楷體" w:hAnsi="標楷體" w:cs="新細明體"/>
                <w:kern w:val="0"/>
                <w:sz w:val="26"/>
                <w:szCs w:val="26"/>
              </w:rPr>
            </w:pP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Pr="00EC71D1" w:rsidRDefault="008F6FE7" w:rsidP="00975A73">
            <w:pPr>
              <w:spacing w:line="400" w:lineRule="exact"/>
              <w:jc w:val="both"/>
              <w:rPr>
                <w:rFonts w:ascii="標楷體" w:eastAsia="標楷體" w:hAnsi="標楷體" w:cs="新細明體"/>
                <w:kern w:val="0"/>
                <w:sz w:val="26"/>
                <w:szCs w:val="26"/>
              </w:rPr>
            </w:pPr>
            <w:r w:rsidRPr="00EC71D1">
              <w:rPr>
                <w:rFonts w:ascii="標楷體" w:eastAsia="標楷體" w:hAnsi="標楷體" w:hint="eastAsia"/>
                <w:spacing w:val="20"/>
                <w:sz w:val="26"/>
                <w:szCs w:val="26"/>
              </w:rPr>
              <w:t>修正</w:t>
            </w:r>
            <w:r>
              <w:rPr>
                <w:rFonts w:ascii="標楷體" w:eastAsia="標楷體" w:hAnsi="標楷體" w:hint="eastAsia"/>
                <w:spacing w:val="20"/>
                <w:sz w:val="26"/>
                <w:szCs w:val="26"/>
              </w:rPr>
              <w:t>「</w:t>
            </w:r>
            <w:r w:rsidRPr="00EC71D1">
              <w:rPr>
                <w:rFonts w:ascii="標楷體" w:eastAsia="標楷體" w:hAnsi="標楷體" w:hint="eastAsia"/>
                <w:spacing w:val="20"/>
                <w:sz w:val="26"/>
                <w:szCs w:val="26"/>
              </w:rPr>
              <w:t>中央政府各機關學校出席費及稿費支給要點</w:t>
            </w:r>
            <w:r>
              <w:rPr>
                <w:rFonts w:ascii="標楷體" w:eastAsia="標楷體" w:hAnsi="標楷體" w:hint="eastAsia"/>
                <w:spacing w:val="20"/>
                <w:sz w:val="26"/>
                <w:szCs w:val="26"/>
              </w:rPr>
              <w:t>」</w:t>
            </w:r>
            <w:r w:rsidRPr="00EC71D1">
              <w:rPr>
                <w:rFonts w:ascii="標楷體" w:eastAsia="標楷體" w:hAnsi="標楷體" w:hint="eastAsia"/>
                <w:spacing w:val="20"/>
                <w:sz w:val="26"/>
                <w:szCs w:val="26"/>
              </w:rPr>
              <w:t>第</w:t>
            </w:r>
            <w:r w:rsidRPr="00EC71D1">
              <w:rPr>
                <w:rFonts w:ascii="標楷體" w:eastAsia="標楷體" w:hAnsi="標楷體"/>
                <w:spacing w:val="20"/>
                <w:sz w:val="26"/>
                <w:szCs w:val="26"/>
              </w:rPr>
              <w:t>5</w:t>
            </w:r>
            <w:r w:rsidRPr="00EC71D1">
              <w:rPr>
                <w:rFonts w:ascii="標楷體" w:eastAsia="標楷體" w:hAnsi="標楷體" w:hint="eastAsia"/>
                <w:spacing w:val="20"/>
                <w:sz w:val="26"/>
                <w:szCs w:val="26"/>
              </w:rPr>
              <w:t>點</w:t>
            </w:r>
          </w:p>
        </w:tc>
        <w:tc>
          <w:tcPr>
            <w:tcW w:w="2977" w:type="dxa"/>
            <w:shd w:val="clear" w:color="auto" w:fill="auto"/>
          </w:tcPr>
          <w:p w:rsidR="008F6FE7" w:rsidRPr="00EC71D1" w:rsidRDefault="008F6FE7" w:rsidP="00975A73">
            <w:pPr>
              <w:spacing w:line="400" w:lineRule="exact"/>
              <w:jc w:val="both"/>
              <w:rPr>
                <w:rFonts w:ascii="標楷體" w:eastAsia="標楷體" w:hAnsi="標楷體" w:cs="新細明體"/>
                <w:kern w:val="0"/>
                <w:sz w:val="26"/>
                <w:szCs w:val="26"/>
              </w:rPr>
            </w:pPr>
            <w:r w:rsidRPr="00EC71D1">
              <w:rPr>
                <w:rFonts w:ascii="標楷體" w:eastAsia="標楷體" w:hAnsi="標楷體" w:hint="eastAsia"/>
                <w:sz w:val="26"/>
                <w:szCs w:val="26"/>
              </w:rPr>
              <w:t>第</w:t>
            </w:r>
            <w:r w:rsidRPr="00EC71D1">
              <w:rPr>
                <w:rFonts w:ascii="標楷體" w:eastAsia="標楷體" w:hAnsi="標楷體"/>
                <w:sz w:val="26"/>
                <w:szCs w:val="26"/>
              </w:rPr>
              <w:t>5</w:t>
            </w:r>
            <w:r w:rsidRPr="00EC71D1">
              <w:rPr>
                <w:rFonts w:ascii="標楷體" w:eastAsia="標楷體" w:hAnsi="標楷體" w:hint="eastAsia"/>
                <w:sz w:val="26"/>
                <w:szCs w:val="26"/>
              </w:rPr>
              <w:t>點：出席費之支給，以每次會議新臺幣</w:t>
            </w:r>
            <w:r w:rsidRPr="00EC71D1">
              <w:rPr>
                <w:rFonts w:ascii="標楷體" w:eastAsia="標楷體" w:hAnsi="標楷體" w:hint="eastAsia"/>
                <w:sz w:val="26"/>
                <w:szCs w:val="26"/>
                <w:u w:val="single"/>
              </w:rPr>
              <w:t>二千元</w:t>
            </w:r>
            <w:r w:rsidRPr="00EC71D1">
              <w:rPr>
                <w:rFonts w:ascii="標楷體" w:eastAsia="標楷體" w:hAnsi="標楷體" w:hint="eastAsia"/>
                <w:sz w:val="26"/>
                <w:szCs w:val="26"/>
              </w:rPr>
              <w:t>為上限，由各機關學校視會議諮詢性質</w:t>
            </w:r>
            <w:proofErr w:type="gramStart"/>
            <w:r w:rsidRPr="00EC71D1">
              <w:rPr>
                <w:rFonts w:ascii="標楷體" w:eastAsia="標楷體" w:hAnsi="標楷體" w:hint="eastAsia"/>
                <w:sz w:val="26"/>
                <w:szCs w:val="26"/>
              </w:rPr>
              <w:t>酌予支</w:t>
            </w:r>
            <w:proofErr w:type="gramEnd"/>
            <w:r w:rsidRPr="00EC71D1">
              <w:rPr>
                <w:rFonts w:ascii="標楷體" w:eastAsia="標楷體" w:hAnsi="標楷體" w:hint="eastAsia"/>
                <w:sz w:val="26"/>
                <w:szCs w:val="26"/>
              </w:rPr>
              <w:t>給。</w:t>
            </w:r>
          </w:p>
        </w:tc>
        <w:tc>
          <w:tcPr>
            <w:tcW w:w="3260" w:type="dxa"/>
            <w:shd w:val="clear" w:color="auto" w:fill="auto"/>
          </w:tcPr>
          <w:p w:rsidR="008F6FE7" w:rsidRPr="00EC71D1" w:rsidRDefault="008F6FE7" w:rsidP="00975A73">
            <w:pPr>
              <w:spacing w:line="400" w:lineRule="exact"/>
              <w:jc w:val="both"/>
              <w:rPr>
                <w:rFonts w:ascii="標楷體" w:eastAsia="標楷體" w:hAnsi="標楷體" w:cs="新細明體"/>
                <w:kern w:val="0"/>
                <w:sz w:val="26"/>
                <w:szCs w:val="26"/>
              </w:rPr>
            </w:pPr>
            <w:r w:rsidRPr="00EC71D1">
              <w:rPr>
                <w:rFonts w:ascii="標楷體" w:eastAsia="標楷體" w:hAnsi="標楷體" w:hint="eastAsia"/>
                <w:sz w:val="26"/>
                <w:szCs w:val="26"/>
              </w:rPr>
              <w:t>第</w:t>
            </w:r>
            <w:r w:rsidRPr="00EC71D1">
              <w:rPr>
                <w:rFonts w:ascii="標楷體" w:eastAsia="標楷體" w:hAnsi="標楷體"/>
                <w:sz w:val="26"/>
                <w:szCs w:val="26"/>
              </w:rPr>
              <w:t>5</w:t>
            </w:r>
            <w:r w:rsidRPr="00EC71D1">
              <w:rPr>
                <w:rFonts w:ascii="標楷體" w:eastAsia="標楷體" w:hAnsi="標楷體" w:hint="eastAsia"/>
                <w:sz w:val="26"/>
                <w:szCs w:val="26"/>
              </w:rPr>
              <w:t>點：出席費之支給，以每次會議新臺幣</w:t>
            </w:r>
            <w:r w:rsidRPr="00EC71D1">
              <w:rPr>
                <w:rFonts w:ascii="標楷體" w:eastAsia="標楷體" w:hAnsi="標楷體" w:hint="eastAsia"/>
                <w:sz w:val="26"/>
                <w:szCs w:val="26"/>
                <w:u w:val="single"/>
              </w:rPr>
              <w:t>二千五百元</w:t>
            </w:r>
            <w:r w:rsidRPr="00EC71D1">
              <w:rPr>
                <w:rFonts w:ascii="標楷體" w:eastAsia="標楷體" w:hAnsi="標楷體" w:hint="eastAsia"/>
                <w:sz w:val="26"/>
                <w:szCs w:val="26"/>
              </w:rPr>
              <w:t>為上限，由各機關學校視會議諮詢性質及業務繁簡程度支給。</w:t>
            </w:r>
          </w:p>
        </w:tc>
        <w:tc>
          <w:tcPr>
            <w:tcW w:w="3750" w:type="dxa"/>
            <w:shd w:val="clear" w:color="auto" w:fill="auto"/>
          </w:tcPr>
          <w:p w:rsidR="008F6FE7" w:rsidRPr="00EC71D1" w:rsidRDefault="008F6FE7" w:rsidP="00975A73">
            <w:pPr>
              <w:pStyle w:val="3"/>
              <w:spacing w:line="400" w:lineRule="exact"/>
              <w:ind w:left="34" w:firstLine="0"/>
              <w:rPr>
                <w:rFonts w:cs="新細明體"/>
                <w:color w:val="auto"/>
                <w:kern w:val="0"/>
                <w:sz w:val="26"/>
                <w:szCs w:val="26"/>
              </w:rPr>
            </w:pPr>
            <w:r w:rsidRPr="00EC71D1">
              <w:rPr>
                <w:rFonts w:hint="eastAsia"/>
                <w:color w:val="auto"/>
                <w:spacing w:val="20"/>
                <w:sz w:val="26"/>
                <w:szCs w:val="26"/>
              </w:rPr>
              <w:t>配合各機關實際執行需要，出席費每次會議支給上限</w:t>
            </w:r>
            <w:r w:rsidRPr="00EC71D1">
              <w:rPr>
                <w:rFonts w:hint="eastAsia"/>
                <w:color w:val="auto"/>
                <w:sz w:val="26"/>
                <w:szCs w:val="26"/>
              </w:rPr>
              <w:t>由</w:t>
            </w:r>
            <w:r w:rsidRPr="00EC71D1">
              <w:rPr>
                <w:color w:val="auto"/>
                <w:sz w:val="26"/>
                <w:szCs w:val="26"/>
              </w:rPr>
              <w:t>2,000</w:t>
            </w:r>
            <w:r w:rsidRPr="00EC71D1">
              <w:rPr>
                <w:rFonts w:hint="eastAsia"/>
                <w:color w:val="auto"/>
                <w:sz w:val="26"/>
                <w:szCs w:val="26"/>
              </w:rPr>
              <w:t>元調增為</w:t>
            </w:r>
            <w:r w:rsidRPr="00EC71D1">
              <w:rPr>
                <w:color w:val="auto"/>
                <w:sz w:val="26"/>
                <w:szCs w:val="26"/>
              </w:rPr>
              <w:t>2,500</w:t>
            </w:r>
            <w:r w:rsidRPr="00EC71D1">
              <w:rPr>
                <w:rFonts w:hint="eastAsia"/>
                <w:color w:val="auto"/>
                <w:sz w:val="26"/>
                <w:szCs w:val="26"/>
              </w:rPr>
              <w:t>元，</w:t>
            </w:r>
            <w:r w:rsidRPr="00EC71D1">
              <w:rPr>
                <w:rFonts w:hint="eastAsia"/>
                <w:color w:val="auto"/>
                <w:spacing w:val="20"/>
                <w:sz w:val="26"/>
                <w:szCs w:val="26"/>
              </w:rPr>
              <w:t>並增列得視業務繁簡程度辦理。</w:t>
            </w:r>
          </w:p>
        </w:tc>
        <w:tc>
          <w:tcPr>
            <w:tcW w:w="1495" w:type="dxa"/>
            <w:shd w:val="clear" w:color="auto" w:fill="auto"/>
          </w:tcPr>
          <w:p w:rsidR="008F6FE7" w:rsidRPr="00EC71D1" w:rsidRDefault="008F6FE7" w:rsidP="00975A73">
            <w:pPr>
              <w:spacing w:line="400" w:lineRule="exact"/>
              <w:rPr>
                <w:rFonts w:ascii="標楷體" w:eastAsia="標楷體" w:hAnsi="標楷體"/>
                <w:sz w:val="26"/>
                <w:szCs w:val="26"/>
              </w:rPr>
            </w:pPr>
            <w:r w:rsidRPr="00EC71D1">
              <w:rPr>
                <w:rFonts w:ascii="標楷體" w:eastAsia="標楷體" w:hAnsi="標楷體"/>
                <w:sz w:val="26"/>
                <w:szCs w:val="26"/>
              </w:rPr>
              <w:t>106</w:t>
            </w:r>
            <w:r w:rsidRPr="00EC71D1">
              <w:rPr>
                <w:rFonts w:ascii="標楷體" w:eastAsia="標楷體" w:hAnsi="標楷體" w:hint="eastAsia"/>
                <w:sz w:val="26"/>
                <w:szCs w:val="26"/>
              </w:rPr>
              <w:t>年</w:t>
            </w:r>
            <w:r w:rsidRPr="00EC71D1">
              <w:rPr>
                <w:rFonts w:ascii="標楷體" w:eastAsia="標楷體" w:hAnsi="標楷體"/>
                <w:sz w:val="26"/>
                <w:szCs w:val="26"/>
              </w:rPr>
              <w:t>12</w:t>
            </w:r>
            <w:r w:rsidRPr="00EC71D1">
              <w:rPr>
                <w:rFonts w:ascii="標楷體" w:eastAsia="標楷體" w:hAnsi="標楷體" w:hint="eastAsia"/>
                <w:sz w:val="26"/>
                <w:szCs w:val="26"/>
              </w:rPr>
              <w:t>月</w:t>
            </w:r>
            <w:r w:rsidRPr="00EC71D1">
              <w:rPr>
                <w:rFonts w:ascii="標楷體" w:eastAsia="標楷體" w:hAnsi="標楷體"/>
                <w:sz w:val="26"/>
                <w:szCs w:val="26"/>
              </w:rPr>
              <w:t>27</w:t>
            </w:r>
            <w:r w:rsidRPr="00EC71D1">
              <w:rPr>
                <w:rFonts w:ascii="標楷體" w:eastAsia="標楷體" w:hAnsi="標楷體" w:hint="eastAsia"/>
                <w:sz w:val="26"/>
                <w:szCs w:val="26"/>
              </w:rPr>
              <w:t>日</w:t>
            </w:r>
          </w:p>
          <w:p w:rsidR="008F6FE7" w:rsidRPr="00EC71D1" w:rsidRDefault="008F6FE7" w:rsidP="00975A73">
            <w:pPr>
              <w:spacing w:line="400" w:lineRule="exact"/>
              <w:rPr>
                <w:rFonts w:ascii="標楷體" w:eastAsia="標楷體" w:hAnsi="標楷體" w:cs="新細明體"/>
                <w:kern w:val="0"/>
                <w:sz w:val="26"/>
                <w:szCs w:val="26"/>
              </w:rPr>
            </w:pPr>
          </w:p>
        </w:tc>
      </w:tr>
      <w:tr w:rsidR="008F6FE7" w:rsidRPr="00DE0E62" w:rsidTr="008F6FE7">
        <w:tc>
          <w:tcPr>
            <w:tcW w:w="817" w:type="dxa"/>
            <w:tcBorders>
              <w:bottom w:val="single" w:sz="4" w:space="0" w:color="auto"/>
            </w:tcBorders>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tcBorders>
              <w:bottom w:val="single" w:sz="4" w:space="0" w:color="auto"/>
            </w:tcBorders>
            <w:shd w:val="clear" w:color="auto" w:fill="auto"/>
          </w:tcPr>
          <w:p w:rsidR="008F6FE7" w:rsidRPr="00EC71D1" w:rsidRDefault="008F6FE7" w:rsidP="00975A73">
            <w:pPr>
              <w:spacing w:line="400" w:lineRule="exact"/>
              <w:jc w:val="both"/>
              <w:rPr>
                <w:rFonts w:ascii="標楷體" w:eastAsia="標楷體" w:hAnsi="標楷體" w:cs="新細明體"/>
                <w:kern w:val="0"/>
                <w:sz w:val="26"/>
                <w:szCs w:val="26"/>
              </w:rPr>
            </w:pPr>
            <w:r w:rsidRPr="00EC71D1">
              <w:rPr>
                <w:rFonts w:ascii="標楷體" w:eastAsia="標楷體" w:hAnsi="標楷體" w:cs="新細明體" w:hint="eastAsia"/>
                <w:kern w:val="0"/>
                <w:sz w:val="26"/>
                <w:szCs w:val="26"/>
              </w:rPr>
              <w:t>修正</w:t>
            </w:r>
            <w:r>
              <w:rPr>
                <w:rFonts w:ascii="標楷體" w:eastAsia="標楷體" w:hAnsi="標楷體" w:cs="新細明體" w:hint="eastAsia"/>
                <w:kern w:val="0"/>
                <w:sz w:val="26"/>
                <w:szCs w:val="26"/>
              </w:rPr>
              <w:t>「</w:t>
            </w:r>
            <w:r w:rsidRPr="00EC71D1">
              <w:rPr>
                <w:rFonts w:ascii="標楷體" w:eastAsia="標楷體" w:hAnsi="標楷體" w:cs="新細明體" w:hint="eastAsia"/>
                <w:kern w:val="0"/>
                <w:sz w:val="26"/>
                <w:szCs w:val="26"/>
              </w:rPr>
              <w:t>政府公共建設計畫先期作業實施要點</w:t>
            </w:r>
            <w:r>
              <w:rPr>
                <w:rFonts w:ascii="標楷體" w:eastAsia="標楷體" w:hAnsi="標楷體" w:cs="新細明體" w:hint="eastAsia"/>
                <w:kern w:val="0"/>
                <w:sz w:val="26"/>
                <w:szCs w:val="26"/>
              </w:rPr>
              <w:t>」</w:t>
            </w:r>
            <w:r w:rsidRPr="00EC71D1">
              <w:rPr>
                <w:rFonts w:ascii="標楷體" w:eastAsia="標楷體" w:hAnsi="標楷體" w:cs="新細明體" w:hint="eastAsia"/>
                <w:kern w:val="0"/>
                <w:sz w:val="26"/>
                <w:szCs w:val="26"/>
              </w:rPr>
              <w:t>第</w:t>
            </w:r>
            <w:r w:rsidRPr="00EC71D1">
              <w:rPr>
                <w:rFonts w:ascii="標楷體" w:eastAsia="標楷體" w:hAnsi="標楷體" w:cs="新細明體"/>
                <w:kern w:val="0"/>
                <w:sz w:val="26"/>
                <w:szCs w:val="26"/>
              </w:rPr>
              <w:t>2</w:t>
            </w:r>
            <w:r w:rsidRPr="00EC71D1">
              <w:rPr>
                <w:rFonts w:ascii="標楷體" w:eastAsia="標楷體" w:hAnsi="標楷體" w:cs="新細明體" w:hint="eastAsia"/>
                <w:kern w:val="0"/>
                <w:sz w:val="26"/>
                <w:szCs w:val="26"/>
              </w:rPr>
              <w:t>點</w:t>
            </w:r>
          </w:p>
        </w:tc>
        <w:tc>
          <w:tcPr>
            <w:tcW w:w="2977" w:type="dxa"/>
            <w:tcBorders>
              <w:bottom w:val="single" w:sz="4" w:space="0" w:color="auto"/>
            </w:tcBorders>
            <w:shd w:val="clear" w:color="auto" w:fill="auto"/>
          </w:tcPr>
          <w:p w:rsidR="008F6FE7" w:rsidRPr="00EC71D1" w:rsidRDefault="008F6FE7" w:rsidP="00975A73">
            <w:pPr>
              <w:pStyle w:val="3"/>
              <w:spacing w:line="400" w:lineRule="exact"/>
              <w:ind w:left="0" w:firstLine="0"/>
              <w:rPr>
                <w:rFonts w:cs="新細明體"/>
                <w:color w:val="auto"/>
                <w:kern w:val="0"/>
                <w:sz w:val="26"/>
                <w:szCs w:val="26"/>
              </w:rPr>
            </w:pPr>
            <w:r w:rsidRPr="00EC71D1">
              <w:rPr>
                <w:rFonts w:cs="新細明體" w:hint="eastAsia"/>
                <w:color w:val="auto"/>
                <w:kern w:val="0"/>
                <w:sz w:val="26"/>
                <w:szCs w:val="26"/>
              </w:rPr>
              <w:t>第</w:t>
            </w:r>
            <w:r w:rsidRPr="00EC71D1">
              <w:rPr>
                <w:rFonts w:cs="新細明體"/>
                <w:color w:val="auto"/>
                <w:kern w:val="0"/>
                <w:sz w:val="26"/>
                <w:szCs w:val="26"/>
              </w:rPr>
              <w:t>2</w:t>
            </w:r>
            <w:r w:rsidRPr="00EC71D1">
              <w:rPr>
                <w:rFonts w:cs="新細明體" w:hint="eastAsia"/>
                <w:color w:val="auto"/>
                <w:kern w:val="0"/>
                <w:sz w:val="26"/>
                <w:szCs w:val="26"/>
              </w:rPr>
              <w:t>點第</w:t>
            </w:r>
            <w:r w:rsidRPr="00EC71D1">
              <w:rPr>
                <w:rFonts w:cs="新細明體"/>
                <w:color w:val="auto"/>
                <w:kern w:val="0"/>
                <w:sz w:val="26"/>
                <w:szCs w:val="26"/>
              </w:rPr>
              <w:t>1</w:t>
            </w:r>
            <w:r w:rsidRPr="00EC71D1">
              <w:rPr>
                <w:rFonts w:cs="新細明體" w:hint="eastAsia"/>
                <w:color w:val="auto"/>
                <w:kern w:val="0"/>
                <w:sz w:val="26"/>
                <w:szCs w:val="26"/>
              </w:rPr>
              <w:t>項規定</w:t>
            </w:r>
            <w:r w:rsidRPr="00EC71D1">
              <w:rPr>
                <w:rFonts w:cs="新細明體"/>
                <w:color w:val="auto"/>
                <w:kern w:val="0"/>
                <w:sz w:val="26"/>
                <w:szCs w:val="26"/>
              </w:rPr>
              <w:t xml:space="preserve">: </w:t>
            </w:r>
            <w:r w:rsidRPr="00EC71D1">
              <w:rPr>
                <w:rFonts w:cs="新細明體" w:hint="eastAsia"/>
                <w:color w:val="auto"/>
                <w:kern w:val="0"/>
                <w:sz w:val="26"/>
                <w:szCs w:val="26"/>
              </w:rPr>
              <w:t>計畫總經費中屬</w:t>
            </w:r>
            <w:proofErr w:type="gramStart"/>
            <w:r w:rsidRPr="00EC71D1">
              <w:rPr>
                <w:rFonts w:cs="新細明體" w:hint="eastAsia"/>
                <w:color w:val="auto"/>
                <w:kern w:val="0"/>
                <w:sz w:val="26"/>
                <w:szCs w:val="26"/>
              </w:rPr>
              <w:t>經常門者不得</w:t>
            </w:r>
            <w:proofErr w:type="gramEnd"/>
            <w:r w:rsidRPr="00EC71D1">
              <w:rPr>
                <w:rFonts w:cs="新細明體" w:hint="eastAsia"/>
                <w:color w:val="auto"/>
                <w:kern w:val="0"/>
                <w:sz w:val="26"/>
                <w:szCs w:val="26"/>
              </w:rPr>
              <w:t>超過資本門之二分之一。但為因應國家政事發展重點所需，得由行政院相關審議機關會商，放寬個案計畫</w:t>
            </w:r>
            <w:proofErr w:type="gramStart"/>
            <w:r w:rsidRPr="00EC71D1">
              <w:rPr>
                <w:rFonts w:cs="新細明體" w:hint="eastAsia"/>
                <w:color w:val="auto"/>
                <w:kern w:val="0"/>
                <w:sz w:val="26"/>
                <w:szCs w:val="26"/>
              </w:rPr>
              <w:t>經資門比例</w:t>
            </w:r>
            <w:proofErr w:type="gramEnd"/>
            <w:r w:rsidRPr="00EC71D1">
              <w:rPr>
                <w:rFonts w:cs="新細明體" w:hint="eastAsia"/>
                <w:color w:val="auto"/>
                <w:kern w:val="0"/>
                <w:sz w:val="26"/>
                <w:szCs w:val="26"/>
              </w:rPr>
              <w:t>之限制，但各年度公共建設計畫經常門經費總額仍應以不超過當年度公共建設計畫總經費</w:t>
            </w:r>
            <w:r w:rsidRPr="00EC71D1">
              <w:rPr>
                <w:rFonts w:cs="新細明體" w:hint="eastAsia"/>
                <w:color w:val="auto"/>
                <w:kern w:val="0"/>
                <w:sz w:val="26"/>
                <w:szCs w:val="26"/>
                <w:u w:val="single"/>
              </w:rPr>
              <w:t>百分之十</w:t>
            </w:r>
            <w:r w:rsidRPr="00EC71D1">
              <w:rPr>
                <w:rFonts w:cs="新細明體" w:hint="eastAsia"/>
                <w:color w:val="auto"/>
                <w:kern w:val="0"/>
                <w:sz w:val="26"/>
                <w:szCs w:val="26"/>
              </w:rPr>
              <w:t>為限，且應確實考量整體政府財政經常收支狀況。</w:t>
            </w:r>
          </w:p>
        </w:tc>
        <w:tc>
          <w:tcPr>
            <w:tcW w:w="3260" w:type="dxa"/>
            <w:tcBorders>
              <w:bottom w:val="single" w:sz="4" w:space="0" w:color="auto"/>
            </w:tcBorders>
            <w:shd w:val="clear" w:color="auto" w:fill="auto"/>
          </w:tcPr>
          <w:p w:rsidR="008F6FE7" w:rsidRPr="00EC71D1" w:rsidRDefault="008F6FE7" w:rsidP="00975A73">
            <w:pPr>
              <w:pStyle w:val="3"/>
              <w:spacing w:line="400" w:lineRule="exact"/>
              <w:ind w:left="0" w:firstLine="0"/>
              <w:rPr>
                <w:rFonts w:cs="新細明體"/>
                <w:color w:val="auto"/>
                <w:kern w:val="0"/>
                <w:sz w:val="26"/>
                <w:szCs w:val="26"/>
              </w:rPr>
            </w:pPr>
            <w:r w:rsidRPr="00EC71D1">
              <w:rPr>
                <w:rFonts w:cs="新細明體" w:hint="eastAsia"/>
                <w:color w:val="auto"/>
                <w:kern w:val="0"/>
                <w:sz w:val="26"/>
                <w:szCs w:val="26"/>
              </w:rPr>
              <w:t>第</w:t>
            </w:r>
            <w:r w:rsidRPr="00EC71D1">
              <w:rPr>
                <w:rFonts w:cs="新細明體"/>
                <w:color w:val="auto"/>
                <w:kern w:val="0"/>
                <w:sz w:val="26"/>
                <w:szCs w:val="26"/>
              </w:rPr>
              <w:t>2</w:t>
            </w:r>
            <w:r w:rsidRPr="00EC71D1">
              <w:rPr>
                <w:rFonts w:cs="新細明體" w:hint="eastAsia"/>
                <w:color w:val="auto"/>
                <w:kern w:val="0"/>
                <w:sz w:val="26"/>
                <w:szCs w:val="26"/>
              </w:rPr>
              <w:t>點第</w:t>
            </w:r>
            <w:r w:rsidRPr="00EC71D1">
              <w:rPr>
                <w:rFonts w:cs="新細明體"/>
                <w:color w:val="auto"/>
                <w:kern w:val="0"/>
                <w:sz w:val="26"/>
                <w:szCs w:val="26"/>
              </w:rPr>
              <w:t>1</w:t>
            </w:r>
            <w:r w:rsidRPr="00EC71D1">
              <w:rPr>
                <w:rFonts w:cs="新細明體" w:hint="eastAsia"/>
                <w:color w:val="auto"/>
                <w:kern w:val="0"/>
                <w:sz w:val="26"/>
                <w:szCs w:val="26"/>
              </w:rPr>
              <w:t>項規定</w:t>
            </w:r>
            <w:r w:rsidRPr="00EC71D1">
              <w:rPr>
                <w:rFonts w:cs="新細明體"/>
                <w:color w:val="auto"/>
                <w:kern w:val="0"/>
                <w:sz w:val="26"/>
                <w:szCs w:val="26"/>
              </w:rPr>
              <w:t xml:space="preserve">: </w:t>
            </w:r>
            <w:r w:rsidRPr="00EC71D1">
              <w:rPr>
                <w:rFonts w:cs="新細明體" w:hint="eastAsia"/>
                <w:color w:val="auto"/>
                <w:kern w:val="0"/>
                <w:sz w:val="26"/>
                <w:szCs w:val="26"/>
              </w:rPr>
              <w:t>計畫總經費中屬</w:t>
            </w:r>
            <w:proofErr w:type="gramStart"/>
            <w:r w:rsidRPr="00EC71D1">
              <w:rPr>
                <w:rFonts w:cs="新細明體" w:hint="eastAsia"/>
                <w:color w:val="auto"/>
                <w:kern w:val="0"/>
                <w:sz w:val="26"/>
                <w:szCs w:val="26"/>
              </w:rPr>
              <w:t>經常門者不得</w:t>
            </w:r>
            <w:proofErr w:type="gramEnd"/>
            <w:r w:rsidRPr="00EC71D1">
              <w:rPr>
                <w:rFonts w:cs="新細明體" w:hint="eastAsia"/>
                <w:color w:val="auto"/>
                <w:kern w:val="0"/>
                <w:sz w:val="26"/>
                <w:szCs w:val="26"/>
              </w:rPr>
              <w:t>超過資本門之二分之一。但為因應國家政事發展重點所需，得由行政院相關審議機關會商，放寬個案計畫</w:t>
            </w:r>
            <w:proofErr w:type="gramStart"/>
            <w:r w:rsidRPr="00EC71D1">
              <w:rPr>
                <w:rFonts w:cs="新細明體" w:hint="eastAsia"/>
                <w:color w:val="auto"/>
                <w:kern w:val="0"/>
                <w:sz w:val="26"/>
                <w:szCs w:val="26"/>
              </w:rPr>
              <w:t>經資門比例</w:t>
            </w:r>
            <w:proofErr w:type="gramEnd"/>
            <w:r w:rsidRPr="00EC71D1">
              <w:rPr>
                <w:rFonts w:cs="新細明體" w:hint="eastAsia"/>
                <w:color w:val="auto"/>
                <w:kern w:val="0"/>
                <w:sz w:val="26"/>
                <w:szCs w:val="26"/>
              </w:rPr>
              <w:t>之限制，但各年度公共建設計畫經常門經費總額仍應以不超過當年度公共建設計畫總經費</w:t>
            </w:r>
            <w:r w:rsidRPr="00EC71D1">
              <w:rPr>
                <w:rFonts w:cs="新細明體" w:hint="eastAsia"/>
                <w:color w:val="auto"/>
                <w:kern w:val="0"/>
                <w:sz w:val="26"/>
                <w:szCs w:val="26"/>
                <w:u w:val="single"/>
              </w:rPr>
              <w:t>百分之二十</w:t>
            </w:r>
            <w:r w:rsidRPr="00EC71D1">
              <w:rPr>
                <w:rFonts w:cs="新細明體" w:hint="eastAsia"/>
                <w:color w:val="auto"/>
                <w:kern w:val="0"/>
                <w:sz w:val="26"/>
                <w:szCs w:val="26"/>
              </w:rPr>
              <w:t>為限，且應確實考量整體政府財政經常收支狀況。</w:t>
            </w:r>
          </w:p>
        </w:tc>
        <w:tc>
          <w:tcPr>
            <w:tcW w:w="3750" w:type="dxa"/>
            <w:tcBorders>
              <w:bottom w:val="single" w:sz="4" w:space="0" w:color="auto"/>
            </w:tcBorders>
            <w:shd w:val="clear" w:color="auto" w:fill="auto"/>
          </w:tcPr>
          <w:p w:rsidR="008F6FE7" w:rsidRPr="00EC71D1" w:rsidRDefault="008F6FE7" w:rsidP="00975A73">
            <w:pPr>
              <w:pStyle w:val="3"/>
              <w:spacing w:line="400" w:lineRule="exact"/>
              <w:ind w:left="34" w:firstLine="0"/>
              <w:rPr>
                <w:rFonts w:cs="新細明體"/>
                <w:color w:val="auto"/>
                <w:kern w:val="0"/>
                <w:sz w:val="26"/>
                <w:szCs w:val="26"/>
              </w:rPr>
            </w:pPr>
            <w:r w:rsidRPr="00EC71D1">
              <w:rPr>
                <w:rFonts w:cs="新細明體" w:hint="eastAsia"/>
                <w:color w:val="auto"/>
                <w:kern w:val="0"/>
                <w:sz w:val="26"/>
                <w:szCs w:val="26"/>
              </w:rPr>
              <w:t>為經濟發展需要，推動法規鬆綁，賦予執行彈性，經衡酌當前政府經常收支狀況，</w:t>
            </w:r>
            <w:proofErr w:type="gramStart"/>
            <w:r w:rsidRPr="00EC71D1">
              <w:rPr>
                <w:rFonts w:cs="新細明體" w:hint="eastAsia"/>
                <w:color w:val="auto"/>
                <w:kern w:val="0"/>
                <w:sz w:val="26"/>
                <w:szCs w:val="26"/>
              </w:rPr>
              <w:t>爰</w:t>
            </w:r>
            <w:proofErr w:type="gramEnd"/>
            <w:r w:rsidRPr="00EC71D1">
              <w:rPr>
                <w:rFonts w:cs="新細明體" w:hint="eastAsia"/>
                <w:color w:val="auto"/>
                <w:kern w:val="0"/>
                <w:sz w:val="26"/>
                <w:szCs w:val="26"/>
              </w:rPr>
              <w:t>將各年度公共建設計畫經常門經費總額比例上限調整為</w:t>
            </w:r>
            <w:r w:rsidRPr="00EC71D1">
              <w:rPr>
                <w:rFonts w:cs="新細明體"/>
                <w:color w:val="auto"/>
                <w:kern w:val="0"/>
                <w:sz w:val="26"/>
                <w:szCs w:val="26"/>
              </w:rPr>
              <w:t>20</w:t>
            </w:r>
            <w:r w:rsidRPr="00EC71D1">
              <w:rPr>
                <w:rFonts w:cs="新細明體" w:hint="eastAsia"/>
                <w:color w:val="auto"/>
                <w:kern w:val="0"/>
                <w:sz w:val="26"/>
                <w:szCs w:val="26"/>
              </w:rPr>
              <w:t>％。</w:t>
            </w:r>
          </w:p>
        </w:tc>
        <w:tc>
          <w:tcPr>
            <w:tcW w:w="1495" w:type="dxa"/>
            <w:tcBorders>
              <w:bottom w:val="single" w:sz="4" w:space="0" w:color="auto"/>
            </w:tcBorders>
            <w:shd w:val="clear" w:color="auto" w:fill="auto"/>
          </w:tcPr>
          <w:p w:rsidR="008F6FE7" w:rsidRPr="00EC71D1" w:rsidRDefault="008F6FE7" w:rsidP="00975A73">
            <w:pPr>
              <w:spacing w:line="400" w:lineRule="exact"/>
              <w:rPr>
                <w:rFonts w:ascii="標楷體" w:eastAsia="標楷體" w:hAnsi="標楷體" w:cs="新細明體"/>
                <w:kern w:val="0"/>
                <w:sz w:val="26"/>
                <w:szCs w:val="26"/>
              </w:rPr>
            </w:pPr>
            <w:r w:rsidRPr="00EC71D1">
              <w:rPr>
                <w:rFonts w:ascii="標楷體" w:eastAsia="標楷體" w:hAnsi="標楷體" w:cs="新細明體"/>
                <w:kern w:val="0"/>
                <w:sz w:val="26"/>
                <w:szCs w:val="26"/>
              </w:rPr>
              <w:t>107</w:t>
            </w:r>
            <w:r w:rsidRPr="00EC71D1">
              <w:rPr>
                <w:rFonts w:ascii="標楷體" w:eastAsia="標楷體" w:hAnsi="標楷體" w:cs="新細明體" w:hint="eastAsia"/>
                <w:kern w:val="0"/>
                <w:sz w:val="26"/>
                <w:szCs w:val="26"/>
              </w:rPr>
              <w:t>年</w:t>
            </w:r>
            <w:r w:rsidRPr="00EC71D1">
              <w:rPr>
                <w:rFonts w:ascii="標楷體" w:eastAsia="標楷體" w:hAnsi="標楷體" w:cs="新細明體"/>
                <w:kern w:val="0"/>
                <w:sz w:val="26"/>
                <w:szCs w:val="26"/>
              </w:rPr>
              <w:t>1</w:t>
            </w:r>
            <w:r w:rsidRPr="00EC71D1">
              <w:rPr>
                <w:rFonts w:ascii="標楷體" w:eastAsia="標楷體" w:hAnsi="標楷體" w:cs="新細明體" w:hint="eastAsia"/>
                <w:kern w:val="0"/>
                <w:sz w:val="26"/>
                <w:szCs w:val="26"/>
              </w:rPr>
              <w:t>月</w:t>
            </w:r>
            <w:r w:rsidRPr="00EC71D1">
              <w:rPr>
                <w:rFonts w:ascii="標楷體" w:eastAsia="標楷體" w:hAnsi="標楷體" w:cs="新細明體"/>
                <w:kern w:val="0"/>
                <w:sz w:val="26"/>
                <w:szCs w:val="26"/>
              </w:rPr>
              <w:t>24</w:t>
            </w:r>
            <w:r w:rsidRPr="00EC71D1">
              <w:rPr>
                <w:rFonts w:ascii="標楷體" w:eastAsia="標楷體" w:hAnsi="標楷體" w:cs="新細明體" w:hint="eastAsia"/>
                <w:kern w:val="0"/>
                <w:sz w:val="26"/>
                <w:szCs w:val="26"/>
              </w:rPr>
              <w:t>日</w:t>
            </w:r>
          </w:p>
          <w:p w:rsidR="008F6FE7" w:rsidRPr="00EC71D1" w:rsidRDefault="008F6FE7" w:rsidP="00975A73">
            <w:pPr>
              <w:spacing w:line="400" w:lineRule="exact"/>
              <w:jc w:val="both"/>
              <w:rPr>
                <w:rFonts w:ascii="標楷體" w:eastAsia="標楷體" w:hAnsi="標楷體" w:cs="新細明體"/>
                <w:kern w:val="0"/>
                <w:sz w:val="26"/>
                <w:szCs w:val="26"/>
              </w:rPr>
            </w:pPr>
          </w:p>
        </w:tc>
      </w:tr>
      <w:tr w:rsidR="008F6FE7" w:rsidRPr="00DE0E62" w:rsidTr="008F6FE7">
        <w:tc>
          <w:tcPr>
            <w:tcW w:w="817" w:type="dxa"/>
            <w:shd w:val="clear" w:color="auto" w:fill="D9D9D9" w:themeFill="background1" w:themeFillShade="D9"/>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2268" w:type="dxa"/>
            <w:shd w:val="clear" w:color="auto" w:fill="D9D9D9" w:themeFill="background1" w:themeFillShade="D9"/>
          </w:tcPr>
          <w:p w:rsidR="008F6FE7" w:rsidRPr="00EC71D1" w:rsidRDefault="008F6FE7" w:rsidP="008F6FE7">
            <w:pPr>
              <w:spacing w:beforeLines="50" w:before="180" w:afterLines="50" w:after="180" w:line="400" w:lineRule="exact"/>
              <w:jc w:val="both"/>
              <w:rPr>
                <w:rFonts w:ascii="標楷體" w:eastAsia="標楷體" w:hAnsi="標楷體" w:cs="Times New Roman"/>
                <w:b/>
                <w:sz w:val="26"/>
                <w:szCs w:val="26"/>
              </w:rPr>
            </w:pPr>
            <w:r w:rsidRPr="00FB66A6">
              <w:rPr>
                <w:rFonts w:ascii="標楷體" w:eastAsia="標楷體" w:hAnsi="標楷體" w:cs="Times New Roman"/>
                <w:b/>
                <w:bCs/>
                <w:sz w:val="26"/>
                <w:szCs w:val="26"/>
              </w:rPr>
              <w:t>通傳會(計</w:t>
            </w:r>
            <w:r w:rsidRPr="00FB66A6">
              <w:rPr>
                <w:rFonts w:ascii="標楷體" w:eastAsia="標楷體" w:hAnsi="標楷體" w:cs="Times New Roman" w:hint="eastAsia"/>
                <w:b/>
                <w:bCs/>
                <w:sz w:val="26"/>
                <w:szCs w:val="26"/>
              </w:rPr>
              <w:t>4</w:t>
            </w:r>
            <w:r w:rsidRPr="00FB66A6">
              <w:rPr>
                <w:rFonts w:ascii="標楷體" w:eastAsia="標楷體" w:hAnsi="標楷體" w:cs="Times New Roman"/>
                <w:b/>
                <w:bCs/>
                <w:sz w:val="26"/>
                <w:szCs w:val="26"/>
              </w:rPr>
              <w:t>項)</w:t>
            </w:r>
          </w:p>
        </w:tc>
        <w:tc>
          <w:tcPr>
            <w:tcW w:w="2977"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3260"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3750"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c>
          <w:tcPr>
            <w:tcW w:w="1495" w:type="dxa"/>
            <w:shd w:val="clear" w:color="auto" w:fill="D9D9D9" w:themeFill="background1" w:themeFillShade="D9"/>
            <w:vAlign w:val="center"/>
          </w:tcPr>
          <w:p w:rsidR="008F6FE7" w:rsidRPr="00EC71D1" w:rsidRDefault="008F6FE7" w:rsidP="00975A73">
            <w:pPr>
              <w:snapToGrid w:val="0"/>
              <w:spacing w:line="400" w:lineRule="exact"/>
              <w:jc w:val="center"/>
              <w:rPr>
                <w:rFonts w:ascii="標楷體" w:eastAsia="標楷體" w:hAnsi="標楷體" w:cs="Times New Roman"/>
                <w:b/>
                <w:sz w:val="26"/>
                <w:szCs w:val="26"/>
              </w:rPr>
            </w:pP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Pr="00EC71D1" w:rsidRDefault="008F6FE7" w:rsidP="00975A73">
            <w:pPr>
              <w:snapToGrid w:val="0"/>
              <w:spacing w:line="400" w:lineRule="exact"/>
              <w:jc w:val="both"/>
              <w:rPr>
                <w:rFonts w:ascii="標楷體" w:eastAsia="標楷體" w:hAnsi="標楷體"/>
                <w:sz w:val="26"/>
                <w:szCs w:val="26"/>
              </w:rPr>
            </w:pPr>
            <w:r w:rsidRPr="00EC71D1">
              <w:rPr>
                <w:rFonts w:ascii="標楷體" w:eastAsia="標楷體" w:hAnsi="標楷體"/>
                <w:sz w:val="26"/>
                <w:szCs w:val="26"/>
              </w:rPr>
              <w:t>修正「低功率射頻電機技術規範」</w:t>
            </w:r>
            <w:r w:rsidRPr="00EC71D1">
              <w:rPr>
                <w:rFonts w:ascii="標楷體" w:eastAsia="標楷體" w:hAnsi="標楷體" w:hint="eastAsia"/>
                <w:sz w:val="26"/>
                <w:szCs w:val="26"/>
              </w:rPr>
              <w:t>(第2.7、3.1、4.8節)、訂定「行動寬頻業務窄頻終端設備技術規範」</w:t>
            </w:r>
          </w:p>
        </w:tc>
        <w:tc>
          <w:tcPr>
            <w:tcW w:w="2977" w:type="dxa"/>
            <w:shd w:val="clear" w:color="auto" w:fill="auto"/>
          </w:tcPr>
          <w:p w:rsidR="008F6FE7" w:rsidRPr="00EC71D1" w:rsidRDefault="008F6FE7" w:rsidP="00975A73">
            <w:pPr>
              <w:snapToGrid w:val="0"/>
              <w:spacing w:line="400" w:lineRule="exact"/>
              <w:jc w:val="both"/>
              <w:rPr>
                <w:rFonts w:ascii="標楷體" w:eastAsia="標楷體" w:hAnsi="標楷體"/>
                <w:sz w:val="26"/>
                <w:szCs w:val="26"/>
              </w:rPr>
            </w:pPr>
            <w:r w:rsidRPr="00EC71D1">
              <w:rPr>
                <w:rFonts w:ascii="標楷體" w:eastAsia="標楷體" w:hAnsi="標楷體" w:hint="eastAsia"/>
                <w:sz w:val="26"/>
                <w:szCs w:val="26"/>
              </w:rPr>
              <w:t>未開放</w:t>
            </w:r>
          </w:p>
        </w:tc>
        <w:tc>
          <w:tcPr>
            <w:tcW w:w="3260" w:type="dxa"/>
            <w:shd w:val="clear" w:color="auto" w:fill="auto"/>
          </w:tcPr>
          <w:p w:rsidR="008F6FE7" w:rsidRPr="00EC71D1" w:rsidRDefault="008F6FE7" w:rsidP="00975A73">
            <w:pPr>
              <w:snapToGrid w:val="0"/>
              <w:spacing w:line="400" w:lineRule="exact"/>
              <w:jc w:val="both"/>
              <w:rPr>
                <w:rFonts w:ascii="標楷體" w:eastAsia="標楷體" w:hAnsi="標楷體"/>
                <w:sz w:val="26"/>
                <w:szCs w:val="26"/>
              </w:rPr>
            </w:pPr>
            <w:r w:rsidRPr="00EC71D1">
              <w:rPr>
                <w:rFonts w:ascii="標楷體" w:eastAsia="標楷體" w:hAnsi="標楷體" w:hint="eastAsia"/>
                <w:sz w:val="26"/>
                <w:szCs w:val="26"/>
              </w:rPr>
              <w:t>開放</w:t>
            </w:r>
            <w:r w:rsidRPr="00EC71D1">
              <w:rPr>
                <w:rFonts w:ascii="標楷體" w:eastAsia="標楷體" w:hAnsi="標楷體"/>
                <w:sz w:val="26"/>
                <w:szCs w:val="26"/>
              </w:rPr>
              <w:t>低功率</w:t>
            </w:r>
            <w:proofErr w:type="gramStart"/>
            <w:r w:rsidRPr="00EC71D1">
              <w:rPr>
                <w:rFonts w:ascii="標楷體" w:eastAsia="標楷體" w:hAnsi="標楷體"/>
                <w:sz w:val="26"/>
                <w:szCs w:val="26"/>
              </w:rPr>
              <w:t>長距離物聯網</w:t>
            </w:r>
            <w:proofErr w:type="gramEnd"/>
            <w:r w:rsidRPr="00EC71D1">
              <w:rPr>
                <w:rFonts w:ascii="標楷體" w:eastAsia="標楷體" w:hAnsi="標楷體"/>
                <w:sz w:val="26"/>
                <w:szCs w:val="26"/>
              </w:rPr>
              <w:t>無線傳輸</w:t>
            </w:r>
            <w:r w:rsidRPr="00EC71D1">
              <w:rPr>
                <w:rFonts w:ascii="標楷體" w:eastAsia="標楷體" w:hAnsi="標楷體" w:hint="eastAsia"/>
                <w:sz w:val="26"/>
                <w:szCs w:val="26"/>
              </w:rPr>
              <w:t>設備(如</w:t>
            </w:r>
            <w:proofErr w:type="spellStart"/>
            <w:r w:rsidRPr="00EC71D1">
              <w:rPr>
                <w:rFonts w:ascii="標楷體" w:eastAsia="標楷體" w:hAnsi="標楷體"/>
                <w:sz w:val="26"/>
                <w:szCs w:val="26"/>
              </w:rPr>
              <w:t>LoRa</w:t>
            </w:r>
            <w:proofErr w:type="spellEnd"/>
            <w:r w:rsidRPr="00EC71D1">
              <w:rPr>
                <w:rFonts w:ascii="標楷體" w:eastAsia="標楷體" w:hAnsi="標楷體"/>
                <w:sz w:val="26"/>
                <w:szCs w:val="26"/>
              </w:rPr>
              <w:t>、</w:t>
            </w:r>
            <w:proofErr w:type="spellStart"/>
            <w:r w:rsidRPr="00EC71D1">
              <w:rPr>
                <w:rFonts w:ascii="標楷體" w:eastAsia="標楷體" w:hAnsi="標楷體"/>
                <w:sz w:val="26"/>
                <w:szCs w:val="26"/>
              </w:rPr>
              <w:t>SigFox</w:t>
            </w:r>
            <w:proofErr w:type="spellEnd"/>
            <w:r w:rsidRPr="00EC71D1">
              <w:rPr>
                <w:rFonts w:ascii="標楷體" w:eastAsia="標楷體" w:hAnsi="標楷體" w:hint="eastAsia"/>
                <w:sz w:val="26"/>
                <w:szCs w:val="26"/>
              </w:rPr>
              <w:t>)、行動寬頻業務窄頻終端設備(</w:t>
            </w:r>
            <w:r w:rsidRPr="00EC71D1">
              <w:rPr>
                <w:rFonts w:ascii="標楷體" w:eastAsia="標楷體" w:hAnsi="標楷體"/>
                <w:sz w:val="26"/>
                <w:szCs w:val="26"/>
              </w:rPr>
              <w:t>LTE-M1、NB-</w:t>
            </w:r>
            <w:proofErr w:type="spellStart"/>
            <w:r w:rsidRPr="00EC71D1">
              <w:rPr>
                <w:rFonts w:ascii="標楷體" w:eastAsia="標楷體" w:hAnsi="標楷體"/>
                <w:sz w:val="26"/>
                <w:szCs w:val="26"/>
              </w:rPr>
              <w:t>IoT</w:t>
            </w:r>
            <w:proofErr w:type="spellEnd"/>
            <w:r w:rsidRPr="00EC71D1">
              <w:rPr>
                <w:rFonts w:ascii="標楷體" w:eastAsia="標楷體" w:hAnsi="標楷體" w:hint="eastAsia"/>
                <w:sz w:val="26"/>
                <w:szCs w:val="26"/>
              </w:rPr>
              <w:t>)經型式認證後可上市販售</w:t>
            </w:r>
          </w:p>
          <w:p w:rsidR="008F6FE7" w:rsidRPr="00EC71D1" w:rsidRDefault="008F6FE7" w:rsidP="00975A73">
            <w:pPr>
              <w:snapToGrid w:val="0"/>
              <w:spacing w:line="400" w:lineRule="exact"/>
              <w:jc w:val="both"/>
              <w:rPr>
                <w:rFonts w:ascii="標楷體" w:eastAsia="標楷體" w:hAnsi="標楷體"/>
                <w:sz w:val="26"/>
                <w:szCs w:val="26"/>
              </w:rPr>
            </w:pPr>
          </w:p>
        </w:tc>
        <w:tc>
          <w:tcPr>
            <w:tcW w:w="3750" w:type="dxa"/>
            <w:shd w:val="clear" w:color="auto" w:fill="auto"/>
          </w:tcPr>
          <w:p w:rsidR="008F6FE7" w:rsidRPr="00EC71D1" w:rsidRDefault="008F6FE7" w:rsidP="00975A73">
            <w:pPr>
              <w:snapToGrid w:val="0"/>
              <w:spacing w:line="400" w:lineRule="exact"/>
              <w:jc w:val="both"/>
              <w:rPr>
                <w:rFonts w:ascii="標楷體" w:eastAsia="標楷體" w:hAnsi="標楷體"/>
                <w:sz w:val="26"/>
                <w:szCs w:val="26"/>
              </w:rPr>
            </w:pPr>
            <w:r w:rsidRPr="00EC71D1">
              <w:rPr>
                <w:rFonts w:ascii="標楷體" w:eastAsia="標楷體" w:hAnsi="標楷體" w:hint="eastAsia"/>
                <w:sz w:val="26"/>
                <w:szCs w:val="26"/>
              </w:rPr>
              <w:t>隨著</w:t>
            </w:r>
            <w:r w:rsidRPr="00EC71D1">
              <w:rPr>
                <w:rFonts w:ascii="標楷體" w:eastAsia="標楷體" w:hAnsi="標楷體"/>
                <w:sz w:val="26"/>
                <w:szCs w:val="26"/>
              </w:rPr>
              <w:t>智慧運輸、智慧城市、智慧家庭、智慧醫療</w:t>
            </w:r>
            <w:r w:rsidRPr="00EC71D1">
              <w:rPr>
                <w:rFonts w:ascii="標楷體" w:eastAsia="標楷體" w:hAnsi="標楷體" w:hint="eastAsia"/>
                <w:sz w:val="26"/>
                <w:szCs w:val="26"/>
              </w:rPr>
              <w:t>崛起，</w:t>
            </w:r>
            <w:r w:rsidRPr="00EC71D1">
              <w:rPr>
                <w:rFonts w:ascii="標楷體" w:eastAsia="標楷體" w:hAnsi="標楷體"/>
                <w:sz w:val="26"/>
                <w:szCs w:val="26"/>
              </w:rPr>
              <w:t>萬物聯網不再是夢想</w:t>
            </w:r>
            <w:r w:rsidRPr="00EC71D1">
              <w:rPr>
                <w:rFonts w:ascii="標楷體" w:eastAsia="標楷體" w:hAnsi="標楷體" w:hint="eastAsia"/>
                <w:sz w:val="26"/>
                <w:szCs w:val="26"/>
              </w:rPr>
              <w:t>。為</w:t>
            </w:r>
            <w:proofErr w:type="gramStart"/>
            <w:r w:rsidRPr="00EC71D1">
              <w:rPr>
                <w:rFonts w:ascii="標楷體" w:eastAsia="標楷體" w:hAnsi="標楷體"/>
                <w:sz w:val="26"/>
                <w:szCs w:val="26"/>
              </w:rPr>
              <w:t>因應物聯網</w:t>
            </w:r>
            <w:proofErr w:type="gramEnd"/>
            <w:r w:rsidRPr="00EC71D1">
              <w:rPr>
                <w:rFonts w:ascii="標楷體" w:eastAsia="標楷體" w:hAnsi="標楷體"/>
                <w:sz w:val="26"/>
                <w:szCs w:val="26"/>
              </w:rPr>
              <w:t>發展趨勢、導引國內產業發展，並本於技術中立及保障消費者權益等原則</w:t>
            </w:r>
            <w:r w:rsidRPr="00EC71D1">
              <w:rPr>
                <w:rFonts w:ascii="標楷體" w:eastAsia="標楷體" w:hAnsi="標楷體" w:hint="eastAsia"/>
                <w:sz w:val="26"/>
                <w:szCs w:val="26"/>
              </w:rPr>
              <w:t>，本會</w:t>
            </w:r>
            <w:r w:rsidRPr="00EC71D1">
              <w:rPr>
                <w:rFonts w:ascii="標楷體" w:eastAsia="標楷體" w:hAnsi="標楷體"/>
                <w:sz w:val="26"/>
                <w:szCs w:val="26"/>
              </w:rPr>
              <w:t>業參考相關國際技術規範，</w:t>
            </w:r>
            <w:r w:rsidRPr="00EC71D1">
              <w:rPr>
                <w:rFonts w:ascii="標楷體" w:eastAsia="標楷體" w:hAnsi="標楷體" w:hint="eastAsia"/>
                <w:sz w:val="26"/>
                <w:szCs w:val="26"/>
              </w:rPr>
              <w:t>修正</w:t>
            </w:r>
            <w:r w:rsidRPr="00EC71D1">
              <w:rPr>
                <w:rFonts w:ascii="標楷體" w:eastAsia="標楷體" w:hAnsi="標楷體"/>
                <w:sz w:val="26"/>
                <w:szCs w:val="26"/>
              </w:rPr>
              <w:t>低功率射頻電機技術規範</w:t>
            </w:r>
            <w:r w:rsidRPr="00EC71D1">
              <w:rPr>
                <w:rFonts w:ascii="標楷體" w:eastAsia="標楷體" w:hAnsi="標楷體" w:hint="eastAsia"/>
                <w:sz w:val="26"/>
                <w:szCs w:val="26"/>
              </w:rPr>
              <w:t>並</w:t>
            </w:r>
            <w:r w:rsidRPr="00EC71D1">
              <w:rPr>
                <w:rFonts w:ascii="標楷體" w:eastAsia="標楷體" w:hAnsi="標楷體"/>
                <w:sz w:val="26"/>
                <w:szCs w:val="26"/>
              </w:rPr>
              <w:t>訂定窄頻終端設備之技術規範</w:t>
            </w:r>
            <w:r w:rsidRPr="00EC71D1">
              <w:rPr>
                <w:rFonts w:ascii="標楷體" w:eastAsia="標楷體" w:hAnsi="標楷體" w:hint="eastAsia"/>
                <w:sz w:val="26"/>
                <w:szCs w:val="26"/>
              </w:rPr>
              <w:t>，</w:t>
            </w:r>
            <w:r w:rsidRPr="00EC71D1">
              <w:rPr>
                <w:rFonts w:ascii="標楷體" w:eastAsia="標楷體" w:hAnsi="標楷體"/>
                <w:sz w:val="26"/>
                <w:szCs w:val="26"/>
              </w:rPr>
              <w:t>期藉由低功率</w:t>
            </w:r>
            <w:proofErr w:type="gramStart"/>
            <w:r w:rsidRPr="00EC71D1">
              <w:rPr>
                <w:rFonts w:ascii="標楷體" w:eastAsia="標楷體" w:hAnsi="標楷體"/>
                <w:sz w:val="26"/>
                <w:szCs w:val="26"/>
              </w:rPr>
              <w:t>長距離物聯網</w:t>
            </w:r>
            <w:proofErr w:type="gramEnd"/>
            <w:r w:rsidRPr="00EC71D1">
              <w:rPr>
                <w:rFonts w:ascii="標楷體" w:eastAsia="標楷體" w:hAnsi="標楷體"/>
                <w:sz w:val="26"/>
                <w:szCs w:val="26"/>
              </w:rPr>
              <w:t>無線傳輸相關技術法規之完備，帶動</w:t>
            </w:r>
            <w:proofErr w:type="gramStart"/>
            <w:r w:rsidRPr="00EC71D1">
              <w:rPr>
                <w:rFonts w:ascii="標楷體" w:eastAsia="標楷體" w:hAnsi="標楷體"/>
                <w:sz w:val="26"/>
                <w:szCs w:val="26"/>
              </w:rPr>
              <w:t>我國物聯網</w:t>
            </w:r>
            <w:proofErr w:type="gramEnd"/>
            <w:r w:rsidRPr="00EC71D1">
              <w:rPr>
                <w:rFonts w:ascii="標楷體" w:eastAsia="標楷體" w:hAnsi="標楷體"/>
                <w:sz w:val="26"/>
                <w:szCs w:val="26"/>
              </w:rPr>
              <w:t>產業之蓬勃發展。</w:t>
            </w:r>
          </w:p>
          <w:p w:rsidR="008F6FE7" w:rsidRPr="00EC71D1" w:rsidRDefault="008F6FE7" w:rsidP="00975A73">
            <w:pPr>
              <w:snapToGrid w:val="0"/>
              <w:spacing w:line="400" w:lineRule="exact"/>
              <w:rPr>
                <w:rFonts w:ascii="標楷體" w:eastAsia="標楷體" w:hAnsi="標楷體"/>
                <w:sz w:val="26"/>
                <w:szCs w:val="26"/>
              </w:rPr>
            </w:pPr>
          </w:p>
        </w:tc>
        <w:tc>
          <w:tcPr>
            <w:tcW w:w="1495" w:type="dxa"/>
            <w:shd w:val="clear" w:color="auto" w:fill="auto"/>
          </w:tcPr>
          <w:p w:rsidR="008F6FE7" w:rsidRPr="00EC71D1" w:rsidRDefault="008F6FE7" w:rsidP="00975A73">
            <w:pPr>
              <w:snapToGrid w:val="0"/>
              <w:spacing w:line="400" w:lineRule="exact"/>
              <w:jc w:val="both"/>
              <w:rPr>
                <w:rFonts w:ascii="標楷體" w:eastAsia="標楷體" w:hAnsi="標楷體"/>
                <w:sz w:val="26"/>
                <w:szCs w:val="26"/>
              </w:rPr>
            </w:pPr>
            <w:r w:rsidRPr="00EC71D1">
              <w:rPr>
                <w:rFonts w:ascii="標楷體" w:eastAsia="標楷體" w:hAnsi="標楷體" w:hint="eastAsia"/>
                <w:sz w:val="26"/>
                <w:szCs w:val="26"/>
              </w:rPr>
              <w:t>107年1月10日</w:t>
            </w:r>
          </w:p>
          <w:p w:rsidR="008F6FE7" w:rsidRPr="00EC71D1" w:rsidRDefault="008F6FE7" w:rsidP="00975A73">
            <w:pPr>
              <w:snapToGrid w:val="0"/>
              <w:spacing w:line="400" w:lineRule="exact"/>
              <w:jc w:val="both"/>
              <w:rPr>
                <w:rFonts w:ascii="標楷體" w:eastAsia="標楷體" w:hAnsi="標楷體"/>
                <w:sz w:val="26"/>
                <w:szCs w:val="26"/>
              </w:rPr>
            </w:pP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Pr="00EC71D1" w:rsidRDefault="008F6FE7" w:rsidP="00975A73">
            <w:pPr>
              <w:pStyle w:val="ac"/>
              <w:spacing w:line="400" w:lineRule="exact"/>
              <w:jc w:val="both"/>
              <w:rPr>
                <w:rFonts w:ascii="標楷體" w:eastAsia="標楷體" w:hAnsi="標楷體"/>
                <w:sz w:val="26"/>
                <w:szCs w:val="26"/>
              </w:rPr>
            </w:pPr>
            <w:r>
              <w:rPr>
                <w:rFonts w:ascii="標楷體" w:eastAsia="標楷體" w:hAnsi="標楷體" w:hint="eastAsia"/>
                <w:sz w:val="26"/>
                <w:szCs w:val="26"/>
              </w:rPr>
              <w:t>修正「</w:t>
            </w:r>
            <w:r w:rsidRPr="00EC71D1">
              <w:rPr>
                <w:rFonts w:ascii="標楷體" w:eastAsia="標楷體" w:hAnsi="標楷體" w:hint="eastAsia"/>
                <w:sz w:val="26"/>
                <w:szCs w:val="26"/>
              </w:rPr>
              <w:t>衛星廣播電視事業及境外衛星廣播電視事業申設審查辦法</w:t>
            </w:r>
            <w:r>
              <w:rPr>
                <w:rFonts w:ascii="標楷體" w:eastAsia="標楷體" w:hAnsi="標楷體" w:hint="eastAsia"/>
                <w:sz w:val="26"/>
                <w:szCs w:val="26"/>
              </w:rPr>
              <w:t>」</w:t>
            </w:r>
            <w:r w:rsidRPr="00EC71D1">
              <w:rPr>
                <w:rFonts w:ascii="標楷體" w:eastAsia="標楷體" w:hAnsi="標楷體" w:hint="eastAsia"/>
                <w:sz w:val="26"/>
                <w:szCs w:val="26"/>
              </w:rPr>
              <w:t>第12條、第13條、</w:t>
            </w:r>
            <w:r w:rsidRPr="00EC71D1">
              <w:rPr>
                <w:rFonts w:ascii="標楷體" w:eastAsia="標楷體" w:hAnsi="標楷體" w:hint="eastAsia"/>
                <w:sz w:val="26"/>
                <w:szCs w:val="26"/>
              </w:rPr>
              <w:lastRenderedPageBreak/>
              <w:t>第14條及部分附表</w:t>
            </w:r>
          </w:p>
        </w:tc>
        <w:tc>
          <w:tcPr>
            <w:tcW w:w="2977" w:type="dxa"/>
            <w:shd w:val="clear" w:color="auto" w:fill="auto"/>
          </w:tcPr>
          <w:p w:rsidR="008F6FE7" w:rsidRDefault="008F6FE7" w:rsidP="00975A73">
            <w:pPr>
              <w:pStyle w:val="ac"/>
              <w:spacing w:line="400" w:lineRule="exact"/>
              <w:ind w:left="260" w:hangingChars="100" w:hanging="260"/>
              <w:jc w:val="both"/>
              <w:rPr>
                <w:rFonts w:ascii="標楷體" w:eastAsia="標楷體" w:hAnsi="標楷體"/>
                <w:bCs/>
                <w:sz w:val="26"/>
                <w:szCs w:val="26"/>
              </w:rPr>
            </w:pPr>
            <w:r>
              <w:rPr>
                <w:rFonts w:ascii="標楷體" w:eastAsia="標楷體" w:hAnsi="標楷體" w:hint="eastAsia"/>
                <w:bCs/>
                <w:sz w:val="26"/>
                <w:szCs w:val="26"/>
              </w:rPr>
              <w:lastRenderedPageBreak/>
              <w:t>1.</w:t>
            </w:r>
            <w:r w:rsidRPr="00EC71D1">
              <w:rPr>
                <w:rFonts w:ascii="標楷體" w:eastAsia="標楷體" w:hAnsi="標楷體" w:hint="eastAsia"/>
                <w:bCs/>
                <w:sz w:val="26"/>
                <w:szCs w:val="26"/>
              </w:rPr>
              <w:t>頻道</w:t>
            </w:r>
            <w:proofErr w:type="gramStart"/>
            <w:r w:rsidRPr="00EC71D1">
              <w:rPr>
                <w:rFonts w:ascii="標楷體" w:eastAsia="標楷體" w:hAnsi="標楷體" w:hint="eastAsia"/>
                <w:bCs/>
                <w:sz w:val="26"/>
                <w:szCs w:val="26"/>
              </w:rPr>
              <w:t>申設須</w:t>
            </w:r>
            <w:r w:rsidRPr="00EC71D1">
              <w:rPr>
                <w:rFonts w:ascii="標楷體" w:eastAsia="標楷體" w:hAnsi="標楷體"/>
                <w:bCs/>
                <w:sz w:val="26"/>
                <w:szCs w:val="26"/>
              </w:rPr>
              <w:t>提供</w:t>
            </w:r>
            <w:proofErr w:type="gramEnd"/>
            <w:r w:rsidRPr="00EC71D1">
              <w:rPr>
                <w:rFonts w:ascii="標楷體" w:eastAsia="標楷體" w:hAnsi="標楷體"/>
                <w:bCs/>
                <w:sz w:val="26"/>
                <w:szCs w:val="26"/>
              </w:rPr>
              <w:t>未來6年對公司營運狀況之合理預估及財務</w:t>
            </w:r>
            <w:proofErr w:type="gramStart"/>
            <w:r w:rsidRPr="00EC71D1">
              <w:rPr>
                <w:rFonts w:ascii="標楷體" w:eastAsia="標楷體" w:hAnsi="標楷體"/>
                <w:bCs/>
                <w:sz w:val="26"/>
                <w:szCs w:val="26"/>
              </w:rPr>
              <w:t>規</w:t>
            </w:r>
            <w:proofErr w:type="gramEnd"/>
            <w:r w:rsidRPr="00EC71D1">
              <w:rPr>
                <w:rFonts w:ascii="標楷體" w:eastAsia="標楷體" w:hAnsi="標楷體"/>
                <w:bCs/>
                <w:sz w:val="26"/>
                <w:szCs w:val="26"/>
              </w:rPr>
              <w:t>畫</w:t>
            </w:r>
            <w:r w:rsidRPr="00EC71D1">
              <w:rPr>
                <w:rFonts w:ascii="標楷體" w:eastAsia="標楷體" w:hAnsi="標楷體" w:hint="eastAsia"/>
                <w:bCs/>
                <w:sz w:val="26"/>
                <w:szCs w:val="26"/>
              </w:rPr>
              <w:t>。</w:t>
            </w:r>
          </w:p>
          <w:p w:rsidR="008F6FE7" w:rsidRDefault="008F6FE7" w:rsidP="00975A73">
            <w:pPr>
              <w:pStyle w:val="ac"/>
              <w:spacing w:line="400" w:lineRule="exact"/>
              <w:ind w:left="260" w:hangingChars="100" w:hanging="260"/>
              <w:jc w:val="both"/>
              <w:rPr>
                <w:rFonts w:ascii="標楷體" w:eastAsia="標楷體" w:hAnsi="標楷體"/>
                <w:bCs/>
                <w:sz w:val="26"/>
                <w:szCs w:val="26"/>
              </w:rPr>
            </w:pPr>
            <w:r>
              <w:rPr>
                <w:rFonts w:ascii="標楷體" w:eastAsia="標楷體" w:hAnsi="標楷體" w:hint="eastAsia"/>
                <w:bCs/>
                <w:sz w:val="26"/>
                <w:szCs w:val="26"/>
              </w:rPr>
              <w:t>2.</w:t>
            </w:r>
            <w:r w:rsidRPr="00EC71D1">
              <w:rPr>
                <w:rFonts w:ascii="標楷體" w:eastAsia="標楷體" w:hAnsi="標楷體" w:hint="eastAsia"/>
                <w:bCs/>
                <w:sz w:val="26"/>
                <w:szCs w:val="26"/>
              </w:rPr>
              <w:t>頻道申設未來節目</w:t>
            </w:r>
            <w:proofErr w:type="gramStart"/>
            <w:r w:rsidRPr="00EC71D1">
              <w:rPr>
                <w:rFonts w:ascii="標楷體" w:eastAsia="標楷體" w:hAnsi="標楷體" w:hint="eastAsia"/>
                <w:bCs/>
                <w:sz w:val="26"/>
                <w:szCs w:val="26"/>
              </w:rPr>
              <w:t>規</w:t>
            </w:r>
            <w:r w:rsidRPr="00EC71D1">
              <w:rPr>
                <w:rFonts w:ascii="標楷體" w:eastAsia="標楷體" w:hAnsi="標楷體" w:hint="eastAsia"/>
                <w:bCs/>
                <w:sz w:val="26"/>
                <w:szCs w:val="26"/>
              </w:rPr>
              <w:lastRenderedPageBreak/>
              <w:t>畫須</w:t>
            </w:r>
            <w:proofErr w:type="gramEnd"/>
            <w:r w:rsidRPr="00EC71D1">
              <w:rPr>
                <w:rFonts w:ascii="標楷體" w:eastAsia="標楷體" w:hAnsi="標楷體" w:hint="eastAsia"/>
                <w:bCs/>
                <w:sz w:val="26"/>
                <w:szCs w:val="26"/>
              </w:rPr>
              <w:t>提供「</w:t>
            </w:r>
            <w:r w:rsidRPr="00EC71D1">
              <w:rPr>
                <w:rFonts w:ascii="標楷體" w:eastAsia="標楷體" w:hAnsi="標楷體"/>
                <w:bCs/>
                <w:sz w:val="26"/>
                <w:szCs w:val="26"/>
              </w:rPr>
              <w:t>1</w:t>
            </w:r>
            <w:r w:rsidRPr="00EC71D1">
              <w:rPr>
                <w:rFonts w:ascii="標楷體" w:eastAsia="標楷體" w:hAnsi="標楷體" w:hint="eastAsia"/>
                <w:bCs/>
                <w:sz w:val="26"/>
                <w:szCs w:val="26"/>
              </w:rPr>
              <w:t>年期間每月第</w:t>
            </w:r>
            <w:r w:rsidRPr="00EC71D1">
              <w:rPr>
                <w:rFonts w:ascii="標楷體" w:eastAsia="標楷體" w:hAnsi="標楷體"/>
                <w:bCs/>
                <w:sz w:val="26"/>
                <w:szCs w:val="26"/>
              </w:rPr>
              <w:t>1</w:t>
            </w:r>
            <w:proofErr w:type="gramStart"/>
            <w:r w:rsidRPr="00EC71D1">
              <w:rPr>
                <w:rFonts w:ascii="標楷體" w:eastAsia="標楷體" w:hAnsi="標楷體" w:hint="eastAsia"/>
                <w:bCs/>
                <w:sz w:val="26"/>
                <w:szCs w:val="26"/>
              </w:rPr>
              <w:t>週</w:t>
            </w:r>
            <w:proofErr w:type="gramEnd"/>
            <w:r w:rsidRPr="00EC71D1">
              <w:rPr>
                <w:rFonts w:ascii="標楷體" w:eastAsia="標楷體" w:hAnsi="標楷體" w:hint="eastAsia"/>
                <w:bCs/>
                <w:sz w:val="26"/>
                <w:szCs w:val="26"/>
              </w:rPr>
              <w:t>節目表」，總共</w:t>
            </w:r>
            <w:r w:rsidRPr="00EC71D1">
              <w:rPr>
                <w:rFonts w:ascii="標楷體" w:eastAsia="標楷體" w:hAnsi="標楷體"/>
                <w:bCs/>
                <w:sz w:val="26"/>
                <w:szCs w:val="26"/>
              </w:rPr>
              <w:t>12</w:t>
            </w:r>
            <w:proofErr w:type="gramStart"/>
            <w:r w:rsidRPr="00EC71D1">
              <w:rPr>
                <w:rFonts w:ascii="標楷體" w:eastAsia="標楷體" w:hAnsi="標楷體" w:hint="eastAsia"/>
                <w:bCs/>
                <w:sz w:val="26"/>
                <w:szCs w:val="26"/>
              </w:rPr>
              <w:t>週</w:t>
            </w:r>
            <w:proofErr w:type="gramEnd"/>
            <w:r w:rsidRPr="00EC71D1">
              <w:rPr>
                <w:rFonts w:ascii="標楷體" w:eastAsia="標楷體" w:hAnsi="標楷體" w:hint="eastAsia"/>
                <w:bCs/>
                <w:sz w:val="26"/>
                <w:szCs w:val="26"/>
              </w:rPr>
              <w:t>，並得以「實際播出半年」及</w:t>
            </w:r>
            <w:r w:rsidRPr="00EC71D1">
              <w:rPr>
                <w:rFonts w:ascii="標楷體" w:eastAsia="標楷體" w:hAnsi="標楷體"/>
                <w:bCs/>
                <w:sz w:val="26"/>
                <w:szCs w:val="26"/>
              </w:rPr>
              <w:t xml:space="preserve"> </w:t>
            </w:r>
            <w:r>
              <w:rPr>
                <w:rFonts w:ascii="標楷體" w:eastAsia="標楷體" w:hAnsi="標楷體" w:hint="eastAsia"/>
                <w:bCs/>
                <w:sz w:val="26"/>
                <w:szCs w:val="26"/>
              </w:rPr>
              <w:t>「未來半年」節目表代替。</w:t>
            </w:r>
          </w:p>
          <w:p w:rsidR="008F6FE7" w:rsidRPr="00EC71D1" w:rsidRDefault="008F6FE7" w:rsidP="00975A73">
            <w:pPr>
              <w:pStyle w:val="ac"/>
              <w:spacing w:line="400" w:lineRule="exact"/>
              <w:ind w:left="260" w:hangingChars="100" w:hanging="260"/>
              <w:jc w:val="both"/>
              <w:rPr>
                <w:rFonts w:ascii="標楷體" w:eastAsia="標楷體" w:hAnsi="標楷體"/>
                <w:bCs/>
                <w:sz w:val="26"/>
                <w:szCs w:val="26"/>
              </w:rPr>
            </w:pPr>
            <w:r>
              <w:rPr>
                <w:rFonts w:ascii="標楷體" w:eastAsia="標楷體" w:hAnsi="標楷體" w:hint="eastAsia"/>
                <w:bCs/>
                <w:sz w:val="26"/>
                <w:szCs w:val="26"/>
              </w:rPr>
              <w:t>3.</w:t>
            </w:r>
            <w:r w:rsidRPr="00EC71D1">
              <w:rPr>
                <w:rFonts w:ascii="標楷體" w:eastAsia="標楷體" w:hAnsi="標楷體" w:hint="eastAsia"/>
                <w:bCs/>
                <w:sz w:val="26"/>
                <w:szCs w:val="26"/>
              </w:rPr>
              <w:t>節目資訊公開措施</w:t>
            </w:r>
            <w:proofErr w:type="gramStart"/>
            <w:r w:rsidRPr="00EC71D1">
              <w:rPr>
                <w:rFonts w:ascii="標楷體" w:eastAsia="標楷體" w:hAnsi="標楷體" w:hint="eastAsia"/>
                <w:bCs/>
                <w:sz w:val="26"/>
                <w:szCs w:val="26"/>
              </w:rPr>
              <w:t>規畫須</w:t>
            </w:r>
            <w:proofErr w:type="gramEnd"/>
            <w:r w:rsidRPr="00EC71D1">
              <w:rPr>
                <w:rFonts w:ascii="標楷體" w:eastAsia="標楷體" w:hAnsi="標楷體" w:hint="eastAsia"/>
                <w:bCs/>
                <w:sz w:val="26"/>
                <w:szCs w:val="26"/>
              </w:rPr>
              <w:t>公開當</w:t>
            </w:r>
            <w:proofErr w:type="gramStart"/>
            <w:r w:rsidRPr="00EC71D1">
              <w:rPr>
                <w:rFonts w:ascii="標楷體" w:eastAsia="標楷體" w:hAnsi="標楷體" w:hint="eastAsia"/>
                <w:bCs/>
                <w:sz w:val="26"/>
                <w:szCs w:val="26"/>
              </w:rPr>
              <w:t>週</w:t>
            </w:r>
            <w:proofErr w:type="gramEnd"/>
            <w:r w:rsidRPr="00EC71D1">
              <w:rPr>
                <w:rFonts w:ascii="標楷體" w:eastAsia="標楷體" w:hAnsi="標楷體" w:hint="eastAsia"/>
                <w:bCs/>
                <w:sz w:val="26"/>
                <w:szCs w:val="26"/>
              </w:rPr>
              <w:t>及下</w:t>
            </w:r>
            <w:proofErr w:type="gramStart"/>
            <w:r w:rsidRPr="00EC71D1">
              <w:rPr>
                <w:rFonts w:ascii="標楷體" w:eastAsia="標楷體" w:hAnsi="標楷體" w:hint="eastAsia"/>
                <w:bCs/>
                <w:sz w:val="26"/>
                <w:szCs w:val="26"/>
              </w:rPr>
              <w:t>週</w:t>
            </w:r>
            <w:proofErr w:type="gramEnd"/>
            <w:r w:rsidRPr="00EC71D1">
              <w:rPr>
                <w:rFonts w:ascii="標楷體" w:eastAsia="標楷體" w:hAnsi="標楷體" w:hint="eastAsia"/>
                <w:bCs/>
                <w:sz w:val="26"/>
                <w:szCs w:val="26"/>
              </w:rPr>
              <w:t>節目表。</w:t>
            </w:r>
          </w:p>
        </w:tc>
        <w:tc>
          <w:tcPr>
            <w:tcW w:w="3260" w:type="dxa"/>
            <w:shd w:val="clear" w:color="auto" w:fill="auto"/>
          </w:tcPr>
          <w:p w:rsidR="008F6FE7" w:rsidRDefault="008F6FE7" w:rsidP="00975A73">
            <w:pPr>
              <w:pStyle w:val="ac"/>
              <w:spacing w:line="400" w:lineRule="exact"/>
              <w:ind w:left="260" w:hangingChars="100" w:hanging="260"/>
              <w:jc w:val="both"/>
              <w:rPr>
                <w:rFonts w:ascii="標楷體" w:eastAsia="標楷體" w:hAnsi="標楷體"/>
                <w:bCs/>
                <w:sz w:val="26"/>
                <w:szCs w:val="26"/>
              </w:rPr>
            </w:pPr>
            <w:r>
              <w:rPr>
                <w:rFonts w:ascii="標楷體" w:eastAsia="標楷體" w:hAnsi="標楷體" w:hint="eastAsia"/>
                <w:bCs/>
                <w:sz w:val="26"/>
                <w:szCs w:val="26"/>
              </w:rPr>
              <w:lastRenderedPageBreak/>
              <w:t>1.</w:t>
            </w:r>
            <w:r w:rsidRPr="00EC71D1">
              <w:rPr>
                <w:rFonts w:ascii="標楷體" w:eastAsia="標楷體" w:hAnsi="標楷體" w:hint="eastAsia"/>
                <w:bCs/>
                <w:sz w:val="26"/>
                <w:szCs w:val="26"/>
              </w:rPr>
              <w:t>頻道</w:t>
            </w:r>
            <w:proofErr w:type="gramStart"/>
            <w:r w:rsidRPr="00EC71D1">
              <w:rPr>
                <w:rFonts w:ascii="標楷體" w:eastAsia="標楷體" w:hAnsi="標楷體" w:hint="eastAsia"/>
                <w:bCs/>
                <w:sz w:val="26"/>
                <w:szCs w:val="26"/>
              </w:rPr>
              <w:t>申設改為</w:t>
            </w:r>
            <w:proofErr w:type="gramEnd"/>
            <w:r w:rsidRPr="00EC71D1">
              <w:rPr>
                <w:rFonts w:ascii="標楷體" w:eastAsia="標楷體" w:hAnsi="標楷體" w:hint="eastAsia"/>
                <w:bCs/>
                <w:sz w:val="26"/>
                <w:szCs w:val="26"/>
              </w:rPr>
              <w:t>提供未來3</w:t>
            </w:r>
            <w:r>
              <w:rPr>
                <w:rFonts w:ascii="標楷體" w:eastAsia="標楷體" w:hAnsi="標楷體" w:hint="eastAsia"/>
                <w:bCs/>
                <w:sz w:val="26"/>
                <w:szCs w:val="26"/>
              </w:rPr>
              <w:t xml:space="preserve"> </w:t>
            </w:r>
            <w:r w:rsidRPr="00EC71D1">
              <w:rPr>
                <w:rFonts w:ascii="標楷體" w:eastAsia="標楷體" w:hAnsi="標楷體" w:hint="eastAsia"/>
                <w:bCs/>
                <w:sz w:val="26"/>
                <w:szCs w:val="26"/>
              </w:rPr>
              <w:t>年財務</w:t>
            </w:r>
            <w:proofErr w:type="gramStart"/>
            <w:r w:rsidRPr="00EC71D1">
              <w:rPr>
                <w:rFonts w:ascii="標楷體" w:eastAsia="標楷體" w:hAnsi="標楷體" w:hint="eastAsia"/>
                <w:bCs/>
                <w:sz w:val="26"/>
                <w:szCs w:val="26"/>
              </w:rPr>
              <w:t>規</w:t>
            </w:r>
            <w:proofErr w:type="gramEnd"/>
            <w:r w:rsidRPr="00EC71D1">
              <w:rPr>
                <w:rFonts w:ascii="標楷體" w:eastAsia="標楷體" w:hAnsi="標楷體" w:hint="eastAsia"/>
                <w:bCs/>
                <w:sz w:val="26"/>
                <w:szCs w:val="26"/>
              </w:rPr>
              <w:t>畫，第1年為合理預估，第</w:t>
            </w:r>
            <w:r w:rsidRPr="00EC71D1">
              <w:rPr>
                <w:rFonts w:ascii="標楷體" w:eastAsia="標楷體" w:hAnsi="標楷體"/>
                <w:bCs/>
                <w:sz w:val="26"/>
                <w:szCs w:val="26"/>
              </w:rPr>
              <w:t>2-3</w:t>
            </w:r>
            <w:r w:rsidRPr="00EC71D1">
              <w:rPr>
                <w:rFonts w:ascii="標楷體" w:eastAsia="標楷體" w:hAnsi="標楷體" w:hint="eastAsia"/>
                <w:bCs/>
                <w:sz w:val="26"/>
                <w:szCs w:val="26"/>
              </w:rPr>
              <w:t>年為概略構想。</w:t>
            </w:r>
          </w:p>
          <w:p w:rsidR="008F6FE7" w:rsidRDefault="008F6FE7" w:rsidP="00975A73">
            <w:pPr>
              <w:pStyle w:val="ac"/>
              <w:spacing w:line="400" w:lineRule="exact"/>
              <w:ind w:left="260" w:hangingChars="100" w:hanging="260"/>
              <w:jc w:val="both"/>
              <w:rPr>
                <w:rFonts w:ascii="標楷體" w:eastAsia="標楷體" w:hAnsi="標楷體"/>
                <w:bCs/>
                <w:sz w:val="26"/>
                <w:szCs w:val="26"/>
              </w:rPr>
            </w:pPr>
            <w:r>
              <w:rPr>
                <w:rFonts w:ascii="標楷體" w:eastAsia="標楷體" w:hAnsi="標楷體" w:hint="eastAsia"/>
                <w:bCs/>
                <w:sz w:val="26"/>
                <w:szCs w:val="26"/>
              </w:rPr>
              <w:t>2.</w:t>
            </w:r>
            <w:r w:rsidRPr="00EC71D1">
              <w:rPr>
                <w:rFonts w:ascii="標楷體" w:eastAsia="標楷體" w:hAnsi="標楷體" w:hint="eastAsia"/>
                <w:bCs/>
                <w:sz w:val="26"/>
                <w:szCs w:val="26"/>
              </w:rPr>
              <w:t>頻道申設未來節目</w:t>
            </w:r>
            <w:proofErr w:type="gramStart"/>
            <w:r w:rsidRPr="00EC71D1">
              <w:rPr>
                <w:rFonts w:ascii="標楷體" w:eastAsia="標楷體" w:hAnsi="標楷體" w:hint="eastAsia"/>
                <w:bCs/>
                <w:sz w:val="26"/>
                <w:szCs w:val="26"/>
              </w:rPr>
              <w:t>規</w:t>
            </w:r>
            <w:proofErr w:type="gramEnd"/>
            <w:r w:rsidRPr="00EC71D1">
              <w:rPr>
                <w:rFonts w:ascii="標楷體" w:eastAsia="標楷體" w:hAnsi="標楷體" w:hint="eastAsia"/>
                <w:bCs/>
                <w:sz w:val="26"/>
                <w:szCs w:val="26"/>
              </w:rPr>
              <w:t>畫</w:t>
            </w:r>
            <w:r w:rsidRPr="00EC71D1">
              <w:rPr>
                <w:rFonts w:ascii="標楷體" w:eastAsia="標楷體" w:hAnsi="標楷體" w:hint="eastAsia"/>
                <w:bCs/>
                <w:sz w:val="26"/>
                <w:szCs w:val="26"/>
              </w:rPr>
              <w:lastRenderedPageBreak/>
              <w:t>修改為提供「半年期間每月第</w:t>
            </w:r>
            <w:r w:rsidRPr="00EC71D1">
              <w:rPr>
                <w:rFonts w:ascii="標楷體" w:eastAsia="標楷體" w:hAnsi="標楷體"/>
                <w:bCs/>
                <w:sz w:val="26"/>
                <w:szCs w:val="26"/>
              </w:rPr>
              <w:t>1</w:t>
            </w:r>
            <w:proofErr w:type="gramStart"/>
            <w:r w:rsidRPr="00EC71D1">
              <w:rPr>
                <w:rFonts w:ascii="標楷體" w:eastAsia="標楷體" w:hAnsi="標楷體" w:hint="eastAsia"/>
                <w:bCs/>
                <w:sz w:val="26"/>
                <w:szCs w:val="26"/>
              </w:rPr>
              <w:t>週</w:t>
            </w:r>
            <w:proofErr w:type="gramEnd"/>
            <w:r w:rsidRPr="00EC71D1">
              <w:rPr>
                <w:rFonts w:ascii="標楷體" w:eastAsia="標楷體" w:hAnsi="標楷體" w:hint="eastAsia"/>
                <w:bCs/>
                <w:sz w:val="26"/>
                <w:szCs w:val="26"/>
              </w:rPr>
              <w:t>節目表，共計</w:t>
            </w:r>
            <w:r w:rsidRPr="00EC71D1">
              <w:rPr>
                <w:rFonts w:ascii="標楷體" w:eastAsia="標楷體" w:hAnsi="標楷體"/>
                <w:bCs/>
                <w:sz w:val="26"/>
                <w:szCs w:val="26"/>
              </w:rPr>
              <w:t>6</w:t>
            </w:r>
            <w:proofErr w:type="gramStart"/>
            <w:r w:rsidRPr="00EC71D1">
              <w:rPr>
                <w:rFonts w:ascii="標楷體" w:eastAsia="標楷體" w:hAnsi="標楷體" w:hint="eastAsia"/>
                <w:bCs/>
                <w:sz w:val="26"/>
                <w:szCs w:val="26"/>
              </w:rPr>
              <w:t>週</w:t>
            </w:r>
            <w:proofErr w:type="gramEnd"/>
            <w:r w:rsidRPr="00EC71D1">
              <w:rPr>
                <w:rFonts w:ascii="標楷體" w:eastAsia="標楷體" w:hAnsi="標楷體" w:hint="eastAsia"/>
                <w:bCs/>
                <w:sz w:val="26"/>
                <w:szCs w:val="26"/>
              </w:rPr>
              <w:t>，且得以「過去</w:t>
            </w:r>
            <w:r w:rsidRPr="00EC71D1">
              <w:rPr>
                <w:rFonts w:ascii="標楷體" w:eastAsia="標楷體" w:hAnsi="標楷體"/>
                <w:bCs/>
                <w:sz w:val="26"/>
                <w:szCs w:val="26"/>
              </w:rPr>
              <w:t>3</w:t>
            </w:r>
            <w:r w:rsidRPr="00EC71D1">
              <w:rPr>
                <w:rFonts w:ascii="標楷體" w:eastAsia="標楷體" w:hAnsi="標楷體" w:hint="eastAsia"/>
                <w:bCs/>
                <w:sz w:val="26"/>
                <w:szCs w:val="26"/>
              </w:rPr>
              <w:t>個月」實際播出節目表及「未來</w:t>
            </w:r>
            <w:r w:rsidRPr="00EC71D1">
              <w:rPr>
                <w:rFonts w:ascii="標楷體" w:eastAsia="標楷體" w:hAnsi="標楷體"/>
                <w:bCs/>
                <w:sz w:val="26"/>
                <w:szCs w:val="26"/>
              </w:rPr>
              <w:t>3</w:t>
            </w:r>
            <w:r w:rsidRPr="00EC71D1">
              <w:rPr>
                <w:rFonts w:ascii="標楷體" w:eastAsia="標楷體" w:hAnsi="標楷體" w:hint="eastAsia"/>
                <w:bCs/>
                <w:sz w:val="26"/>
                <w:szCs w:val="26"/>
              </w:rPr>
              <w:t>個月」預定節目表代之。</w:t>
            </w:r>
          </w:p>
          <w:p w:rsidR="008F6FE7" w:rsidRPr="00EA1F7D" w:rsidRDefault="008F6FE7" w:rsidP="00975A73">
            <w:pPr>
              <w:pStyle w:val="ac"/>
              <w:spacing w:line="400" w:lineRule="exact"/>
              <w:ind w:left="260" w:hangingChars="100" w:hanging="260"/>
              <w:jc w:val="both"/>
              <w:rPr>
                <w:rFonts w:ascii="標楷體" w:eastAsia="標楷體" w:hAnsi="標楷體"/>
                <w:bCs/>
                <w:sz w:val="26"/>
                <w:szCs w:val="26"/>
              </w:rPr>
            </w:pPr>
            <w:r>
              <w:rPr>
                <w:rFonts w:ascii="標楷體" w:eastAsia="標楷體" w:hAnsi="標楷體" w:hint="eastAsia"/>
                <w:bCs/>
                <w:sz w:val="26"/>
                <w:szCs w:val="26"/>
              </w:rPr>
              <w:t>3.</w:t>
            </w:r>
            <w:r w:rsidRPr="00EC71D1">
              <w:rPr>
                <w:rFonts w:ascii="標楷體" w:eastAsia="標楷體" w:hAnsi="標楷體" w:hint="eastAsia"/>
                <w:bCs/>
                <w:sz w:val="26"/>
                <w:szCs w:val="26"/>
              </w:rPr>
              <w:t>節目資訊公開措施</w:t>
            </w:r>
            <w:proofErr w:type="gramStart"/>
            <w:r w:rsidRPr="00EC71D1">
              <w:rPr>
                <w:rFonts w:ascii="標楷體" w:eastAsia="標楷體" w:hAnsi="標楷體" w:hint="eastAsia"/>
                <w:bCs/>
                <w:sz w:val="26"/>
                <w:szCs w:val="26"/>
              </w:rPr>
              <w:t>規</w:t>
            </w:r>
            <w:proofErr w:type="gramEnd"/>
            <w:r w:rsidRPr="00EC71D1">
              <w:rPr>
                <w:rFonts w:ascii="標楷體" w:eastAsia="標楷體" w:hAnsi="標楷體" w:hint="eastAsia"/>
                <w:bCs/>
                <w:sz w:val="26"/>
                <w:szCs w:val="26"/>
              </w:rPr>
              <w:t>畫修改為公開當</w:t>
            </w:r>
            <w:proofErr w:type="gramStart"/>
            <w:r w:rsidRPr="00EC71D1">
              <w:rPr>
                <w:rFonts w:ascii="標楷體" w:eastAsia="標楷體" w:hAnsi="標楷體" w:hint="eastAsia"/>
                <w:bCs/>
                <w:sz w:val="26"/>
                <w:szCs w:val="26"/>
              </w:rPr>
              <w:t>週</w:t>
            </w:r>
            <w:proofErr w:type="gramEnd"/>
            <w:r w:rsidRPr="00EC71D1">
              <w:rPr>
                <w:rFonts w:ascii="標楷體" w:eastAsia="標楷體" w:hAnsi="標楷體" w:hint="eastAsia"/>
                <w:bCs/>
                <w:sz w:val="26"/>
                <w:szCs w:val="26"/>
              </w:rPr>
              <w:t>節目表。</w:t>
            </w:r>
          </w:p>
        </w:tc>
        <w:tc>
          <w:tcPr>
            <w:tcW w:w="3750" w:type="dxa"/>
            <w:shd w:val="clear" w:color="auto" w:fill="auto"/>
          </w:tcPr>
          <w:p w:rsidR="008F6FE7" w:rsidRPr="00EC71D1" w:rsidRDefault="008F6FE7" w:rsidP="00975A73">
            <w:pPr>
              <w:pStyle w:val="ac"/>
              <w:spacing w:line="400" w:lineRule="exact"/>
              <w:ind w:left="34" w:hangingChars="13" w:hanging="34"/>
              <w:jc w:val="both"/>
              <w:rPr>
                <w:rFonts w:ascii="標楷體" w:eastAsia="標楷體" w:hAnsi="標楷體"/>
                <w:bCs/>
                <w:sz w:val="26"/>
                <w:szCs w:val="26"/>
                <w:bdr w:val="none" w:sz="0" w:space="0" w:color="auto" w:frame="1"/>
              </w:rPr>
            </w:pPr>
            <w:r w:rsidRPr="00EC71D1">
              <w:rPr>
                <w:rFonts w:ascii="標楷體" w:eastAsia="標楷體" w:hAnsi="標楷體" w:hint="eastAsia"/>
                <w:bCs/>
                <w:sz w:val="26"/>
                <w:szCs w:val="26"/>
                <w:bdr w:val="none" w:sz="0" w:space="0" w:color="auto" w:frame="1"/>
              </w:rPr>
              <w:lastRenderedPageBreak/>
              <w:t>修正後相關規定</w:t>
            </w:r>
            <w:r w:rsidRPr="00EC71D1">
              <w:rPr>
                <w:rFonts w:ascii="標楷體" w:eastAsia="標楷體" w:hAnsi="標楷體" w:hint="eastAsia"/>
                <w:sz w:val="26"/>
                <w:szCs w:val="26"/>
                <w:bdr w:val="none" w:sz="0" w:space="0" w:color="auto" w:frame="1"/>
              </w:rPr>
              <w:t>使頻道事業的申設作業更務實可行，更貼近產業的思惟想法，並</w:t>
            </w:r>
            <w:r w:rsidRPr="00EC71D1">
              <w:rPr>
                <w:rFonts w:ascii="標楷體" w:eastAsia="標楷體" w:hAnsi="標楷體" w:hint="eastAsia"/>
                <w:bCs/>
                <w:sz w:val="26"/>
                <w:szCs w:val="26"/>
                <w:bdr w:val="none" w:sz="0" w:space="0" w:color="auto" w:frame="1"/>
              </w:rPr>
              <w:t>符合電視頻道內容產製的實際情況。</w:t>
            </w:r>
          </w:p>
          <w:p w:rsidR="008F6FE7" w:rsidRPr="00EC71D1" w:rsidRDefault="008F6FE7" w:rsidP="00975A73">
            <w:pPr>
              <w:pStyle w:val="ac"/>
              <w:spacing w:line="400" w:lineRule="exact"/>
              <w:ind w:left="260" w:hangingChars="100" w:hanging="260"/>
              <w:jc w:val="both"/>
              <w:rPr>
                <w:rFonts w:ascii="標楷體" w:eastAsia="標楷體" w:hAnsi="標楷體"/>
                <w:sz w:val="26"/>
                <w:szCs w:val="26"/>
              </w:rPr>
            </w:pPr>
          </w:p>
        </w:tc>
        <w:tc>
          <w:tcPr>
            <w:tcW w:w="1495" w:type="dxa"/>
            <w:shd w:val="clear" w:color="auto" w:fill="auto"/>
          </w:tcPr>
          <w:p w:rsidR="008F6FE7" w:rsidRPr="00EC71D1" w:rsidRDefault="008F6FE7" w:rsidP="00975A73">
            <w:pPr>
              <w:pStyle w:val="ac"/>
              <w:spacing w:line="400" w:lineRule="exact"/>
              <w:rPr>
                <w:rFonts w:ascii="標楷體" w:eastAsia="標楷體" w:hAnsi="標楷體"/>
                <w:bCs/>
                <w:sz w:val="26"/>
                <w:szCs w:val="26"/>
                <w:bdr w:val="none" w:sz="0" w:space="0" w:color="auto" w:frame="1"/>
              </w:rPr>
            </w:pPr>
            <w:r w:rsidRPr="00EC71D1">
              <w:rPr>
                <w:rFonts w:ascii="標楷體" w:eastAsia="標楷體" w:hAnsi="標楷體" w:hint="eastAsia"/>
                <w:bCs/>
                <w:sz w:val="26"/>
                <w:szCs w:val="26"/>
                <w:bdr w:val="none" w:sz="0" w:space="0" w:color="auto" w:frame="1"/>
              </w:rPr>
              <w:t>107年2月8日。</w:t>
            </w:r>
          </w:p>
          <w:p w:rsidR="008F6FE7" w:rsidRPr="00EC71D1" w:rsidRDefault="008F6FE7" w:rsidP="00975A73">
            <w:pPr>
              <w:pStyle w:val="ac"/>
              <w:spacing w:line="400" w:lineRule="exact"/>
              <w:rPr>
                <w:rFonts w:ascii="標楷體" w:eastAsia="標楷體" w:hAnsi="標楷體"/>
                <w:sz w:val="26"/>
                <w:szCs w:val="26"/>
              </w:rPr>
            </w:pP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Pr="00EC71D1" w:rsidRDefault="008F6FE7" w:rsidP="00975A73">
            <w:pPr>
              <w:pStyle w:val="ac"/>
              <w:spacing w:line="400" w:lineRule="exact"/>
              <w:rPr>
                <w:rFonts w:ascii="標楷體" w:eastAsia="標楷體" w:hAnsi="標楷體"/>
                <w:sz w:val="26"/>
                <w:szCs w:val="26"/>
              </w:rPr>
            </w:pPr>
            <w:r w:rsidRPr="00EC71D1">
              <w:rPr>
                <w:rFonts w:ascii="標楷體" w:eastAsia="標楷體" w:hAnsi="標楷體" w:hint="eastAsia"/>
                <w:sz w:val="26"/>
                <w:szCs w:val="26"/>
              </w:rPr>
              <w:t>修正「業餘無線電技術規範」，並修正名稱為「業餘無線電機技術規範」</w:t>
            </w:r>
          </w:p>
        </w:tc>
        <w:tc>
          <w:tcPr>
            <w:tcW w:w="2977" w:type="dxa"/>
            <w:shd w:val="clear" w:color="auto" w:fill="auto"/>
          </w:tcPr>
          <w:p w:rsidR="008F6FE7" w:rsidRDefault="008F6FE7" w:rsidP="00975A73">
            <w:pPr>
              <w:pStyle w:val="ac"/>
              <w:numPr>
                <w:ilvl w:val="0"/>
                <w:numId w:val="31"/>
              </w:numPr>
              <w:spacing w:line="400" w:lineRule="exact"/>
              <w:rPr>
                <w:rFonts w:ascii="標楷體" w:eastAsia="標楷體" w:hAnsi="標楷體"/>
                <w:bCs/>
                <w:sz w:val="26"/>
                <w:szCs w:val="26"/>
              </w:rPr>
            </w:pPr>
            <w:r w:rsidRPr="00EC71D1">
              <w:rPr>
                <w:rFonts w:ascii="標楷體" w:eastAsia="標楷體" w:hAnsi="標楷體" w:hint="eastAsia"/>
                <w:bCs/>
                <w:sz w:val="26"/>
                <w:szCs w:val="26"/>
              </w:rPr>
              <w:t>業餘無線電業務使用頻譜有限。</w:t>
            </w:r>
          </w:p>
          <w:p w:rsidR="008F6FE7" w:rsidRPr="00EC71D1" w:rsidRDefault="008F6FE7" w:rsidP="00975A73">
            <w:pPr>
              <w:pStyle w:val="ac"/>
              <w:numPr>
                <w:ilvl w:val="0"/>
                <w:numId w:val="31"/>
              </w:numPr>
              <w:spacing w:line="400" w:lineRule="exact"/>
              <w:rPr>
                <w:rFonts w:ascii="標楷體" w:eastAsia="標楷體" w:hAnsi="標楷體"/>
                <w:bCs/>
                <w:sz w:val="26"/>
                <w:szCs w:val="26"/>
              </w:rPr>
            </w:pPr>
            <w:r w:rsidRPr="00EC71D1">
              <w:rPr>
                <w:rFonts w:ascii="標楷體" w:eastAsia="標楷體" w:hAnsi="標楷體" w:hint="eastAsia"/>
                <w:bCs/>
                <w:sz w:val="26"/>
                <w:szCs w:val="26"/>
              </w:rPr>
              <w:t>業餘無線電臺管理與電機檢測規定混雜。</w:t>
            </w:r>
          </w:p>
        </w:tc>
        <w:tc>
          <w:tcPr>
            <w:tcW w:w="3260" w:type="dxa"/>
            <w:shd w:val="clear" w:color="auto" w:fill="auto"/>
          </w:tcPr>
          <w:p w:rsidR="008F6FE7" w:rsidRDefault="008F6FE7" w:rsidP="00975A73">
            <w:pPr>
              <w:pStyle w:val="ac"/>
              <w:numPr>
                <w:ilvl w:val="0"/>
                <w:numId w:val="32"/>
              </w:numPr>
              <w:spacing w:line="400" w:lineRule="exact"/>
              <w:rPr>
                <w:rFonts w:ascii="標楷體" w:eastAsia="標楷體" w:hAnsi="標楷體" w:cs="標楷體"/>
                <w:kern w:val="0"/>
                <w:sz w:val="26"/>
                <w:szCs w:val="26"/>
              </w:rPr>
            </w:pPr>
            <w:r w:rsidRPr="00EC71D1">
              <w:rPr>
                <w:rFonts w:ascii="標楷體" w:eastAsia="標楷體" w:hAnsi="標楷體" w:cs="標楷體" w:hint="eastAsia"/>
                <w:kern w:val="0"/>
                <w:sz w:val="26"/>
                <w:szCs w:val="26"/>
                <w:lang w:val="zh-TW"/>
              </w:rPr>
              <w:t>修正法源依據、適用範圍，</w:t>
            </w:r>
            <w:r w:rsidRPr="00EC71D1">
              <w:rPr>
                <w:rFonts w:ascii="標楷體" w:eastAsia="標楷體" w:hAnsi="標楷體" w:cs="標楷體"/>
                <w:kern w:val="0"/>
                <w:sz w:val="26"/>
                <w:szCs w:val="26"/>
              </w:rPr>
              <w:t>將</w:t>
            </w:r>
            <w:r w:rsidRPr="00EC71D1">
              <w:rPr>
                <w:rFonts w:ascii="標楷體" w:eastAsia="標楷體" w:hAnsi="標楷體" w:hint="eastAsia"/>
                <w:bCs/>
                <w:sz w:val="26"/>
                <w:szCs w:val="26"/>
              </w:rPr>
              <w:t>業餘無線電臺與電機分離規定</w:t>
            </w:r>
            <w:r w:rsidRPr="00EC71D1">
              <w:rPr>
                <w:rFonts w:ascii="標楷體" w:eastAsia="標楷體" w:hAnsi="標楷體" w:cs="標楷體" w:hint="eastAsia"/>
                <w:kern w:val="0"/>
                <w:sz w:val="26"/>
                <w:szCs w:val="26"/>
              </w:rPr>
              <w:t>利於依循。</w:t>
            </w:r>
          </w:p>
          <w:p w:rsidR="008F6FE7" w:rsidRPr="00EA1F7D" w:rsidRDefault="008F6FE7" w:rsidP="00975A73">
            <w:pPr>
              <w:pStyle w:val="ac"/>
              <w:numPr>
                <w:ilvl w:val="0"/>
                <w:numId w:val="32"/>
              </w:numPr>
              <w:spacing w:line="400" w:lineRule="exact"/>
              <w:rPr>
                <w:rFonts w:ascii="標楷體" w:eastAsia="標楷體" w:hAnsi="標楷體" w:cs="標楷體"/>
                <w:kern w:val="0"/>
                <w:sz w:val="26"/>
                <w:szCs w:val="26"/>
              </w:rPr>
            </w:pPr>
            <w:r w:rsidRPr="00EC71D1">
              <w:rPr>
                <w:rFonts w:ascii="標楷體" w:eastAsia="標楷體" w:hAnsi="標楷體" w:hint="eastAsia"/>
                <w:sz w:val="26"/>
                <w:szCs w:val="26"/>
              </w:rPr>
              <w:t>新增</w:t>
            </w:r>
            <w:proofErr w:type="gramStart"/>
            <w:r w:rsidRPr="00EC71D1">
              <w:rPr>
                <w:rFonts w:ascii="標楷體" w:eastAsia="標楷體" w:hAnsi="標楷體" w:hint="eastAsia"/>
                <w:sz w:val="26"/>
                <w:szCs w:val="26"/>
              </w:rPr>
              <w:t>頻譜供業餘</w:t>
            </w:r>
            <w:proofErr w:type="gramEnd"/>
            <w:r w:rsidRPr="00EC71D1">
              <w:rPr>
                <w:rFonts w:ascii="標楷體" w:eastAsia="標楷體" w:hAnsi="標楷體" w:hint="eastAsia"/>
                <w:sz w:val="26"/>
                <w:szCs w:val="26"/>
              </w:rPr>
              <w:t>無線電業務使用例如144MHz及430MHz，修正後各增加2MHz及8MHz。</w:t>
            </w:r>
          </w:p>
        </w:tc>
        <w:tc>
          <w:tcPr>
            <w:tcW w:w="3750" w:type="dxa"/>
            <w:shd w:val="clear" w:color="auto" w:fill="auto"/>
          </w:tcPr>
          <w:p w:rsidR="008F6FE7" w:rsidRPr="00EC71D1" w:rsidRDefault="008F6FE7" w:rsidP="00975A73">
            <w:pPr>
              <w:pStyle w:val="ac"/>
              <w:spacing w:line="400" w:lineRule="exact"/>
              <w:ind w:left="320" w:hangingChars="123" w:hanging="320"/>
              <w:jc w:val="both"/>
              <w:rPr>
                <w:rFonts w:ascii="標楷體" w:eastAsia="標楷體" w:hAnsi="標楷體"/>
                <w:bCs/>
                <w:sz w:val="26"/>
                <w:szCs w:val="26"/>
                <w:bdr w:val="none" w:sz="0" w:space="0" w:color="auto" w:frame="1"/>
              </w:rPr>
            </w:pPr>
            <w:r w:rsidRPr="00EC71D1">
              <w:rPr>
                <w:rFonts w:ascii="標楷體" w:eastAsia="標楷體" w:hAnsi="標楷體" w:hint="eastAsia"/>
                <w:bCs/>
                <w:sz w:val="26"/>
                <w:szCs w:val="26"/>
                <w:bdr w:val="none" w:sz="0" w:space="0" w:color="auto" w:frame="1"/>
              </w:rPr>
              <w:t>1.貼近業餘無線電產業現況，落實管理效能。</w:t>
            </w:r>
          </w:p>
          <w:p w:rsidR="008F6FE7" w:rsidRPr="00EC71D1" w:rsidRDefault="008F6FE7" w:rsidP="00975A73">
            <w:pPr>
              <w:pStyle w:val="ac"/>
              <w:spacing w:line="400" w:lineRule="exact"/>
              <w:ind w:left="343" w:hangingChars="132" w:hanging="343"/>
              <w:jc w:val="both"/>
              <w:rPr>
                <w:rFonts w:ascii="標楷體" w:eastAsia="標楷體" w:hAnsi="標楷體"/>
                <w:bCs/>
                <w:sz w:val="26"/>
                <w:szCs w:val="26"/>
                <w:bdr w:val="none" w:sz="0" w:space="0" w:color="auto" w:frame="1"/>
              </w:rPr>
            </w:pPr>
            <w:r w:rsidRPr="00EC71D1">
              <w:rPr>
                <w:rFonts w:ascii="標楷體" w:eastAsia="標楷體" w:hAnsi="標楷體" w:hint="eastAsia"/>
                <w:bCs/>
                <w:sz w:val="26"/>
                <w:szCs w:val="26"/>
                <w:bdr w:val="none" w:sz="0" w:space="0" w:color="auto" w:frame="1"/>
              </w:rPr>
              <w:t>2.修正後，利於業餘無線電製造商、</w:t>
            </w:r>
            <w:proofErr w:type="gramStart"/>
            <w:r w:rsidRPr="00EC71D1">
              <w:rPr>
                <w:rFonts w:ascii="標楷體" w:eastAsia="標楷體" w:hAnsi="標楷體" w:hint="eastAsia"/>
                <w:bCs/>
                <w:sz w:val="26"/>
                <w:szCs w:val="26"/>
                <w:bdr w:val="none" w:sz="0" w:space="0" w:color="auto" w:frame="1"/>
              </w:rPr>
              <w:t>經銷商識讀</w:t>
            </w:r>
            <w:proofErr w:type="gramEnd"/>
            <w:r w:rsidRPr="00EC71D1">
              <w:rPr>
                <w:rFonts w:ascii="標楷體" w:eastAsia="標楷體" w:hAnsi="標楷體" w:hint="eastAsia"/>
                <w:bCs/>
                <w:sz w:val="26"/>
                <w:szCs w:val="26"/>
                <w:bdr w:val="none" w:sz="0" w:space="0" w:color="auto" w:frame="1"/>
              </w:rPr>
              <w:t>。</w:t>
            </w:r>
          </w:p>
          <w:p w:rsidR="008F6FE7" w:rsidRPr="00EC71D1" w:rsidRDefault="008F6FE7" w:rsidP="00975A73">
            <w:pPr>
              <w:pStyle w:val="ac"/>
              <w:spacing w:line="400" w:lineRule="exact"/>
              <w:ind w:left="190" w:hangingChars="73" w:hanging="190"/>
              <w:jc w:val="both"/>
              <w:rPr>
                <w:rFonts w:ascii="標楷體" w:eastAsia="標楷體" w:hAnsi="標楷體"/>
                <w:bCs/>
                <w:sz w:val="26"/>
                <w:szCs w:val="26"/>
                <w:bdr w:val="none" w:sz="0" w:space="0" w:color="auto" w:frame="1"/>
              </w:rPr>
            </w:pPr>
            <w:r w:rsidRPr="00EC71D1">
              <w:rPr>
                <w:rFonts w:ascii="標楷體" w:eastAsia="標楷體" w:hAnsi="標楷體" w:hint="eastAsia"/>
                <w:bCs/>
                <w:sz w:val="26"/>
                <w:szCs w:val="26"/>
                <w:bdr w:val="none" w:sz="0" w:space="0" w:color="auto" w:frame="1"/>
              </w:rPr>
              <w:t>3.利於</w:t>
            </w:r>
            <w:r w:rsidRPr="00EC71D1">
              <w:rPr>
                <w:rFonts w:ascii="標楷體" w:eastAsia="標楷體" w:hAnsi="標楷體" w:hint="eastAsia"/>
                <w:sz w:val="26"/>
                <w:szCs w:val="26"/>
              </w:rPr>
              <w:t>業餘無線電人員鑽研無線電技術，透過開放新頻段與國外通訊，增加國際能見度。</w:t>
            </w:r>
          </w:p>
          <w:p w:rsidR="008F6FE7" w:rsidRPr="00EC71D1" w:rsidRDefault="008F6FE7" w:rsidP="00975A73">
            <w:pPr>
              <w:pStyle w:val="ac"/>
              <w:spacing w:line="400" w:lineRule="exact"/>
              <w:rPr>
                <w:rFonts w:ascii="標楷體" w:eastAsia="標楷體" w:hAnsi="標楷體"/>
                <w:bCs/>
                <w:sz w:val="26"/>
                <w:szCs w:val="26"/>
                <w:bdr w:val="none" w:sz="0" w:space="0" w:color="auto" w:frame="1"/>
              </w:rPr>
            </w:pPr>
          </w:p>
        </w:tc>
        <w:tc>
          <w:tcPr>
            <w:tcW w:w="1495" w:type="dxa"/>
            <w:shd w:val="clear" w:color="auto" w:fill="auto"/>
          </w:tcPr>
          <w:p w:rsidR="008F6FE7" w:rsidRPr="00EC71D1" w:rsidRDefault="008F6FE7" w:rsidP="00975A73">
            <w:pPr>
              <w:pStyle w:val="ac"/>
              <w:spacing w:line="400" w:lineRule="exact"/>
              <w:rPr>
                <w:rFonts w:ascii="標楷體" w:eastAsia="標楷體" w:hAnsi="標楷體"/>
                <w:sz w:val="26"/>
                <w:szCs w:val="26"/>
              </w:rPr>
            </w:pPr>
            <w:r w:rsidRPr="00EC71D1">
              <w:rPr>
                <w:rFonts w:ascii="標楷體" w:eastAsia="標楷體" w:hAnsi="標楷體" w:hint="eastAsia"/>
                <w:sz w:val="26"/>
                <w:szCs w:val="26"/>
              </w:rPr>
              <w:t>107年1月12日</w:t>
            </w:r>
          </w:p>
          <w:p w:rsidR="008F6FE7" w:rsidRPr="00EC71D1" w:rsidRDefault="008F6FE7" w:rsidP="00975A73">
            <w:pPr>
              <w:pStyle w:val="ac"/>
              <w:spacing w:line="400" w:lineRule="exact"/>
              <w:rPr>
                <w:rFonts w:ascii="標楷體" w:eastAsia="標楷體" w:hAnsi="標楷體"/>
                <w:bCs/>
                <w:sz w:val="26"/>
                <w:szCs w:val="26"/>
                <w:bdr w:val="none" w:sz="0" w:space="0" w:color="auto" w:frame="1"/>
              </w:rPr>
            </w:pPr>
          </w:p>
        </w:tc>
      </w:tr>
      <w:tr w:rsidR="008F6FE7" w:rsidRPr="00DE0E62" w:rsidTr="009347D0">
        <w:tc>
          <w:tcPr>
            <w:tcW w:w="817" w:type="dxa"/>
            <w:shd w:val="clear" w:color="auto" w:fill="auto"/>
          </w:tcPr>
          <w:p w:rsidR="008F6FE7" w:rsidRPr="00DE0E62" w:rsidRDefault="008F6FE7" w:rsidP="00FF27AF">
            <w:pPr>
              <w:numPr>
                <w:ilvl w:val="0"/>
                <w:numId w:val="14"/>
              </w:numPr>
              <w:snapToGrid w:val="0"/>
              <w:spacing w:line="400" w:lineRule="exact"/>
              <w:jc w:val="both"/>
              <w:rPr>
                <w:rFonts w:ascii="標楷體" w:eastAsia="標楷體" w:hAnsi="標楷體" w:cs="Times New Roman"/>
                <w:sz w:val="26"/>
                <w:szCs w:val="26"/>
              </w:rPr>
            </w:pPr>
          </w:p>
        </w:tc>
        <w:tc>
          <w:tcPr>
            <w:tcW w:w="2268" w:type="dxa"/>
            <w:shd w:val="clear" w:color="auto" w:fill="auto"/>
          </w:tcPr>
          <w:p w:rsidR="008F6FE7" w:rsidRPr="00EC71D1" w:rsidRDefault="008F6FE7" w:rsidP="00975A73">
            <w:pPr>
              <w:pStyle w:val="ac"/>
              <w:spacing w:line="400" w:lineRule="exact"/>
              <w:jc w:val="both"/>
              <w:rPr>
                <w:rFonts w:ascii="標楷體" w:eastAsia="標楷體" w:hAnsi="標楷體"/>
                <w:sz w:val="26"/>
                <w:szCs w:val="26"/>
              </w:rPr>
            </w:pPr>
            <w:r w:rsidRPr="00EC71D1">
              <w:rPr>
                <w:rFonts w:ascii="標楷體" w:eastAsia="標楷體" w:hAnsi="標楷體" w:hint="eastAsia"/>
                <w:sz w:val="26"/>
                <w:szCs w:val="26"/>
              </w:rPr>
              <w:t>修正「行動寬頻業務管理規則」第85條之1條文</w:t>
            </w:r>
          </w:p>
        </w:tc>
        <w:tc>
          <w:tcPr>
            <w:tcW w:w="2977" w:type="dxa"/>
            <w:shd w:val="clear" w:color="auto" w:fill="auto"/>
          </w:tcPr>
          <w:p w:rsidR="008F6FE7" w:rsidRPr="00EC71D1" w:rsidRDefault="008F6FE7" w:rsidP="00975A73">
            <w:pPr>
              <w:pStyle w:val="ac"/>
              <w:spacing w:line="400" w:lineRule="exact"/>
              <w:jc w:val="both"/>
              <w:rPr>
                <w:rFonts w:ascii="標楷體" w:eastAsia="標楷體" w:hAnsi="標楷體"/>
                <w:bCs/>
                <w:sz w:val="26"/>
                <w:szCs w:val="26"/>
              </w:rPr>
            </w:pPr>
            <w:r w:rsidRPr="00EC71D1">
              <w:rPr>
                <w:rFonts w:ascii="標楷體" w:eastAsia="標楷體" w:hAnsi="標楷體" w:hint="eastAsia"/>
                <w:sz w:val="26"/>
                <w:szCs w:val="26"/>
              </w:rPr>
              <w:t>未開放</w:t>
            </w:r>
          </w:p>
        </w:tc>
        <w:tc>
          <w:tcPr>
            <w:tcW w:w="3260" w:type="dxa"/>
            <w:shd w:val="clear" w:color="auto" w:fill="auto"/>
          </w:tcPr>
          <w:p w:rsidR="008F6FE7" w:rsidRPr="00EC71D1" w:rsidRDefault="008F6FE7" w:rsidP="00975A73">
            <w:pPr>
              <w:pStyle w:val="ac"/>
              <w:spacing w:line="400" w:lineRule="exact"/>
              <w:jc w:val="both"/>
              <w:rPr>
                <w:rFonts w:ascii="標楷體" w:eastAsia="標楷體" w:hAnsi="標楷體"/>
                <w:bCs/>
                <w:sz w:val="26"/>
                <w:szCs w:val="26"/>
              </w:rPr>
            </w:pPr>
            <w:r w:rsidRPr="00EC71D1">
              <w:rPr>
                <w:rFonts w:ascii="標楷體" w:eastAsia="標楷體" w:hAnsi="標楷體" w:cs="新細明體"/>
                <w:kern w:val="0"/>
                <w:sz w:val="26"/>
                <w:szCs w:val="26"/>
              </w:rPr>
              <w:t>經營者利用電信網路編碼計畫040</w:t>
            </w:r>
            <w:proofErr w:type="gramStart"/>
            <w:r w:rsidRPr="00EC71D1">
              <w:rPr>
                <w:rFonts w:ascii="標楷體" w:eastAsia="標楷體" w:hAnsi="標楷體" w:cs="新細明體"/>
                <w:kern w:val="0"/>
                <w:sz w:val="26"/>
                <w:szCs w:val="26"/>
              </w:rPr>
              <w:t>字頭碼</w:t>
            </w:r>
            <w:proofErr w:type="gramEnd"/>
            <w:r w:rsidRPr="00EC71D1">
              <w:rPr>
                <w:rFonts w:ascii="標楷體" w:eastAsia="標楷體" w:hAnsi="標楷體" w:cs="新細明體"/>
                <w:kern w:val="0"/>
                <w:sz w:val="26"/>
                <w:szCs w:val="26"/>
              </w:rPr>
              <w:t>（prefix）之電信號碼所提供之服務，不適用第六十九條第二</w:t>
            </w:r>
            <w:r w:rsidRPr="00EC71D1">
              <w:rPr>
                <w:rFonts w:ascii="標楷體" w:eastAsia="標楷體" w:hAnsi="標楷體" w:cs="新細明體"/>
                <w:kern w:val="0"/>
                <w:sz w:val="26"/>
                <w:szCs w:val="26"/>
              </w:rPr>
              <w:lastRenderedPageBreak/>
              <w:t>項至第四項及第七十八條規定。</w:t>
            </w:r>
          </w:p>
        </w:tc>
        <w:tc>
          <w:tcPr>
            <w:tcW w:w="3750" w:type="dxa"/>
            <w:shd w:val="clear" w:color="auto" w:fill="auto"/>
          </w:tcPr>
          <w:p w:rsidR="008F6FE7" w:rsidRPr="00EC71D1" w:rsidRDefault="008F6FE7" w:rsidP="00975A73">
            <w:pPr>
              <w:pStyle w:val="ac"/>
              <w:spacing w:line="400" w:lineRule="exact"/>
              <w:jc w:val="both"/>
              <w:rPr>
                <w:rFonts w:ascii="標楷體" w:eastAsia="標楷體" w:hAnsi="標楷體"/>
                <w:bCs/>
                <w:sz w:val="26"/>
                <w:szCs w:val="26"/>
                <w:bdr w:val="none" w:sz="0" w:space="0" w:color="auto" w:frame="1"/>
              </w:rPr>
            </w:pPr>
            <w:r w:rsidRPr="00EC71D1">
              <w:rPr>
                <w:rFonts w:ascii="標楷體" w:eastAsia="標楷體" w:hAnsi="標楷體" w:hint="eastAsia"/>
                <w:sz w:val="26"/>
                <w:szCs w:val="26"/>
              </w:rPr>
              <w:lastRenderedPageBreak/>
              <w:t>因應數位匯流及通訊傳播發展之多元挑戰及需求，鼓勵相關應用服務之創新，經檢討本規則有關營運管理相關規定，增訂第八</w:t>
            </w:r>
            <w:r w:rsidRPr="00EC71D1">
              <w:rPr>
                <w:rFonts w:ascii="標楷體" w:eastAsia="標楷體" w:hAnsi="標楷體" w:hint="eastAsia"/>
                <w:sz w:val="26"/>
                <w:szCs w:val="26"/>
              </w:rPr>
              <w:lastRenderedPageBreak/>
              <w:t>十五條之</w:t>
            </w:r>
            <w:proofErr w:type="gramStart"/>
            <w:r w:rsidRPr="00EC71D1">
              <w:rPr>
                <w:rFonts w:ascii="標楷體" w:eastAsia="標楷體" w:hAnsi="標楷體" w:hint="eastAsia"/>
                <w:sz w:val="26"/>
                <w:szCs w:val="26"/>
              </w:rPr>
              <w:t>一</w:t>
            </w:r>
            <w:proofErr w:type="gramEnd"/>
            <w:r w:rsidRPr="00EC71D1">
              <w:rPr>
                <w:rFonts w:ascii="標楷體" w:eastAsia="標楷體" w:hAnsi="標楷體" w:hint="eastAsia"/>
                <w:sz w:val="26"/>
                <w:szCs w:val="26"/>
              </w:rPr>
              <w:t>規定，明定經營者利用電信網路編碼計畫040</w:t>
            </w:r>
            <w:proofErr w:type="gramStart"/>
            <w:r w:rsidRPr="00EC71D1">
              <w:rPr>
                <w:rFonts w:ascii="標楷體" w:eastAsia="標楷體" w:hAnsi="標楷體" w:hint="eastAsia"/>
                <w:sz w:val="26"/>
                <w:szCs w:val="26"/>
              </w:rPr>
              <w:t>字頭碼</w:t>
            </w:r>
            <w:proofErr w:type="gramEnd"/>
            <w:r w:rsidRPr="00EC71D1">
              <w:rPr>
                <w:rFonts w:ascii="標楷體" w:eastAsia="標楷體" w:hAnsi="標楷體" w:hint="eastAsia"/>
                <w:sz w:val="26"/>
                <w:szCs w:val="26"/>
              </w:rPr>
              <w:t>(prefix)之電信號碼提供服務時，排除第六十九條第二項至第四項適用關於</w:t>
            </w:r>
            <w:r w:rsidRPr="00EC71D1">
              <w:rPr>
                <w:rFonts w:ascii="標楷體" w:eastAsia="標楷體" w:hAnsi="標楷體" w:hint="eastAsia"/>
                <w:bCs/>
                <w:sz w:val="26"/>
                <w:szCs w:val="26"/>
              </w:rPr>
              <w:t>加值服務備查、測試</w:t>
            </w:r>
            <w:r w:rsidRPr="00EC71D1">
              <w:rPr>
                <w:rFonts w:ascii="標楷體" w:eastAsia="標楷體" w:hAnsi="標楷體" w:hint="eastAsia"/>
                <w:sz w:val="26"/>
                <w:szCs w:val="26"/>
              </w:rPr>
              <w:t>及第七十八條關於</w:t>
            </w:r>
            <w:r w:rsidRPr="00EC71D1">
              <w:rPr>
                <w:rFonts w:ascii="標楷體" w:eastAsia="標楷體" w:hAnsi="標楷體" w:hint="eastAsia"/>
                <w:bCs/>
                <w:sz w:val="26"/>
                <w:szCs w:val="26"/>
              </w:rPr>
              <w:t>預付服務應每週複查使用者資料</w:t>
            </w:r>
            <w:r w:rsidRPr="00EC71D1">
              <w:rPr>
                <w:rFonts w:ascii="標楷體" w:eastAsia="標楷體" w:hAnsi="標楷體" w:hint="eastAsia"/>
                <w:sz w:val="26"/>
                <w:szCs w:val="26"/>
              </w:rPr>
              <w:t>之規定。</w:t>
            </w:r>
          </w:p>
        </w:tc>
        <w:tc>
          <w:tcPr>
            <w:tcW w:w="1495" w:type="dxa"/>
            <w:shd w:val="clear" w:color="auto" w:fill="auto"/>
          </w:tcPr>
          <w:p w:rsidR="008F6FE7" w:rsidRPr="00EC71D1" w:rsidRDefault="008F6FE7" w:rsidP="00975A73">
            <w:pPr>
              <w:pStyle w:val="af"/>
              <w:wordWrap/>
              <w:spacing w:line="400" w:lineRule="exact"/>
              <w:ind w:left="0" w:firstLine="0"/>
              <w:jc w:val="left"/>
              <w:rPr>
                <w:rFonts w:ascii="標楷體" w:hAnsi="標楷體"/>
                <w:bCs/>
                <w:sz w:val="26"/>
                <w:szCs w:val="26"/>
                <w:bdr w:val="none" w:sz="0" w:space="0" w:color="auto" w:frame="1"/>
              </w:rPr>
            </w:pPr>
            <w:r w:rsidRPr="00EC71D1">
              <w:rPr>
                <w:rFonts w:ascii="標楷體" w:hAnsi="標楷體"/>
                <w:kern w:val="1"/>
                <w:sz w:val="26"/>
                <w:szCs w:val="26"/>
              </w:rPr>
              <w:lastRenderedPageBreak/>
              <w:t>107年</w:t>
            </w:r>
            <w:r w:rsidRPr="00EC71D1">
              <w:rPr>
                <w:rFonts w:ascii="標楷體" w:hAnsi="標楷體" w:hint="eastAsia"/>
                <w:kern w:val="1"/>
                <w:sz w:val="26"/>
                <w:szCs w:val="26"/>
              </w:rPr>
              <w:t>2</w:t>
            </w:r>
            <w:r w:rsidRPr="00EC71D1">
              <w:rPr>
                <w:rFonts w:ascii="標楷體" w:hAnsi="標楷體"/>
                <w:kern w:val="1"/>
                <w:sz w:val="26"/>
                <w:szCs w:val="26"/>
              </w:rPr>
              <w:t>月</w:t>
            </w:r>
            <w:r w:rsidRPr="00EC71D1">
              <w:rPr>
                <w:rFonts w:ascii="標楷體" w:hAnsi="標楷體" w:hint="eastAsia"/>
                <w:kern w:val="1"/>
                <w:sz w:val="26"/>
                <w:szCs w:val="26"/>
              </w:rPr>
              <w:t>6</w:t>
            </w:r>
            <w:r w:rsidRPr="00EC71D1">
              <w:rPr>
                <w:rFonts w:ascii="標楷體" w:hAnsi="標楷體"/>
                <w:kern w:val="1"/>
                <w:sz w:val="26"/>
                <w:szCs w:val="26"/>
              </w:rPr>
              <w:t>日</w:t>
            </w:r>
          </w:p>
          <w:p w:rsidR="008F6FE7" w:rsidRPr="00EC71D1" w:rsidRDefault="008F6FE7" w:rsidP="00975A73">
            <w:pPr>
              <w:pStyle w:val="ac"/>
              <w:spacing w:line="400" w:lineRule="exact"/>
              <w:rPr>
                <w:rFonts w:ascii="標楷體" w:eastAsia="標楷體" w:hAnsi="標楷體"/>
                <w:bCs/>
                <w:sz w:val="26"/>
                <w:szCs w:val="26"/>
                <w:bdr w:val="none" w:sz="0" w:space="0" w:color="auto" w:frame="1"/>
              </w:rPr>
            </w:pPr>
          </w:p>
        </w:tc>
      </w:tr>
    </w:tbl>
    <w:p w:rsidR="001C70FB" w:rsidRPr="008F6FE7" w:rsidRDefault="001C70FB" w:rsidP="008F6FE7">
      <w:pPr>
        <w:widowControl/>
        <w:spacing w:line="400" w:lineRule="exact"/>
        <w:rPr>
          <w:rFonts w:ascii="標楷體" w:eastAsia="標楷體" w:hAnsi="標楷體"/>
          <w:sz w:val="26"/>
          <w:szCs w:val="26"/>
        </w:rPr>
      </w:pPr>
    </w:p>
    <w:p w:rsidR="00874847" w:rsidRPr="009304C8" w:rsidRDefault="00874847" w:rsidP="00FF27AF">
      <w:pPr>
        <w:spacing w:line="400" w:lineRule="exact"/>
        <w:rPr>
          <w:rFonts w:ascii="標楷體" w:eastAsia="標楷體" w:hAnsi="標楷體"/>
          <w:szCs w:val="24"/>
        </w:rPr>
      </w:pPr>
    </w:p>
    <w:sectPr w:rsidR="00874847" w:rsidRPr="009304C8" w:rsidSect="000918FD">
      <w:footerReference w:type="default" r:id="rId9"/>
      <w:pgSz w:w="16838" w:h="11906" w:orient="landscape"/>
      <w:pgMar w:top="1134" w:right="1440"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D05" w:rsidRDefault="005C5D05" w:rsidP="00C5667C">
      <w:r>
        <w:separator/>
      </w:r>
    </w:p>
  </w:endnote>
  <w:endnote w:type="continuationSeparator" w:id="0">
    <w:p w:rsidR="005C5D05" w:rsidRDefault="005C5D05" w:rsidP="00C5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3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473589"/>
      <w:docPartObj>
        <w:docPartGallery w:val="Page Numbers (Bottom of Page)"/>
        <w:docPartUnique/>
      </w:docPartObj>
    </w:sdtPr>
    <w:sdtEndPr/>
    <w:sdtContent>
      <w:p w:rsidR="005C5D05" w:rsidRDefault="005C5D05">
        <w:pPr>
          <w:pStyle w:val="a9"/>
          <w:jc w:val="center"/>
        </w:pPr>
        <w:r>
          <w:fldChar w:fldCharType="begin"/>
        </w:r>
        <w:r>
          <w:instrText>PAGE   \* MERGEFORMAT</w:instrText>
        </w:r>
        <w:r>
          <w:fldChar w:fldCharType="separate"/>
        </w:r>
        <w:r w:rsidR="00E216D5" w:rsidRPr="00E216D5">
          <w:rPr>
            <w:noProof/>
            <w:lang w:val="zh-TW"/>
          </w:rPr>
          <w:t>38</w:t>
        </w:r>
        <w:r>
          <w:fldChar w:fldCharType="end"/>
        </w:r>
      </w:p>
    </w:sdtContent>
  </w:sdt>
  <w:p w:rsidR="005C5D05" w:rsidRDefault="005C5D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D05" w:rsidRDefault="005C5D05" w:rsidP="00C5667C">
      <w:r>
        <w:separator/>
      </w:r>
    </w:p>
  </w:footnote>
  <w:footnote w:type="continuationSeparator" w:id="0">
    <w:p w:rsidR="005C5D05" w:rsidRDefault="005C5D05" w:rsidP="00C56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rFonts w:ascii="標楷體" w:eastAsia="標楷體" w:hAnsi="標楷體" w:cs="細明體_HKSCS" w:hint="default"/>
        <w:sz w:val="28"/>
        <w:szCs w:val="32"/>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rFonts w:ascii="標楷體" w:eastAsia="標楷體" w:hAnsi="標楷體" w:cs="Times New Roman" w:hint="default"/>
        <w:sz w:val="28"/>
        <w:szCs w:val="28"/>
      </w:rPr>
    </w:lvl>
  </w:abstractNum>
  <w:abstractNum w:abstractNumId="2">
    <w:nsid w:val="00000003"/>
    <w:multiLevelType w:val="multilevel"/>
    <w:tmpl w:val="00000003"/>
    <w:name w:val="WW8Num3"/>
    <w:lvl w:ilvl="0">
      <w:start w:val="1"/>
      <w:numFmt w:val="decimal"/>
      <w:lvlText w:val="%1."/>
      <w:lvlJc w:val="left"/>
      <w:pPr>
        <w:tabs>
          <w:tab w:val="num" w:pos="480"/>
        </w:tabs>
        <w:ind w:left="480" w:hanging="480"/>
      </w:pPr>
    </w:lvl>
    <w:lvl w:ilvl="1">
      <w:start w:val="1"/>
      <w:numFmt w:val="decimal"/>
      <w:lvlText w:val="%2."/>
      <w:lvlJc w:val="left"/>
      <w:pPr>
        <w:tabs>
          <w:tab w:val="num" w:pos="840"/>
        </w:tabs>
        <w:ind w:left="840" w:hanging="360"/>
      </w:pPr>
      <w:rPr>
        <w:rFonts w:ascii="標楷體" w:eastAsia="標楷體" w:hAnsi="標楷體" w:cs="Times New Roman" w:hint="default"/>
        <w:szCs w:val="28"/>
      </w:rPr>
    </w:lvl>
    <w:lvl w:ilvl="2">
      <w:start w:val="1"/>
      <w:numFmt w:val="decimal"/>
      <w:lvlText w:val="%3."/>
      <w:lvlJc w:val="left"/>
      <w:pPr>
        <w:tabs>
          <w:tab w:val="num" w:pos="1440"/>
        </w:tabs>
        <w:ind w:left="1440" w:hanging="480"/>
      </w:pPr>
      <w:rPr>
        <w:rFonts w:ascii="標楷體" w:eastAsia="標楷體" w:hAnsi="標楷體" w:cs="標楷體" w:hint="eastAsia"/>
        <w:bCs/>
        <w:sz w:val="28"/>
        <w:szCs w:val="32"/>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AB74604"/>
    <w:multiLevelType w:val="hybridMultilevel"/>
    <w:tmpl w:val="249CD0D6"/>
    <w:lvl w:ilvl="0" w:tplc="C5004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E46C17"/>
    <w:multiLevelType w:val="hybridMultilevel"/>
    <w:tmpl w:val="9DD470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0A6D8E"/>
    <w:multiLevelType w:val="hybridMultilevel"/>
    <w:tmpl w:val="3C529712"/>
    <w:lvl w:ilvl="0" w:tplc="8F02D48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656934"/>
    <w:multiLevelType w:val="hybridMultilevel"/>
    <w:tmpl w:val="46D0F5B6"/>
    <w:lvl w:ilvl="0" w:tplc="EC1C7176">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825ABF"/>
    <w:multiLevelType w:val="hybridMultilevel"/>
    <w:tmpl w:val="28268C10"/>
    <w:lvl w:ilvl="0" w:tplc="1968F6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6A1F1B"/>
    <w:multiLevelType w:val="hybridMultilevel"/>
    <w:tmpl w:val="0480F4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100B9E"/>
    <w:multiLevelType w:val="hybridMultilevel"/>
    <w:tmpl w:val="DBA62BF6"/>
    <w:lvl w:ilvl="0" w:tplc="4CEA150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B8B60C6"/>
    <w:multiLevelType w:val="hybridMultilevel"/>
    <w:tmpl w:val="288E28EA"/>
    <w:lvl w:ilvl="0" w:tplc="C5004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CB74CA1"/>
    <w:multiLevelType w:val="hybridMultilevel"/>
    <w:tmpl w:val="1D082B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350463"/>
    <w:multiLevelType w:val="hybridMultilevel"/>
    <w:tmpl w:val="5500512A"/>
    <w:lvl w:ilvl="0" w:tplc="4E022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FAC4B31"/>
    <w:multiLevelType w:val="hybridMultilevel"/>
    <w:tmpl w:val="C56A2D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1212233"/>
    <w:multiLevelType w:val="hybridMultilevel"/>
    <w:tmpl w:val="4DD8A8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6067603"/>
    <w:multiLevelType w:val="hybridMultilevel"/>
    <w:tmpl w:val="54DE389A"/>
    <w:lvl w:ilvl="0" w:tplc="3788C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7343CB6"/>
    <w:multiLevelType w:val="hybridMultilevel"/>
    <w:tmpl w:val="C28CF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A745F04"/>
    <w:multiLevelType w:val="hybridMultilevel"/>
    <w:tmpl w:val="D88AB0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B047005"/>
    <w:multiLevelType w:val="hybridMultilevel"/>
    <w:tmpl w:val="4E6AC9F4"/>
    <w:lvl w:ilvl="0" w:tplc="FC8062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D2E69A0"/>
    <w:multiLevelType w:val="hybridMultilevel"/>
    <w:tmpl w:val="D37E1C7C"/>
    <w:lvl w:ilvl="0" w:tplc="4CEA150C">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nsid w:val="2FD23A01"/>
    <w:multiLevelType w:val="hybridMultilevel"/>
    <w:tmpl w:val="5BEE2668"/>
    <w:lvl w:ilvl="0" w:tplc="C5004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10E1879"/>
    <w:multiLevelType w:val="multilevel"/>
    <w:tmpl w:val="310E1879"/>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2">
    <w:nsid w:val="33736ED1"/>
    <w:multiLevelType w:val="hybridMultilevel"/>
    <w:tmpl w:val="80B629C4"/>
    <w:lvl w:ilvl="0" w:tplc="C106B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52176B9"/>
    <w:multiLevelType w:val="hybridMultilevel"/>
    <w:tmpl w:val="EBAE22FA"/>
    <w:lvl w:ilvl="0" w:tplc="94EC8F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89560B9"/>
    <w:multiLevelType w:val="hybridMultilevel"/>
    <w:tmpl w:val="A20C40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A1025FF"/>
    <w:multiLevelType w:val="hybridMultilevel"/>
    <w:tmpl w:val="4306B254"/>
    <w:lvl w:ilvl="0" w:tplc="EF66A1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B6134C9"/>
    <w:multiLevelType w:val="hybridMultilevel"/>
    <w:tmpl w:val="53F8CF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C507E3D"/>
    <w:multiLevelType w:val="hybridMultilevel"/>
    <w:tmpl w:val="76A284F8"/>
    <w:lvl w:ilvl="0" w:tplc="7274669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416E56E6"/>
    <w:multiLevelType w:val="hybridMultilevel"/>
    <w:tmpl w:val="AA5ADC90"/>
    <w:lvl w:ilvl="0" w:tplc="C7A6A2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50C1E7A"/>
    <w:multiLevelType w:val="hybridMultilevel"/>
    <w:tmpl w:val="D598B7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E6C38DB"/>
    <w:multiLevelType w:val="hybridMultilevel"/>
    <w:tmpl w:val="2D5CA95C"/>
    <w:lvl w:ilvl="0" w:tplc="DB167E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2961D32"/>
    <w:multiLevelType w:val="hybridMultilevel"/>
    <w:tmpl w:val="BFD25848"/>
    <w:lvl w:ilvl="0" w:tplc="A8868B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38D1145"/>
    <w:multiLevelType w:val="hybridMultilevel"/>
    <w:tmpl w:val="51A0B6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7A220FB"/>
    <w:multiLevelType w:val="hybridMultilevel"/>
    <w:tmpl w:val="D5C0C3BA"/>
    <w:lvl w:ilvl="0" w:tplc="59C2DBB8">
      <w:start w:val="3"/>
      <w:numFmt w:val="decimal"/>
      <w:lvlText w:val="第%1條"/>
      <w:lvlJc w:val="left"/>
      <w:pPr>
        <w:ind w:left="760" w:hanging="7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D123AB2"/>
    <w:multiLevelType w:val="multilevel"/>
    <w:tmpl w:val="5D123AB2"/>
    <w:lvl w:ilvl="0">
      <w:start w:val="1"/>
      <w:numFmt w:val="decimal"/>
      <w:lvlText w:val="%1."/>
      <w:lvlJc w:val="left"/>
      <w:pPr>
        <w:ind w:left="360" w:hanging="360"/>
      </w:pPr>
      <w:rPr>
        <w:b w:val="0"/>
        <w:color w:val="auto"/>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5">
    <w:nsid w:val="5E702746"/>
    <w:multiLevelType w:val="hybridMultilevel"/>
    <w:tmpl w:val="E1F405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3760333"/>
    <w:multiLevelType w:val="hybridMultilevel"/>
    <w:tmpl w:val="75FEF6F6"/>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640B3B2E"/>
    <w:multiLevelType w:val="hybridMultilevel"/>
    <w:tmpl w:val="189A4E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69656A9"/>
    <w:multiLevelType w:val="hybridMultilevel"/>
    <w:tmpl w:val="2D28AA68"/>
    <w:lvl w:ilvl="0" w:tplc="988C98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D7155FE"/>
    <w:multiLevelType w:val="hybridMultilevel"/>
    <w:tmpl w:val="5BEE2668"/>
    <w:lvl w:ilvl="0" w:tplc="C5004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1DD7FB3"/>
    <w:multiLevelType w:val="hybridMultilevel"/>
    <w:tmpl w:val="28F00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63E6AE0"/>
    <w:multiLevelType w:val="multilevel"/>
    <w:tmpl w:val="763E6AE0"/>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2">
    <w:nsid w:val="787A4569"/>
    <w:multiLevelType w:val="hybridMultilevel"/>
    <w:tmpl w:val="D166AF4E"/>
    <w:lvl w:ilvl="0" w:tplc="EB5271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9C24AD2"/>
    <w:multiLevelType w:val="hybridMultilevel"/>
    <w:tmpl w:val="F21CDCA4"/>
    <w:lvl w:ilvl="0" w:tplc="71EE5540">
      <w:start w:val="1"/>
      <w:numFmt w:val="decimal"/>
      <w:lvlText w:val="%1."/>
      <w:lvlJc w:val="left"/>
      <w:pPr>
        <w:ind w:left="264" w:hanging="360"/>
      </w:pPr>
      <w:rPr>
        <w:rFonts w:hint="default"/>
      </w:rPr>
    </w:lvl>
    <w:lvl w:ilvl="1" w:tplc="04090019" w:tentative="1">
      <w:start w:val="1"/>
      <w:numFmt w:val="ideographTraditional"/>
      <w:lvlText w:val="%2、"/>
      <w:lvlJc w:val="left"/>
      <w:pPr>
        <w:ind w:left="864" w:hanging="480"/>
      </w:pPr>
    </w:lvl>
    <w:lvl w:ilvl="2" w:tplc="0409001B" w:tentative="1">
      <w:start w:val="1"/>
      <w:numFmt w:val="lowerRoman"/>
      <w:lvlText w:val="%3."/>
      <w:lvlJc w:val="right"/>
      <w:pPr>
        <w:ind w:left="1344" w:hanging="480"/>
      </w:pPr>
    </w:lvl>
    <w:lvl w:ilvl="3" w:tplc="0409000F" w:tentative="1">
      <w:start w:val="1"/>
      <w:numFmt w:val="decimal"/>
      <w:lvlText w:val="%4."/>
      <w:lvlJc w:val="left"/>
      <w:pPr>
        <w:ind w:left="1824" w:hanging="480"/>
      </w:pPr>
    </w:lvl>
    <w:lvl w:ilvl="4" w:tplc="04090019" w:tentative="1">
      <w:start w:val="1"/>
      <w:numFmt w:val="ideographTraditional"/>
      <w:lvlText w:val="%5、"/>
      <w:lvlJc w:val="left"/>
      <w:pPr>
        <w:ind w:left="2304" w:hanging="480"/>
      </w:pPr>
    </w:lvl>
    <w:lvl w:ilvl="5" w:tplc="0409001B" w:tentative="1">
      <w:start w:val="1"/>
      <w:numFmt w:val="lowerRoman"/>
      <w:lvlText w:val="%6."/>
      <w:lvlJc w:val="right"/>
      <w:pPr>
        <w:ind w:left="2784" w:hanging="480"/>
      </w:pPr>
    </w:lvl>
    <w:lvl w:ilvl="6" w:tplc="0409000F" w:tentative="1">
      <w:start w:val="1"/>
      <w:numFmt w:val="decimal"/>
      <w:lvlText w:val="%7."/>
      <w:lvlJc w:val="left"/>
      <w:pPr>
        <w:ind w:left="3264" w:hanging="480"/>
      </w:pPr>
    </w:lvl>
    <w:lvl w:ilvl="7" w:tplc="04090019" w:tentative="1">
      <w:start w:val="1"/>
      <w:numFmt w:val="ideographTraditional"/>
      <w:lvlText w:val="%8、"/>
      <w:lvlJc w:val="left"/>
      <w:pPr>
        <w:ind w:left="3744" w:hanging="480"/>
      </w:pPr>
    </w:lvl>
    <w:lvl w:ilvl="8" w:tplc="0409001B" w:tentative="1">
      <w:start w:val="1"/>
      <w:numFmt w:val="lowerRoman"/>
      <w:lvlText w:val="%9."/>
      <w:lvlJc w:val="right"/>
      <w:pPr>
        <w:ind w:left="4224" w:hanging="480"/>
      </w:pPr>
    </w:lvl>
  </w:abstractNum>
  <w:abstractNum w:abstractNumId="44">
    <w:nsid w:val="7AA724B5"/>
    <w:multiLevelType w:val="hybridMultilevel"/>
    <w:tmpl w:val="D7488D42"/>
    <w:lvl w:ilvl="0" w:tplc="853853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D5620A4"/>
    <w:multiLevelType w:val="multilevel"/>
    <w:tmpl w:val="7D5620A4"/>
    <w:lvl w:ilvl="0">
      <w:start w:val="1"/>
      <w:numFmt w:val="decimal"/>
      <w:lvlText w:val="%1."/>
      <w:lvlJc w:val="left"/>
      <w:pPr>
        <w:ind w:left="360" w:hanging="360"/>
      </w:pPr>
      <w:rPr>
        <w:rFonts w:hint="default"/>
      </w:rPr>
    </w:lvl>
    <w:lvl w:ilvl="1">
      <w:start w:val="1"/>
      <w:numFmt w:val="decimal"/>
      <w:lvlText w:val="(%2)"/>
      <w:lvlJc w:val="left"/>
      <w:pPr>
        <w:ind w:left="1200" w:hanging="720"/>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6">
    <w:nsid w:val="7DE51C5F"/>
    <w:multiLevelType w:val="hybridMultilevel"/>
    <w:tmpl w:val="4F96A3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12"/>
  </w:num>
  <w:num w:numId="3">
    <w:abstractNumId w:val="25"/>
  </w:num>
  <w:num w:numId="4">
    <w:abstractNumId w:val="36"/>
  </w:num>
  <w:num w:numId="5">
    <w:abstractNumId w:val="8"/>
  </w:num>
  <w:num w:numId="6">
    <w:abstractNumId w:val="34"/>
    <w:lvlOverride w:ilvl="0">
      <w:startOverride w:val="1"/>
    </w:lvlOverride>
  </w:num>
  <w:num w:numId="7">
    <w:abstractNumId w:val="41"/>
  </w:num>
  <w:num w:numId="8">
    <w:abstractNumId w:val="45"/>
  </w:num>
  <w:num w:numId="9">
    <w:abstractNumId w:val="23"/>
  </w:num>
  <w:num w:numId="10">
    <w:abstractNumId w:val="21"/>
  </w:num>
  <w:num w:numId="11">
    <w:abstractNumId w:val="18"/>
  </w:num>
  <w:num w:numId="12">
    <w:abstractNumId w:val="5"/>
  </w:num>
  <w:num w:numId="13">
    <w:abstractNumId w:val="44"/>
  </w:num>
  <w:num w:numId="14">
    <w:abstractNumId w:val="2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10"/>
  </w:num>
  <w:num w:numId="19">
    <w:abstractNumId w:val="39"/>
  </w:num>
  <w:num w:numId="20">
    <w:abstractNumId w:val="20"/>
  </w:num>
  <w:num w:numId="21">
    <w:abstractNumId w:val="28"/>
  </w:num>
  <w:num w:numId="22">
    <w:abstractNumId w:val="43"/>
  </w:num>
  <w:num w:numId="23">
    <w:abstractNumId w:val="29"/>
  </w:num>
  <w:num w:numId="24">
    <w:abstractNumId w:val="7"/>
  </w:num>
  <w:num w:numId="25">
    <w:abstractNumId w:val="31"/>
  </w:num>
  <w:num w:numId="26">
    <w:abstractNumId w:val="13"/>
  </w:num>
  <w:num w:numId="27">
    <w:abstractNumId w:val="37"/>
  </w:num>
  <w:num w:numId="28">
    <w:abstractNumId w:val="1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42"/>
  </w:num>
  <w:num w:numId="32">
    <w:abstractNumId w:val="38"/>
  </w:num>
  <w:num w:numId="33">
    <w:abstractNumId w:val="22"/>
  </w:num>
  <w:num w:numId="34">
    <w:abstractNumId w:val="4"/>
  </w:num>
  <w:num w:numId="35">
    <w:abstractNumId w:val="46"/>
  </w:num>
  <w:num w:numId="36">
    <w:abstractNumId w:val="33"/>
  </w:num>
  <w:num w:numId="37">
    <w:abstractNumId w:val="35"/>
  </w:num>
  <w:num w:numId="38">
    <w:abstractNumId w:val="11"/>
  </w:num>
  <w:num w:numId="39">
    <w:abstractNumId w:val="16"/>
  </w:num>
  <w:num w:numId="40">
    <w:abstractNumId w:val="32"/>
  </w:num>
  <w:num w:numId="41">
    <w:abstractNumId w:val="17"/>
  </w:num>
  <w:num w:numId="42">
    <w:abstractNumId w:val="40"/>
  </w:num>
  <w:num w:numId="43">
    <w:abstractNumId w:val="14"/>
  </w:num>
  <w:num w:numId="44">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47"/>
    <w:rsid w:val="000001CD"/>
    <w:rsid w:val="0000215E"/>
    <w:rsid w:val="000044EA"/>
    <w:rsid w:val="00013293"/>
    <w:rsid w:val="0001425E"/>
    <w:rsid w:val="00017FF2"/>
    <w:rsid w:val="00023A25"/>
    <w:rsid w:val="00031075"/>
    <w:rsid w:val="000428A9"/>
    <w:rsid w:val="00042E97"/>
    <w:rsid w:val="00045DC5"/>
    <w:rsid w:val="00046F8B"/>
    <w:rsid w:val="00046FC2"/>
    <w:rsid w:val="000560E2"/>
    <w:rsid w:val="00056CA4"/>
    <w:rsid w:val="00060A2E"/>
    <w:rsid w:val="00063CB9"/>
    <w:rsid w:val="00063D31"/>
    <w:rsid w:val="00065060"/>
    <w:rsid w:val="00065B58"/>
    <w:rsid w:val="0006629C"/>
    <w:rsid w:val="000665E4"/>
    <w:rsid w:val="0007387B"/>
    <w:rsid w:val="000771CD"/>
    <w:rsid w:val="000837B6"/>
    <w:rsid w:val="00084ED2"/>
    <w:rsid w:val="000918FD"/>
    <w:rsid w:val="000A10FE"/>
    <w:rsid w:val="000A46D6"/>
    <w:rsid w:val="000A7F08"/>
    <w:rsid w:val="000B061D"/>
    <w:rsid w:val="000B4C1A"/>
    <w:rsid w:val="000B5C9F"/>
    <w:rsid w:val="000B7A6B"/>
    <w:rsid w:val="000C1128"/>
    <w:rsid w:val="000C6C92"/>
    <w:rsid w:val="000D234E"/>
    <w:rsid w:val="000D6263"/>
    <w:rsid w:val="000D789B"/>
    <w:rsid w:val="000E3F4E"/>
    <w:rsid w:val="000E523A"/>
    <w:rsid w:val="000E6C7F"/>
    <w:rsid w:val="000F2C2C"/>
    <w:rsid w:val="000F3BDB"/>
    <w:rsid w:val="000F5F87"/>
    <w:rsid w:val="000F6000"/>
    <w:rsid w:val="001077B5"/>
    <w:rsid w:val="00111DA3"/>
    <w:rsid w:val="00113789"/>
    <w:rsid w:val="00127C13"/>
    <w:rsid w:val="00130122"/>
    <w:rsid w:val="00132370"/>
    <w:rsid w:val="00133738"/>
    <w:rsid w:val="0014076B"/>
    <w:rsid w:val="001410AC"/>
    <w:rsid w:val="00142F0B"/>
    <w:rsid w:val="00143E34"/>
    <w:rsid w:val="00146A3E"/>
    <w:rsid w:val="001502D1"/>
    <w:rsid w:val="00150549"/>
    <w:rsid w:val="001577A7"/>
    <w:rsid w:val="001622F3"/>
    <w:rsid w:val="00163796"/>
    <w:rsid w:val="001745FB"/>
    <w:rsid w:val="00174E4E"/>
    <w:rsid w:val="00182FE8"/>
    <w:rsid w:val="00193A68"/>
    <w:rsid w:val="00196E6A"/>
    <w:rsid w:val="001A0F79"/>
    <w:rsid w:val="001A3307"/>
    <w:rsid w:val="001A4939"/>
    <w:rsid w:val="001A6B0B"/>
    <w:rsid w:val="001B33AF"/>
    <w:rsid w:val="001B38E2"/>
    <w:rsid w:val="001B4844"/>
    <w:rsid w:val="001B5060"/>
    <w:rsid w:val="001B7E2A"/>
    <w:rsid w:val="001C3959"/>
    <w:rsid w:val="001C4D75"/>
    <w:rsid w:val="001C70FB"/>
    <w:rsid w:val="001C7245"/>
    <w:rsid w:val="001C7B22"/>
    <w:rsid w:val="001D297D"/>
    <w:rsid w:val="001D462F"/>
    <w:rsid w:val="001D5229"/>
    <w:rsid w:val="001D7344"/>
    <w:rsid w:val="001E05E3"/>
    <w:rsid w:val="001E1528"/>
    <w:rsid w:val="001E4B7F"/>
    <w:rsid w:val="001E5008"/>
    <w:rsid w:val="001E5582"/>
    <w:rsid w:val="001E5685"/>
    <w:rsid w:val="001E6337"/>
    <w:rsid w:val="001E69DD"/>
    <w:rsid w:val="001E747F"/>
    <w:rsid w:val="001F2D86"/>
    <w:rsid w:val="001F3723"/>
    <w:rsid w:val="002009FF"/>
    <w:rsid w:val="00200FBC"/>
    <w:rsid w:val="002020EA"/>
    <w:rsid w:val="00205BCB"/>
    <w:rsid w:val="002068EC"/>
    <w:rsid w:val="0020732D"/>
    <w:rsid w:val="00211487"/>
    <w:rsid w:val="002161AB"/>
    <w:rsid w:val="00222D05"/>
    <w:rsid w:val="002239E4"/>
    <w:rsid w:val="0022498B"/>
    <w:rsid w:val="002265CC"/>
    <w:rsid w:val="00227D3C"/>
    <w:rsid w:val="0023120D"/>
    <w:rsid w:val="00232364"/>
    <w:rsid w:val="00234B0F"/>
    <w:rsid w:val="00240DB6"/>
    <w:rsid w:val="00242E98"/>
    <w:rsid w:val="002455CA"/>
    <w:rsid w:val="00245CBA"/>
    <w:rsid w:val="00247526"/>
    <w:rsid w:val="00247681"/>
    <w:rsid w:val="0024784D"/>
    <w:rsid w:val="00247CE7"/>
    <w:rsid w:val="00256820"/>
    <w:rsid w:val="002574F4"/>
    <w:rsid w:val="002708A6"/>
    <w:rsid w:val="00271963"/>
    <w:rsid w:val="00273F7C"/>
    <w:rsid w:val="00283B3C"/>
    <w:rsid w:val="00285318"/>
    <w:rsid w:val="0028681F"/>
    <w:rsid w:val="00286F16"/>
    <w:rsid w:val="002904D8"/>
    <w:rsid w:val="00290DE4"/>
    <w:rsid w:val="002934DB"/>
    <w:rsid w:val="00293FD3"/>
    <w:rsid w:val="00294EBE"/>
    <w:rsid w:val="002A385D"/>
    <w:rsid w:val="002A701F"/>
    <w:rsid w:val="002B1E27"/>
    <w:rsid w:val="002B2EC7"/>
    <w:rsid w:val="002B36F8"/>
    <w:rsid w:val="002C1E78"/>
    <w:rsid w:val="002C2215"/>
    <w:rsid w:val="002C4285"/>
    <w:rsid w:val="002C603C"/>
    <w:rsid w:val="002D0387"/>
    <w:rsid w:val="002D2974"/>
    <w:rsid w:val="002D4437"/>
    <w:rsid w:val="002D4494"/>
    <w:rsid w:val="002D4846"/>
    <w:rsid w:val="002D6503"/>
    <w:rsid w:val="002E094A"/>
    <w:rsid w:val="002E0ABB"/>
    <w:rsid w:val="002E0D1E"/>
    <w:rsid w:val="002E7375"/>
    <w:rsid w:val="002E7FE9"/>
    <w:rsid w:val="002F2A9A"/>
    <w:rsid w:val="003018B7"/>
    <w:rsid w:val="00304676"/>
    <w:rsid w:val="00310E2F"/>
    <w:rsid w:val="003120E1"/>
    <w:rsid w:val="00322744"/>
    <w:rsid w:val="00326662"/>
    <w:rsid w:val="00332694"/>
    <w:rsid w:val="0033281B"/>
    <w:rsid w:val="003372AC"/>
    <w:rsid w:val="00337D59"/>
    <w:rsid w:val="003415B0"/>
    <w:rsid w:val="00341610"/>
    <w:rsid w:val="003440FF"/>
    <w:rsid w:val="00345667"/>
    <w:rsid w:val="00346B9E"/>
    <w:rsid w:val="00346DBA"/>
    <w:rsid w:val="003642FD"/>
    <w:rsid w:val="00366814"/>
    <w:rsid w:val="00375BB9"/>
    <w:rsid w:val="00376998"/>
    <w:rsid w:val="00377BC2"/>
    <w:rsid w:val="00384D76"/>
    <w:rsid w:val="0039262E"/>
    <w:rsid w:val="00395F2D"/>
    <w:rsid w:val="00395F71"/>
    <w:rsid w:val="003A4181"/>
    <w:rsid w:val="003A72C6"/>
    <w:rsid w:val="003C0ED5"/>
    <w:rsid w:val="003C6366"/>
    <w:rsid w:val="003D11E5"/>
    <w:rsid w:val="003D22B1"/>
    <w:rsid w:val="003E001D"/>
    <w:rsid w:val="003E42BC"/>
    <w:rsid w:val="003F190F"/>
    <w:rsid w:val="003F1E63"/>
    <w:rsid w:val="003F2D82"/>
    <w:rsid w:val="00400AF1"/>
    <w:rsid w:val="00405330"/>
    <w:rsid w:val="00405861"/>
    <w:rsid w:val="00405D28"/>
    <w:rsid w:val="00406CC9"/>
    <w:rsid w:val="00406F1C"/>
    <w:rsid w:val="00414578"/>
    <w:rsid w:val="004179B4"/>
    <w:rsid w:val="0042021A"/>
    <w:rsid w:val="0042355E"/>
    <w:rsid w:val="0042545A"/>
    <w:rsid w:val="00426C51"/>
    <w:rsid w:val="00426DA1"/>
    <w:rsid w:val="00427884"/>
    <w:rsid w:val="0043048C"/>
    <w:rsid w:val="00431047"/>
    <w:rsid w:val="00434771"/>
    <w:rsid w:val="0043525D"/>
    <w:rsid w:val="004402AC"/>
    <w:rsid w:val="00441558"/>
    <w:rsid w:val="004461E5"/>
    <w:rsid w:val="00455E34"/>
    <w:rsid w:val="00460C45"/>
    <w:rsid w:val="004612B1"/>
    <w:rsid w:val="00463805"/>
    <w:rsid w:val="00466B90"/>
    <w:rsid w:val="00467578"/>
    <w:rsid w:val="00470D4B"/>
    <w:rsid w:val="004722CD"/>
    <w:rsid w:val="00473D1C"/>
    <w:rsid w:val="00477320"/>
    <w:rsid w:val="00477542"/>
    <w:rsid w:val="0048409D"/>
    <w:rsid w:val="00484B62"/>
    <w:rsid w:val="00485573"/>
    <w:rsid w:val="00485ABC"/>
    <w:rsid w:val="004879FF"/>
    <w:rsid w:val="004A10BB"/>
    <w:rsid w:val="004A6B3F"/>
    <w:rsid w:val="004B053F"/>
    <w:rsid w:val="004B5DF3"/>
    <w:rsid w:val="004B6371"/>
    <w:rsid w:val="004C276C"/>
    <w:rsid w:val="004C436E"/>
    <w:rsid w:val="004C4DDD"/>
    <w:rsid w:val="004C5489"/>
    <w:rsid w:val="004D3030"/>
    <w:rsid w:val="004D5CD8"/>
    <w:rsid w:val="004D660F"/>
    <w:rsid w:val="004E061F"/>
    <w:rsid w:val="004E2CBA"/>
    <w:rsid w:val="004E55D7"/>
    <w:rsid w:val="004E75DB"/>
    <w:rsid w:val="004E75EA"/>
    <w:rsid w:val="004F02E4"/>
    <w:rsid w:val="004F0C44"/>
    <w:rsid w:val="004F15EE"/>
    <w:rsid w:val="004F22A0"/>
    <w:rsid w:val="004F6C8C"/>
    <w:rsid w:val="004F70B3"/>
    <w:rsid w:val="0050031C"/>
    <w:rsid w:val="00500EB6"/>
    <w:rsid w:val="00503C1F"/>
    <w:rsid w:val="0051299A"/>
    <w:rsid w:val="005169DA"/>
    <w:rsid w:val="00517AD9"/>
    <w:rsid w:val="0052221E"/>
    <w:rsid w:val="00534F18"/>
    <w:rsid w:val="0053695A"/>
    <w:rsid w:val="00536A2F"/>
    <w:rsid w:val="00537C7F"/>
    <w:rsid w:val="0054106D"/>
    <w:rsid w:val="0054214A"/>
    <w:rsid w:val="0054599C"/>
    <w:rsid w:val="00546203"/>
    <w:rsid w:val="00546224"/>
    <w:rsid w:val="00546D7E"/>
    <w:rsid w:val="005479FC"/>
    <w:rsid w:val="00551056"/>
    <w:rsid w:val="00554979"/>
    <w:rsid w:val="00556969"/>
    <w:rsid w:val="005576DB"/>
    <w:rsid w:val="00562A88"/>
    <w:rsid w:val="005700CD"/>
    <w:rsid w:val="00570F28"/>
    <w:rsid w:val="00573CCB"/>
    <w:rsid w:val="005762B2"/>
    <w:rsid w:val="00576877"/>
    <w:rsid w:val="0058348A"/>
    <w:rsid w:val="00584E4F"/>
    <w:rsid w:val="00590664"/>
    <w:rsid w:val="00592DCB"/>
    <w:rsid w:val="0059356C"/>
    <w:rsid w:val="005959F7"/>
    <w:rsid w:val="00597EE8"/>
    <w:rsid w:val="005A0768"/>
    <w:rsid w:val="005A121C"/>
    <w:rsid w:val="005A33BE"/>
    <w:rsid w:val="005B21EB"/>
    <w:rsid w:val="005B26DD"/>
    <w:rsid w:val="005B6457"/>
    <w:rsid w:val="005C1BED"/>
    <w:rsid w:val="005C25EA"/>
    <w:rsid w:val="005C5D05"/>
    <w:rsid w:val="005C704D"/>
    <w:rsid w:val="005D3D86"/>
    <w:rsid w:val="005D783E"/>
    <w:rsid w:val="005E2520"/>
    <w:rsid w:val="005E33D8"/>
    <w:rsid w:val="005F0FFF"/>
    <w:rsid w:val="005F24B3"/>
    <w:rsid w:val="005F67A7"/>
    <w:rsid w:val="005F75D2"/>
    <w:rsid w:val="00602466"/>
    <w:rsid w:val="006043DE"/>
    <w:rsid w:val="00604FFE"/>
    <w:rsid w:val="00610A29"/>
    <w:rsid w:val="00614A99"/>
    <w:rsid w:val="00615E4B"/>
    <w:rsid w:val="00615EC7"/>
    <w:rsid w:val="00621985"/>
    <w:rsid w:val="00630D57"/>
    <w:rsid w:val="00635344"/>
    <w:rsid w:val="00635D6E"/>
    <w:rsid w:val="006366E2"/>
    <w:rsid w:val="006544DF"/>
    <w:rsid w:val="006557C0"/>
    <w:rsid w:val="00656D5A"/>
    <w:rsid w:val="00657178"/>
    <w:rsid w:val="00661764"/>
    <w:rsid w:val="00662BEC"/>
    <w:rsid w:val="00663E23"/>
    <w:rsid w:val="0066492C"/>
    <w:rsid w:val="006669D2"/>
    <w:rsid w:val="00680B48"/>
    <w:rsid w:val="00681863"/>
    <w:rsid w:val="00683C2E"/>
    <w:rsid w:val="00686BBF"/>
    <w:rsid w:val="00686C9F"/>
    <w:rsid w:val="00687FD3"/>
    <w:rsid w:val="00691994"/>
    <w:rsid w:val="00693F25"/>
    <w:rsid w:val="006940FD"/>
    <w:rsid w:val="00694B39"/>
    <w:rsid w:val="00695649"/>
    <w:rsid w:val="00697C58"/>
    <w:rsid w:val="006A0461"/>
    <w:rsid w:val="006A4873"/>
    <w:rsid w:val="006A7796"/>
    <w:rsid w:val="006B3FDA"/>
    <w:rsid w:val="006B5715"/>
    <w:rsid w:val="006C3CE2"/>
    <w:rsid w:val="006C590A"/>
    <w:rsid w:val="006C7082"/>
    <w:rsid w:val="006D4F08"/>
    <w:rsid w:val="006D5B47"/>
    <w:rsid w:val="006E44FC"/>
    <w:rsid w:val="006E544E"/>
    <w:rsid w:val="00700147"/>
    <w:rsid w:val="00702F6C"/>
    <w:rsid w:val="00705FF4"/>
    <w:rsid w:val="00712F60"/>
    <w:rsid w:val="00714127"/>
    <w:rsid w:val="00717A45"/>
    <w:rsid w:val="007274A8"/>
    <w:rsid w:val="00733DDB"/>
    <w:rsid w:val="00734A40"/>
    <w:rsid w:val="007468FC"/>
    <w:rsid w:val="00752971"/>
    <w:rsid w:val="007542D2"/>
    <w:rsid w:val="00754788"/>
    <w:rsid w:val="00755C05"/>
    <w:rsid w:val="00756BEE"/>
    <w:rsid w:val="0076330C"/>
    <w:rsid w:val="007675AB"/>
    <w:rsid w:val="0077595E"/>
    <w:rsid w:val="00781782"/>
    <w:rsid w:val="0078181A"/>
    <w:rsid w:val="00782B1C"/>
    <w:rsid w:val="00784370"/>
    <w:rsid w:val="00786805"/>
    <w:rsid w:val="00790DD7"/>
    <w:rsid w:val="00792258"/>
    <w:rsid w:val="007938EC"/>
    <w:rsid w:val="007A038B"/>
    <w:rsid w:val="007A5841"/>
    <w:rsid w:val="007B27C1"/>
    <w:rsid w:val="007B5573"/>
    <w:rsid w:val="007C3E73"/>
    <w:rsid w:val="007C4BBF"/>
    <w:rsid w:val="007C4CB6"/>
    <w:rsid w:val="007C4D86"/>
    <w:rsid w:val="007C6495"/>
    <w:rsid w:val="007D3868"/>
    <w:rsid w:val="007E0D18"/>
    <w:rsid w:val="007E26D0"/>
    <w:rsid w:val="007E5E78"/>
    <w:rsid w:val="007F09F8"/>
    <w:rsid w:val="00802C6B"/>
    <w:rsid w:val="00805F49"/>
    <w:rsid w:val="00807190"/>
    <w:rsid w:val="00813C60"/>
    <w:rsid w:val="0081469C"/>
    <w:rsid w:val="0081757E"/>
    <w:rsid w:val="008210D1"/>
    <w:rsid w:val="00823DA8"/>
    <w:rsid w:val="00826892"/>
    <w:rsid w:val="008301CB"/>
    <w:rsid w:val="0083682A"/>
    <w:rsid w:val="00843C30"/>
    <w:rsid w:val="008460DC"/>
    <w:rsid w:val="00847665"/>
    <w:rsid w:val="00850FA5"/>
    <w:rsid w:val="008511D3"/>
    <w:rsid w:val="00853998"/>
    <w:rsid w:val="00857E54"/>
    <w:rsid w:val="00861A80"/>
    <w:rsid w:val="00861AF2"/>
    <w:rsid w:val="00861DFC"/>
    <w:rsid w:val="00866346"/>
    <w:rsid w:val="00867316"/>
    <w:rsid w:val="00874847"/>
    <w:rsid w:val="00880569"/>
    <w:rsid w:val="00880D80"/>
    <w:rsid w:val="00881D61"/>
    <w:rsid w:val="0088733F"/>
    <w:rsid w:val="00891386"/>
    <w:rsid w:val="00893989"/>
    <w:rsid w:val="008959B3"/>
    <w:rsid w:val="008963DD"/>
    <w:rsid w:val="008A2A0A"/>
    <w:rsid w:val="008A75F0"/>
    <w:rsid w:val="008B1A49"/>
    <w:rsid w:val="008B2FA7"/>
    <w:rsid w:val="008B644D"/>
    <w:rsid w:val="008B79A8"/>
    <w:rsid w:val="008C1A3D"/>
    <w:rsid w:val="008C30AA"/>
    <w:rsid w:val="008C3D40"/>
    <w:rsid w:val="008C3DF5"/>
    <w:rsid w:val="008C7CBD"/>
    <w:rsid w:val="008D13D7"/>
    <w:rsid w:val="008D23A9"/>
    <w:rsid w:val="008D367E"/>
    <w:rsid w:val="008D44D0"/>
    <w:rsid w:val="008D761F"/>
    <w:rsid w:val="008E31A5"/>
    <w:rsid w:val="008E748F"/>
    <w:rsid w:val="008F2150"/>
    <w:rsid w:val="008F6FE7"/>
    <w:rsid w:val="008F785D"/>
    <w:rsid w:val="00905256"/>
    <w:rsid w:val="00905EE2"/>
    <w:rsid w:val="009074DA"/>
    <w:rsid w:val="00910725"/>
    <w:rsid w:val="009157D7"/>
    <w:rsid w:val="00915E0C"/>
    <w:rsid w:val="00927064"/>
    <w:rsid w:val="009304C8"/>
    <w:rsid w:val="00930FA2"/>
    <w:rsid w:val="00933646"/>
    <w:rsid w:val="00933D1B"/>
    <w:rsid w:val="009344C6"/>
    <w:rsid w:val="009347D0"/>
    <w:rsid w:val="0093663B"/>
    <w:rsid w:val="00940BF0"/>
    <w:rsid w:val="009423E9"/>
    <w:rsid w:val="00946929"/>
    <w:rsid w:val="00947FCA"/>
    <w:rsid w:val="00951390"/>
    <w:rsid w:val="0095177D"/>
    <w:rsid w:val="009518D5"/>
    <w:rsid w:val="00952D6E"/>
    <w:rsid w:val="00960DEB"/>
    <w:rsid w:val="009614A2"/>
    <w:rsid w:val="0096306B"/>
    <w:rsid w:val="009636F2"/>
    <w:rsid w:val="0096424B"/>
    <w:rsid w:val="00970F04"/>
    <w:rsid w:val="00977AA5"/>
    <w:rsid w:val="009808B8"/>
    <w:rsid w:val="009877BD"/>
    <w:rsid w:val="00987E28"/>
    <w:rsid w:val="00990E1D"/>
    <w:rsid w:val="00991613"/>
    <w:rsid w:val="00992860"/>
    <w:rsid w:val="00994F1A"/>
    <w:rsid w:val="00997E85"/>
    <w:rsid w:val="009A076F"/>
    <w:rsid w:val="009A3FE3"/>
    <w:rsid w:val="009A4E45"/>
    <w:rsid w:val="009B305A"/>
    <w:rsid w:val="009B6CE4"/>
    <w:rsid w:val="009B6EEA"/>
    <w:rsid w:val="009C3752"/>
    <w:rsid w:val="009C3E7F"/>
    <w:rsid w:val="009C40B5"/>
    <w:rsid w:val="009D114A"/>
    <w:rsid w:val="009D2545"/>
    <w:rsid w:val="009D5965"/>
    <w:rsid w:val="009E6EF6"/>
    <w:rsid w:val="009F15EA"/>
    <w:rsid w:val="009F224E"/>
    <w:rsid w:val="009F5869"/>
    <w:rsid w:val="00A10584"/>
    <w:rsid w:val="00A111DD"/>
    <w:rsid w:val="00A158C4"/>
    <w:rsid w:val="00A16707"/>
    <w:rsid w:val="00A1697A"/>
    <w:rsid w:val="00A20110"/>
    <w:rsid w:val="00A2059C"/>
    <w:rsid w:val="00A23367"/>
    <w:rsid w:val="00A25792"/>
    <w:rsid w:val="00A27871"/>
    <w:rsid w:val="00A318CE"/>
    <w:rsid w:val="00A343AE"/>
    <w:rsid w:val="00A35773"/>
    <w:rsid w:val="00A35A9F"/>
    <w:rsid w:val="00A360D9"/>
    <w:rsid w:val="00A5097D"/>
    <w:rsid w:val="00A533D6"/>
    <w:rsid w:val="00A53EE9"/>
    <w:rsid w:val="00A56A73"/>
    <w:rsid w:val="00A56E6F"/>
    <w:rsid w:val="00A61503"/>
    <w:rsid w:val="00A63BF4"/>
    <w:rsid w:val="00A704FA"/>
    <w:rsid w:val="00A7363C"/>
    <w:rsid w:val="00A740E2"/>
    <w:rsid w:val="00A837E9"/>
    <w:rsid w:val="00A84748"/>
    <w:rsid w:val="00A85FD0"/>
    <w:rsid w:val="00A9174C"/>
    <w:rsid w:val="00A91FF1"/>
    <w:rsid w:val="00A92BCB"/>
    <w:rsid w:val="00A94E9F"/>
    <w:rsid w:val="00A95B80"/>
    <w:rsid w:val="00A96C71"/>
    <w:rsid w:val="00AA04CF"/>
    <w:rsid w:val="00AA24F9"/>
    <w:rsid w:val="00AA76AD"/>
    <w:rsid w:val="00AA7FAE"/>
    <w:rsid w:val="00AB044D"/>
    <w:rsid w:val="00AB366E"/>
    <w:rsid w:val="00AB3714"/>
    <w:rsid w:val="00AB3736"/>
    <w:rsid w:val="00AB3DBE"/>
    <w:rsid w:val="00AB574A"/>
    <w:rsid w:val="00AB5A68"/>
    <w:rsid w:val="00AC0D09"/>
    <w:rsid w:val="00AC35D0"/>
    <w:rsid w:val="00AC530D"/>
    <w:rsid w:val="00AC5FD3"/>
    <w:rsid w:val="00AC6618"/>
    <w:rsid w:val="00AD092B"/>
    <w:rsid w:val="00AD7E2E"/>
    <w:rsid w:val="00AD7FFA"/>
    <w:rsid w:val="00AE3745"/>
    <w:rsid w:val="00AE3E7C"/>
    <w:rsid w:val="00AE5DB0"/>
    <w:rsid w:val="00AE6648"/>
    <w:rsid w:val="00AF0E96"/>
    <w:rsid w:val="00AF6265"/>
    <w:rsid w:val="00AF73AD"/>
    <w:rsid w:val="00B00663"/>
    <w:rsid w:val="00B05C2E"/>
    <w:rsid w:val="00B10A0D"/>
    <w:rsid w:val="00B14C23"/>
    <w:rsid w:val="00B2312D"/>
    <w:rsid w:val="00B26DFA"/>
    <w:rsid w:val="00B31C1D"/>
    <w:rsid w:val="00B3265F"/>
    <w:rsid w:val="00B32F33"/>
    <w:rsid w:val="00B46E17"/>
    <w:rsid w:val="00B503B3"/>
    <w:rsid w:val="00B51C1E"/>
    <w:rsid w:val="00B55443"/>
    <w:rsid w:val="00B565B9"/>
    <w:rsid w:val="00B56B9B"/>
    <w:rsid w:val="00B61511"/>
    <w:rsid w:val="00B62188"/>
    <w:rsid w:val="00B67D85"/>
    <w:rsid w:val="00B7291F"/>
    <w:rsid w:val="00B73AB2"/>
    <w:rsid w:val="00B75A7C"/>
    <w:rsid w:val="00B75CD3"/>
    <w:rsid w:val="00B75D8B"/>
    <w:rsid w:val="00B775B1"/>
    <w:rsid w:val="00B9269E"/>
    <w:rsid w:val="00B937D9"/>
    <w:rsid w:val="00B94738"/>
    <w:rsid w:val="00B96E45"/>
    <w:rsid w:val="00B96F2E"/>
    <w:rsid w:val="00BB6339"/>
    <w:rsid w:val="00BB6D3C"/>
    <w:rsid w:val="00BB7BEF"/>
    <w:rsid w:val="00BC0597"/>
    <w:rsid w:val="00BC05A5"/>
    <w:rsid w:val="00BC1585"/>
    <w:rsid w:val="00BC4A27"/>
    <w:rsid w:val="00BC4FA6"/>
    <w:rsid w:val="00BD10A6"/>
    <w:rsid w:val="00BD55CF"/>
    <w:rsid w:val="00BD6616"/>
    <w:rsid w:val="00BE3D04"/>
    <w:rsid w:val="00BE6022"/>
    <w:rsid w:val="00BE6C57"/>
    <w:rsid w:val="00BF3432"/>
    <w:rsid w:val="00BF70DC"/>
    <w:rsid w:val="00C01A13"/>
    <w:rsid w:val="00C026AC"/>
    <w:rsid w:val="00C02778"/>
    <w:rsid w:val="00C034B4"/>
    <w:rsid w:val="00C07A54"/>
    <w:rsid w:val="00C1005A"/>
    <w:rsid w:val="00C1305F"/>
    <w:rsid w:val="00C17912"/>
    <w:rsid w:val="00C20B9E"/>
    <w:rsid w:val="00C21510"/>
    <w:rsid w:val="00C253F1"/>
    <w:rsid w:val="00C257AF"/>
    <w:rsid w:val="00C26187"/>
    <w:rsid w:val="00C27AD6"/>
    <w:rsid w:val="00C30351"/>
    <w:rsid w:val="00C34042"/>
    <w:rsid w:val="00C368F2"/>
    <w:rsid w:val="00C37358"/>
    <w:rsid w:val="00C4121E"/>
    <w:rsid w:val="00C421FB"/>
    <w:rsid w:val="00C424CE"/>
    <w:rsid w:val="00C455F8"/>
    <w:rsid w:val="00C5067D"/>
    <w:rsid w:val="00C517BB"/>
    <w:rsid w:val="00C53B63"/>
    <w:rsid w:val="00C54280"/>
    <w:rsid w:val="00C553A9"/>
    <w:rsid w:val="00C558AB"/>
    <w:rsid w:val="00C5667C"/>
    <w:rsid w:val="00C56A29"/>
    <w:rsid w:val="00C64206"/>
    <w:rsid w:val="00C6534D"/>
    <w:rsid w:val="00C65F3C"/>
    <w:rsid w:val="00C6637F"/>
    <w:rsid w:val="00C71E20"/>
    <w:rsid w:val="00C73E71"/>
    <w:rsid w:val="00C80E75"/>
    <w:rsid w:val="00C81194"/>
    <w:rsid w:val="00C863AA"/>
    <w:rsid w:val="00C94444"/>
    <w:rsid w:val="00C955C7"/>
    <w:rsid w:val="00CA0FE7"/>
    <w:rsid w:val="00CA3D83"/>
    <w:rsid w:val="00CA5E0A"/>
    <w:rsid w:val="00CB0AD8"/>
    <w:rsid w:val="00CB14E1"/>
    <w:rsid w:val="00CB1C70"/>
    <w:rsid w:val="00CB2BCC"/>
    <w:rsid w:val="00CB413B"/>
    <w:rsid w:val="00CB5637"/>
    <w:rsid w:val="00CC095B"/>
    <w:rsid w:val="00CC198A"/>
    <w:rsid w:val="00CC313C"/>
    <w:rsid w:val="00CC50FD"/>
    <w:rsid w:val="00CC54CB"/>
    <w:rsid w:val="00CC60BC"/>
    <w:rsid w:val="00CC7E80"/>
    <w:rsid w:val="00CD08E0"/>
    <w:rsid w:val="00CD2D90"/>
    <w:rsid w:val="00CE11CC"/>
    <w:rsid w:val="00CE18E6"/>
    <w:rsid w:val="00CF4991"/>
    <w:rsid w:val="00D01487"/>
    <w:rsid w:val="00D02943"/>
    <w:rsid w:val="00D10C47"/>
    <w:rsid w:val="00D1195C"/>
    <w:rsid w:val="00D14111"/>
    <w:rsid w:val="00D15C03"/>
    <w:rsid w:val="00D16D78"/>
    <w:rsid w:val="00D17B4A"/>
    <w:rsid w:val="00D20CB4"/>
    <w:rsid w:val="00D21117"/>
    <w:rsid w:val="00D215FF"/>
    <w:rsid w:val="00D21B85"/>
    <w:rsid w:val="00D22CE5"/>
    <w:rsid w:val="00D235CA"/>
    <w:rsid w:val="00D23CF0"/>
    <w:rsid w:val="00D358E5"/>
    <w:rsid w:val="00D35D00"/>
    <w:rsid w:val="00D36E55"/>
    <w:rsid w:val="00D42D22"/>
    <w:rsid w:val="00D4353C"/>
    <w:rsid w:val="00D47216"/>
    <w:rsid w:val="00D536A2"/>
    <w:rsid w:val="00D5484E"/>
    <w:rsid w:val="00D54868"/>
    <w:rsid w:val="00D55049"/>
    <w:rsid w:val="00D55AB4"/>
    <w:rsid w:val="00D619D9"/>
    <w:rsid w:val="00D63C3B"/>
    <w:rsid w:val="00D63F7A"/>
    <w:rsid w:val="00D66520"/>
    <w:rsid w:val="00D679F4"/>
    <w:rsid w:val="00D70767"/>
    <w:rsid w:val="00D71133"/>
    <w:rsid w:val="00D7268F"/>
    <w:rsid w:val="00D72BC4"/>
    <w:rsid w:val="00D76E49"/>
    <w:rsid w:val="00D837BC"/>
    <w:rsid w:val="00D862EE"/>
    <w:rsid w:val="00D92351"/>
    <w:rsid w:val="00D927F4"/>
    <w:rsid w:val="00D93F9F"/>
    <w:rsid w:val="00D956DF"/>
    <w:rsid w:val="00DA21CC"/>
    <w:rsid w:val="00DA2CF7"/>
    <w:rsid w:val="00DA462C"/>
    <w:rsid w:val="00DA6152"/>
    <w:rsid w:val="00DB0991"/>
    <w:rsid w:val="00DB2467"/>
    <w:rsid w:val="00DB7C02"/>
    <w:rsid w:val="00DC1CB4"/>
    <w:rsid w:val="00DC20AD"/>
    <w:rsid w:val="00DD3A13"/>
    <w:rsid w:val="00DD652D"/>
    <w:rsid w:val="00DE0788"/>
    <w:rsid w:val="00DE0E62"/>
    <w:rsid w:val="00DE2A23"/>
    <w:rsid w:val="00DE42BE"/>
    <w:rsid w:val="00DE4628"/>
    <w:rsid w:val="00DE5D7F"/>
    <w:rsid w:val="00DE6110"/>
    <w:rsid w:val="00DF11DC"/>
    <w:rsid w:val="00DF3CCB"/>
    <w:rsid w:val="00DF40A5"/>
    <w:rsid w:val="00DF545E"/>
    <w:rsid w:val="00DF66C7"/>
    <w:rsid w:val="00E0397C"/>
    <w:rsid w:val="00E05C77"/>
    <w:rsid w:val="00E11149"/>
    <w:rsid w:val="00E11B18"/>
    <w:rsid w:val="00E21304"/>
    <w:rsid w:val="00E216D5"/>
    <w:rsid w:val="00E2480F"/>
    <w:rsid w:val="00E2503C"/>
    <w:rsid w:val="00E25CD5"/>
    <w:rsid w:val="00E530EB"/>
    <w:rsid w:val="00E565B5"/>
    <w:rsid w:val="00E60625"/>
    <w:rsid w:val="00E65EF2"/>
    <w:rsid w:val="00E70604"/>
    <w:rsid w:val="00E71BC1"/>
    <w:rsid w:val="00E73D2F"/>
    <w:rsid w:val="00E740F7"/>
    <w:rsid w:val="00E75919"/>
    <w:rsid w:val="00E76CB9"/>
    <w:rsid w:val="00E80BDD"/>
    <w:rsid w:val="00E81042"/>
    <w:rsid w:val="00E8570A"/>
    <w:rsid w:val="00E91003"/>
    <w:rsid w:val="00E96CD6"/>
    <w:rsid w:val="00EA1F7D"/>
    <w:rsid w:val="00EA5DF8"/>
    <w:rsid w:val="00EA6E8E"/>
    <w:rsid w:val="00EB409D"/>
    <w:rsid w:val="00EB4868"/>
    <w:rsid w:val="00EC71D1"/>
    <w:rsid w:val="00ED58DB"/>
    <w:rsid w:val="00ED6A22"/>
    <w:rsid w:val="00EE619B"/>
    <w:rsid w:val="00EE6CD7"/>
    <w:rsid w:val="00EE749E"/>
    <w:rsid w:val="00EE7642"/>
    <w:rsid w:val="00EF036B"/>
    <w:rsid w:val="00EF16BA"/>
    <w:rsid w:val="00EF1907"/>
    <w:rsid w:val="00EF226D"/>
    <w:rsid w:val="00EF71CF"/>
    <w:rsid w:val="00F02009"/>
    <w:rsid w:val="00F035D8"/>
    <w:rsid w:val="00F0559A"/>
    <w:rsid w:val="00F1493E"/>
    <w:rsid w:val="00F160C6"/>
    <w:rsid w:val="00F23245"/>
    <w:rsid w:val="00F2455E"/>
    <w:rsid w:val="00F25376"/>
    <w:rsid w:val="00F25574"/>
    <w:rsid w:val="00F267C7"/>
    <w:rsid w:val="00F33138"/>
    <w:rsid w:val="00F4374B"/>
    <w:rsid w:val="00F458C5"/>
    <w:rsid w:val="00F53CCE"/>
    <w:rsid w:val="00F55150"/>
    <w:rsid w:val="00F57C95"/>
    <w:rsid w:val="00F57D41"/>
    <w:rsid w:val="00F62412"/>
    <w:rsid w:val="00F63A20"/>
    <w:rsid w:val="00F679AC"/>
    <w:rsid w:val="00F71927"/>
    <w:rsid w:val="00F85E14"/>
    <w:rsid w:val="00F871D9"/>
    <w:rsid w:val="00F90129"/>
    <w:rsid w:val="00F93D8C"/>
    <w:rsid w:val="00F9586E"/>
    <w:rsid w:val="00F9726B"/>
    <w:rsid w:val="00FA14BD"/>
    <w:rsid w:val="00FB00B4"/>
    <w:rsid w:val="00FB49D6"/>
    <w:rsid w:val="00FB66A6"/>
    <w:rsid w:val="00FC151A"/>
    <w:rsid w:val="00FC1756"/>
    <w:rsid w:val="00FC79D9"/>
    <w:rsid w:val="00FD06DA"/>
    <w:rsid w:val="00FD1D51"/>
    <w:rsid w:val="00FD3427"/>
    <w:rsid w:val="00FD76FD"/>
    <w:rsid w:val="00FE2980"/>
    <w:rsid w:val="00FE7622"/>
    <w:rsid w:val="00FE7F02"/>
    <w:rsid w:val="00FF0CF3"/>
    <w:rsid w:val="00FF27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4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74847"/>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874847"/>
    <w:rPr>
      <w:rFonts w:asciiTheme="majorHAnsi" w:eastAsiaTheme="majorEastAsia" w:hAnsiTheme="majorHAnsi" w:cstheme="majorBidi"/>
      <w:sz w:val="18"/>
      <w:szCs w:val="18"/>
    </w:rPr>
  </w:style>
  <w:style w:type="character" w:customStyle="1" w:styleId="a5">
    <w:name w:val="註解方塊文字 字元"/>
    <w:basedOn w:val="a0"/>
    <w:link w:val="a4"/>
    <w:uiPriority w:val="99"/>
    <w:rsid w:val="00874847"/>
    <w:rPr>
      <w:rFonts w:asciiTheme="majorHAnsi" w:eastAsiaTheme="majorEastAsia" w:hAnsiTheme="majorHAnsi" w:cstheme="majorBidi"/>
      <w:sz w:val="18"/>
      <w:szCs w:val="18"/>
    </w:rPr>
  </w:style>
  <w:style w:type="paragraph" w:styleId="a6">
    <w:name w:val="List Paragraph"/>
    <w:basedOn w:val="a"/>
    <w:uiPriority w:val="34"/>
    <w:qFormat/>
    <w:rsid w:val="00E96CD6"/>
    <w:pPr>
      <w:ind w:leftChars="200" w:left="480"/>
    </w:pPr>
  </w:style>
  <w:style w:type="paragraph" w:styleId="a7">
    <w:name w:val="header"/>
    <w:basedOn w:val="a"/>
    <w:link w:val="a8"/>
    <w:uiPriority w:val="99"/>
    <w:unhideWhenUsed/>
    <w:rsid w:val="00C5667C"/>
    <w:pPr>
      <w:tabs>
        <w:tab w:val="center" w:pos="4153"/>
        <w:tab w:val="right" w:pos="8306"/>
      </w:tabs>
      <w:snapToGrid w:val="0"/>
    </w:pPr>
    <w:rPr>
      <w:sz w:val="20"/>
      <w:szCs w:val="20"/>
    </w:rPr>
  </w:style>
  <w:style w:type="character" w:customStyle="1" w:styleId="a8">
    <w:name w:val="頁首 字元"/>
    <w:basedOn w:val="a0"/>
    <w:link w:val="a7"/>
    <w:uiPriority w:val="99"/>
    <w:rsid w:val="00C5667C"/>
    <w:rPr>
      <w:sz w:val="20"/>
      <w:szCs w:val="20"/>
    </w:rPr>
  </w:style>
  <w:style w:type="paragraph" w:styleId="a9">
    <w:name w:val="footer"/>
    <w:basedOn w:val="a"/>
    <w:link w:val="aa"/>
    <w:uiPriority w:val="99"/>
    <w:unhideWhenUsed/>
    <w:rsid w:val="00C5667C"/>
    <w:pPr>
      <w:tabs>
        <w:tab w:val="center" w:pos="4153"/>
        <w:tab w:val="right" w:pos="8306"/>
      </w:tabs>
      <w:snapToGrid w:val="0"/>
    </w:pPr>
    <w:rPr>
      <w:sz w:val="20"/>
      <w:szCs w:val="20"/>
    </w:rPr>
  </w:style>
  <w:style w:type="character" w:customStyle="1" w:styleId="aa">
    <w:name w:val="頁尾 字元"/>
    <w:basedOn w:val="a0"/>
    <w:link w:val="a9"/>
    <w:uiPriority w:val="99"/>
    <w:rsid w:val="00C5667C"/>
    <w:rPr>
      <w:sz w:val="20"/>
      <w:szCs w:val="20"/>
    </w:rPr>
  </w:style>
  <w:style w:type="paragraph" w:customStyle="1" w:styleId="Default">
    <w:name w:val="Default"/>
    <w:qFormat/>
    <w:rsid w:val="00CD08E0"/>
    <w:pPr>
      <w:widowControl w:val="0"/>
      <w:autoSpaceDE w:val="0"/>
      <w:autoSpaceDN w:val="0"/>
      <w:adjustRightInd w:val="0"/>
    </w:pPr>
    <w:rPr>
      <w:rFonts w:ascii="標楷體" w:eastAsia="標楷體" w:cs="標楷體"/>
      <w:color w:val="000000"/>
      <w:kern w:val="0"/>
      <w:szCs w:val="24"/>
    </w:rPr>
  </w:style>
  <w:style w:type="character" w:customStyle="1" w:styleId="w51">
    <w:name w:val="w51"/>
    <w:basedOn w:val="a0"/>
    <w:rsid w:val="00346B9E"/>
    <w:rPr>
      <w:sz w:val="30"/>
      <w:szCs w:val="30"/>
    </w:rPr>
  </w:style>
  <w:style w:type="character" w:styleId="ab">
    <w:name w:val="Hyperlink"/>
    <w:basedOn w:val="a0"/>
    <w:unhideWhenUsed/>
    <w:rsid w:val="00A53EE9"/>
    <w:rPr>
      <w:color w:val="0000FF" w:themeColor="hyperlink"/>
      <w:u w:val="single"/>
    </w:rPr>
  </w:style>
  <w:style w:type="paragraph" w:styleId="ac">
    <w:name w:val="Body Text"/>
    <w:link w:val="ad"/>
    <w:rsid w:val="00A53EE9"/>
    <w:pPr>
      <w:widowControl w:val="0"/>
      <w:pBdr>
        <w:top w:val="none" w:sz="0" w:space="0" w:color="000000"/>
        <w:left w:val="none" w:sz="0" w:space="0" w:color="000000"/>
        <w:bottom w:val="none" w:sz="0" w:space="0" w:color="000000"/>
        <w:right w:val="none" w:sz="0" w:space="0" w:color="000000"/>
      </w:pBdr>
      <w:suppressAutoHyphens/>
    </w:pPr>
    <w:rPr>
      <w:rFonts w:ascii="Calibri" w:eastAsia="新細明體" w:hAnsi="Calibri" w:cs="Times New Roman"/>
      <w:kern w:val="1"/>
    </w:rPr>
  </w:style>
  <w:style w:type="character" w:customStyle="1" w:styleId="ad">
    <w:name w:val="本文 字元"/>
    <w:basedOn w:val="a0"/>
    <w:link w:val="ac"/>
    <w:rsid w:val="00A53EE9"/>
    <w:rPr>
      <w:rFonts w:ascii="Calibri" w:eastAsia="新細明體" w:hAnsi="Calibri" w:cs="Times New Roman"/>
      <w:kern w:val="1"/>
    </w:rPr>
  </w:style>
  <w:style w:type="character" w:customStyle="1" w:styleId="word42">
    <w:name w:val="word42"/>
    <w:basedOn w:val="a0"/>
    <w:rsid w:val="00A53EE9"/>
    <w:rPr>
      <w:rFonts w:ascii="新細明體" w:eastAsia="新細明體" w:hAnsi="新細明體" w:hint="eastAsia"/>
      <w:color w:val="000000"/>
      <w:sz w:val="23"/>
      <w:szCs w:val="23"/>
    </w:rPr>
  </w:style>
  <w:style w:type="character" w:customStyle="1" w:styleId="246024b62020">
    <w:name w:val="_2460__24b6__20__20_字型"/>
    <w:rsid w:val="00A53EE9"/>
  </w:style>
  <w:style w:type="character" w:styleId="ae">
    <w:name w:val="FollowedHyperlink"/>
    <w:basedOn w:val="a0"/>
    <w:uiPriority w:val="99"/>
    <w:semiHidden/>
    <w:unhideWhenUsed/>
    <w:rsid w:val="00A53EE9"/>
    <w:rPr>
      <w:color w:val="800080" w:themeColor="followedHyperlink"/>
      <w:u w:val="single"/>
    </w:rPr>
  </w:style>
  <w:style w:type="paragraph" w:customStyle="1" w:styleId="Textbody">
    <w:name w:val="Text body"/>
    <w:rsid w:val="00163796"/>
    <w:pPr>
      <w:widowControl w:val="0"/>
      <w:suppressAutoHyphens/>
      <w:autoSpaceDN w:val="0"/>
      <w:textAlignment w:val="baseline"/>
    </w:pPr>
    <w:rPr>
      <w:rFonts w:ascii="Calibri" w:eastAsia="新細明體" w:hAnsi="Calibri" w:cs="Times New Roman"/>
      <w:kern w:val="3"/>
    </w:rPr>
  </w:style>
  <w:style w:type="paragraph" w:styleId="HTML">
    <w:name w:val="HTML Preformatted"/>
    <w:basedOn w:val="a"/>
    <w:link w:val="HTML0"/>
    <w:uiPriority w:val="99"/>
    <w:rsid w:val="00163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163796"/>
    <w:rPr>
      <w:rFonts w:ascii="細明體" w:eastAsia="細明體" w:hAnsi="細明體" w:cs="Times New Roman"/>
      <w:kern w:val="0"/>
      <w:szCs w:val="24"/>
      <w:lang w:val="x-none" w:eastAsia="x-none"/>
    </w:rPr>
  </w:style>
  <w:style w:type="paragraph" w:customStyle="1" w:styleId="Standard">
    <w:name w:val="Standard"/>
    <w:rsid w:val="00056CA4"/>
    <w:pPr>
      <w:widowControl w:val="0"/>
      <w:suppressAutoHyphens/>
      <w:autoSpaceDN w:val="0"/>
      <w:textAlignment w:val="baseline"/>
    </w:pPr>
    <w:rPr>
      <w:rFonts w:ascii="Times New Roman" w:eastAsia="Microsoft YaHei" w:hAnsi="Times New Roman" w:cs="Mangal"/>
      <w:kern w:val="3"/>
      <w:szCs w:val="24"/>
      <w:lang w:bidi="hi-IN"/>
    </w:rPr>
  </w:style>
  <w:style w:type="character" w:customStyle="1" w:styleId="apple-converted-space">
    <w:name w:val="apple-converted-space"/>
    <w:rsid w:val="00056CA4"/>
  </w:style>
  <w:style w:type="character" w:customStyle="1" w:styleId="header1">
    <w:name w:val="header1"/>
    <w:rsid w:val="00056CA4"/>
  </w:style>
  <w:style w:type="paragraph" w:customStyle="1" w:styleId="af">
    <w:name w:val="公告事項"/>
    <w:basedOn w:val="a"/>
    <w:rsid w:val="0095177D"/>
    <w:pPr>
      <w:wordWrap w:val="0"/>
      <w:adjustRightInd w:val="0"/>
      <w:snapToGrid w:val="0"/>
      <w:spacing w:line="480" w:lineRule="auto"/>
      <w:ind w:left="907" w:hanging="907"/>
      <w:jc w:val="both"/>
    </w:pPr>
    <w:rPr>
      <w:rFonts w:ascii="Times New Roman" w:eastAsia="標楷體" w:hAnsi="Times New Roman" w:cs="Times New Roman"/>
      <w:sz w:val="30"/>
      <w:szCs w:val="30"/>
    </w:rPr>
  </w:style>
  <w:style w:type="paragraph" w:customStyle="1" w:styleId="1">
    <w:name w:val="清單段落1"/>
    <w:basedOn w:val="a"/>
    <w:uiPriority w:val="99"/>
    <w:qFormat/>
    <w:rsid w:val="005E33D8"/>
    <w:pPr>
      <w:ind w:leftChars="200" w:left="480"/>
    </w:pPr>
    <w:rPr>
      <w:rFonts w:ascii="Calibri" w:eastAsia="新細明體" w:hAnsi="Calibri" w:cs="Times New Roman"/>
    </w:rPr>
  </w:style>
  <w:style w:type="paragraph" w:styleId="af0">
    <w:name w:val="Plain Text"/>
    <w:basedOn w:val="a"/>
    <w:link w:val="af1"/>
    <w:uiPriority w:val="99"/>
    <w:unhideWhenUsed/>
    <w:rsid w:val="005E33D8"/>
    <w:rPr>
      <w:rFonts w:ascii="Calibri" w:eastAsia="新細明體" w:hAnsi="Courier New" w:cs="Courier New"/>
      <w:szCs w:val="24"/>
    </w:rPr>
  </w:style>
  <w:style w:type="character" w:customStyle="1" w:styleId="af1">
    <w:name w:val="純文字 字元"/>
    <w:basedOn w:val="a0"/>
    <w:link w:val="af0"/>
    <w:uiPriority w:val="99"/>
    <w:rsid w:val="005E33D8"/>
    <w:rPr>
      <w:rFonts w:ascii="Calibri" w:eastAsia="新細明體" w:hAnsi="Courier New" w:cs="Courier New"/>
      <w:szCs w:val="24"/>
    </w:rPr>
  </w:style>
  <w:style w:type="paragraph" w:customStyle="1" w:styleId="2">
    <w:name w:val="清單段落2"/>
    <w:basedOn w:val="a"/>
    <w:uiPriority w:val="99"/>
    <w:rsid w:val="005E33D8"/>
    <w:pPr>
      <w:ind w:leftChars="200" w:left="480"/>
    </w:pPr>
    <w:rPr>
      <w:rFonts w:ascii="Calibri" w:eastAsia="新細明體" w:hAnsi="Calibri" w:cs="Calibri"/>
      <w:szCs w:val="24"/>
    </w:rPr>
  </w:style>
  <w:style w:type="paragraph" w:styleId="3">
    <w:name w:val="Body Text Indent 3"/>
    <w:basedOn w:val="a"/>
    <w:link w:val="30"/>
    <w:uiPriority w:val="99"/>
    <w:rsid w:val="00A85FD0"/>
    <w:pPr>
      <w:ind w:left="1560" w:hanging="988"/>
      <w:jc w:val="both"/>
    </w:pPr>
    <w:rPr>
      <w:rFonts w:ascii="標楷體" w:eastAsia="標楷體" w:hAnsi="標楷體" w:cs="Calibri"/>
      <w:color w:val="00000A"/>
      <w:sz w:val="32"/>
    </w:rPr>
  </w:style>
  <w:style w:type="character" w:customStyle="1" w:styleId="30">
    <w:name w:val="本文縮排 3 字元"/>
    <w:basedOn w:val="a0"/>
    <w:link w:val="3"/>
    <w:uiPriority w:val="99"/>
    <w:rsid w:val="00A85FD0"/>
    <w:rPr>
      <w:rFonts w:ascii="標楷體" w:eastAsia="標楷體" w:hAnsi="標楷體" w:cs="Calibri"/>
      <w:color w:val="00000A"/>
      <w:sz w:val="32"/>
    </w:rPr>
  </w:style>
  <w:style w:type="paragraph" w:styleId="20">
    <w:name w:val="Body Text Indent 2"/>
    <w:basedOn w:val="a"/>
    <w:link w:val="21"/>
    <w:uiPriority w:val="99"/>
    <w:semiHidden/>
    <w:unhideWhenUsed/>
    <w:rsid w:val="00C54280"/>
    <w:pPr>
      <w:spacing w:after="120" w:line="480" w:lineRule="auto"/>
      <w:ind w:leftChars="200" w:left="480"/>
    </w:pPr>
  </w:style>
  <w:style w:type="character" w:customStyle="1" w:styleId="21">
    <w:name w:val="本文縮排 2 字元"/>
    <w:basedOn w:val="a0"/>
    <w:link w:val="20"/>
    <w:uiPriority w:val="99"/>
    <w:semiHidden/>
    <w:rsid w:val="00C54280"/>
  </w:style>
  <w:style w:type="paragraph" w:styleId="af2">
    <w:name w:val="Date"/>
    <w:basedOn w:val="a"/>
    <w:next w:val="a"/>
    <w:link w:val="af3"/>
    <w:uiPriority w:val="99"/>
    <w:semiHidden/>
    <w:unhideWhenUsed/>
    <w:rsid w:val="00663E23"/>
    <w:pPr>
      <w:jc w:val="right"/>
    </w:pPr>
  </w:style>
  <w:style w:type="character" w:customStyle="1" w:styleId="af3">
    <w:name w:val="日期 字元"/>
    <w:basedOn w:val="a0"/>
    <w:link w:val="af2"/>
    <w:uiPriority w:val="99"/>
    <w:semiHidden/>
    <w:rsid w:val="00663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4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74847"/>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874847"/>
    <w:rPr>
      <w:rFonts w:asciiTheme="majorHAnsi" w:eastAsiaTheme="majorEastAsia" w:hAnsiTheme="majorHAnsi" w:cstheme="majorBidi"/>
      <w:sz w:val="18"/>
      <w:szCs w:val="18"/>
    </w:rPr>
  </w:style>
  <w:style w:type="character" w:customStyle="1" w:styleId="a5">
    <w:name w:val="註解方塊文字 字元"/>
    <w:basedOn w:val="a0"/>
    <w:link w:val="a4"/>
    <w:uiPriority w:val="99"/>
    <w:rsid w:val="00874847"/>
    <w:rPr>
      <w:rFonts w:asciiTheme="majorHAnsi" w:eastAsiaTheme="majorEastAsia" w:hAnsiTheme="majorHAnsi" w:cstheme="majorBidi"/>
      <w:sz w:val="18"/>
      <w:szCs w:val="18"/>
    </w:rPr>
  </w:style>
  <w:style w:type="paragraph" w:styleId="a6">
    <w:name w:val="List Paragraph"/>
    <w:basedOn w:val="a"/>
    <w:uiPriority w:val="34"/>
    <w:qFormat/>
    <w:rsid w:val="00E96CD6"/>
    <w:pPr>
      <w:ind w:leftChars="200" w:left="480"/>
    </w:pPr>
  </w:style>
  <w:style w:type="paragraph" w:styleId="a7">
    <w:name w:val="header"/>
    <w:basedOn w:val="a"/>
    <w:link w:val="a8"/>
    <w:uiPriority w:val="99"/>
    <w:unhideWhenUsed/>
    <w:rsid w:val="00C5667C"/>
    <w:pPr>
      <w:tabs>
        <w:tab w:val="center" w:pos="4153"/>
        <w:tab w:val="right" w:pos="8306"/>
      </w:tabs>
      <w:snapToGrid w:val="0"/>
    </w:pPr>
    <w:rPr>
      <w:sz w:val="20"/>
      <w:szCs w:val="20"/>
    </w:rPr>
  </w:style>
  <w:style w:type="character" w:customStyle="1" w:styleId="a8">
    <w:name w:val="頁首 字元"/>
    <w:basedOn w:val="a0"/>
    <w:link w:val="a7"/>
    <w:uiPriority w:val="99"/>
    <w:rsid w:val="00C5667C"/>
    <w:rPr>
      <w:sz w:val="20"/>
      <w:szCs w:val="20"/>
    </w:rPr>
  </w:style>
  <w:style w:type="paragraph" w:styleId="a9">
    <w:name w:val="footer"/>
    <w:basedOn w:val="a"/>
    <w:link w:val="aa"/>
    <w:uiPriority w:val="99"/>
    <w:unhideWhenUsed/>
    <w:rsid w:val="00C5667C"/>
    <w:pPr>
      <w:tabs>
        <w:tab w:val="center" w:pos="4153"/>
        <w:tab w:val="right" w:pos="8306"/>
      </w:tabs>
      <w:snapToGrid w:val="0"/>
    </w:pPr>
    <w:rPr>
      <w:sz w:val="20"/>
      <w:szCs w:val="20"/>
    </w:rPr>
  </w:style>
  <w:style w:type="character" w:customStyle="1" w:styleId="aa">
    <w:name w:val="頁尾 字元"/>
    <w:basedOn w:val="a0"/>
    <w:link w:val="a9"/>
    <w:uiPriority w:val="99"/>
    <w:rsid w:val="00C5667C"/>
    <w:rPr>
      <w:sz w:val="20"/>
      <w:szCs w:val="20"/>
    </w:rPr>
  </w:style>
  <w:style w:type="paragraph" w:customStyle="1" w:styleId="Default">
    <w:name w:val="Default"/>
    <w:qFormat/>
    <w:rsid w:val="00CD08E0"/>
    <w:pPr>
      <w:widowControl w:val="0"/>
      <w:autoSpaceDE w:val="0"/>
      <w:autoSpaceDN w:val="0"/>
      <w:adjustRightInd w:val="0"/>
    </w:pPr>
    <w:rPr>
      <w:rFonts w:ascii="標楷體" w:eastAsia="標楷體" w:cs="標楷體"/>
      <w:color w:val="000000"/>
      <w:kern w:val="0"/>
      <w:szCs w:val="24"/>
    </w:rPr>
  </w:style>
  <w:style w:type="character" w:customStyle="1" w:styleId="w51">
    <w:name w:val="w51"/>
    <w:basedOn w:val="a0"/>
    <w:rsid w:val="00346B9E"/>
    <w:rPr>
      <w:sz w:val="30"/>
      <w:szCs w:val="30"/>
    </w:rPr>
  </w:style>
  <w:style w:type="character" w:styleId="ab">
    <w:name w:val="Hyperlink"/>
    <w:basedOn w:val="a0"/>
    <w:unhideWhenUsed/>
    <w:rsid w:val="00A53EE9"/>
    <w:rPr>
      <w:color w:val="0000FF" w:themeColor="hyperlink"/>
      <w:u w:val="single"/>
    </w:rPr>
  </w:style>
  <w:style w:type="paragraph" w:styleId="ac">
    <w:name w:val="Body Text"/>
    <w:link w:val="ad"/>
    <w:rsid w:val="00A53EE9"/>
    <w:pPr>
      <w:widowControl w:val="0"/>
      <w:pBdr>
        <w:top w:val="none" w:sz="0" w:space="0" w:color="000000"/>
        <w:left w:val="none" w:sz="0" w:space="0" w:color="000000"/>
        <w:bottom w:val="none" w:sz="0" w:space="0" w:color="000000"/>
        <w:right w:val="none" w:sz="0" w:space="0" w:color="000000"/>
      </w:pBdr>
      <w:suppressAutoHyphens/>
    </w:pPr>
    <w:rPr>
      <w:rFonts w:ascii="Calibri" w:eastAsia="新細明體" w:hAnsi="Calibri" w:cs="Times New Roman"/>
      <w:kern w:val="1"/>
    </w:rPr>
  </w:style>
  <w:style w:type="character" w:customStyle="1" w:styleId="ad">
    <w:name w:val="本文 字元"/>
    <w:basedOn w:val="a0"/>
    <w:link w:val="ac"/>
    <w:rsid w:val="00A53EE9"/>
    <w:rPr>
      <w:rFonts w:ascii="Calibri" w:eastAsia="新細明體" w:hAnsi="Calibri" w:cs="Times New Roman"/>
      <w:kern w:val="1"/>
    </w:rPr>
  </w:style>
  <w:style w:type="character" w:customStyle="1" w:styleId="word42">
    <w:name w:val="word42"/>
    <w:basedOn w:val="a0"/>
    <w:rsid w:val="00A53EE9"/>
    <w:rPr>
      <w:rFonts w:ascii="新細明體" w:eastAsia="新細明體" w:hAnsi="新細明體" w:hint="eastAsia"/>
      <w:color w:val="000000"/>
      <w:sz w:val="23"/>
      <w:szCs w:val="23"/>
    </w:rPr>
  </w:style>
  <w:style w:type="character" w:customStyle="1" w:styleId="246024b62020">
    <w:name w:val="_2460__24b6__20__20_字型"/>
    <w:rsid w:val="00A53EE9"/>
  </w:style>
  <w:style w:type="character" w:styleId="ae">
    <w:name w:val="FollowedHyperlink"/>
    <w:basedOn w:val="a0"/>
    <w:uiPriority w:val="99"/>
    <w:semiHidden/>
    <w:unhideWhenUsed/>
    <w:rsid w:val="00A53EE9"/>
    <w:rPr>
      <w:color w:val="800080" w:themeColor="followedHyperlink"/>
      <w:u w:val="single"/>
    </w:rPr>
  </w:style>
  <w:style w:type="paragraph" w:customStyle="1" w:styleId="Textbody">
    <w:name w:val="Text body"/>
    <w:rsid w:val="00163796"/>
    <w:pPr>
      <w:widowControl w:val="0"/>
      <w:suppressAutoHyphens/>
      <w:autoSpaceDN w:val="0"/>
      <w:textAlignment w:val="baseline"/>
    </w:pPr>
    <w:rPr>
      <w:rFonts w:ascii="Calibri" w:eastAsia="新細明體" w:hAnsi="Calibri" w:cs="Times New Roman"/>
      <w:kern w:val="3"/>
    </w:rPr>
  </w:style>
  <w:style w:type="paragraph" w:styleId="HTML">
    <w:name w:val="HTML Preformatted"/>
    <w:basedOn w:val="a"/>
    <w:link w:val="HTML0"/>
    <w:uiPriority w:val="99"/>
    <w:rsid w:val="00163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163796"/>
    <w:rPr>
      <w:rFonts w:ascii="細明體" w:eastAsia="細明體" w:hAnsi="細明體" w:cs="Times New Roman"/>
      <w:kern w:val="0"/>
      <w:szCs w:val="24"/>
      <w:lang w:val="x-none" w:eastAsia="x-none"/>
    </w:rPr>
  </w:style>
  <w:style w:type="paragraph" w:customStyle="1" w:styleId="Standard">
    <w:name w:val="Standard"/>
    <w:rsid w:val="00056CA4"/>
    <w:pPr>
      <w:widowControl w:val="0"/>
      <w:suppressAutoHyphens/>
      <w:autoSpaceDN w:val="0"/>
      <w:textAlignment w:val="baseline"/>
    </w:pPr>
    <w:rPr>
      <w:rFonts w:ascii="Times New Roman" w:eastAsia="Microsoft YaHei" w:hAnsi="Times New Roman" w:cs="Mangal"/>
      <w:kern w:val="3"/>
      <w:szCs w:val="24"/>
      <w:lang w:bidi="hi-IN"/>
    </w:rPr>
  </w:style>
  <w:style w:type="character" w:customStyle="1" w:styleId="apple-converted-space">
    <w:name w:val="apple-converted-space"/>
    <w:rsid w:val="00056CA4"/>
  </w:style>
  <w:style w:type="character" w:customStyle="1" w:styleId="header1">
    <w:name w:val="header1"/>
    <w:rsid w:val="00056CA4"/>
  </w:style>
  <w:style w:type="paragraph" w:customStyle="1" w:styleId="af">
    <w:name w:val="公告事項"/>
    <w:basedOn w:val="a"/>
    <w:rsid w:val="0095177D"/>
    <w:pPr>
      <w:wordWrap w:val="0"/>
      <w:adjustRightInd w:val="0"/>
      <w:snapToGrid w:val="0"/>
      <w:spacing w:line="480" w:lineRule="auto"/>
      <w:ind w:left="907" w:hanging="907"/>
      <w:jc w:val="both"/>
    </w:pPr>
    <w:rPr>
      <w:rFonts w:ascii="Times New Roman" w:eastAsia="標楷體" w:hAnsi="Times New Roman" w:cs="Times New Roman"/>
      <w:sz w:val="30"/>
      <w:szCs w:val="30"/>
    </w:rPr>
  </w:style>
  <w:style w:type="paragraph" w:customStyle="1" w:styleId="1">
    <w:name w:val="清單段落1"/>
    <w:basedOn w:val="a"/>
    <w:uiPriority w:val="99"/>
    <w:qFormat/>
    <w:rsid w:val="005E33D8"/>
    <w:pPr>
      <w:ind w:leftChars="200" w:left="480"/>
    </w:pPr>
    <w:rPr>
      <w:rFonts w:ascii="Calibri" w:eastAsia="新細明體" w:hAnsi="Calibri" w:cs="Times New Roman"/>
    </w:rPr>
  </w:style>
  <w:style w:type="paragraph" w:styleId="af0">
    <w:name w:val="Plain Text"/>
    <w:basedOn w:val="a"/>
    <w:link w:val="af1"/>
    <w:uiPriority w:val="99"/>
    <w:unhideWhenUsed/>
    <w:rsid w:val="005E33D8"/>
    <w:rPr>
      <w:rFonts w:ascii="Calibri" w:eastAsia="新細明體" w:hAnsi="Courier New" w:cs="Courier New"/>
      <w:szCs w:val="24"/>
    </w:rPr>
  </w:style>
  <w:style w:type="character" w:customStyle="1" w:styleId="af1">
    <w:name w:val="純文字 字元"/>
    <w:basedOn w:val="a0"/>
    <w:link w:val="af0"/>
    <w:uiPriority w:val="99"/>
    <w:rsid w:val="005E33D8"/>
    <w:rPr>
      <w:rFonts w:ascii="Calibri" w:eastAsia="新細明體" w:hAnsi="Courier New" w:cs="Courier New"/>
      <w:szCs w:val="24"/>
    </w:rPr>
  </w:style>
  <w:style w:type="paragraph" w:customStyle="1" w:styleId="2">
    <w:name w:val="清單段落2"/>
    <w:basedOn w:val="a"/>
    <w:uiPriority w:val="99"/>
    <w:rsid w:val="005E33D8"/>
    <w:pPr>
      <w:ind w:leftChars="200" w:left="480"/>
    </w:pPr>
    <w:rPr>
      <w:rFonts w:ascii="Calibri" w:eastAsia="新細明體" w:hAnsi="Calibri" w:cs="Calibri"/>
      <w:szCs w:val="24"/>
    </w:rPr>
  </w:style>
  <w:style w:type="paragraph" w:styleId="3">
    <w:name w:val="Body Text Indent 3"/>
    <w:basedOn w:val="a"/>
    <w:link w:val="30"/>
    <w:uiPriority w:val="99"/>
    <w:rsid w:val="00A85FD0"/>
    <w:pPr>
      <w:ind w:left="1560" w:hanging="988"/>
      <w:jc w:val="both"/>
    </w:pPr>
    <w:rPr>
      <w:rFonts w:ascii="標楷體" w:eastAsia="標楷體" w:hAnsi="標楷體" w:cs="Calibri"/>
      <w:color w:val="00000A"/>
      <w:sz w:val="32"/>
    </w:rPr>
  </w:style>
  <w:style w:type="character" w:customStyle="1" w:styleId="30">
    <w:name w:val="本文縮排 3 字元"/>
    <w:basedOn w:val="a0"/>
    <w:link w:val="3"/>
    <w:uiPriority w:val="99"/>
    <w:rsid w:val="00A85FD0"/>
    <w:rPr>
      <w:rFonts w:ascii="標楷體" w:eastAsia="標楷體" w:hAnsi="標楷體" w:cs="Calibri"/>
      <w:color w:val="00000A"/>
      <w:sz w:val="32"/>
    </w:rPr>
  </w:style>
  <w:style w:type="paragraph" w:styleId="20">
    <w:name w:val="Body Text Indent 2"/>
    <w:basedOn w:val="a"/>
    <w:link w:val="21"/>
    <w:uiPriority w:val="99"/>
    <w:semiHidden/>
    <w:unhideWhenUsed/>
    <w:rsid w:val="00C54280"/>
    <w:pPr>
      <w:spacing w:after="120" w:line="480" w:lineRule="auto"/>
      <w:ind w:leftChars="200" w:left="480"/>
    </w:pPr>
  </w:style>
  <w:style w:type="character" w:customStyle="1" w:styleId="21">
    <w:name w:val="本文縮排 2 字元"/>
    <w:basedOn w:val="a0"/>
    <w:link w:val="20"/>
    <w:uiPriority w:val="99"/>
    <w:semiHidden/>
    <w:rsid w:val="00C54280"/>
  </w:style>
  <w:style w:type="paragraph" w:styleId="af2">
    <w:name w:val="Date"/>
    <w:basedOn w:val="a"/>
    <w:next w:val="a"/>
    <w:link w:val="af3"/>
    <w:uiPriority w:val="99"/>
    <w:semiHidden/>
    <w:unhideWhenUsed/>
    <w:rsid w:val="00663E23"/>
    <w:pPr>
      <w:jc w:val="right"/>
    </w:pPr>
  </w:style>
  <w:style w:type="character" w:customStyle="1" w:styleId="af3">
    <w:name w:val="日期 字元"/>
    <w:basedOn w:val="a0"/>
    <w:link w:val="af2"/>
    <w:uiPriority w:val="99"/>
    <w:semiHidden/>
    <w:rsid w:val="00663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29899">
      <w:bodyDiv w:val="1"/>
      <w:marLeft w:val="0"/>
      <w:marRight w:val="0"/>
      <w:marTop w:val="0"/>
      <w:marBottom w:val="0"/>
      <w:divBdr>
        <w:top w:val="none" w:sz="0" w:space="0" w:color="auto"/>
        <w:left w:val="none" w:sz="0" w:space="0" w:color="auto"/>
        <w:bottom w:val="none" w:sz="0" w:space="0" w:color="auto"/>
        <w:right w:val="none" w:sz="0" w:space="0" w:color="auto"/>
      </w:divBdr>
    </w:div>
    <w:div w:id="264387749">
      <w:bodyDiv w:val="1"/>
      <w:marLeft w:val="0"/>
      <w:marRight w:val="0"/>
      <w:marTop w:val="0"/>
      <w:marBottom w:val="0"/>
      <w:divBdr>
        <w:top w:val="none" w:sz="0" w:space="0" w:color="auto"/>
        <w:left w:val="none" w:sz="0" w:space="0" w:color="auto"/>
        <w:bottom w:val="none" w:sz="0" w:space="0" w:color="auto"/>
        <w:right w:val="none" w:sz="0" w:space="0" w:color="auto"/>
      </w:divBdr>
      <w:divsChild>
        <w:div w:id="1563909013">
          <w:marLeft w:val="0"/>
          <w:marRight w:val="0"/>
          <w:marTop w:val="0"/>
          <w:marBottom w:val="0"/>
          <w:divBdr>
            <w:top w:val="none" w:sz="0" w:space="0" w:color="auto"/>
            <w:left w:val="none" w:sz="0" w:space="0" w:color="auto"/>
            <w:bottom w:val="none" w:sz="0" w:space="0" w:color="auto"/>
            <w:right w:val="none" w:sz="0" w:space="0" w:color="auto"/>
          </w:divBdr>
          <w:divsChild>
            <w:div w:id="1741638580">
              <w:marLeft w:val="0"/>
              <w:marRight w:val="0"/>
              <w:marTop w:val="0"/>
              <w:marBottom w:val="0"/>
              <w:divBdr>
                <w:top w:val="none" w:sz="0" w:space="0" w:color="auto"/>
                <w:left w:val="none" w:sz="0" w:space="0" w:color="auto"/>
                <w:bottom w:val="none" w:sz="0" w:space="0" w:color="auto"/>
                <w:right w:val="none" w:sz="0" w:space="0" w:color="auto"/>
              </w:divBdr>
              <w:divsChild>
                <w:div w:id="719743837">
                  <w:marLeft w:val="0"/>
                  <w:marRight w:val="0"/>
                  <w:marTop w:val="0"/>
                  <w:marBottom w:val="0"/>
                  <w:divBdr>
                    <w:top w:val="none" w:sz="0" w:space="0" w:color="auto"/>
                    <w:left w:val="none" w:sz="0" w:space="0" w:color="auto"/>
                    <w:bottom w:val="none" w:sz="0" w:space="0" w:color="auto"/>
                    <w:right w:val="none" w:sz="0" w:space="0" w:color="auto"/>
                  </w:divBdr>
                  <w:divsChild>
                    <w:div w:id="1334845493">
                      <w:marLeft w:val="0"/>
                      <w:marRight w:val="0"/>
                      <w:marTop w:val="0"/>
                      <w:marBottom w:val="0"/>
                      <w:divBdr>
                        <w:top w:val="none" w:sz="0" w:space="0" w:color="auto"/>
                        <w:left w:val="none" w:sz="0" w:space="0" w:color="auto"/>
                        <w:bottom w:val="none" w:sz="0" w:space="0" w:color="auto"/>
                        <w:right w:val="none" w:sz="0" w:space="0" w:color="auto"/>
                      </w:divBdr>
                      <w:divsChild>
                        <w:div w:id="1406491573">
                          <w:marLeft w:val="0"/>
                          <w:marRight w:val="0"/>
                          <w:marTop w:val="0"/>
                          <w:marBottom w:val="0"/>
                          <w:divBdr>
                            <w:top w:val="none" w:sz="0" w:space="0" w:color="auto"/>
                            <w:left w:val="none" w:sz="0" w:space="0" w:color="auto"/>
                            <w:bottom w:val="none" w:sz="0" w:space="0" w:color="auto"/>
                            <w:right w:val="none" w:sz="0" w:space="0" w:color="auto"/>
                          </w:divBdr>
                          <w:divsChild>
                            <w:div w:id="2047100792">
                              <w:marLeft w:val="0"/>
                              <w:marRight w:val="0"/>
                              <w:marTop w:val="0"/>
                              <w:marBottom w:val="0"/>
                              <w:divBdr>
                                <w:top w:val="none" w:sz="0" w:space="0" w:color="auto"/>
                                <w:left w:val="none" w:sz="0" w:space="0" w:color="auto"/>
                                <w:bottom w:val="none" w:sz="0" w:space="0" w:color="auto"/>
                                <w:right w:val="none" w:sz="0" w:space="0" w:color="auto"/>
                              </w:divBdr>
                              <w:divsChild>
                                <w:div w:id="487553386">
                                  <w:marLeft w:val="0"/>
                                  <w:marRight w:val="0"/>
                                  <w:marTop w:val="0"/>
                                  <w:marBottom w:val="0"/>
                                  <w:divBdr>
                                    <w:top w:val="none" w:sz="0" w:space="0" w:color="auto"/>
                                    <w:left w:val="none" w:sz="0" w:space="0" w:color="auto"/>
                                    <w:bottom w:val="none" w:sz="0" w:space="0" w:color="auto"/>
                                    <w:right w:val="none" w:sz="0" w:space="0" w:color="auto"/>
                                  </w:divBdr>
                                  <w:divsChild>
                                    <w:div w:id="1468860344">
                                      <w:marLeft w:val="0"/>
                                      <w:marRight w:val="0"/>
                                      <w:marTop w:val="0"/>
                                      <w:marBottom w:val="0"/>
                                      <w:divBdr>
                                        <w:top w:val="none" w:sz="0" w:space="0" w:color="auto"/>
                                        <w:left w:val="none" w:sz="0" w:space="0" w:color="auto"/>
                                        <w:bottom w:val="none" w:sz="0" w:space="0" w:color="auto"/>
                                        <w:right w:val="none" w:sz="0" w:space="0" w:color="auto"/>
                                      </w:divBdr>
                                      <w:divsChild>
                                        <w:div w:id="1164473785">
                                          <w:marLeft w:val="0"/>
                                          <w:marRight w:val="0"/>
                                          <w:marTop w:val="0"/>
                                          <w:marBottom w:val="0"/>
                                          <w:divBdr>
                                            <w:top w:val="none" w:sz="0" w:space="0" w:color="auto"/>
                                            <w:left w:val="none" w:sz="0" w:space="0" w:color="auto"/>
                                            <w:bottom w:val="none" w:sz="0" w:space="0" w:color="auto"/>
                                            <w:right w:val="none" w:sz="0" w:space="0" w:color="auto"/>
                                          </w:divBdr>
                                          <w:divsChild>
                                            <w:div w:id="215047446">
                                              <w:marLeft w:val="0"/>
                                              <w:marRight w:val="0"/>
                                              <w:marTop w:val="0"/>
                                              <w:marBottom w:val="0"/>
                                              <w:divBdr>
                                                <w:top w:val="none" w:sz="0" w:space="0" w:color="auto"/>
                                                <w:left w:val="none" w:sz="0" w:space="0" w:color="auto"/>
                                                <w:bottom w:val="none" w:sz="0" w:space="0" w:color="auto"/>
                                                <w:right w:val="none" w:sz="0" w:space="0" w:color="auto"/>
                                              </w:divBdr>
                                              <w:divsChild>
                                                <w:div w:id="1855653765">
                                                  <w:marLeft w:val="0"/>
                                                  <w:marRight w:val="0"/>
                                                  <w:marTop w:val="0"/>
                                                  <w:marBottom w:val="0"/>
                                                  <w:divBdr>
                                                    <w:top w:val="none" w:sz="0" w:space="0" w:color="auto"/>
                                                    <w:left w:val="none" w:sz="0" w:space="0" w:color="auto"/>
                                                    <w:bottom w:val="none" w:sz="0" w:space="0" w:color="auto"/>
                                                    <w:right w:val="none" w:sz="0" w:space="0" w:color="auto"/>
                                                  </w:divBdr>
                                                  <w:divsChild>
                                                    <w:div w:id="471869466">
                                                      <w:marLeft w:val="0"/>
                                                      <w:marRight w:val="0"/>
                                                      <w:marTop w:val="0"/>
                                                      <w:marBottom w:val="0"/>
                                                      <w:divBdr>
                                                        <w:top w:val="none" w:sz="0" w:space="0" w:color="auto"/>
                                                        <w:left w:val="none" w:sz="0" w:space="0" w:color="auto"/>
                                                        <w:bottom w:val="none" w:sz="0" w:space="0" w:color="auto"/>
                                                        <w:right w:val="none" w:sz="0" w:space="0" w:color="auto"/>
                                                      </w:divBdr>
                                                      <w:divsChild>
                                                        <w:div w:id="400253336">
                                                          <w:marLeft w:val="0"/>
                                                          <w:marRight w:val="0"/>
                                                          <w:marTop w:val="0"/>
                                                          <w:marBottom w:val="0"/>
                                                          <w:divBdr>
                                                            <w:top w:val="none" w:sz="0" w:space="0" w:color="auto"/>
                                                            <w:left w:val="none" w:sz="0" w:space="0" w:color="auto"/>
                                                            <w:bottom w:val="none" w:sz="0" w:space="0" w:color="auto"/>
                                                            <w:right w:val="none" w:sz="0" w:space="0" w:color="auto"/>
                                                          </w:divBdr>
                                                          <w:divsChild>
                                                            <w:div w:id="3311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005756">
      <w:bodyDiv w:val="1"/>
      <w:marLeft w:val="0"/>
      <w:marRight w:val="0"/>
      <w:marTop w:val="0"/>
      <w:marBottom w:val="0"/>
      <w:divBdr>
        <w:top w:val="none" w:sz="0" w:space="0" w:color="auto"/>
        <w:left w:val="none" w:sz="0" w:space="0" w:color="auto"/>
        <w:bottom w:val="none" w:sz="0" w:space="0" w:color="auto"/>
        <w:right w:val="none" w:sz="0" w:space="0" w:color="auto"/>
      </w:divBdr>
    </w:div>
    <w:div w:id="319500901">
      <w:bodyDiv w:val="1"/>
      <w:marLeft w:val="0"/>
      <w:marRight w:val="0"/>
      <w:marTop w:val="0"/>
      <w:marBottom w:val="0"/>
      <w:divBdr>
        <w:top w:val="none" w:sz="0" w:space="0" w:color="auto"/>
        <w:left w:val="none" w:sz="0" w:space="0" w:color="auto"/>
        <w:bottom w:val="none" w:sz="0" w:space="0" w:color="auto"/>
        <w:right w:val="none" w:sz="0" w:space="0" w:color="auto"/>
      </w:divBdr>
    </w:div>
    <w:div w:id="329022325">
      <w:bodyDiv w:val="1"/>
      <w:marLeft w:val="0"/>
      <w:marRight w:val="0"/>
      <w:marTop w:val="0"/>
      <w:marBottom w:val="0"/>
      <w:divBdr>
        <w:top w:val="none" w:sz="0" w:space="0" w:color="auto"/>
        <w:left w:val="none" w:sz="0" w:space="0" w:color="auto"/>
        <w:bottom w:val="none" w:sz="0" w:space="0" w:color="auto"/>
        <w:right w:val="none" w:sz="0" w:space="0" w:color="auto"/>
      </w:divBdr>
    </w:div>
    <w:div w:id="373506619">
      <w:bodyDiv w:val="1"/>
      <w:marLeft w:val="0"/>
      <w:marRight w:val="0"/>
      <w:marTop w:val="0"/>
      <w:marBottom w:val="0"/>
      <w:divBdr>
        <w:top w:val="none" w:sz="0" w:space="0" w:color="auto"/>
        <w:left w:val="none" w:sz="0" w:space="0" w:color="auto"/>
        <w:bottom w:val="none" w:sz="0" w:space="0" w:color="auto"/>
        <w:right w:val="none" w:sz="0" w:space="0" w:color="auto"/>
      </w:divBdr>
    </w:div>
    <w:div w:id="502748431">
      <w:bodyDiv w:val="1"/>
      <w:marLeft w:val="0"/>
      <w:marRight w:val="0"/>
      <w:marTop w:val="0"/>
      <w:marBottom w:val="0"/>
      <w:divBdr>
        <w:top w:val="none" w:sz="0" w:space="0" w:color="auto"/>
        <w:left w:val="none" w:sz="0" w:space="0" w:color="auto"/>
        <w:bottom w:val="none" w:sz="0" w:space="0" w:color="auto"/>
        <w:right w:val="none" w:sz="0" w:space="0" w:color="auto"/>
      </w:divBdr>
    </w:div>
    <w:div w:id="768160442">
      <w:bodyDiv w:val="1"/>
      <w:marLeft w:val="0"/>
      <w:marRight w:val="0"/>
      <w:marTop w:val="0"/>
      <w:marBottom w:val="0"/>
      <w:divBdr>
        <w:top w:val="none" w:sz="0" w:space="0" w:color="auto"/>
        <w:left w:val="none" w:sz="0" w:space="0" w:color="auto"/>
        <w:bottom w:val="none" w:sz="0" w:space="0" w:color="auto"/>
        <w:right w:val="none" w:sz="0" w:space="0" w:color="auto"/>
      </w:divBdr>
    </w:div>
    <w:div w:id="1368722932">
      <w:bodyDiv w:val="1"/>
      <w:marLeft w:val="0"/>
      <w:marRight w:val="0"/>
      <w:marTop w:val="0"/>
      <w:marBottom w:val="0"/>
      <w:divBdr>
        <w:top w:val="none" w:sz="0" w:space="0" w:color="auto"/>
        <w:left w:val="none" w:sz="0" w:space="0" w:color="auto"/>
        <w:bottom w:val="none" w:sz="0" w:space="0" w:color="auto"/>
        <w:right w:val="none" w:sz="0" w:space="0" w:color="auto"/>
      </w:divBdr>
    </w:div>
    <w:div w:id="1427262274">
      <w:bodyDiv w:val="1"/>
      <w:marLeft w:val="0"/>
      <w:marRight w:val="0"/>
      <w:marTop w:val="0"/>
      <w:marBottom w:val="0"/>
      <w:divBdr>
        <w:top w:val="none" w:sz="0" w:space="0" w:color="auto"/>
        <w:left w:val="none" w:sz="0" w:space="0" w:color="auto"/>
        <w:bottom w:val="none" w:sz="0" w:space="0" w:color="auto"/>
        <w:right w:val="none" w:sz="0" w:space="0" w:color="auto"/>
      </w:divBdr>
    </w:div>
    <w:div w:id="1439451638">
      <w:bodyDiv w:val="1"/>
      <w:marLeft w:val="0"/>
      <w:marRight w:val="0"/>
      <w:marTop w:val="0"/>
      <w:marBottom w:val="0"/>
      <w:divBdr>
        <w:top w:val="none" w:sz="0" w:space="0" w:color="auto"/>
        <w:left w:val="none" w:sz="0" w:space="0" w:color="auto"/>
        <w:bottom w:val="none" w:sz="0" w:space="0" w:color="auto"/>
        <w:right w:val="none" w:sz="0" w:space="0" w:color="auto"/>
      </w:divBdr>
    </w:div>
    <w:div w:id="1458374622">
      <w:bodyDiv w:val="1"/>
      <w:marLeft w:val="0"/>
      <w:marRight w:val="0"/>
      <w:marTop w:val="0"/>
      <w:marBottom w:val="0"/>
      <w:divBdr>
        <w:top w:val="none" w:sz="0" w:space="0" w:color="auto"/>
        <w:left w:val="none" w:sz="0" w:space="0" w:color="auto"/>
        <w:bottom w:val="none" w:sz="0" w:space="0" w:color="auto"/>
        <w:right w:val="none" w:sz="0" w:space="0" w:color="auto"/>
      </w:divBdr>
      <w:divsChild>
        <w:div w:id="1325626025">
          <w:marLeft w:val="0"/>
          <w:marRight w:val="0"/>
          <w:marTop w:val="0"/>
          <w:marBottom w:val="0"/>
          <w:divBdr>
            <w:top w:val="none" w:sz="0" w:space="0" w:color="auto"/>
            <w:left w:val="none" w:sz="0" w:space="0" w:color="auto"/>
            <w:bottom w:val="none" w:sz="0" w:space="0" w:color="auto"/>
            <w:right w:val="none" w:sz="0" w:space="0" w:color="auto"/>
          </w:divBdr>
          <w:divsChild>
            <w:div w:id="1670788408">
              <w:marLeft w:val="0"/>
              <w:marRight w:val="0"/>
              <w:marTop w:val="0"/>
              <w:marBottom w:val="0"/>
              <w:divBdr>
                <w:top w:val="none" w:sz="0" w:space="0" w:color="auto"/>
                <w:left w:val="none" w:sz="0" w:space="0" w:color="auto"/>
                <w:bottom w:val="none" w:sz="0" w:space="0" w:color="auto"/>
                <w:right w:val="none" w:sz="0" w:space="0" w:color="auto"/>
              </w:divBdr>
              <w:divsChild>
                <w:div w:id="2062047017">
                  <w:marLeft w:val="0"/>
                  <w:marRight w:val="0"/>
                  <w:marTop w:val="0"/>
                  <w:marBottom w:val="0"/>
                  <w:divBdr>
                    <w:top w:val="none" w:sz="0" w:space="0" w:color="auto"/>
                    <w:left w:val="none" w:sz="0" w:space="0" w:color="auto"/>
                    <w:bottom w:val="none" w:sz="0" w:space="0" w:color="auto"/>
                    <w:right w:val="none" w:sz="0" w:space="0" w:color="auto"/>
                  </w:divBdr>
                  <w:divsChild>
                    <w:div w:id="408501065">
                      <w:marLeft w:val="0"/>
                      <w:marRight w:val="0"/>
                      <w:marTop w:val="0"/>
                      <w:marBottom w:val="0"/>
                      <w:divBdr>
                        <w:top w:val="none" w:sz="0" w:space="0" w:color="auto"/>
                        <w:left w:val="none" w:sz="0" w:space="0" w:color="auto"/>
                        <w:bottom w:val="none" w:sz="0" w:space="0" w:color="auto"/>
                        <w:right w:val="none" w:sz="0" w:space="0" w:color="auto"/>
                      </w:divBdr>
                      <w:divsChild>
                        <w:div w:id="927813324">
                          <w:marLeft w:val="0"/>
                          <w:marRight w:val="0"/>
                          <w:marTop w:val="0"/>
                          <w:marBottom w:val="0"/>
                          <w:divBdr>
                            <w:top w:val="none" w:sz="0" w:space="0" w:color="auto"/>
                            <w:left w:val="none" w:sz="0" w:space="0" w:color="auto"/>
                            <w:bottom w:val="none" w:sz="0" w:space="0" w:color="auto"/>
                            <w:right w:val="none" w:sz="0" w:space="0" w:color="auto"/>
                          </w:divBdr>
                          <w:divsChild>
                            <w:div w:id="2095274162">
                              <w:marLeft w:val="0"/>
                              <w:marRight w:val="0"/>
                              <w:marTop w:val="0"/>
                              <w:marBottom w:val="0"/>
                              <w:divBdr>
                                <w:top w:val="none" w:sz="0" w:space="0" w:color="auto"/>
                                <w:left w:val="none" w:sz="0" w:space="0" w:color="auto"/>
                                <w:bottom w:val="none" w:sz="0" w:space="0" w:color="auto"/>
                                <w:right w:val="none" w:sz="0" w:space="0" w:color="auto"/>
                              </w:divBdr>
                              <w:divsChild>
                                <w:div w:id="915407402">
                                  <w:marLeft w:val="0"/>
                                  <w:marRight w:val="0"/>
                                  <w:marTop w:val="0"/>
                                  <w:marBottom w:val="0"/>
                                  <w:divBdr>
                                    <w:top w:val="none" w:sz="0" w:space="0" w:color="auto"/>
                                    <w:left w:val="none" w:sz="0" w:space="0" w:color="auto"/>
                                    <w:bottom w:val="none" w:sz="0" w:space="0" w:color="auto"/>
                                    <w:right w:val="none" w:sz="0" w:space="0" w:color="auto"/>
                                  </w:divBdr>
                                  <w:divsChild>
                                    <w:div w:id="188690163">
                                      <w:marLeft w:val="0"/>
                                      <w:marRight w:val="0"/>
                                      <w:marTop w:val="0"/>
                                      <w:marBottom w:val="0"/>
                                      <w:divBdr>
                                        <w:top w:val="none" w:sz="0" w:space="0" w:color="auto"/>
                                        <w:left w:val="none" w:sz="0" w:space="0" w:color="auto"/>
                                        <w:bottom w:val="none" w:sz="0" w:space="0" w:color="auto"/>
                                        <w:right w:val="none" w:sz="0" w:space="0" w:color="auto"/>
                                      </w:divBdr>
                                      <w:divsChild>
                                        <w:div w:id="1812360140">
                                          <w:marLeft w:val="0"/>
                                          <w:marRight w:val="0"/>
                                          <w:marTop w:val="0"/>
                                          <w:marBottom w:val="0"/>
                                          <w:divBdr>
                                            <w:top w:val="none" w:sz="0" w:space="0" w:color="auto"/>
                                            <w:left w:val="none" w:sz="0" w:space="0" w:color="auto"/>
                                            <w:bottom w:val="none" w:sz="0" w:space="0" w:color="auto"/>
                                            <w:right w:val="none" w:sz="0" w:space="0" w:color="auto"/>
                                          </w:divBdr>
                                          <w:divsChild>
                                            <w:div w:id="1349141892">
                                              <w:marLeft w:val="0"/>
                                              <w:marRight w:val="0"/>
                                              <w:marTop w:val="0"/>
                                              <w:marBottom w:val="0"/>
                                              <w:divBdr>
                                                <w:top w:val="none" w:sz="0" w:space="0" w:color="auto"/>
                                                <w:left w:val="none" w:sz="0" w:space="0" w:color="auto"/>
                                                <w:bottom w:val="none" w:sz="0" w:space="0" w:color="auto"/>
                                                <w:right w:val="none" w:sz="0" w:space="0" w:color="auto"/>
                                              </w:divBdr>
                                              <w:divsChild>
                                                <w:div w:id="224729192">
                                                  <w:marLeft w:val="0"/>
                                                  <w:marRight w:val="0"/>
                                                  <w:marTop w:val="0"/>
                                                  <w:marBottom w:val="0"/>
                                                  <w:divBdr>
                                                    <w:top w:val="none" w:sz="0" w:space="0" w:color="auto"/>
                                                    <w:left w:val="none" w:sz="0" w:space="0" w:color="auto"/>
                                                    <w:bottom w:val="none" w:sz="0" w:space="0" w:color="auto"/>
                                                    <w:right w:val="none" w:sz="0" w:space="0" w:color="auto"/>
                                                  </w:divBdr>
                                                  <w:divsChild>
                                                    <w:div w:id="1828670853">
                                                      <w:marLeft w:val="0"/>
                                                      <w:marRight w:val="0"/>
                                                      <w:marTop w:val="0"/>
                                                      <w:marBottom w:val="0"/>
                                                      <w:divBdr>
                                                        <w:top w:val="none" w:sz="0" w:space="0" w:color="auto"/>
                                                        <w:left w:val="none" w:sz="0" w:space="0" w:color="auto"/>
                                                        <w:bottom w:val="none" w:sz="0" w:space="0" w:color="auto"/>
                                                        <w:right w:val="none" w:sz="0" w:space="0" w:color="auto"/>
                                                      </w:divBdr>
                                                      <w:divsChild>
                                                        <w:div w:id="15888425">
                                                          <w:marLeft w:val="0"/>
                                                          <w:marRight w:val="0"/>
                                                          <w:marTop w:val="0"/>
                                                          <w:marBottom w:val="0"/>
                                                          <w:divBdr>
                                                            <w:top w:val="none" w:sz="0" w:space="0" w:color="auto"/>
                                                            <w:left w:val="none" w:sz="0" w:space="0" w:color="auto"/>
                                                            <w:bottom w:val="none" w:sz="0" w:space="0" w:color="auto"/>
                                                            <w:right w:val="none" w:sz="0" w:space="0" w:color="auto"/>
                                                          </w:divBdr>
                                                          <w:divsChild>
                                                            <w:div w:id="1075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3931110">
      <w:bodyDiv w:val="1"/>
      <w:marLeft w:val="0"/>
      <w:marRight w:val="0"/>
      <w:marTop w:val="0"/>
      <w:marBottom w:val="0"/>
      <w:divBdr>
        <w:top w:val="none" w:sz="0" w:space="0" w:color="auto"/>
        <w:left w:val="none" w:sz="0" w:space="0" w:color="auto"/>
        <w:bottom w:val="none" w:sz="0" w:space="0" w:color="auto"/>
        <w:right w:val="none" w:sz="0" w:space="0" w:color="auto"/>
      </w:divBdr>
    </w:div>
    <w:div w:id="1561862981">
      <w:bodyDiv w:val="1"/>
      <w:marLeft w:val="0"/>
      <w:marRight w:val="0"/>
      <w:marTop w:val="0"/>
      <w:marBottom w:val="0"/>
      <w:divBdr>
        <w:top w:val="none" w:sz="0" w:space="0" w:color="auto"/>
        <w:left w:val="none" w:sz="0" w:space="0" w:color="auto"/>
        <w:bottom w:val="none" w:sz="0" w:space="0" w:color="auto"/>
        <w:right w:val="none" w:sz="0" w:space="0" w:color="auto"/>
      </w:divBdr>
    </w:div>
    <w:div w:id="1824009598">
      <w:bodyDiv w:val="1"/>
      <w:marLeft w:val="0"/>
      <w:marRight w:val="0"/>
      <w:marTop w:val="0"/>
      <w:marBottom w:val="0"/>
      <w:divBdr>
        <w:top w:val="none" w:sz="0" w:space="0" w:color="auto"/>
        <w:left w:val="none" w:sz="0" w:space="0" w:color="auto"/>
        <w:bottom w:val="none" w:sz="0" w:space="0" w:color="auto"/>
        <w:right w:val="none" w:sz="0" w:space="0" w:color="auto"/>
      </w:divBdr>
    </w:div>
    <w:div w:id="1862429541">
      <w:bodyDiv w:val="1"/>
      <w:marLeft w:val="0"/>
      <w:marRight w:val="0"/>
      <w:marTop w:val="0"/>
      <w:marBottom w:val="0"/>
      <w:divBdr>
        <w:top w:val="none" w:sz="0" w:space="0" w:color="auto"/>
        <w:left w:val="none" w:sz="0" w:space="0" w:color="auto"/>
        <w:bottom w:val="none" w:sz="0" w:space="0" w:color="auto"/>
        <w:right w:val="none" w:sz="0" w:space="0" w:color="auto"/>
      </w:divBdr>
    </w:div>
    <w:div w:id="1915578111">
      <w:bodyDiv w:val="1"/>
      <w:marLeft w:val="0"/>
      <w:marRight w:val="0"/>
      <w:marTop w:val="0"/>
      <w:marBottom w:val="0"/>
      <w:divBdr>
        <w:top w:val="none" w:sz="0" w:space="0" w:color="auto"/>
        <w:left w:val="none" w:sz="0" w:space="0" w:color="auto"/>
        <w:bottom w:val="none" w:sz="0" w:space="0" w:color="auto"/>
        <w:right w:val="none" w:sz="0" w:space="0" w:color="auto"/>
      </w:divBdr>
    </w:div>
    <w:div w:id="1974823692">
      <w:bodyDiv w:val="1"/>
      <w:marLeft w:val="0"/>
      <w:marRight w:val="0"/>
      <w:marTop w:val="0"/>
      <w:marBottom w:val="0"/>
      <w:divBdr>
        <w:top w:val="none" w:sz="0" w:space="0" w:color="auto"/>
        <w:left w:val="none" w:sz="0" w:space="0" w:color="auto"/>
        <w:bottom w:val="none" w:sz="0" w:space="0" w:color="auto"/>
        <w:right w:val="none" w:sz="0" w:space="0" w:color="auto"/>
      </w:divBdr>
    </w:div>
    <w:div w:id="201891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C08CE-6B64-4E0C-A0C9-BC7A9876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49</Pages>
  <Words>3353</Words>
  <Characters>19115</Characters>
  <Application>Microsoft Office Word</Application>
  <DocSecurity>0</DocSecurity>
  <Lines>159</Lines>
  <Paragraphs>44</Paragraphs>
  <ScaleCrop>false</ScaleCrop>
  <Company/>
  <LinksUpToDate>false</LinksUpToDate>
  <CharactersWithSpaces>22424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李佳甯</cp:lastModifiedBy>
  <cp:revision>59</cp:revision>
  <cp:lastPrinted>2018-04-03T13:37:00Z</cp:lastPrinted>
  <dcterms:created xsi:type="dcterms:W3CDTF">2018-04-03T07:44:00Z</dcterms:created>
  <dcterms:modified xsi:type="dcterms:W3CDTF">2018-04-09T02:59:00Z</dcterms:modified>
</cp:coreProperties>
</file>