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774" w:rsidRDefault="00C239C5" w:rsidP="007B6FC7">
      <w:pPr>
        <w:pStyle w:val="af7"/>
        <w:ind w:left="0"/>
        <w:rPr>
          <w:bdr w:val="single" w:sz="2" w:space="1" w:color="000000"/>
        </w:rPr>
      </w:pPr>
      <w:r>
        <w:rPr>
          <w:bdr w:val="single" w:sz="2" w:space="1" w:color="000000"/>
        </w:rPr>
        <w:t>作業報導</w:t>
      </w:r>
    </w:p>
    <w:p w:rsidR="004C7774" w:rsidRDefault="00C239C5">
      <w:pPr>
        <w:pStyle w:val="1"/>
      </w:pPr>
      <w:bookmarkStart w:id="0" w:name="__RefHeading___Toc2380_1306507172"/>
      <w:bookmarkEnd w:id="0"/>
      <w:r>
        <w:rPr>
          <w:rFonts w:ascii="標楷體" w:hAnsi="標楷體" w:cs="標楷體"/>
          <w:szCs w:val="38"/>
        </w:rPr>
        <w:t>●</w:t>
      </w:r>
      <w:r>
        <w:t>臺灣最完整之土地病歷表</w:t>
      </w:r>
      <w:r>
        <w:t>—</w:t>
      </w:r>
      <w:r>
        <w:t>工程地質探勘資料庫系統</w:t>
      </w:r>
    </w:p>
    <w:p w:rsidR="004C7774" w:rsidRDefault="00C239C5">
      <w:pPr>
        <w:pStyle w:val="af8"/>
      </w:pPr>
      <w:r>
        <w:t>經濟部中央地質調查所地質資料組資訊科技正　鄭文昕</w:t>
      </w:r>
    </w:p>
    <w:p w:rsidR="004C7774" w:rsidRDefault="00C239C5" w:rsidP="00AC3732">
      <w:pPr>
        <w:pStyle w:val="2"/>
        <w:numPr>
          <w:ilvl w:val="0"/>
          <w:numId w:val="35"/>
        </w:numPr>
      </w:pPr>
      <w:r>
        <w:t>前言</w:t>
      </w:r>
    </w:p>
    <w:p w:rsidR="004C7774" w:rsidRDefault="00C239C5">
      <w:pPr>
        <w:pStyle w:val="af0"/>
      </w:pPr>
      <w:r>
        <w:t>工程地質探勘資料是瞭解地下地層分布及特性最直接之資料，利用鑽探取得之岩心材料進行各項分析與試驗，獲得相關力學參數及特性後，方能用於工程開發或建築物之結構計算，因此是工程建設、地質災害防治及土地利用等方面不可或缺的基本資料，對於資源開發、環境保育及學術研究有莫大的參考價值。例如：開發標的（如臺北</w:t>
      </w:r>
      <w:r>
        <w:t>101</w:t>
      </w:r>
      <w:r>
        <w:t>大樓、機場捷運站等）附近是否存在活動斷層？工程或建築體是否位在破碎岩盤上？高速鐵路路基下的地層抗壓強度為何？是否會發生基礎下陷？諸如此類的問題，以及工程設計所需要抗震、抗壓的設計等，都需由地質鑽探、取樣及試驗等探勘之資料（圖</w:t>
      </w:r>
      <w:r>
        <w:t>1</w:t>
      </w:r>
      <w:r>
        <w:t>），才得以進行計算、設計及決定施作之工法。</w:t>
      </w:r>
    </w:p>
    <w:p w:rsidR="004C7774" w:rsidRPr="007A6C1A" w:rsidRDefault="00C239C5" w:rsidP="007A6C1A">
      <w:pPr>
        <w:jc w:val="center"/>
      </w:pPr>
      <w:r w:rsidRPr="007A6C1A">
        <w:rPr>
          <w:noProof/>
          <w:lang w:eastAsia="zh-TW"/>
        </w:rPr>
        <w:drawing>
          <wp:inline distT="0" distB="0" distL="0" distR="0">
            <wp:extent cx="5039995" cy="2988310"/>
            <wp:effectExtent l="0" t="0" r="0" b="0"/>
            <wp:docPr id="36" name="影像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影像44"/>
                    <pic:cNvPicPr>
                      <a:picLocks noChangeAspect="1" noChangeArrowheads="1"/>
                    </pic:cNvPicPr>
                  </pic:nvPicPr>
                  <pic:blipFill>
                    <a:blip r:embed="rId8"/>
                    <a:stretch>
                      <a:fillRect/>
                    </a:stretch>
                  </pic:blipFill>
                  <pic:spPr bwMode="auto">
                    <a:xfrm>
                      <a:off x="0" y="0"/>
                      <a:ext cx="5039995" cy="2988310"/>
                    </a:xfrm>
                    <a:prstGeom prst="rect">
                      <a:avLst/>
                    </a:prstGeom>
                  </pic:spPr>
                </pic:pic>
              </a:graphicData>
            </a:graphic>
          </wp:inline>
        </w:drawing>
      </w:r>
    </w:p>
    <w:p w:rsidR="004C7774" w:rsidRPr="007A6C1A" w:rsidRDefault="00C239C5" w:rsidP="007A6C1A">
      <w:pPr>
        <w:pStyle w:val="af2"/>
        <w:jc w:val="center"/>
        <w:rPr>
          <w:i w:val="0"/>
        </w:rPr>
      </w:pPr>
      <w:r w:rsidRPr="007A6C1A">
        <w:rPr>
          <w:i w:val="0"/>
        </w:rPr>
        <w:t>圖</w:t>
      </w:r>
      <w:r w:rsidRPr="007A6C1A">
        <w:rPr>
          <w:i w:val="0"/>
        </w:rPr>
        <w:t>1</w:t>
      </w:r>
      <w:r w:rsidRPr="007A6C1A">
        <w:rPr>
          <w:i w:val="0"/>
        </w:rPr>
        <w:t>：鑽探相關機具及操作過程</w:t>
      </w:r>
    </w:p>
    <w:p w:rsidR="004C7774" w:rsidRDefault="004C7774">
      <w:pPr>
        <w:pStyle w:val="af2"/>
      </w:pPr>
    </w:p>
    <w:p w:rsidR="004C7774" w:rsidRDefault="00C239C5">
      <w:pPr>
        <w:pStyle w:val="af0"/>
      </w:pPr>
      <w:r>
        <w:t>實務上，各類技師常利用工程探勘資料進行問題計算與分析，從取得之地質資料，地質技師能研判及架構出開發區域之地質模型；大地技師得以取得相關參數整治破碎岩盤；土木技師得以計算挖方填方或進行營造工程；結構技師能得以各類試驗資料進行結構設計與計算；最終建築師能由前述各技師所獲資料設計真正看的到、摸得到且用得到的建築物。專業分工下進行整治土地過程中，所司之職地質師猶如內科醫師、大地技師及土木技師類同外科醫師、結構技師猶如骨科醫師與復健師；而其所用之工程地質探勘資料即為土地的病歷表，治病前需詳細研</w:t>
      </w:r>
      <w:r>
        <w:lastRenderedPageBreak/>
        <w:t>究病歷，工程建設或土地開發前亦需詳細研究工程地質探勘資料，故而業界多戲稱工程地質探勘資料庫系統為臺灣土地的病歷資料庫。</w:t>
      </w:r>
    </w:p>
    <w:p w:rsidR="004C7774" w:rsidRDefault="00C239C5" w:rsidP="00AC3732">
      <w:pPr>
        <w:pStyle w:val="2"/>
        <w:numPr>
          <w:ilvl w:val="0"/>
          <w:numId w:val="35"/>
        </w:numPr>
      </w:pPr>
      <w:r>
        <w:t>資料庫建置現況</w:t>
      </w:r>
    </w:p>
    <w:p w:rsidR="004C7774" w:rsidRDefault="00C239C5">
      <w:pPr>
        <w:pStyle w:val="af0"/>
      </w:pPr>
      <w:r>
        <w:t>民國</w:t>
      </w:r>
      <w:r>
        <w:t>84</w:t>
      </w:r>
      <w:r>
        <w:t>年起，由經濟部資訊中心主辦，經濟部中央地質調查所（以下簡稱本所）協辦推動「國土資訊系統－工程地質探勘資料庫建置計畫」，共同彙整國內歷年辦理各重大工程建設所保有之地質探勘資料，期間邀集國內工程地質相關單位及學者專家組成工作小組，完成「工程地質探勘資料庫資料作業參考規範」，並依規範開發鑽探資料輸入與應用工具，免費提供給各單位進行資料建檔以產製數值化資料，同時將其納入共用性資料庫，提供各單位查詢使用。為長期發展與專業主導考量，本所自民國</w:t>
      </w:r>
      <w:r>
        <w:t>92</w:t>
      </w:r>
      <w:r>
        <w:t>年起迄今持續配合國土資訊系統推動，承接辦理工程地質探勘資料庫建置工作，截至</w:t>
      </w:r>
      <w:r>
        <w:t>106</w:t>
      </w:r>
      <w:r>
        <w:t>年</w:t>
      </w:r>
      <w:r>
        <w:t>6</w:t>
      </w:r>
      <w:r>
        <w:t>月止，已彙整</w:t>
      </w:r>
      <w:r>
        <w:t>835</w:t>
      </w:r>
      <w:r>
        <w:t>餘冊報告書、掃瞄</w:t>
      </w:r>
      <w:r>
        <w:t>39,535</w:t>
      </w:r>
      <w:r>
        <w:t>圖表照片、建置</w:t>
      </w:r>
      <w:r>
        <w:t>44,570</w:t>
      </w:r>
      <w:r>
        <w:t>鑽孔資料（高達</w:t>
      </w:r>
      <w:r>
        <w:t>210</w:t>
      </w:r>
      <w:r>
        <w:t>種資料項目及相關力學試驗資料），總深度逾</w:t>
      </w:r>
      <w:r>
        <w:t>156</w:t>
      </w:r>
      <w:r>
        <w:t>萬公尺（圖</w:t>
      </w:r>
      <w:r>
        <w:t>2</w:t>
      </w:r>
      <w:r>
        <w:t>）。如以每公尺鑽探費用新臺幣</w:t>
      </w:r>
      <w:r>
        <w:t>2,000</w:t>
      </w:r>
      <w:r>
        <w:t>元保守估計，該資料庫系統價值效益已超過新臺幣</w:t>
      </w:r>
      <w:r>
        <w:t>31</w:t>
      </w:r>
      <w:r>
        <w:t>億元。</w:t>
      </w:r>
    </w:p>
    <w:p w:rsidR="004C7774" w:rsidRPr="007A6C1A" w:rsidRDefault="00C239C5" w:rsidP="007A6C1A">
      <w:pPr>
        <w:jc w:val="center"/>
      </w:pPr>
      <w:r w:rsidRPr="007A6C1A">
        <w:rPr>
          <w:noProof/>
          <w:lang w:eastAsia="zh-TW"/>
        </w:rPr>
        <w:drawing>
          <wp:inline distT="0" distB="0" distL="0" distR="0">
            <wp:extent cx="4679950" cy="3506470"/>
            <wp:effectExtent l="0" t="0" r="0" b="0"/>
            <wp:docPr id="37" name="影像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影像47"/>
                    <pic:cNvPicPr>
                      <a:picLocks noChangeAspect="1" noChangeArrowheads="1"/>
                    </pic:cNvPicPr>
                  </pic:nvPicPr>
                  <pic:blipFill>
                    <a:blip r:embed="rId9"/>
                    <a:stretch>
                      <a:fillRect/>
                    </a:stretch>
                  </pic:blipFill>
                  <pic:spPr bwMode="auto">
                    <a:xfrm>
                      <a:off x="0" y="0"/>
                      <a:ext cx="4679950" cy="3506470"/>
                    </a:xfrm>
                    <a:prstGeom prst="rect">
                      <a:avLst/>
                    </a:prstGeom>
                  </pic:spPr>
                </pic:pic>
              </a:graphicData>
            </a:graphic>
          </wp:inline>
        </w:drawing>
      </w:r>
    </w:p>
    <w:p w:rsidR="004C7774" w:rsidRPr="007A6C1A" w:rsidRDefault="00C239C5" w:rsidP="007A6C1A">
      <w:pPr>
        <w:pStyle w:val="af2"/>
        <w:jc w:val="center"/>
        <w:rPr>
          <w:i w:val="0"/>
        </w:rPr>
      </w:pPr>
      <w:r w:rsidRPr="007A6C1A">
        <w:rPr>
          <w:i w:val="0"/>
        </w:rPr>
        <w:t>圖</w:t>
      </w:r>
      <w:r w:rsidRPr="007A6C1A">
        <w:rPr>
          <w:i w:val="0"/>
        </w:rPr>
        <w:t>2</w:t>
      </w:r>
      <w:r w:rsidRPr="007A6C1A">
        <w:rPr>
          <w:i w:val="0"/>
        </w:rPr>
        <w:t>：工程地質探勘資料庫資料建置情形</w:t>
      </w:r>
    </w:p>
    <w:p w:rsidR="004C7774" w:rsidRDefault="00C239C5" w:rsidP="00AC3732">
      <w:pPr>
        <w:pStyle w:val="3"/>
        <w:numPr>
          <w:ilvl w:val="0"/>
          <w:numId w:val="36"/>
        </w:numPr>
        <w:ind w:left="825" w:hanging="525"/>
      </w:pPr>
      <w:r>
        <w:t>工程地質探勘資料庫系統（單機版作業）</w:t>
      </w:r>
    </w:p>
    <w:p w:rsidR="004C7774" w:rsidRDefault="00C239C5">
      <w:pPr>
        <w:pStyle w:val="30"/>
      </w:pPr>
      <w:r>
        <w:t>提供外界免費使用以進行資料輸入與應用，藉此整合國內現有工程地質探勘資料。由於工程地質探勘資料多以定點的屬性資料形態儲存，資料量較小，為了提昇資料處理效率及考量各單位操作相容性，系統採用相容於</w:t>
      </w:r>
      <w:r>
        <w:t>Microsoft Windows</w:t>
      </w:r>
      <w:r>
        <w:t>系列平臺及</w:t>
      </w:r>
      <w:r>
        <w:t>Microsoft Access</w:t>
      </w:r>
      <w:r>
        <w:t>資料庫軟體方式開發，應用方面則另可搭配</w:t>
      </w:r>
      <w:r>
        <w:t>Surfer 9.0</w:t>
      </w:r>
      <w:r>
        <w:t>等值線繪圖軟體使用（圖</w:t>
      </w:r>
      <w:r>
        <w:t>3</w:t>
      </w:r>
      <w:r>
        <w:t>），而建檔後的資料均可載入共用性資料庫集中管理。</w:t>
      </w:r>
    </w:p>
    <w:p w:rsidR="004C7774" w:rsidRPr="007A6C1A" w:rsidRDefault="00C239C5" w:rsidP="007A6C1A">
      <w:pPr>
        <w:jc w:val="center"/>
      </w:pPr>
      <w:r w:rsidRPr="007A6C1A">
        <w:rPr>
          <w:noProof/>
          <w:lang w:eastAsia="zh-TW"/>
        </w:rPr>
        <w:drawing>
          <wp:inline distT="0" distB="0" distL="0" distR="0">
            <wp:extent cx="5039995" cy="3683000"/>
            <wp:effectExtent l="0" t="0" r="0" b="0"/>
            <wp:docPr id="38" name="影像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影像46"/>
                    <pic:cNvPicPr>
                      <a:picLocks noChangeAspect="1" noChangeArrowheads="1"/>
                    </pic:cNvPicPr>
                  </pic:nvPicPr>
                  <pic:blipFill>
                    <a:blip r:embed="rId10"/>
                    <a:stretch>
                      <a:fillRect/>
                    </a:stretch>
                  </pic:blipFill>
                  <pic:spPr bwMode="auto">
                    <a:xfrm>
                      <a:off x="0" y="0"/>
                      <a:ext cx="5039995" cy="3683000"/>
                    </a:xfrm>
                    <a:prstGeom prst="rect">
                      <a:avLst/>
                    </a:prstGeom>
                  </pic:spPr>
                </pic:pic>
              </a:graphicData>
            </a:graphic>
          </wp:inline>
        </w:drawing>
      </w:r>
    </w:p>
    <w:p w:rsidR="004C7774" w:rsidRPr="007A6C1A" w:rsidRDefault="00C239C5" w:rsidP="007A6C1A">
      <w:pPr>
        <w:pStyle w:val="af2"/>
        <w:jc w:val="center"/>
        <w:rPr>
          <w:i w:val="0"/>
        </w:rPr>
      </w:pPr>
      <w:r w:rsidRPr="007A6C1A">
        <w:rPr>
          <w:i w:val="0"/>
        </w:rPr>
        <w:t>圖</w:t>
      </w:r>
      <w:r w:rsidRPr="007A6C1A">
        <w:rPr>
          <w:i w:val="0"/>
        </w:rPr>
        <w:t>3</w:t>
      </w:r>
      <w:r w:rsidRPr="007A6C1A">
        <w:rPr>
          <w:i w:val="0"/>
        </w:rPr>
        <w:t>：工程地質探勘資料庫系統畫面</w:t>
      </w:r>
    </w:p>
    <w:p w:rsidR="004C7774" w:rsidRPr="007A6C1A" w:rsidRDefault="004C7774" w:rsidP="007A6C1A">
      <w:pPr>
        <w:pStyle w:val="af2"/>
        <w:jc w:val="center"/>
        <w:rPr>
          <w:i w:val="0"/>
        </w:rPr>
      </w:pPr>
    </w:p>
    <w:p w:rsidR="004C7774" w:rsidRDefault="00C239C5">
      <w:pPr>
        <w:pStyle w:val="af0"/>
      </w:pPr>
      <w:r>
        <w:t xml:space="preserve">   </w:t>
      </w:r>
      <w:r>
        <w:t>系統依模組功能可將其劃分為</w:t>
      </w:r>
      <w:r>
        <w:t>3</w:t>
      </w:r>
      <w:r>
        <w:t>個子系統：</w:t>
      </w:r>
    </w:p>
    <w:p w:rsidR="004C7774" w:rsidRDefault="00C239C5" w:rsidP="00AC3732">
      <w:pPr>
        <w:pStyle w:val="4"/>
        <w:numPr>
          <w:ilvl w:val="0"/>
          <w:numId w:val="37"/>
        </w:numPr>
        <w:ind w:left="1276"/>
      </w:pPr>
      <w:r>
        <w:t>鑽探</w:t>
      </w:r>
      <w:r>
        <w:rPr>
          <w:rFonts w:cs="Mangal"/>
        </w:rPr>
        <w:t>資料輸入子系統</w:t>
      </w:r>
    </w:p>
    <w:p w:rsidR="004C7774" w:rsidRDefault="00C239C5">
      <w:pPr>
        <w:pStyle w:val="a0"/>
      </w:pPr>
      <w:r>
        <w:t>主要作為工程地質鑽探資料建置之用，內容包括︰計畫基本資料、圖資資料、測量記錄、鑽探過程紀錄、目視地質紀錄及試驗紀錄等各項資料（圖</w:t>
      </w:r>
      <w:r>
        <w:t>4</w:t>
      </w:r>
      <w:r>
        <w:t>）。為使系統操作能更符合實際作業需求，本子系統除一般輸入性功能外，另外也將基本資料列印及資料轉入轉出功能直接納入整合，並提供柱狀圖列印，讓使用者依需求可自行編排列印項目，以製作鑽探報告或作為資料查核、校對之用。</w:t>
      </w:r>
    </w:p>
    <w:p w:rsidR="004C7774" w:rsidRPr="007A6C1A" w:rsidRDefault="00C239C5" w:rsidP="007A6C1A">
      <w:pPr>
        <w:jc w:val="center"/>
      </w:pPr>
      <w:r w:rsidRPr="007A6C1A">
        <w:rPr>
          <w:noProof/>
          <w:lang w:eastAsia="zh-TW"/>
        </w:rPr>
        <w:drawing>
          <wp:inline distT="0" distB="0" distL="0" distR="0">
            <wp:extent cx="5144135" cy="2454910"/>
            <wp:effectExtent l="0" t="0" r="0" b="0"/>
            <wp:docPr id="39" name="影像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影像45"/>
                    <pic:cNvPicPr>
                      <a:picLocks noChangeAspect="1" noChangeArrowheads="1"/>
                    </pic:cNvPicPr>
                  </pic:nvPicPr>
                  <pic:blipFill>
                    <a:blip r:embed="rId11"/>
                    <a:stretch>
                      <a:fillRect/>
                    </a:stretch>
                  </pic:blipFill>
                  <pic:spPr bwMode="auto">
                    <a:xfrm>
                      <a:off x="0" y="0"/>
                      <a:ext cx="5144135" cy="2454910"/>
                    </a:xfrm>
                    <a:prstGeom prst="rect">
                      <a:avLst/>
                    </a:prstGeom>
                  </pic:spPr>
                </pic:pic>
              </a:graphicData>
            </a:graphic>
          </wp:inline>
        </w:drawing>
      </w:r>
    </w:p>
    <w:p w:rsidR="004C7774" w:rsidRPr="007A6C1A" w:rsidRDefault="00C239C5" w:rsidP="007A6C1A">
      <w:pPr>
        <w:pStyle w:val="af2"/>
        <w:jc w:val="center"/>
        <w:rPr>
          <w:i w:val="0"/>
        </w:rPr>
      </w:pPr>
      <w:r w:rsidRPr="007A6C1A">
        <w:rPr>
          <w:i w:val="0"/>
        </w:rPr>
        <w:t>圖</w:t>
      </w:r>
      <w:r w:rsidRPr="007A6C1A">
        <w:rPr>
          <w:i w:val="0"/>
        </w:rPr>
        <w:t>4</w:t>
      </w:r>
      <w:r w:rsidRPr="007A6C1A">
        <w:rPr>
          <w:i w:val="0"/>
        </w:rPr>
        <w:t>：鑽探資料輸入子系統畫面</w:t>
      </w:r>
    </w:p>
    <w:p w:rsidR="004C7774" w:rsidRPr="007A6C1A" w:rsidRDefault="004C7774" w:rsidP="007A6C1A">
      <w:pPr>
        <w:pStyle w:val="af2"/>
        <w:jc w:val="center"/>
        <w:rPr>
          <w:i w:val="0"/>
        </w:rPr>
      </w:pPr>
    </w:p>
    <w:p w:rsidR="004C7774" w:rsidRDefault="00C239C5" w:rsidP="00AC3732">
      <w:pPr>
        <w:pStyle w:val="4"/>
        <w:numPr>
          <w:ilvl w:val="0"/>
          <w:numId w:val="37"/>
        </w:numPr>
        <w:ind w:left="1276"/>
      </w:pPr>
      <w:r>
        <w:t xml:space="preserve">查詢應用子系統　</w:t>
      </w:r>
    </w:p>
    <w:p w:rsidR="004C7774" w:rsidRDefault="00C239C5">
      <w:pPr>
        <w:pStyle w:val="a0"/>
      </w:pPr>
      <w:r>
        <w:t>用以查詢工程地質鑽探及地表地質調查等資料，其資料型態包括︰文數字、向量圖、影像、柱狀圖等，故採用圖文整合設計方式，以操作簡易，具多元化的彈性功能為原則，期能符合大多數使用者的需求。查詢時可以混合選用</w:t>
      </w:r>
      <w:r>
        <w:t>13</w:t>
      </w:r>
      <w:r>
        <w:t>種文字及空間查詢條件，進行鑽孔或調查點位置查詢，再依需要檢視查詢結果中的計畫資料、鑽孔資料及地表地質資料等，亦可進一步篩選資料，轉出供分層、對比或剖面圖繪製使用。</w:t>
      </w:r>
    </w:p>
    <w:p w:rsidR="004C7774" w:rsidRDefault="00C239C5" w:rsidP="00AC3732">
      <w:pPr>
        <w:pStyle w:val="4"/>
        <w:numPr>
          <w:ilvl w:val="0"/>
          <w:numId w:val="37"/>
        </w:numPr>
        <w:ind w:left="1276"/>
      </w:pPr>
      <w:r>
        <w:t>管理維護子系統</w:t>
      </w:r>
    </w:p>
    <w:p w:rsidR="004C7774" w:rsidRDefault="00C239C5">
      <w:pPr>
        <w:pStyle w:val="a0"/>
      </w:pPr>
      <w:r>
        <w:t xml:space="preserve">　　提供工程地質探勘資料庫管理系統之各類代碼表及使用者密碼的維護功能，以使資料庫有一致性的編碼對照，此類管理性資料由本所統一維護，並可視實務需求新增代碼或其他項目，以維持集中式共用性資料庫之一致性。</w:t>
      </w:r>
    </w:p>
    <w:p w:rsidR="004C7774" w:rsidRDefault="00C239C5" w:rsidP="00AC3732">
      <w:pPr>
        <w:pStyle w:val="3"/>
        <w:numPr>
          <w:ilvl w:val="0"/>
          <w:numId w:val="36"/>
        </w:numPr>
        <w:ind w:left="825" w:hanging="525"/>
      </w:pPr>
      <w:r>
        <w:t>配套教育訓練及資料查詢網站</w:t>
      </w:r>
    </w:p>
    <w:p w:rsidR="004C7774" w:rsidRDefault="00C239C5">
      <w:pPr>
        <w:pStyle w:val="30"/>
      </w:pPr>
      <w:r>
        <w:t>為了擴大參與層面、厚植技術人力來落實推動資料共建共享，工程地質探勘資料庫建置計畫同時規劃每年辦理全國北、中、南、東分區免費操作教育訓練及輸入檢定考試，結合公務人員終身學習時數登錄、相關技師積分核發等措施，以提升鑽探資料輸入品質。訓練課程含甲、乙級檢定考試，該檢定證照獲得工程會認可列為政府採購評選加分項目，並獲得廣大迴響（圖</w:t>
      </w:r>
      <w:r>
        <w:t>5</w:t>
      </w:r>
      <w:r>
        <w:t>及圖</w:t>
      </w:r>
      <w:r>
        <w:t>6</w:t>
      </w:r>
      <w:r>
        <w:t>）。</w:t>
      </w:r>
    </w:p>
    <w:p w:rsidR="004C7774" w:rsidRPr="007A6C1A" w:rsidRDefault="00C239C5" w:rsidP="007A6C1A">
      <w:pPr>
        <w:ind w:left="0"/>
        <w:jc w:val="center"/>
      </w:pPr>
      <w:r w:rsidRPr="007A6C1A">
        <w:rPr>
          <w:noProof/>
          <w:lang w:eastAsia="zh-TW"/>
        </w:rPr>
        <w:drawing>
          <wp:inline distT="0" distB="0" distL="0" distR="0">
            <wp:extent cx="5212715" cy="3913505"/>
            <wp:effectExtent l="0" t="0" r="0" b="0"/>
            <wp:docPr id="40" name="影像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影像48"/>
                    <pic:cNvPicPr>
                      <a:picLocks noChangeAspect="1" noChangeArrowheads="1"/>
                    </pic:cNvPicPr>
                  </pic:nvPicPr>
                  <pic:blipFill>
                    <a:blip r:embed="rId12"/>
                    <a:stretch>
                      <a:fillRect/>
                    </a:stretch>
                  </pic:blipFill>
                  <pic:spPr bwMode="auto">
                    <a:xfrm>
                      <a:off x="0" y="0"/>
                      <a:ext cx="5212715" cy="3913505"/>
                    </a:xfrm>
                    <a:prstGeom prst="rect">
                      <a:avLst/>
                    </a:prstGeom>
                  </pic:spPr>
                </pic:pic>
              </a:graphicData>
            </a:graphic>
          </wp:inline>
        </w:drawing>
      </w:r>
    </w:p>
    <w:p w:rsidR="004C7774" w:rsidRPr="007A6C1A" w:rsidRDefault="00C239C5" w:rsidP="007A6C1A">
      <w:pPr>
        <w:pStyle w:val="af2"/>
        <w:jc w:val="center"/>
        <w:rPr>
          <w:i w:val="0"/>
        </w:rPr>
      </w:pPr>
      <w:r w:rsidRPr="007A6C1A">
        <w:rPr>
          <w:i w:val="0"/>
        </w:rPr>
        <w:t>圖</w:t>
      </w:r>
      <w:r w:rsidRPr="007A6C1A">
        <w:rPr>
          <w:i w:val="0"/>
        </w:rPr>
        <w:t>5</w:t>
      </w:r>
      <w:r w:rsidRPr="007A6C1A">
        <w:rPr>
          <w:i w:val="0"/>
        </w:rPr>
        <w:t>：配套教育訓練搭配甲、乙級檢定考試，提升鑽探資料輸入品質</w:t>
      </w:r>
    </w:p>
    <w:p w:rsidR="004C7774" w:rsidRPr="007A6C1A" w:rsidRDefault="004C7774" w:rsidP="007A6C1A">
      <w:pPr>
        <w:pStyle w:val="af2"/>
        <w:jc w:val="center"/>
        <w:rPr>
          <w:i w:val="0"/>
        </w:rPr>
      </w:pPr>
    </w:p>
    <w:p w:rsidR="004C7774" w:rsidRPr="007A6C1A" w:rsidRDefault="00C239C5" w:rsidP="007A6C1A">
      <w:pPr>
        <w:jc w:val="center"/>
      </w:pPr>
      <w:r w:rsidRPr="007A6C1A">
        <w:rPr>
          <w:noProof/>
          <w:lang w:eastAsia="zh-TW"/>
        </w:rPr>
        <w:drawing>
          <wp:inline distT="0" distB="0" distL="0" distR="0">
            <wp:extent cx="5130165" cy="3844925"/>
            <wp:effectExtent l="0" t="0" r="0" b="0"/>
            <wp:docPr id="41" name="影像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影像49"/>
                    <pic:cNvPicPr>
                      <a:picLocks noChangeAspect="1" noChangeArrowheads="1"/>
                    </pic:cNvPicPr>
                  </pic:nvPicPr>
                  <pic:blipFill>
                    <a:blip r:embed="rId13"/>
                    <a:stretch>
                      <a:fillRect/>
                    </a:stretch>
                  </pic:blipFill>
                  <pic:spPr bwMode="auto">
                    <a:xfrm>
                      <a:off x="0" y="0"/>
                      <a:ext cx="5130165" cy="3844925"/>
                    </a:xfrm>
                    <a:prstGeom prst="rect">
                      <a:avLst/>
                    </a:prstGeom>
                  </pic:spPr>
                </pic:pic>
              </a:graphicData>
            </a:graphic>
          </wp:inline>
        </w:drawing>
      </w:r>
    </w:p>
    <w:p w:rsidR="004C7774" w:rsidRPr="007A6C1A" w:rsidRDefault="00C239C5" w:rsidP="007A6C1A">
      <w:pPr>
        <w:pStyle w:val="af2"/>
        <w:jc w:val="center"/>
        <w:rPr>
          <w:i w:val="0"/>
        </w:rPr>
      </w:pPr>
      <w:r w:rsidRPr="007A6C1A">
        <w:rPr>
          <w:i w:val="0"/>
        </w:rPr>
        <w:t>圖</w:t>
      </w:r>
      <w:r w:rsidRPr="007A6C1A">
        <w:rPr>
          <w:i w:val="0"/>
        </w:rPr>
        <w:t>6</w:t>
      </w:r>
      <w:r w:rsidRPr="007A6C1A">
        <w:rPr>
          <w:i w:val="0"/>
        </w:rPr>
        <w:t>：工程地質探勘資料庫歷年參訓人數統計及應用滿意度調查</w:t>
      </w:r>
    </w:p>
    <w:p w:rsidR="004C7774" w:rsidRDefault="004C7774">
      <w:pPr>
        <w:pStyle w:val="af2"/>
      </w:pPr>
    </w:p>
    <w:p w:rsidR="004C7774" w:rsidRDefault="00C239C5">
      <w:pPr>
        <w:pStyle w:val="30"/>
      </w:pPr>
      <w:r>
        <w:t>此外也建置配套之</w:t>
      </w:r>
      <w:r>
        <w:t>GIS</w:t>
      </w:r>
      <w:r>
        <w:t>資料查詢網站，網站中包含：計畫簡介、推廣成果等最新訊息，並按期程定期供應最新版本系統、操作使用手冊、資料作業參考規範、教育訓練報名表等資料下載，提供電話與電子郵件諮詢服務、規劃線上自我學習環境等等。</w:t>
      </w:r>
    </w:p>
    <w:p w:rsidR="004C7774" w:rsidRDefault="00C239C5" w:rsidP="00AC3732">
      <w:pPr>
        <w:pStyle w:val="3"/>
        <w:numPr>
          <w:ilvl w:val="0"/>
          <w:numId w:val="36"/>
        </w:numPr>
        <w:ind w:left="825" w:hanging="525"/>
      </w:pPr>
      <w:r>
        <w:t>鑽探資料應用</w:t>
      </w:r>
    </w:p>
    <w:p w:rsidR="004C7774" w:rsidRDefault="00C239C5">
      <w:pPr>
        <w:pStyle w:val="30"/>
      </w:pPr>
      <w:r>
        <w:t>以支援土壤液化調查及應用為例，上述鑽探資料除完整支援本所進行全國第一級土壤液化潛勢分析及調查外，另為促進各地方政府進行後續第二級土壤液化潛勢調查及圖資製作，本所預先按行政轄區分區打包資料庫檔案，開放各地方政府申請資料，各縣市政府可據此資料基礎，投入調查以產出轄管範圍更高解析度之土壤液化潛勢圖資，及研擬後續相關建築物健檢及改善等配套工作。統計迄今，本所已提供臺北市政府</w:t>
      </w:r>
      <w:r>
        <w:t>7,811</w:t>
      </w:r>
      <w:r>
        <w:t>筆、新北市政府</w:t>
      </w:r>
      <w:r>
        <w:t>4,465</w:t>
      </w:r>
      <w:r>
        <w:t>筆、新竹市政府</w:t>
      </w:r>
      <w:r>
        <w:t>2,393</w:t>
      </w:r>
      <w:r>
        <w:t>筆、臺南市政府</w:t>
      </w:r>
      <w:r>
        <w:t>4,573</w:t>
      </w:r>
      <w:r>
        <w:t>筆及高雄市政府</w:t>
      </w:r>
      <w:r>
        <w:t>2,770</w:t>
      </w:r>
      <w:r>
        <w:t>筆鑽探資料（圖</w:t>
      </w:r>
      <w:r>
        <w:t>7</w:t>
      </w:r>
      <w:r>
        <w:t>）；其他如國家地震工程研究中心、國家災害防救科技中心等災防單位以及相關學術單位則於多年前即已申請全國範圍之鑽探資料進行相關研究。換言之，各相關單位均已藉本所供應之地質鑽探資料進行第二級土壤液化潛勢之細部調查研究，未來各單位在本所工程地質探勘資料庫基礎之上不僅能提升圖資精度，未來在國土資訊體系之相關衍生應用亦明確可期。</w:t>
      </w:r>
    </w:p>
    <w:p w:rsidR="004C7774" w:rsidRPr="007A6C1A" w:rsidRDefault="00C239C5" w:rsidP="007A6C1A">
      <w:pPr>
        <w:jc w:val="center"/>
      </w:pPr>
      <w:r w:rsidRPr="007A6C1A">
        <w:rPr>
          <w:noProof/>
          <w:lang w:eastAsia="zh-TW"/>
        </w:rPr>
        <w:drawing>
          <wp:inline distT="0" distB="0" distL="0" distR="0">
            <wp:extent cx="4892675" cy="3670300"/>
            <wp:effectExtent l="0" t="0" r="0" b="0"/>
            <wp:docPr id="42" name="影像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影像50"/>
                    <pic:cNvPicPr>
                      <a:picLocks noChangeAspect="1" noChangeArrowheads="1"/>
                    </pic:cNvPicPr>
                  </pic:nvPicPr>
                  <pic:blipFill>
                    <a:blip r:embed="rId14"/>
                    <a:stretch>
                      <a:fillRect/>
                    </a:stretch>
                  </pic:blipFill>
                  <pic:spPr bwMode="auto">
                    <a:xfrm>
                      <a:off x="0" y="0"/>
                      <a:ext cx="4892675" cy="3670300"/>
                    </a:xfrm>
                    <a:prstGeom prst="rect">
                      <a:avLst/>
                    </a:prstGeom>
                  </pic:spPr>
                </pic:pic>
              </a:graphicData>
            </a:graphic>
          </wp:inline>
        </w:drawing>
      </w:r>
    </w:p>
    <w:p w:rsidR="004C7774" w:rsidRPr="007A6C1A" w:rsidRDefault="00C239C5" w:rsidP="007A6C1A">
      <w:pPr>
        <w:pStyle w:val="af2"/>
        <w:jc w:val="center"/>
        <w:rPr>
          <w:i w:val="0"/>
        </w:rPr>
      </w:pPr>
      <w:r w:rsidRPr="007A6C1A">
        <w:rPr>
          <w:i w:val="0"/>
        </w:rPr>
        <w:t>圖</w:t>
      </w:r>
      <w:r w:rsidRPr="007A6C1A">
        <w:rPr>
          <w:i w:val="0"/>
        </w:rPr>
        <w:t>7</w:t>
      </w:r>
      <w:r w:rsidRPr="007A6C1A">
        <w:rPr>
          <w:i w:val="0"/>
        </w:rPr>
        <w:t>：鑽探資料提供各地方政府用作於第二級土壤液化潛勢調查</w:t>
      </w:r>
    </w:p>
    <w:p w:rsidR="004C7774" w:rsidRDefault="00C239C5" w:rsidP="00AC3732">
      <w:pPr>
        <w:pStyle w:val="2"/>
        <w:numPr>
          <w:ilvl w:val="0"/>
          <w:numId w:val="35"/>
        </w:numPr>
      </w:pPr>
      <w:r>
        <w:t>相關問題及檢討</w:t>
      </w:r>
    </w:p>
    <w:p w:rsidR="004C7774" w:rsidRPr="007A6C1A" w:rsidRDefault="00C239C5" w:rsidP="00AC3732">
      <w:pPr>
        <w:pStyle w:val="32"/>
        <w:numPr>
          <w:ilvl w:val="0"/>
          <w:numId w:val="38"/>
        </w:numPr>
        <w:ind w:left="825" w:hanging="525"/>
        <w:rPr>
          <w:b w:val="0"/>
        </w:rPr>
      </w:pPr>
      <w:r w:rsidRPr="007A6C1A">
        <w:rPr>
          <w:b w:val="0"/>
        </w:rPr>
        <w:t>現階段相關單位雖已參照「工程地質探勘資料庫資料作業參考規範」，利用工程地質探勘資料庫系統建置鑽探資料電子檔，惟資料內容可靠度及完整度仍無法直接判定。為了提升蒐集的鑽孔資料品質，在資料彙整時除了在後端資料庫做人工檢核比對外，在資料輸入前端的系統介面中亦加入基本檢核及資料除錯功能。此外，在推廣教育訓練上也增加基本地質說明描述</w:t>
      </w:r>
      <w:bookmarkStart w:id="1" w:name="_GoBack"/>
      <w:bookmarkEnd w:id="1"/>
      <w:r w:rsidRPr="007A6C1A">
        <w:rPr>
          <w:b w:val="0"/>
        </w:rPr>
        <w:t>及岩心辨識等課程，同時建立鑽探資料輸入人員認證機制，在資料集中前、中及後段增設檢核點，加上每筆資料可追溯到當初的資料建檔人員，在這些資料輸入檢定合格人員（全國目前約有</w:t>
      </w:r>
      <w:r w:rsidRPr="007A6C1A">
        <w:rPr>
          <w:b w:val="0"/>
        </w:rPr>
        <w:t>6,000</w:t>
      </w:r>
      <w:r w:rsidRPr="007A6C1A">
        <w:rPr>
          <w:b w:val="0"/>
        </w:rPr>
        <w:t>名）自律及配合下，長期下來在鑽探資料品質上已獲得明顯提昇。</w:t>
      </w:r>
    </w:p>
    <w:p w:rsidR="004C7774" w:rsidRPr="007A6C1A" w:rsidRDefault="00C239C5" w:rsidP="00AC3732">
      <w:pPr>
        <w:pStyle w:val="32"/>
        <w:numPr>
          <w:ilvl w:val="0"/>
          <w:numId w:val="38"/>
        </w:numPr>
        <w:ind w:left="825" w:hanging="525"/>
        <w:rPr>
          <w:b w:val="0"/>
        </w:rPr>
      </w:pPr>
      <w:r w:rsidRPr="007A6C1A">
        <w:rPr>
          <w:b w:val="0"/>
        </w:rPr>
        <w:t>早期許多單位秉持資料流通與互惠共享精神，主動配合使用工程地質探勘資料庫系統來建置鑽探資料，各相關單位會在地質調查或鑽探合約中以附加條文方式要求鑽探承商建檔提交資料；地質法及地質資料管理辦法通過後，相關單位均需依法提交鑽探資料，資料來源變得更多更廣，換言之，系統應隨著使用情形同步調整成更便利的方式供外界應用，運用雲端技術擴展更多元方式查詢及應用功能，開發開放式的衍生應用功能，讓鑽探資料經專業的加值分析功能創造更高的附加價值，讓使用者可以雲端儲存鑽探資料並且可隨時隨地管理自己的資料。</w:t>
      </w:r>
    </w:p>
    <w:p w:rsidR="004C7774" w:rsidRPr="007A6C1A" w:rsidRDefault="00C239C5" w:rsidP="00AC3732">
      <w:pPr>
        <w:pStyle w:val="32"/>
        <w:numPr>
          <w:ilvl w:val="0"/>
          <w:numId w:val="38"/>
        </w:numPr>
        <w:ind w:left="825" w:hanging="525"/>
        <w:rPr>
          <w:b w:val="0"/>
        </w:rPr>
      </w:pPr>
      <w:r w:rsidRPr="007A6C1A">
        <w:rPr>
          <w:b w:val="0"/>
        </w:rPr>
        <w:t>工程地質探勘資料庫系統是免費提供給使用者，並且能透過網路及電話諮詢獲得免費技術支援，所有參與上課的公務人員都可取得終身學習時數認證，相關領域技師亦可取得行政院公共工程委員會技師上課積分時數，因此有許多政府單位部門及民間機構都願意配合參與。考量培養長期使用人才與資料有效累積，本計畫教育訓練推廣方向，已將學校單位納入推廣行列，整體課程安排及軟體使用也不斷檢討更新以增加吸引力，期能持續擴大參與層面，向下紮根以厚植國土資訊人才。</w:t>
      </w:r>
    </w:p>
    <w:p w:rsidR="004C7774" w:rsidRDefault="00C239C5">
      <w:pPr>
        <w:pStyle w:val="2"/>
        <w:numPr>
          <w:ilvl w:val="0"/>
          <w:numId w:val="0"/>
        </w:numPr>
        <w:ind w:left="101"/>
      </w:pPr>
      <w:r>
        <w:t>肆、</w:t>
      </w:r>
      <w:r>
        <w:tab/>
      </w:r>
      <w:r>
        <w:t>結</w:t>
      </w:r>
      <w:r>
        <w:rPr>
          <w:lang w:eastAsia="zh-TW"/>
        </w:rPr>
        <w:t>論</w:t>
      </w:r>
      <w:r>
        <w:t>與展望</w:t>
      </w:r>
    </w:p>
    <w:p w:rsidR="004C7774" w:rsidRDefault="00C239C5">
      <w:pPr>
        <w:pStyle w:val="af0"/>
      </w:pPr>
      <w:r>
        <w:t>每筆地質鑽探資料的取得成本，動輒數百萬元甚至數千萬元，因此各相關單位在辦理國土規劃或各類工程建設前，都需要查詢現有地質鑽探資料及其空間分布，作為施工、規劃及設計時之參考，以避免重覆鑽探，減少人時與金錢的浪費。本資料庫系統可快速提供歷年來所彙整之全國土地病歷表（鑽探資料），回饋給各單位作加值應用或決策分析。此外，由於本資料庫係有系統地彙整保存國內歷年辦理各重大工程建設所保有之地質探勘資料，直接促進了工程地質探勘資料的標準化，提昇國內工程地質調查資料的品質，解決過去各單位間鑽探資料無法流通問題，奠定了資料庫永續發展之良好基礎。近年正規劃與勞動部聯繫，推動資料輸入檢定證照法制化，未來可對工程鑽探相關建立技術士制度，有效管控國內地工探勘品質，達成「資訊集中、全民督工」之目標。</w:t>
      </w:r>
    </w:p>
    <w:sectPr w:rsidR="004C7774" w:rsidSect="00FB7488">
      <w:footerReference w:type="default" r:id="rId15"/>
      <w:pgSz w:w="11906" w:h="16838"/>
      <w:pgMar w:top="1134" w:right="964" w:bottom="1134" w:left="964" w:header="0" w:footer="0" w:gutter="0"/>
      <w:pgNumType w:start="1"/>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E85" w:rsidRDefault="00527E85">
      <w:r>
        <w:separator/>
      </w:r>
    </w:p>
  </w:endnote>
  <w:endnote w:type="continuationSeparator" w:id="0">
    <w:p w:rsidR="00527E85" w:rsidRDefault="0052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Mono">
    <w:altName w:val="Courier New"/>
    <w:panose1 w:val="02070409020205020404"/>
    <w:charset w:val="00"/>
    <w:family w:val="modern"/>
    <w:pitch w:val="fixed"/>
    <w:sig w:usb0="E0000AFF" w:usb1="400078FF" w:usb2="00000001" w:usb3="00000000" w:csb0="000001BF" w:csb1="00000000"/>
  </w:font>
  <w:font w:name="細明體">
    <w:altName w:val="MingLiU"/>
    <w:panose1 w:val="02020509000000000000"/>
    <w:charset w:val="88"/>
    <w:family w:val="modern"/>
    <w:notTrueType/>
    <w:pitch w:val="fixed"/>
    <w:sig w:usb0="00000001" w:usb1="08080000" w:usb2="00000010" w:usb3="00000000" w:csb0="00100000" w:csb1="00000000"/>
  </w:font>
  <w:font w:name="Mangal">
    <w:panose1 w:val="02040503050203030202"/>
    <w:charset w:val="00"/>
    <w:family w:val="roman"/>
    <w:pitch w:val="variable"/>
    <w:sig w:usb0="00008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138127"/>
      <w:docPartObj>
        <w:docPartGallery w:val="Page Numbers (Bottom of Page)"/>
        <w:docPartUnique/>
      </w:docPartObj>
    </w:sdtPr>
    <w:sdtEndPr/>
    <w:sdtContent>
      <w:p w:rsidR="00C239C5" w:rsidRDefault="00C239C5">
        <w:pPr>
          <w:pStyle w:val="af6"/>
          <w:jc w:val="center"/>
        </w:pPr>
        <w:r>
          <w:fldChar w:fldCharType="begin"/>
        </w:r>
        <w:r>
          <w:instrText>PAGE   \* MERGEFORMAT</w:instrText>
        </w:r>
        <w:r>
          <w:fldChar w:fldCharType="separate"/>
        </w:r>
        <w:r w:rsidR="00527E85" w:rsidRPr="00527E85">
          <w:rPr>
            <w:noProof/>
            <w:lang w:val="zh-TW" w:eastAsia="zh-TW"/>
          </w:rPr>
          <w:t>1</w:t>
        </w:r>
        <w:r>
          <w:fldChar w:fldCharType="end"/>
        </w:r>
      </w:p>
    </w:sdtContent>
  </w:sdt>
  <w:p w:rsidR="00C239C5" w:rsidRDefault="00C239C5">
    <w:pPr>
      <w:pStyle w:val="af6"/>
    </w:pPr>
  </w:p>
  <w:p w:rsidR="000E301D" w:rsidRDefault="000E30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E85" w:rsidRDefault="00527E85"/>
  </w:footnote>
  <w:footnote w:type="continuationSeparator" w:id="0">
    <w:p w:rsidR="00527E85" w:rsidRDefault="00527E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508E"/>
    <w:multiLevelType w:val="multilevel"/>
    <w:tmpl w:val="34E6C380"/>
    <w:lvl w:ilvl="0">
      <w:start w:val="1"/>
      <w:numFmt w:val="taiwaneseCountingThousand"/>
      <w:pStyle w:val="3"/>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1" w15:restartNumberingAfterBreak="0">
    <w:nsid w:val="0197276D"/>
    <w:multiLevelType w:val="multilevel"/>
    <w:tmpl w:val="8EC45AEA"/>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2" w15:restartNumberingAfterBreak="0">
    <w:nsid w:val="07D640C2"/>
    <w:multiLevelType w:val="multilevel"/>
    <w:tmpl w:val="2ED039C2"/>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3" w15:restartNumberingAfterBreak="0">
    <w:nsid w:val="088C189C"/>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79064E"/>
    <w:multiLevelType w:val="multilevel"/>
    <w:tmpl w:val="2BFE1A24"/>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5" w15:restartNumberingAfterBreak="0">
    <w:nsid w:val="0BA57AF9"/>
    <w:multiLevelType w:val="multilevel"/>
    <w:tmpl w:val="F7AE7F24"/>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6" w15:restartNumberingAfterBreak="0">
    <w:nsid w:val="0D7E5D38"/>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847ED4"/>
    <w:multiLevelType w:val="multilevel"/>
    <w:tmpl w:val="C6D2E0F6"/>
    <w:lvl w:ilvl="0">
      <w:start w:val="1"/>
      <w:numFmt w:val="decimalFullWidth"/>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8" w15:restartNumberingAfterBreak="0">
    <w:nsid w:val="0FA67FEA"/>
    <w:multiLevelType w:val="multilevel"/>
    <w:tmpl w:val="36C0F650"/>
    <w:lvl w:ilvl="0">
      <w:start w:val="1"/>
      <w:numFmt w:val="decimalFullWidth"/>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9" w15:restartNumberingAfterBreak="0">
    <w:nsid w:val="0FBB2081"/>
    <w:multiLevelType w:val="multilevel"/>
    <w:tmpl w:val="42CC1960"/>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10" w15:restartNumberingAfterBreak="0">
    <w:nsid w:val="100E0C7A"/>
    <w:multiLevelType w:val="multilevel"/>
    <w:tmpl w:val="D23A864E"/>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11" w15:restartNumberingAfterBreak="0">
    <w:nsid w:val="10646CED"/>
    <w:multiLevelType w:val="multilevel"/>
    <w:tmpl w:val="23D28110"/>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12" w15:restartNumberingAfterBreak="0">
    <w:nsid w:val="13A308AB"/>
    <w:multiLevelType w:val="multilevel"/>
    <w:tmpl w:val="5F5E147A"/>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13" w15:restartNumberingAfterBreak="0">
    <w:nsid w:val="13DB6E08"/>
    <w:multiLevelType w:val="multilevel"/>
    <w:tmpl w:val="D8AE242C"/>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14" w15:restartNumberingAfterBreak="0">
    <w:nsid w:val="19712CBC"/>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065695D"/>
    <w:multiLevelType w:val="multilevel"/>
    <w:tmpl w:val="C8F4DAC8"/>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16" w15:restartNumberingAfterBreak="0">
    <w:nsid w:val="22FA7854"/>
    <w:multiLevelType w:val="multilevel"/>
    <w:tmpl w:val="1ADCE208"/>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17" w15:restartNumberingAfterBreak="0">
    <w:nsid w:val="23ED7032"/>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231781"/>
    <w:multiLevelType w:val="multilevel"/>
    <w:tmpl w:val="C4C6831A"/>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19" w15:restartNumberingAfterBreak="0">
    <w:nsid w:val="269A2717"/>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C513B2"/>
    <w:multiLevelType w:val="multilevel"/>
    <w:tmpl w:val="7B90C8FE"/>
    <w:lvl w:ilvl="0">
      <w:start w:val="1"/>
      <w:numFmt w:val="bullet"/>
      <w:lvlText w:val=""/>
      <w:lvlJc w:val="left"/>
      <w:pPr>
        <w:ind w:left="1022" w:hanging="480"/>
      </w:pPr>
      <w:rPr>
        <w:rFonts w:ascii="Wingdings" w:hAnsi="Wingdings" w:cs="Wingdings" w:hint="default"/>
      </w:rPr>
    </w:lvl>
    <w:lvl w:ilvl="1">
      <w:start w:val="1"/>
      <w:numFmt w:val="bullet"/>
      <w:lvlText w:val=""/>
      <w:lvlJc w:val="left"/>
      <w:pPr>
        <w:ind w:left="1502" w:hanging="480"/>
      </w:pPr>
      <w:rPr>
        <w:rFonts w:ascii="Wingdings" w:hAnsi="Wingdings" w:cs="Wingdings" w:hint="default"/>
      </w:rPr>
    </w:lvl>
    <w:lvl w:ilvl="2">
      <w:start w:val="1"/>
      <w:numFmt w:val="bullet"/>
      <w:lvlText w:val=""/>
      <w:lvlJc w:val="left"/>
      <w:pPr>
        <w:ind w:left="1982" w:hanging="480"/>
      </w:pPr>
      <w:rPr>
        <w:rFonts w:ascii="Wingdings" w:hAnsi="Wingdings" w:cs="Wingdings" w:hint="default"/>
      </w:rPr>
    </w:lvl>
    <w:lvl w:ilvl="3">
      <w:start w:val="1"/>
      <w:numFmt w:val="bullet"/>
      <w:lvlText w:val=""/>
      <w:lvlJc w:val="left"/>
      <w:pPr>
        <w:ind w:left="2462" w:hanging="480"/>
      </w:pPr>
      <w:rPr>
        <w:rFonts w:ascii="Wingdings" w:hAnsi="Wingdings" w:cs="Wingdings" w:hint="default"/>
      </w:rPr>
    </w:lvl>
    <w:lvl w:ilvl="4">
      <w:start w:val="1"/>
      <w:numFmt w:val="bullet"/>
      <w:lvlText w:val=""/>
      <w:lvlJc w:val="left"/>
      <w:pPr>
        <w:ind w:left="2942" w:hanging="480"/>
      </w:pPr>
      <w:rPr>
        <w:rFonts w:ascii="Wingdings" w:hAnsi="Wingdings" w:cs="Wingdings" w:hint="default"/>
      </w:rPr>
    </w:lvl>
    <w:lvl w:ilvl="5">
      <w:start w:val="1"/>
      <w:numFmt w:val="bullet"/>
      <w:lvlText w:val=""/>
      <w:lvlJc w:val="left"/>
      <w:pPr>
        <w:ind w:left="3422" w:hanging="480"/>
      </w:pPr>
      <w:rPr>
        <w:rFonts w:ascii="Wingdings" w:hAnsi="Wingdings" w:cs="Wingdings" w:hint="default"/>
      </w:rPr>
    </w:lvl>
    <w:lvl w:ilvl="6">
      <w:start w:val="1"/>
      <w:numFmt w:val="bullet"/>
      <w:lvlText w:val=""/>
      <w:lvlJc w:val="left"/>
      <w:pPr>
        <w:ind w:left="3902" w:hanging="480"/>
      </w:pPr>
      <w:rPr>
        <w:rFonts w:ascii="Wingdings" w:hAnsi="Wingdings" w:cs="Wingdings" w:hint="default"/>
      </w:rPr>
    </w:lvl>
    <w:lvl w:ilvl="7">
      <w:start w:val="1"/>
      <w:numFmt w:val="bullet"/>
      <w:lvlText w:val=""/>
      <w:lvlJc w:val="left"/>
      <w:pPr>
        <w:ind w:left="4382" w:hanging="480"/>
      </w:pPr>
      <w:rPr>
        <w:rFonts w:ascii="Wingdings" w:hAnsi="Wingdings" w:cs="Wingdings" w:hint="default"/>
      </w:rPr>
    </w:lvl>
    <w:lvl w:ilvl="8">
      <w:start w:val="1"/>
      <w:numFmt w:val="bullet"/>
      <w:lvlText w:val=""/>
      <w:lvlJc w:val="left"/>
      <w:pPr>
        <w:ind w:left="4862" w:hanging="480"/>
      </w:pPr>
      <w:rPr>
        <w:rFonts w:ascii="Wingdings" w:hAnsi="Wingdings" w:cs="Wingdings" w:hint="default"/>
      </w:rPr>
    </w:lvl>
  </w:abstractNum>
  <w:abstractNum w:abstractNumId="21" w15:restartNumberingAfterBreak="0">
    <w:nsid w:val="274F33F1"/>
    <w:multiLevelType w:val="multilevel"/>
    <w:tmpl w:val="B6FC810A"/>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22" w15:restartNumberingAfterBreak="0">
    <w:nsid w:val="27AB0A0A"/>
    <w:multiLevelType w:val="multilevel"/>
    <w:tmpl w:val="C894831C"/>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23" w15:restartNumberingAfterBreak="0">
    <w:nsid w:val="29694BC3"/>
    <w:multiLevelType w:val="multilevel"/>
    <w:tmpl w:val="97980EE2"/>
    <w:lvl w:ilvl="0">
      <w:start w:val="1"/>
      <w:numFmt w:val="decimalFullWidth"/>
      <w:pStyle w:val="5"/>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24" w15:restartNumberingAfterBreak="0">
    <w:nsid w:val="2FA3342C"/>
    <w:multiLevelType w:val="multilevel"/>
    <w:tmpl w:val="949E0FD2"/>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25" w15:restartNumberingAfterBreak="0">
    <w:nsid w:val="2FB97DA3"/>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1083047"/>
    <w:multiLevelType w:val="multilevel"/>
    <w:tmpl w:val="A768B7DC"/>
    <w:lvl w:ilvl="0">
      <w:start w:val="1"/>
      <w:numFmt w:val="ideographLegalTraditional"/>
      <w:pStyle w:val="2"/>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27" w15:restartNumberingAfterBreak="0">
    <w:nsid w:val="32040403"/>
    <w:multiLevelType w:val="multilevel"/>
    <w:tmpl w:val="08F4C1F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3EBB483C"/>
    <w:multiLevelType w:val="multilevel"/>
    <w:tmpl w:val="F9140AA8"/>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29" w15:restartNumberingAfterBreak="0">
    <w:nsid w:val="454B7F43"/>
    <w:multiLevelType w:val="multilevel"/>
    <w:tmpl w:val="EEBA06A2"/>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30" w15:restartNumberingAfterBreak="0">
    <w:nsid w:val="48DA0901"/>
    <w:multiLevelType w:val="multilevel"/>
    <w:tmpl w:val="3CA4C344"/>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31" w15:restartNumberingAfterBreak="0">
    <w:nsid w:val="49DE13F2"/>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B0015D7"/>
    <w:multiLevelType w:val="multilevel"/>
    <w:tmpl w:val="01C43BA4"/>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33" w15:restartNumberingAfterBreak="0">
    <w:nsid w:val="4B861CF9"/>
    <w:multiLevelType w:val="multilevel"/>
    <w:tmpl w:val="72B04D5C"/>
    <w:lvl w:ilvl="0">
      <w:start w:val="1"/>
      <w:numFmt w:val="decimal"/>
      <w:pStyle w:val="6"/>
      <w:suff w:val="space"/>
      <w:lvlText w:val="（%1）"/>
      <w:lvlJc w:val="left"/>
      <w:pPr>
        <w:ind w:left="0" w:firstLine="210"/>
      </w:pPr>
    </w:lvl>
    <w:lvl w:ilvl="1">
      <w:start w:val="1"/>
      <w:numFmt w:val="decimal"/>
      <w:suff w:val="space"/>
      <w:lvlText w:val="（%2）"/>
      <w:lvlJc w:val="left"/>
      <w:pPr>
        <w:ind w:left="0" w:firstLine="210"/>
      </w:pPr>
    </w:lvl>
    <w:lvl w:ilvl="2">
      <w:start w:val="1"/>
      <w:numFmt w:val="decimal"/>
      <w:suff w:val="space"/>
      <w:lvlText w:val="（%3）"/>
      <w:lvlJc w:val="left"/>
      <w:pPr>
        <w:ind w:left="0" w:firstLine="210"/>
      </w:pPr>
    </w:lvl>
    <w:lvl w:ilvl="3">
      <w:start w:val="1"/>
      <w:numFmt w:val="decimal"/>
      <w:suff w:val="space"/>
      <w:lvlText w:val="（%4）"/>
      <w:lvlJc w:val="left"/>
      <w:pPr>
        <w:ind w:left="0" w:firstLine="210"/>
      </w:pPr>
    </w:lvl>
    <w:lvl w:ilvl="4">
      <w:start w:val="1"/>
      <w:numFmt w:val="decimal"/>
      <w:suff w:val="space"/>
      <w:lvlText w:val="（%5）"/>
      <w:lvlJc w:val="left"/>
      <w:pPr>
        <w:ind w:left="0" w:firstLine="210"/>
      </w:pPr>
    </w:lvl>
    <w:lvl w:ilvl="5">
      <w:start w:val="1"/>
      <w:numFmt w:val="decimal"/>
      <w:suff w:val="space"/>
      <w:lvlText w:val="（%6）"/>
      <w:lvlJc w:val="left"/>
      <w:pPr>
        <w:ind w:left="0" w:firstLine="210"/>
      </w:pPr>
    </w:lvl>
    <w:lvl w:ilvl="6">
      <w:start w:val="1"/>
      <w:numFmt w:val="decimal"/>
      <w:suff w:val="space"/>
      <w:lvlText w:val="（%7）"/>
      <w:lvlJc w:val="left"/>
      <w:pPr>
        <w:ind w:left="0" w:firstLine="210"/>
      </w:pPr>
    </w:lvl>
    <w:lvl w:ilvl="7">
      <w:start w:val="1"/>
      <w:numFmt w:val="decimal"/>
      <w:suff w:val="space"/>
      <w:lvlText w:val="（%8）"/>
      <w:lvlJc w:val="left"/>
      <w:pPr>
        <w:ind w:left="0" w:firstLine="210"/>
      </w:pPr>
    </w:lvl>
    <w:lvl w:ilvl="8">
      <w:start w:val="1"/>
      <w:numFmt w:val="decimal"/>
      <w:suff w:val="space"/>
      <w:lvlText w:val="（%9）"/>
      <w:lvlJc w:val="left"/>
      <w:pPr>
        <w:ind w:left="0" w:firstLine="210"/>
      </w:pPr>
    </w:lvl>
  </w:abstractNum>
  <w:abstractNum w:abstractNumId="34" w15:restartNumberingAfterBreak="0">
    <w:nsid w:val="4C5F10F9"/>
    <w:multiLevelType w:val="multilevel"/>
    <w:tmpl w:val="9362B2CE"/>
    <w:lvl w:ilvl="0">
      <w:start w:val="1"/>
      <w:numFmt w:val="decimalFullWidth"/>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35" w15:restartNumberingAfterBreak="0">
    <w:nsid w:val="4DC66E3D"/>
    <w:multiLevelType w:val="multilevel"/>
    <w:tmpl w:val="ED6A78EA"/>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36" w15:restartNumberingAfterBreak="0">
    <w:nsid w:val="501B5D58"/>
    <w:multiLevelType w:val="multilevel"/>
    <w:tmpl w:val="9B1AB8AE"/>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37" w15:restartNumberingAfterBreak="0">
    <w:nsid w:val="50796CC3"/>
    <w:multiLevelType w:val="multilevel"/>
    <w:tmpl w:val="6602CD96"/>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38" w15:restartNumberingAfterBreak="0">
    <w:nsid w:val="518116A7"/>
    <w:multiLevelType w:val="multilevel"/>
    <w:tmpl w:val="7786E8B0"/>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39" w15:restartNumberingAfterBreak="0">
    <w:nsid w:val="54B01BDE"/>
    <w:multiLevelType w:val="multilevel"/>
    <w:tmpl w:val="733AEE7C"/>
    <w:lvl w:ilvl="0">
      <w:start w:val="1"/>
      <w:numFmt w:val="decimalFullWidth"/>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40" w15:restartNumberingAfterBreak="0">
    <w:nsid w:val="54BE564C"/>
    <w:multiLevelType w:val="multilevel"/>
    <w:tmpl w:val="EDFEB470"/>
    <w:lvl w:ilvl="0">
      <w:start w:val="1"/>
      <w:numFmt w:val="decimalFullWidth"/>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41" w15:restartNumberingAfterBreak="0">
    <w:nsid w:val="587425F5"/>
    <w:multiLevelType w:val="multilevel"/>
    <w:tmpl w:val="B61CF614"/>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42" w15:restartNumberingAfterBreak="0">
    <w:nsid w:val="58DB1D94"/>
    <w:multiLevelType w:val="multilevel"/>
    <w:tmpl w:val="D6227108"/>
    <w:lvl w:ilvl="0">
      <w:start w:val="1"/>
      <w:numFmt w:val="decimalFullWidth"/>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43" w15:restartNumberingAfterBreak="0">
    <w:nsid w:val="599D2AFA"/>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C1273AC"/>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CF2736F"/>
    <w:multiLevelType w:val="multilevel"/>
    <w:tmpl w:val="8D5A3DC2"/>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46" w15:restartNumberingAfterBreak="0">
    <w:nsid w:val="5D333330"/>
    <w:multiLevelType w:val="multilevel"/>
    <w:tmpl w:val="0D388F5A"/>
    <w:lvl w:ilvl="0">
      <w:start w:val="1"/>
      <w:numFmt w:val="decimal"/>
      <w:suff w:val="space"/>
      <w:lvlText w:val="（%1）"/>
      <w:lvlJc w:val="left"/>
      <w:pPr>
        <w:ind w:left="0" w:firstLine="210"/>
      </w:pPr>
    </w:lvl>
    <w:lvl w:ilvl="1">
      <w:start w:val="1"/>
      <w:numFmt w:val="decimal"/>
      <w:suff w:val="space"/>
      <w:lvlText w:val="（%2）"/>
      <w:lvlJc w:val="left"/>
      <w:pPr>
        <w:ind w:left="0" w:firstLine="210"/>
      </w:pPr>
    </w:lvl>
    <w:lvl w:ilvl="2">
      <w:start w:val="1"/>
      <w:numFmt w:val="decimal"/>
      <w:suff w:val="space"/>
      <w:lvlText w:val="（%3）"/>
      <w:lvlJc w:val="left"/>
      <w:pPr>
        <w:ind w:left="0" w:firstLine="210"/>
      </w:pPr>
    </w:lvl>
    <w:lvl w:ilvl="3">
      <w:start w:val="1"/>
      <w:numFmt w:val="decimal"/>
      <w:suff w:val="space"/>
      <w:lvlText w:val="（%4）"/>
      <w:lvlJc w:val="left"/>
      <w:pPr>
        <w:ind w:left="0" w:firstLine="210"/>
      </w:pPr>
    </w:lvl>
    <w:lvl w:ilvl="4">
      <w:start w:val="1"/>
      <w:numFmt w:val="decimal"/>
      <w:suff w:val="space"/>
      <w:lvlText w:val="（%5）"/>
      <w:lvlJc w:val="left"/>
      <w:pPr>
        <w:ind w:left="0" w:firstLine="210"/>
      </w:pPr>
    </w:lvl>
    <w:lvl w:ilvl="5">
      <w:start w:val="1"/>
      <w:numFmt w:val="decimal"/>
      <w:suff w:val="space"/>
      <w:lvlText w:val="（%6）"/>
      <w:lvlJc w:val="left"/>
      <w:pPr>
        <w:ind w:left="0" w:firstLine="210"/>
      </w:pPr>
    </w:lvl>
    <w:lvl w:ilvl="6">
      <w:start w:val="1"/>
      <w:numFmt w:val="decimal"/>
      <w:suff w:val="space"/>
      <w:lvlText w:val="（%7）"/>
      <w:lvlJc w:val="left"/>
      <w:pPr>
        <w:ind w:left="0" w:firstLine="210"/>
      </w:pPr>
    </w:lvl>
    <w:lvl w:ilvl="7">
      <w:start w:val="1"/>
      <w:numFmt w:val="decimal"/>
      <w:suff w:val="space"/>
      <w:lvlText w:val="（%8）"/>
      <w:lvlJc w:val="left"/>
      <w:pPr>
        <w:ind w:left="0" w:firstLine="210"/>
      </w:pPr>
    </w:lvl>
    <w:lvl w:ilvl="8">
      <w:start w:val="1"/>
      <w:numFmt w:val="decimal"/>
      <w:suff w:val="space"/>
      <w:lvlText w:val="（%9）"/>
      <w:lvlJc w:val="left"/>
      <w:pPr>
        <w:ind w:left="0" w:firstLine="210"/>
      </w:pPr>
    </w:lvl>
  </w:abstractNum>
  <w:abstractNum w:abstractNumId="47" w15:restartNumberingAfterBreak="0">
    <w:nsid w:val="5EB164D4"/>
    <w:multiLevelType w:val="multilevel"/>
    <w:tmpl w:val="AACE53C6"/>
    <w:lvl w:ilvl="0">
      <w:start w:val="1"/>
      <w:numFmt w:val="taiwaneseCountingThousand"/>
      <w:pStyle w:val="4"/>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48" w15:restartNumberingAfterBreak="0">
    <w:nsid w:val="5F31386E"/>
    <w:multiLevelType w:val="multilevel"/>
    <w:tmpl w:val="0986DB56"/>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49" w15:restartNumberingAfterBreak="0">
    <w:nsid w:val="61DF74A0"/>
    <w:multiLevelType w:val="multilevel"/>
    <w:tmpl w:val="B8DEB090"/>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50" w15:restartNumberingAfterBreak="0">
    <w:nsid w:val="62081B58"/>
    <w:multiLevelType w:val="multilevel"/>
    <w:tmpl w:val="5E30C2F4"/>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51" w15:restartNumberingAfterBreak="0">
    <w:nsid w:val="666F067A"/>
    <w:multiLevelType w:val="multilevel"/>
    <w:tmpl w:val="709A4AC4"/>
    <w:lvl w:ilvl="0">
      <w:start w:val="1"/>
      <w:numFmt w:val="decimal"/>
      <w:suff w:val="space"/>
      <w:lvlText w:val="（%1）"/>
      <w:lvlJc w:val="left"/>
      <w:pPr>
        <w:ind w:left="0" w:firstLine="210"/>
      </w:pPr>
    </w:lvl>
    <w:lvl w:ilvl="1">
      <w:start w:val="1"/>
      <w:numFmt w:val="decimal"/>
      <w:suff w:val="space"/>
      <w:lvlText w:val="（%2）"/>
      <w:lvlJc w:val="left"/>
      <w:pPr>
        <w:ind w:left="0" w:firstLine="210"/>
      </w:pPr>
    </w:lvl>
    <w:lvl w:ilvl="2">
      <w:start w:val="1"/>
      <w:numFmt w:val="decimal"/>
      <w:suff w:val="space"/>
      <w:lvlText w:val="（%3）"/>
      <w:lvlJc w:val="left"/>
      <w:pPr>
        <w:ind w:left="0" w:firstLine="210"/>
      </w:pPr>
    </w:lvl>
    <w:lvl w:ilvl="3">
      <w:start w:val="1"/>
      <w:numFmt w:val="decimal"/>
      <w:suff w:val="space"/>
      <w:lvlText w:val="（%4）"/>
      <w:lvlJc w:val="left"/>
      <w:pPr>
        <w:ind w:left="0" w:firstLine="210"/>
      </w:pPr>
    </w:lvl>
    <w:lvl w:ilvl="4">
      <w:start w:val="1"/>
      <w:numFmt w:val="decimal"/>
      <w:suff w:val="space"/>
      <w:lvlText w:val="（%5）"/>
      <w:lvlJc w:val="left"/>
      <w:pPr>
        <w:ind w:left="0" w:firstLine="210"/>
      </w:pPr>
    </w:lvl>
    <w:lvl w:ilvl="5">
      <w:start w:val="1"/>
      <w:numFmt w:val="decimal"/>
      <w:suff w:val="space"/>
      <w:lvlText w:val="（%6）"/>
      <w:lvlJc w:val="left"/>
      <w:pPr>
        <w:ind w:left="0" w:firstLine="210"/>
      </w:pPr>
    </w:lvl>
    <w:lvl w:ilvl="6">
      <w:start w:val="1"/>
      <w:numFmt w:val="decimal"/>
      <w:suff w:val="space"/>
      <w:lvlText w:val="（%7）"/>
      <w:lvlJc w:val="left"/>
      <w:pPr>
        <w:ind w:left="0" w:firstLine="210"/>
      </w:pPr>
    </w:lvl>
    <w:lvl w:ilvl="7">
      <w:start w:val="1"/>
      <w:numFmt w:val="decimal"/>
      <w:suff w:val="space"/>
      <w:lvlText w:val="（%8）"/>
      <w:lvlJc w:val="left"/>
      <w:pPr>
        <w:ind w:left="0" w:firstLine="210"/>
      </w:pPr>
    </w:lvl>
    <w:lvl w:ilvl="8">
      <w:start w:val="1"/>
      <w:numFmt w:val="decimal"/>
      <w:suff w:val="space"/>
      <w:lvlText w:val="（%9）"/>
      <w:lvlJc w:val="left"/>
      <w:pPr>
        <w:ind w:left="0" w:firstLine="210"/>
      </w:pPr>
    </w:lvl>
  </w:abstractNum>
  <w:abstractNum w:abstractNumId="52" w15:restartNumberingAfterBreak="0">
    <w:nsid w:val="684C6DF5"/>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C8917CB"/>
    <w:multiLevelType w:val="multilevel"/>
    <w:tmpl w:val="02E8FB1A"/>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54" w15:restartNumberingAfterBreak="0">
    <w:nsid w:val="6D634DED"/>
    <w:multiLevelType w:val="multilevel"/>
    <w:tmpl w:val="7D66310A"/>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55" w15:restartNumberingAfterBreak="0">
    <w:nsid w:val="6F6540CB"/>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57C583A"/>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5F92530"/>
    <w:multiLevelType w:val="multilevel"/>
    <w:tmpl w:val="BC3E1F56"/>
    <w:lvl w:ilvl="0">
      <w:start w:val="1"/>
      <w:numFmt w:val="decimal"/>
      <w:suff w:val="space"/>
      <w:lvlText w:val="（%1）"/>
      <w:lvlJc w:val="left"/>
      <w:pPr>
        <w:ind w:left="0" w:firstLine="210"/>
      </w:pPr>
    </w:lvl>
    <w:lvl w:ilvl="1">
      <w:start w:val="1"/>
      <w:numFmt w:val="decimal"/>
      <w:suff w:val="space"/>
      <w:lvlText w:val="（%2）"/>
      <w:lvlJc w:val="left"/>
      <w:pPr>
        <w:ind w:left="0" w:firstLine="210"/>
      </w:pPr>
    </w:lvl>
    <w:lvl w:ilvl="2">
      <w:start w:val="1"/>
      <w:numFmt w:val="decimal"/>
      <w:suff w:val="space"/>
      <w:lvlText w:val="（%3）"/>
      <w:lvlJc w:val="left"/>
      <w:pPr>
        <w:ind w:left="0" w:firstLine="210"/>
      </w:pPr>
    </w:lvl>
    <w:lvl w:ilvl="3">
      <w:start w:val="1"/>
      <w:numFmt w:val="decimal"/>
      <w:suff w:val="space"/>
      <w:lvlText w:val="（%4）"/>
      <w:lvlJc w:val="left"/>
      <w:pPr>
        <w:ind w:left="0" w:firstLine="210"/>
      </w:pPr>
    </w:lvl>
    <w:lvl w:ilvl="4">
      <w:start w:val="1"/>
      <w:numFmt w:val="decimal"/>
      <w:suff w:val="space"/>
      <w:lvlText w:val="（%5）"/>
      <w:lvlJc w:val="left"/>
      <w:pPr>
        <w:ind w:left="0" w:firstLine="210"/>
      </w:pPr>
    </w:lvl>
    <w:lvl w:ilvl="5">
      <w:start w:val="1"/>
      <w:numFmt w:val="decimal"/>
      <w:suff w:val="space"/>
      <w:lvlText w:val="（%6）"/>
      <w:lvlJc w:val="left"/>
      <w:pPr>
        <w:ind w:left="0" w:firstLine="210"/>
      </w:pPr>
    </w:lvl>
    <w:lvl w:ilvl="6">
      <w:start w:val="1"/>
      <w:numFmt w:val="decimal"/>
      <w:suff w:val="space"/>
      <w:lvlText w:val="（%7）"/>
      <w:lvlJc w:val="left"/>
      <w:pPr>
        <w:ind w:left="0" w:firstLine="210"/>
      </w:pPr>
    </w:lvl>
    <w:lvl w:ilvl="7">
      <w:start w:val="1"/>
      <w:numFmt w:val="decimal"/>
      <w:suff w:val="space"/>
      <w:lvlText w:val="（%8）"/>
      <w:lvlJc w:val="left"/>
      <w:pPr>
        <w:ind w:left="0" w:firstLine="210"/>
      </w:pPr>
    </w:lvl>
    <w:lvl w:ilvl="8">
      <w:start w:val="1"/>
      <w:numFmt w:val="decimal"/>
      <w:suff w:val="space"/>
      <w:lvlText w:val="（%9）"/>
      <w:lvlJc w:val="left"/>
      <w:pPr>
        <w:ind w:left="0" w:firstLine="210"/>
      </w:pPr>
    </w:lvl>
  </w:abstractNum>
  <w:abstractNum w:abstractNumId="58" w15:restartNumberingAfterBreak="0">
    <w:nsid w:val="78B21853"/>
    <w:multiLevelType w:val="multilevel"/>
    <w:tmpl w:val="A6E678E8"/>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59" w15:restartNumberingAfterBreak="0">
    <w:nsid w:val="79033436"/>
    <w:multiLevelType w:val="multilevel"/>
    <w:tmpl w:val="84D8E3F6"/>
    <w:lvl w:ilvl="0">
      <w:start w:val="1"/>
      <w:numFmt w:val="decimalFullWidth"/>
      <w:lvlText w:val="%1、"/>
      <w:lvlJc w:val="left"/>
      <w:pPr>
        <w:ind w:left="0" w:firstLine="0"/>
      </w:pPr>
    </w:lvl>
    <w:lvl w:ilvl="1">
      <w:start w:val="1"/>
      <w:numFmt w:val="decimalFullWidth"/>
      <w:lvlText w:val="%2、"/>
      <w:lvlJc w:val="left"/>
      <w:pPr>
        <w:ind w:left="0" w:firstLine="0"/>
      </w:pPr>
    </w:lvl>
    <w:lvl w:ilvl="2">
      <w:start w:val="1"/>
      <w:numFmt w:val="decimalFullWidth"/>
      <w:lvlText w:val="%3、"/>
      <w:lvlJc w:val="left"/>
      <w:pPr>
        <w:ind w:left="0" w:firstLine="0"/>
      </w:pPr>
    </w:lvl>
    <w:lvl w:ilvl="3">
      <w:start w:val="1"/>
      <w:numFmt w:val="decimalFullWidth"/>
      <w:lvlText w:val="%4、"/>
      <w:lvlJc w:val="left"/>
      <w:pPr>
        <w:ind w:left="0" w:firstLine="0"/>
      </w:pPr>
    </w:lvl>
    <w:lvl w:ilvl="4">
      <w:start w:val="1"/>
      <w:numFmt w:val="decimalFullWidth"/>
      <w:lvlText w:val="（%5）"/>
      <w:lvlJc w:val="left"/>
      <w:pPr>
        <w:ind w:left="0" w:firstLine="0"/>
      </w:pPr>
    </w:lvl>
    <w:lvl w:ilvl="5">
      <w:start w:val="1"/>
      <w:numFmt w:val="decimalFullWidth"/>
      <w:lvlText w:val="%6、"/>
      <w:lvlJc w:val="left"/>
      <w:pPr>
        <w:ind w:left="0" w:firstLine="0"/>
      </w:pPr>
    </w:lvl>
    <w:lvl w:ilvl="6">
      <w:start w:val="1"/>
      <w:numFmt w:val="decimalFullWidth"/>
      <w:lvlText w:val="%7、"/>
      <w:lvlJc w:val="left"/>
      <w:pPr>
        <w:ind w:left="0" w:firstLine="0"/>
      </w:pPr>
    </w:lvl>
    <w:lvl w:ilvl="7">
      <w:start w:val="1"/>
      <w:numFmt w:val="decimalFullWidth"/>
      <w:lvlText w:val="%8、"/>
      <w:lvlJc w:val="left"/>
      <w:pPr>
        <w:ind w:left="0" w:firstLine="0"/>
      </w:pPr>
    </w:lvl>
    <w:lvl w:ilvl="8">
      <w:start w:val="1"/>
      <w:numFmt w:val="decimalFullWidth"/>
      <w:lvlText w:val="%9、"/>
      <w:lvlJc w:val="left"/>
      <w:pPr>
        <w:ind w:left="0" w:firstLine="0"/>
      </w:pPr>
    </w:lvl>
  </w:abstractNum>
  <w:abstractNum w:abstractNumId="60" w15:restartNumberingAfterBreak="0">
    <w:nsid w:val="7A753CD6"/>
    <w:multiLevelType w:val="multilevel"/>
    <w:tmpl w:val="359E40E6"/>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61" w15:restartNumberingAfterBreak="0">
    <w:nsid w:val="7B500B75"/>
    <w:multiLevelType w:val="hybridMultilevel"/>
    <w:tmpl w:val="8F32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B5A7E62"/>
    <w:multiLevelType w:val="multilevel"/>
    <w:tmpl w:val="7DC0B5EE"/>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63" w15:restartNumberingAfterBreak="0">
    <w:nsid w:val="7BEC59F8"/>
    <w:multiLevelType w:val="multilevel"/>
    <w:tmpl w:val="6FDCD088"/>
    <w:lvl w:ilvl="0">
      <w:start w:val="1"/>
      <w:numFmt w:val="ideographLegalTraditional"/>
      <w:lvlText w:val="%1、"/>
      <w:lvlJc w:val="left"/>
      <w:pPr>
        <w:tabs>
          <w:tab w:val="num" w:pos="227"/>
        </w:tabs>
        <w:ind w:left="227" w:hanging="227"/>
      </w:pPr>
    </w:lvl>
    <w:lvl w:ilvl="1">
      <w:start w:val="1"/>
      <w:numFmt w:val="ideographLegalTraditional"/>
      <w:lvlText w:val="%2、"/>
      <w:lvlJc w:val="left"/>
      <w:pPr>
        <w:tabs>
          <w:tab w:val="num" w:pos="454"/>
        </w:tabs>
        <w:ind w:left="454" w:hanging="227"/>
      </w:pPr>
    </w:lvl>
    <w:lvl w:ilvl="2">
      <w:start w:val="1"/>
      <w:numFmt w:val="ideographLegalTraditional"/>
      <w:lvlText w:val="%3、"/>
      <w:lvlJc w:val="left"/>
      <w:pPr>
        <w:tabs>
          <w:tab w:val="num" w:pos="680"/>
        </w:tabs>
        <w:ind w:left="680" w:hanging="227"/>
      </w:pPr>
    </w:lvl>
    <w:lvl w:ilvl="3">
      <w:start w:val="1"/>
      <w:numFmt w:val="ideographLegalTraditional"/>
      <w:lvlText w:val="%4、"/>
      <w:lvlJc w:val="left"/>
      <w:pPr>
        <w:tabs>
          <w:tab w:val="num" w:pos="907"/>
        </w:tabs>
        <w:ind w:left="907" w:hanging="227"/>
      </w:pPr>
    </w:lvl>
    <w:lvl w:ilvl="4">
      <w:start w:val="1"/>
      <w:numFmt w:val="ideographLegalTraditional"/>
      <w:lvlText w:val="%5、"/>
      <w:lvlJc w:val="left"/>
      <w:pPr>
        <w:tabs>
          <w:tab w:val="num" w:pos="1134"/>
        </w:tabs>
        <w:ind w:left="1134" w:hanging="227"/>
      </w:pPr>
    </w:lvl>
    <w:lvl w:ilvl="5">
      <w:start w:val="1"/>
      <w:numFmt w:val="ideographLegalTraditional"/>
      <w:lvlText w:val="%6、"/>
      <w:lvlJc w:val="left"/>
      <w:pPr>
        <w:tabs>
          <w:tab w:val="num" w:pos="1361"/>
        </w:tabs>
        <w:ind w:left="1361" w:hanging="227"/>
      </w:pPr>
    </w:lvl>
    <w:lvl w:ilvl="6">
      <w:start w:val="1"/>
      <w:numFmt w:val="ideographLegalTraditional"/>
      <w:lvlText w:val="%7、"/>
      <w:lvlJc w:val="left"/>
      <w:pPr>
        <w:tabs>
          <w:tab w:val="num" w:pos="1587"/>
        </w:tabs>
        <w:ind w:left="1587" w:hanging="227"/>
      </w:pPr>
    </w:lvl>
    <w:lvl w:ilvl="7">
      <w:start w:val="1"/>
      <w:numFmt w:val="ideographLegalTraditional"/>
      <w:lvlText w:val="%8、"/>
      <w:lvlJc w:val="left"/>
      <w:pPr>
        <w:tabs>
          <w:tab w:val="num" w:pos="1814"/>
        </w:tabs>
        <w:ind w:left="1814" w:hanging="227"/>
      </w:pPr>
    </w:lvl>
    <w:lvl w:ilvl="8">
      <w:start w:val="1"/>
      <w:numFmt w:val="ideographLegalTraditional"/>
      <w:lvlText w:val="%9、"/>
      <w:lvlJc w:val="left"/>
      <w:pPr>
        <w:tabs>
          <w:tab w:val="num" w:pos="2041"/>
        </w:tabs>
        <w:ind w:left="2041" w:hanging="227"/>
      </w:pPr>
    </w:lvl>
  </w:abstractNum>
  <w:abstractNum w:abstractNumId="64" w15:restartNumberingAfterBreak="0">
    <w:nsid w:val="7C483302"/>
    <w:multiLevelType w:val="multilevel"/>
    <w:tmpl w:val="222692BC"/>
    <w:lvl w:ilvl="0">
      <w:start w:val="1"/>
      <w:numFmt w:val="decimal"/>
      <w:pStyle w:val="7"/>
      <w:lvlText w:val="%1."/>
      <w:lvlJc w:val="left"/>
      <w:pPr>
        <w:tabs>
          <w:tab w:val="num" w:pos="62"/>
        </w:tabs>
        <w:ind w:left="300" w:hanging="300"/>
      </w:pPr>
    </w:lvl>
    <w:lvl w:ilvl="1">
      <w:start w:val="1"/>
      <w:numFmt w:val="decimal"/>
      <w:lvlText w:val="%2."/>
      <w:lvlJc w:val="left"/>
      <w:pPr>
        <w:tabs>
          <w:tab w:val="num" w:pos="62"/>
        </w:tabs>
        <w:ind w:left="300" w:hanging="300"/>
      </w:pPr>
    </w:lvl>
    <w:lvl w:ilvl="2">
      <w:start w:val="1"/>
      <w:numFmt w:val="decimal"/>
      <w:lvlText w:val="%3."/>
      <w:lvlJc w:val="left"/>
      <w:pPr>
        <w:tabs>
          <w:tab w:val="num" w:pos="62"/>
        </w:tabs>
        <w:ind w:left="300" w:hanging="300"/>
      </w:pPr>
    </w:lvl>
    <w:lvl w:ilvl="3">
      <w:start w:val="1"/>
      <w:numFmt w:val="decimal"/>
      <w:lvlText w:val="%4."/>
      <w:lvlJc w:val="left"/>
      <w:pPr>
        <w:tabs>
          <w:tab w:val="num" w:pos="62"/>
        </w:tabs>
        <w:ind w:left="300" w:hanging="300"/>
      </w:pPr>
    </w:lvl>
    <w:lvl w:ilvl="4">
      <w:start w:val="1"/>
      <w:numFmt w:val="decimal"/>
      <w:lvlText w:val="%5."/>
      <w:lvlJc w:val="left"/>
      <w:pPr>
        <w:tabs>
          <w:tab w:val="num" w:pos="62"/>
        </w:tabs>
        <w:ind w:left="300" w:hanging="300"/>
      </w:pPr>
    </w:lvl>
    <w:lvl w:ilvl="5">
      <w:start w:val="1"/>
      <w:numFmt w:val="decimal"/>
      <w:lvlText w:val="%6."/>
      <w:lvlJc w:val="left"/>
      <w:pPr>
        <w:tabs>
          <w:tab w:val="num" w:pos="62"/>
        </w:tabs>
        <w:ind w:left="300" w:hanging="300"/>
      </w:pPr>
    </w:lvl>
    <w:lvl w:ilvl="6">
      <w:start w:val="1"/>
      <w:numFmt w:val="decimal"/>
      <w:lvlText w:val="%7."/>
      <w:lvlJc w:val="left"/>
      <w:pPr>
        <w:tabs>
          <w:tab w:val="num" w:pos="62"/>
        </w:tabs>
        <w:ind w:left="300" w:hanging="300"/>
      </w:pPr>
    </w:lvl>
    <w:lvl w:ilvl="7">
      <w:start w:val="1"/>
      <w:numFmt w:val="decimal"/>
      <w:lvlText w:val="%8."/>
      <w:lvlJc w:val="left"/>
      <w:pPr>
        <w:tabs>
          <w:tab w:val="num" w:pos="62"/>
        </w:tabs>
        <w:ind w:left="300" w:hanging="300"/>
      </w:pPr>
    </w:lvl>
    <w:lvl w:ilvl="8">
      <w:start w:val="1"/>
      <w:numFmt w:val="decimal"/>
      <w:lvlText w:val="%9."/>
      <w:lvlJc w:val="left"/>
      <w:pPr>
        <w:tabs>
          <w:tab w:val="num" w:pos="62"/>
        </w:tabs>
        <w:ind w:left="300" w:hanging="300"/>
      </w:pPr>
    </w:lvl>
  </w:abstractNum>
  <w:abstractNum w:abstractNumId="65" w15:restartNumberingAfterBreak="0">
    <w:nsid w:val="7C74308E"/>
    <w:multiLevelType w:val="multilevel"/>
    <w:tmpl w:val="C97C3EE6"/>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abstractNum w:abstractNumId="66" w15:restartNumberingAfterBreak="0">
    <w:nsid w:val="7C895910"/>
    <w:multiLevelType w:val="multilevel"/>
    <w:tmpl w:val="FEE2DCE8"/>
    <w:lvl w:ilvl="0">
      <w:start w:val="1"/>
      <w:numFmt w:val="taiwaneseCountingThousand"/>
      <w:lvlText w:val="%1、"/>
      <w:lvlJc w:val="left"/>
      <w:pPr>
        <w:ind w:left="499" w:firstLine="0"/>
      </w:pPr>
    </w:lvl>
    <w:lvl w:ilvl="1">
      <w:start w:val="1"/>
      <w:numFmt w:val="taiwaneseCountingThousand"/>
      <w:lvlText w:val="%2、"/>
      <w:lvlJc w:val="left"/>
      <w:pPr>
        <w:ind w:left="499" w:firstLine="0"/>
      </w:pPr>
    </w:lvl>
    <w:lvl w:ilvl="2">
      <w:start w:val="1"/>
      <w:numFmt w:val="taiwaneseCountingThousand"/>
      <w:lvlText w:val="%3、"/>
      <w:lvlJc w:val="left"/>
      <w:pPr>
        <w:ind w:left="499" w:firstLine="0"/>
      </w:pPr>
    </w:lvl>
    <w:lvl w:ilvl="3">
      <w:start w:val="1"/>
      <w:numFmt w:val="taiwaneseCountingThousand"/>
      <w:lvlText w:val="%4、"/>
      <w:lvlJc w:val="left"/>
      <w:pPr>
        <w:ind w:left="499" w:firstLine="0"/>
      </w:pPr>
    </w:lvl>
    <w:lvl w:ilvl="4">
      <w:start w:val="1"/>
      <w:numFmt w:val="taiwaneseCountingThousand"/>
      <w:lvlText w:val="%5、"/>
      <w:lvlJc w:val="left"/>
      <w:pPr>
        <w:ind w:left="499" w:firstLine="0"/>
      </w:pPr>
    </w:lvl>
    <w:lvl w:ilvl="5">
      <w:start w:val="1"/>
      <w:numFmt w:val="taiwaneseCountingThousand"/>
      <w:lvlText w:val="%6、"/>
      <w:lvlJc w:val="left"/>
      <w:pPr>
        <w:ind w:left="499" w:firstLine="0"/>
      </w:pPr>
    </w:lvl>
    <w:lvl w:ilvl="6">
      <w:start w:val="1"/>
      <w:numFmt w:val="taiwaneseCountingThousand"/>
      <w:lvlText w:val="%7、"/>
      <w:lvlJc w:val="left"/>
      <w:pPr>
        <w:ind w:left="499" w:firstLine="0"/>
      </w:pPr>
    </w:lvl>
    <w:lvl w:ilvl="7">
      <w:start w:val="1"/>
      <w:numFmt w:val="taiwaneseCountingThousand"/>
      <w:lvlText w:val="%8、"/>
      <w:lvlJc w:val="left"/>
      <w:pPr>
        <w:ind w:left="499" w:firstLine="0"/>
      </w:pPr>
    </w:lvl>
    <w:lvl w:ilvl="8">
      <w:start w:val="1"/>
      <w:numFmt w:val="taiwaneseCountingThousand"/>
      <w:lvlText w:val="%9、"/>
      <w:lvlJc w:val="left"/>
      <w:pPr>
        <w:ind w:left="499" w:firstLine="0"/>
      </w:pPr>
    </w:lvl>
  </w:abstractNum>
  <w:abstractNum w:abstractNumId="67" w15:restartNumberingAfterBreak="0">
    <w:nsid w:val="7E2653FF"/>
    <w:multiLevelType w:val="multilevel"/>
    <w:tmpl w:val="46CE9F2E"/>
    <w:lvl w:ilvl="0">
      <w:start w:val="1"/>
      <w:numFmt w:val="taiwaneseCountingThousand"/>
      <w:lvlText w:val="（%1）"/>
      <w:lvlJc w:val="left"/>
      <w:pPr>
        <w:ind w:left="1871" w:hanging="737"/>
      </w:pPr>
    </w:lvl>
    <w:lvl w:ilvl="1">
      <w:start w:val="2"/>
      <w:numFmt w:val="taiwaneseCountingThousand"/>
      <w:lvlText w:val="（%2）"/>
      <w:lvlJc w:val="left"/>
      <w:pPr>
        <w:ind w:left="1871" w:hanging="737"/>
      </w:pPr>
    </w:lvl>
    <w:lvl w:ilvl="2">
      <w:start w:val="3"/>
      <w:numFmt w:val="taiwaneseCountingThousand"/>
      <w:lvlText w:val="（%3）"/>
      <w:lvlJc w:val="left"/>
      <w:pPr>
        <w:ind w:left="1871" w:hanging="737"/>
      </w:pPr>
    </w:lvl>
    <w:lvl w:ilvl="3">
      <w:start w:val="4"/>
      <w:numFmt w:val="taiwaneseCountingThousand"/>
      <w:lvlText w:val="（%4）"/>
      <w:lvlJc w:val="left"/>
      <w:pPr>
        <w:ind w:left="1871" w:hanging="737"/>
      </w:pPr>
    </w:lvl>
    <w:lvl w:ilvl="4">
      <w:start w:val="1"/>
      <w:numFmt w:val="taiwaneseCountingThousand"/>
      <w:lvlText w:val="（%5）"/>
      <w:lvlJc w:val="left"/>
      <w:pPr>
        <w:ind w:left="1871" w:hanging="737"/>
      </w:pPr>
    </w:lvl>
    <w:lvl w:ilvl="5">
      <w:start w:val="6"/>
      <w:numFmt w:val="taiwaneseCountingThousand"/>
      <w:lvlText w:val="（%6）"/>
      <w:lvlJc w:val="left"/>
      <w:pPr>
        <w:ind w:left="1871" w:hanging="737"/>
      </w:pPr>
    </w:lvl>
    <w:lvl w:ilvl="6">
      <w:start w:val="7"/>
      <w:numFmt w:val="taiwaneseCountingThousand"/>
      <w:lvlText w:val="（%7）"/>
      <w:lvlJc w:val="left"/>
      <w:pPr>
        <w:ind w:left="1871" w:hanging="737"/>
      </w:pPr>
    </w:lvl>
    <w:lvl w:ilvl="7">
      <w:start w:val="8"/>
      <w:numFmt w:val="taiwaneseCountingThousand"/>
      <w:lvlText w:val="（%8）"/>
      <w:lvlJc w:val="left"/>
      <w:pPr>
        <w:ind w:left="1871" w:hanging="737"/>
      </w:pPr>
    </w:lvl>
    <w:lvl w:ilvl="8">
      <w:start w:val="9"/>
      <w:numFmt w:val="taiwaneseCountingThousand"/>
      <w:lvlText w:val="（%9）"/>
      <w:lvlJc w:val="left"/>
      <w:pPr>
        <w:ind w:left="1871" w:hanging="737"/>
      </w:pPr>
    </w:lvl>
  </w:abstractNum>
  <w:num w:numId="1">
    <w:abstractNumId w:val="64"/>
  </w:num>
  <w:num w:numId="2">
    <w:abstractNumId w:val="47"/>
  </w:num>
  <w:num w:numId="3">
    <w:abstractNumId w:val="26"/>
  </w:num>
  <w:num w:numId="4">
    <w:abstractNumId w:val="0"/>
  </w:num>
  <w:num w:numId="5">
    <w:abstractNumId w:val="33"/>
  </w:num>
  <w:num w:numId="6">
    <w:abstractNumId w:val="23"/>
  </w:num>
  <w:num w:numId="7">
    <w:abstractNumId w:val="20"/>
  </w:num>
  <w:num w:numId="8">
    <w:abstractNumId w:val="27"/>
  </w:num>
  <w:num w:numId="9">
    <w:abstractNumId w:val="30"/>
  </w:num>
  <w:num w:numId="10">
    <w:abstractNumId w:val="49"/>
  </w:num>
  <w:num w:numId="11">
    <w:abstractNumId w:val="12"/>
  </w:num>
  <w:num w:numId="12">
    <w:abstractNumId w:val="54"/>
  </w:num>
  <w:num w:numId="13">
    <w:abstractNumId w:val="53"/>
  </w:num>
  <w:num w:numId="14">
    <w:abstractNumId w:val="35"/>
  </w:num>
  <w:num w:numId="15">
    <w:abstractNumId w:val="18"/>
  </w:num>
  <w:num w:numId="16">
    <w:abstractNumId w:val="63"/>
  </w:num>
  <w:num w:numId="17">
    <w:abstractNumId w:val="38"/>
  </w:num>
  <w:num w:numId="18">
    <w:abstractNumId w:val="21"/>
  </w:num>
  <w:num w:numId="19">
    <w:abstractNumId w:val="45"/>
  </w:num>
  <w:num w:numId="20">
    <w:abstractNumId w:val="41"/>
  </w:num>
  <w:num w:numId="21">
    <w:abstractNumId w:val="1"/>
  </w:num>
  <w:num w:numId="22">
    <w:abstractNumId w:val="7"/>
  </w:num>
  <w:num w:numId="23">
    <w:abstractNumId w:val="51"/>
  </w:num>
  <w:num w:numId="24">
    <w:abstractNumId w:val="39"/>
  </w:num>
  <w:num w:numId="25">
    <w:abstractNumId w:val="40"/>
  </w:num>
  <w:num w:numId="26">
    <w:abstractNumId w:val="37"/>
  </w:num>
  <w:num w:numId="27">
    <w:abstractNumId w:val="42"/>
  </w:num>
  <w:num w:numId="28">
    <w:abstractNumId w:val="46"/>
  </w:num>
  <w:num w:numId="29">
    <w:abstractNumId w:val="57"/>
  </w:num>
  <w:num w:numId="30">
    <w:abstractNumId w:val="34"/>
  </w:num>
  <w:num w:numId="31">
    <w:abstractNumId w:val="62"/>
  </w:num>
  <w:num w:numId="32">
    <w:abstractNumId w:val="60"/>
  </w:num>
  <w:num w:numId="33">
    <w:abstractNumId w:val="13"/>
  </w:num>
  <w:num w:numId="34">
    <w:abstractNumId w:val="66"/>
  </w:num>
  <w:num w:numId="35">
    <w:abstractNumId w:val="15"/>
  </w:num>
  <w:num w:numId="36">
    <w:abstractNumId w:val="50"/>
  </w:num>
  <w:num w:numId="37">
    <w:abstractNumId w:val="28"/>
  </w:num>
  <w:num w:numId="38">
    <w:abstractNumId w:val="2"/>
  </w:num>
  <w:num w:numId="39">
    <w:abstractNumId w:val="10"/>
  </w:num>
  <w:num w:numId="40">
    <w:abstractNumId w:val="58"/>
  </w:num>
  <w:num w:numId="41">
    <w:abstractNumId w:val="67"/>
  </w:num>
  <w:num w:numId="42">
    <w:abstractNumId w:val="4"/>
  </w:num>
  <w:num w:numId="43">
    <w:abstractNumId w:val="8"/>
  </w:num>
  <w:num w:numId="44">
    <w:abstractNumId w:val="59"/>
  </w:num>
  <w:num w:numId="45">
    <w:abstractNumId w:val="11"/>
  </w:num>
  <w:num w:numId="46">
    <w:abstractNumId w:val="36"/>
  </w:num>
  <w:num w:numId="47">
    <w:abstractNumId w:val="32"/>
  </w:num>
  <w:num w:numId="48">
    <w:abstractNumId w:val="22"/>
  </w:num>
  <w:num w:numId="49">
    <w:abstractNumId w:val="24"/>
  </w:num>
  <w:num w:numId="50">
    <w:abstractNumId w:val="16"/>
  </w:num>
  <w:num w:numId="51">
    <w:abstractNumId w:val="65"/>
  </w:num>
  <w:num w:numId="52">
    <w:abstractNumId w:val="29"/>
  </w:num>
  <w:num w:numId="53">
    <w:abstractNumId w:val="48"/>
  </w:num>
  <w:num w:numId="54">
    <w:abstractNumId w:val="5"/>
  </w:num>
  <w:num w:numId="55">
    <w:abstractNumId w:val="9"/>
  </w:num>
  <w:num w:numId="56">
    <w:abstractNumId w:val="19"/>
  </w:num>
  <w:num w:numId="57">
    <w:abstractNumId w:val="14"/>
  </w:num>
  <w:num w:numId="58">
    <w:abstractNumId w:val="43"/>
  </w:num>
  <w:num w:numId="59">
    <w:abstractNumId w:val="55"/>
  </w:num>
  <w:num w:numId="60">
    <w:abstractNumId w:val="52"/>
  </w:num>
  <w:num w:numId="61">
    <w:abstractNumId w:val="3"/>
  </w:num>
  <w:num w:numId="62">
    <w:abstractNumId w:val="6"/>
  </w:num>
  <w:num w:numId="63">
    <w:abstractNumId w:val="17"/>
  </w:num>
  <w:num w:numId="64">
    <w:abstractNumId w:val="25"/>
  </w:num>
  <w:num w:numId="65">
    <w:abstractNumId w:val="31"/>
  </w:num>
  <w:num w:numId="66">
    <w:abstractNumId w:val="61"/>
  </w:num>
  <w:num w:numId="67">
    <w:abstractNumId w:val="44"/>
  </w:num>
  <w:num w:numId="68">
    <w:abstractNumId w:val="5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8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774"/>
    <w:rsid w:val="000E301D"/>
    <w:rsid w:val="002E7409"/>
    <w:rsid w:val="003C23A7"/>
    <w:rsid w:val="004C7774"/>
    <w:rsid w:val="00527E85"/>
    <w:rsid w:val="006D2B5F"/>
    <w:rsid w:val="007A6C1A"/>
    <w:rsid w:val="007B6FC7"/>
    <w:rsid w:val="009D606C"/>
    <w:rsid w:val="00AC3732"/>
    <w:rsid w:val="00B826C4"/>
    <w:rsid w:val="00C239C5"/>
    <w:rsid w:val="00EC67DD"/>
    <w:rsid w:val="00ED1F7A"/>
    <w:rsid w:val="00F50407"/>
    <w:rsid w:val="00FB74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2FDCEF-CA48-4D09-88EE-B9706222C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TW"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ind w:left="101"/>
    </w:pPr>
    <w:rPr>
      <w:rFonts w:eastAsia="新細明體"/>
      <w:sz w:val="24"/>
      <w:szCs w:val="24"/>
      <w:lang w:eastAsia="zh-CN" w:bidi="ar-SA"/>
    </w:rPr>
  </w:style>
  <w:style w:type="paragraph" w:styleId="1">
    <w:name w:val="heading 1"/>
    <w:basedOn w:val="a"/>
    <w:qFormat/>
    <w:pPr>
      <w:keepNext/>
      <w:keepLines/>
      <w:spacing w:before="312" w:after="156"/>
      <w:outlineLvl w:val="0"/>
    </w:pPr>
    <w:rPr>
      <w:rFonts w:eastAsia="標楷體"/>
      <w:b/>
      <w:bCs/>
      <w:color w:val="0000FF"/>
      <w:sz w:val="38"/>
      <w:szCs w:val="44"/>
      <w:lang w:eastAsia="zh-TW"/>
    </w:rPr>
  </w:style>
  <w:style w:type="paragraph" w:styleId="2">
    <w:name w:val="heading 2"/>
    <w:basedOn w:val="a"/>
    <w:next w:val="3"/>
    <w:qFormat/>
    <w:pPr>
      <w:keepNext/>
      <w:widowControl w:val="0"/>
      <w:numPr>
        <w:numId w:val="3"/>
      </w:numPr>
      <w:tabs>
        <w:tab w:val="left" w:pos="482"/>
      </w:tabs>
      <w:spacing w:before="312" w:after="156"/>
      <w:outlineLvl w:val="1"/>
    </w:pPr>
    <w:rPr>
      <w:b/>
      <w:szCs w:val="32"/>
    </w:rPr>
  </w:style>
  <w:style w:type="paragraph" w:styleId="3">
    <w:name w:val="heading 3"/>
    <w:basedOn w:val="2"/>
    <w:next w:val="30"/>
    <w:autoRedefine/>
    <w:qFormat/>
    <w:pPr>
      <w:numPr>
        <w:numId w:val="4"/>
      </w:numPr>
      <w:suppressLineNumbers/>
      <w:tabs>
        <w:tab w:val="left" w:pos="862"/>
      </w:tabs>
      <w:spacing w:before="113" w:after="113" w:line="360" w:lineRule="auto"/>
      <w:ind w:left="825" w:hanging="525"/>
      <w:outlineLvl w:val="2"/>
    </w:pPr>
  </w:style>
  <w:style w:type="paragraph" w:styleId="4">
    <w:name w:val="heading 4"/>
    <w:basedOn w:val="3"/>
    <w:next w:val="a0"/>
    <w:autoRedefine/>
    <w:qFormat/>
    <w:pPr>
      <w:numPr>
        <w:numId w:val="2"/>
      </w:numPr>
      <w:tabs>
        <w:tab w:val="left" w:pos="1684"/>
        <w:tab w:val="left" w:pos="1872"/>
      </w:tabs>
      <w:spacing w:before="0" w:after="0"/>
      <w:ind w:left="1276"/>
      <w:outlineLvl w:val="3"/>
    </w:pPr>
  </w:style>
  <w:style w:type="paragraph" w:styleId="5">
    <w:name w:val="heading 5"/>
    <w:basedOn w:val="4"/>
    <w:next w:val="6"/>
    <w:qFormat/>
    <w:pPr>
      <w:numPr>
        <w:numId w:val="6"/>
      </w:numPr>
      <w:tabs>
        <w:tab w:val="clear" w:pos="1684"/>
        <w:tab w:val="left" w:pos="1701"/>
        <w:tab w:val="left" w:pos="2211"/>
      </w:tabs>
      <w:ind w:left="1587" w:hanging="499"/>
      <w:jc w:val="both"/>
      <w:outlineLvl w:val="4"/>
    </w:pPr>
    <w:rPr>
      <w:b w:val="0"/>
    </w:rPr>
  </w:style>
  <w:style w:type="paragraph" w:styleId="6">
    <w:name w:val="heading 6"/>
    <w:basedOn w:val="5"/>
    <w:next w:val="7"/>
    <w:qFormat/>
    <w:pPr>
      <w:numPr>
        <w:numId w:val="5"/>
      </w:numPr>
      <w:ind w:left="1945" w:hanging="652"/>
      <w:outlineLvl w:val="5"/>
    </w:pPr>
  </w:style>
  <w:style w:type="paragraph" w:styleId="7">
    <w:name w:val="heading 7"/>
    <w:basedOn w:val="Default"/>
    <w:qFormat/>
    <w:pPr>
      <w:keepNext/>
      <w:widowControl/>
      <w:numPr>
        <w:numId w:val="1"/>
      </w:numPr>
      <w:overflowPunct w:val="0"/>
      <w:spacing w:before="156" w:after="156"/>
      <w:ind w:left="420" w:right="105" w:hanging="315"/>
      <w:outlineLvl w:val="6"/>
    </w:pPr>
    <w:rPr>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網際網路連結"/>
    <w:basedOn w:val="a1"/>
    <w:rPr>
      <w:color w:val="0000FF"/>
      <w:u w:val="single"/>
    </w:rPr>
  </w:style>
  <w:style w:type="character" w:customStyle="1" w:styleId="10">
    <w:name w:val="項目符號1"/>
    <w:qFormat/>
    <w:rPr>
      <w:rFonts w:ascii="OpenSymbol" w:eastAsia="OpenSymbol" w:hAnsi="OpenSymbol" w:cs="OpenSymbol"/>
    </w:rPr>
  </w:style>
  <w:style w:type="character" w:customStyle="1" w:styleId="a5">
    <w:name w:val="編號字元"/>
    <w:qFormat/>
  </w:style>
  <w:style w:type="character" w:customStyle="1" w:styleId="a6">
    <w:name w:val="註腳字元"/>
    <w:qFormat/>
  </w:style>
  <w:style w:type="character" w:customStyle="1" w:styleId="a7">
    <w:name w:val="註腳錨定"/>
    <w:rPr>
      <w:vertAlign w:val="superscript"/>
    </w:rPr>
  </w:style>
  <w:style w:type="character" w:customStyle="1" w:styleId="a8">
    <w:name w:val="尾註字元"/>
    <w:qFormat/>
  </w:style>
  <w:style w:type="character" w:customStyle="1" w:styleId="a9">
    <w:name w:val="尾註錨定"/>
    <w:rPr>
      <w:vertAlign w:val="superscript"/>
    </w:rPr>
  </w:style>
  <w:style w:type="character" w:customStyle="1" w:styleId="WWCharLFO8LVL9">
    <w:name w:val="WW_CharLFO8LVL9"/>
    <w:qFormat/>
    <w:rPr>
      <w:rFonts w:ascii="Wingdings" w:hAnsi="Wingdings" w:cs="Wingdings"/>
    </w:rPr>
  </w:style>
  <w:style w:type="character" w:customStyle="1" w:styleId="WWCharLFO8LVL8">
    <w:name w:val="WW_CharLFO8LVL8"/>
    <w:qFormat/>
    <w:rPr>
      <w:rFonts w:ascii="Wingdings" w:hAnsi="Wingdings" w:cs="Wingdings"/>
    </w:rPr>
  </w:style>
  <w:style w:type="character" w:customStyle="1" w:styleId="WWCharLFO8LVL7">
    <w:name w:val="WW_CharLFO8LVL7"/>
    <w:qFormat/>
    <w:rPr>
      <w:rFonts w:ascii="Wingdings" w:hAnsi="Wingdings" w:cs="Wingdings"/>
    </w:rPr>
  </w:style>
  <w:style w:type="character" w:customStyle="1" w:styleId="WWCharLFO8LVL6">
    <w:name w:val="WW_CharLFO8LVL6"/>
    <w:qFormat/>
    <w:rPr>
      <w:rFonts w:ascii="Wingdings" w:hAnsi="Wingdings" w:cs="Wingdings"/>
    </w:rPr>
  </w:style>
  <w:style w:type="character" w:customStyle="1" w:styleId="WWCharLFO8LVL5">
    <w:name w:val="WW_CharLFO8LVL5"/>
    <w:qFormat/>
    <w:rPr>
      <w:rFonts w:ascii="Wingdings" w:hAnsi="Wingdings" w:cs="Wingdings"/>
    </w:rPr>
  </w:style>
  <w:style w:type="character" w:customStyle="1" w:styleId="WWCharLFO8LVL4">
    <w:name w:val="WW_CharLFO8LVL4"/>
    <w:qFormat/>
    <w:rPr>
      <w:rFonts w:ascii="Wingdings" w:hAnsi="Wingdings" w:cs="Wingdings"/>
    </w:rPr>
  </w:style>
  <w:style w:type="character" w:customStyle="1" w:styleId="WWCharLFO8LVL3">
    <w:name w:val="WW_CharLFO8LVL3"/>
    <w:qFormat/>
    <w:rPr>
      <w:rFonts w:ascii="Wingdings" w:hAnsi="Wingdings" w:cs="Wingdings"/>
    </w:rPr>
  </w:style>
  <w:style w:type="character" w:customStyle="1" w:styleId="WWCharLFO8LVL2">
    <w:name w:val="WW_CharLFO8LVL2"/>
    <w:qFormat/>
    <w:rPr>
      <w:rFonts w:ascii="Wingdings" w:hAnsi="Wingdings" w:cs="Wingdings"/>
    </w:rPr>
  </w:style>
  <w:style w:type="character" w:customStyle="1" w:styleId="WWCharLFO8LVL1">
    <w:name w:val="WW_CharLFO8LVL1"/>
    <w:qFormat/>
    <w:rPr>
      <w:rFonts w:ascii="Wingdings" w:hAnsi="Wingdings" w:cs="Wingdings"/>
    </w:rPr>
  </w:style>
  <w:style w:type="character" w:customStyle="1" w:styleId="WWCharLFO7LVL9">
    <w:name w:val="WW_CharLFO7LVL9"/>
    <w:qFormat/>
    <w:rPr>
      <w:rFonts w:ascii="Wingdings" w:hAnsi="Wingdings" w:cs="Wingdings"/>
    </w:rPr>
  </w:style>
  <w:style w:type="character" w:customStyle="1" w:styleId="WWCharLFO7LVL8">
    <w:name w:val="WW_CharLFO7LVL8"/>
    <w:qFormat/>
    <w:rPr>
      <w:rFonts w:ascii="Wingdings" w:hAnsi="Wingdings" w:cs="Wingdings"/>
    </w:rPr>
  </w:style>
  <w:style w:type="character" w:customStyle="1" w:styleId="WWCharLFO7LVL7">
    <w:name w:val="WW_CharLFO7LVL7"/>
    <w:qFormat/>
    <w:rPr>
      <w:rFonts w:ascii="Wingdings" w:hAnsi="Wingdings" w:cs="Wingdings"/>
    </w:rPr>
  </w:style>
  <w:style w:type="character" w:customStyle="1" w:styleId="WWCharLFO7LVL6">
    <w:name w:val="WW_CharLFO7LVL6"/>
    <w:qFormat/>
    <w:rPr>
      <w:rFonts w:ascii="Wingdings" w:hAnsi="Wingdings" w:cs="Wingdings"/>
    </w:rPr>
  </w:style>
  <w:style w:type="character" w:customStyle="1" w:styleId="WWCharLFO7LVL5">
    <w:name w:val="WW_CharLFO7LVL5"/>
    <w:qFormat/>
    <w:rPr>
      <w:rFonts w:ascii="Wingdings" w:hAnsi="Wingdings" w:cs="Wingdings"/>
    </w:rPr>
  </w:style>
  <w:style w:type="character" w:customStyle="1" w:styleId="WWCharLFO7LVL4">
    <w:name w:val="WW_CharLFO7LVL4"/>
    <w:qFormat/>
    <w:rPr>
      <w:rFonts w:ascii="Wingdings" w:hAnsi="Wingdings" w:cs="Wingdings"/>
    </w:rPr>
  </w:style>
  <w:style w:type="character" w:customStyle="1" w:styleId="WWCharLFO7LVL3">
    <w:name w:val="WW_CharLFO7LVL3"/>
    <w:qFormat/>
    <w:rPr>
      <w:rFonts w:ascii="Wingdings" w:hAnsi="Wingdings" w:cs="Wingdings"/>
    </w:rPr>
  </w:style>
  <w:style w:type="character" w:customStyle="1" w:styleId="WWCharLFO7LVL2">
    <w:name w:val="WW_CharLFO7LVL2"/>
    <w:qFormat/>
    <w:rPr>
      <w:rFonts w:ascii="Wingdings" w:hAnsi="Wingdings" w:cs="Wingdings"/>
    </w:rPr>
  </w:style>
  <w:style w:type="character" w:customStyle="1" w:styleId="WWCharLFO7LVL1">
    <w:name w:val="WW_CharLFO7LVL1"/>
    <w:qFormat/>
    <w:rPr>
      <w:rFonts w:ascii="Wingdings" w:hAnsi="Wingdings" w:cs="Wingdings"/>
    </w:rPr>
  </w:style>
  <w:style w:type="character" w:customStyle="1" w:styleId="WWCharLFO6LVL9">
    <w:name w:val="WW_CharLFO6LVL9"/>
    <w:qFormat/>
    <w:rPr>
      <w:rFonts w:ascii="Wingdings" w:hAnsi="Wingdings" w:cs="Wingdings"/>
    </w:rPr>
  </w:style>
  <w:style w:type="character" w:customStyle="1" w:styleId="WWCharLFO6LVL8">
    <w:name w:val="WW_CharLFO6LVL8"/>
    <w:qFormat/>
    <w:rPr>
      <w:rFonts w:ascii="Wingdings" w:hAnsi="Wingdings" w:cs="Wingdings"/>
    </w:rPr>
  </w:style>
  <w:style w:type="character" w:customStyle="1" w:styleId="WWCharLFO6LVL7">
    <w:name w:val="WW_CharLFO6LVL7"/>
    <w:qFormat/>
    <w:rPr>
      <w:rFonts w:ascii="Wingdings" w:hAnsi="Wingdings" w:cs="Wingdings"/>
    </w:rPr>
  </w:style>
  <w:style w:type="character" w:customStyle="1" w:styleId="WWCharLFO6LVL6">
    <w:name w:val="WW_CharLFO6LVL6"/>
    <w:qFormat/>
    <w:rPr>
      <w:rFonts w:ascii="Wingdings" w:hAnsi="Wingdings" w:cs="Wingdings"/>
    </w:rPr>
  </w:style>
  <w:style w:type="character" w:customStyle="1" w:styleId="WWCharLFO6LVL5">
    <w:name w:val="WW_CharLFO6LVL5"/>
    <w:qFormat/>
    <w:rPr>
      <w:rFonts w:ascii="Wingdings" w:hAnsi="Wingdings" w:cs="Wingdings"/>
    </w:rPr>
  </w:style>
  <w:style w:type="character" w:customStyle="1" w:styleId="WWCharLFO6LVL4">
    <w:name w:val="WW_CharLFO6LVL4"/>
    <w:qFormat/>
    <w:rPr>
      <w:rFonts w:ascii="Wingdings" w:hAnsi="Wingdings" w:cs="Wingdings"/>
    </w:rPr>
  </w:style>
  <w:style w:type="character" w:customStyle="1" w:styleId="WWCharLFO6LVL3">
    <w:name w:val="WW_CharLFO6LVL3"/>
    <w:qFormat/>
    <w:rPr>
      <w:rFonts w:ascii="Wingdings" w:hAnsi="Wingdings" w:cs="Wingdings"/>
    </w:rPr>
  </w:style>
  <w:style w:type="character" w:customStyle="1" w:styleId="WWCharLFO6LVL2">
    <w:name w:val="WW_CharLFO6LVL2"/>
    <w:qFormat/>
    <w:rPr>
      <w:rFonts w:ascii="Wingdings" w:hAnsi="Wingdings" w:cs="Wingdings"/>
    </w:rPr>
  </w:style>
  <w:style w:type="character" w:customStyle="1" w:styleId="WWCharLFO6LVL1">
    <w:name w:val="WW_CharLFO6LVL1"/>
    <w:qFormat/>
    <w:rPr>
      <w:rFonts w:ascii="Wingdings" w:hAnsi="Wingdings" w:cs="Wingdings"/>
    </w:rPr>
  </w:style>
  <w:style w:type="character" w:customStyle="1" w:styleId="WWCharLFO4LVL9">
    <w:name w:val="WW_CharLFO4LVL9"/>
    <w:qFormat/>
    <w:rPr>
      <w:rFonts w:ascii="Wingdings" w:hAnsi="Wingdings" w:cs="Wingdings"/>
    </w:rPr>
  </w:style>
  <w:style w:type="character" w:customStyle="1" w:styleId="WWCharLFO4LVL8">
    <w:name w:val="WW_CharLFO4LVL8"/>
    <w:qFormat/>
    <w:rPr>
      <w:rFonts w:ascii="Wingdings" w:hAnsi="Wingdings" w:cs="Wingdings"/>
    </w:rPr>
  </w:style>
  <w:style w:type="character" w:customStyle="1" w:styleId="WWCharLFO4LVL7">
    <w:name w:val="WW_CharLFO4LVL7"/>
    <w:qFormat/>
    <w:rPr>
      <w:rFonts w:ascii="Wingdings" w:hAnsi="Wingdings" w:cs="Wingdings"/>
    </w:rPr>
  </w:style>
  <w:style w:type="character" w:customStyle="1" w:styleId="WWCharLFO4LVL6">
    <w:name w:val="WW_CharLFO4LVL6"/>
    <w:qFormat/>
    <w:rPr>
      <w:rFonts w:ascii="Wingdings" w:hAnsi="Wingdings" w:cs="Wingdings"/>
    </w:rPr>
  </w:style>
  <w:style w:type="character" w:customStyle="1" w:styleId="WWCharLFO4LVL5">
    <w:name w:val="WW_CharLFO4LVL5"/>
    <w:qFormat/>
    <w:rPr>
      <w:rFonts w:ascii="Wingdings" w:hAnsi="Wingdings" w:cs="Wingdings"/>
    </w:rPr>
  </w:style>
  <w:style w:type="character" w:customStyle="1" w:styleId="WWCharLFO4LVL4">
    <w:name w:val="WW_CharLFO4LVL4"/>
    <w:qFormat/>
    <w:rPr>
      <w:rFonts w:ascii="Wingdings" w:hAnsi="Wingdings" w:cs="Wingdings"/>
    </w:rPr>
  </w:style>
  <w:style w:type="character" w:customStyle="1" w:styleId="WWCharLFO4LVL3">
    <w:name w:val="WW_CharLFO4LVL3"/>
    <w:qFormat/>
    <w:rPr>
      <w:rFonts w:ascii="Wingdings" w:hAnsi="Wingdings" w:cs="Wingdings"/>
    </w:rPr>
  </w:style>
  <w:style w:type="character" w:customStyle="1" w:styleId="WWCharLFO4LVL2">
    <w:name w:val="WW_CharLFO4LVL2"/>
    <w:qFormat/>
    <w:rPr>
      <w:rFonts w:ascii="Wingdings" w:hAnsi="Wingdings" w:cs="Wingdings"/>
    </w:rPr>
  </w:style>
  <w:style w:type="character" w:customStyle="1" w:styleId="WWCharLFO4LVL1">
    <w:name w:val="WW_CharLFO4LVL1"/>
    <w:qFormat/>
    <w:rPr>
      <w:rFonts w:ascii="Wingdings" w:hAnsi="Wingdings" w:cs="Wingdings"/>
    </w:rPr>
  </w:style>
  <w:style w:type="character" w:customStyle="1" w:styleId="WWCharLFO3LVL9">
    <w:name w:val="WW_CharLFO3LVL9"/>
    <w:qFormat/>
    <w:rPr>
      <w:rFonts w:ascii="Wingdings" w:hAnsi="Wingdings" w:cs="Wingdings"/>
    </w:rPr>
  </w:style>
  <w:style w:type="character" w:customStyle="1" w:styleId="WWCharLFO3LVL8">
    <w:name w:val="WW_CharLFO3LVL8"/>
    <w:qFormat/>
    <w:rPr>
      <w:rFonts w:ascii="Wingdings" w:hAnsi="Wingdings" w:cs="Wingdings"/>
    </w:rPr>
  </w:style>
  <w:style w:type="character" w:customStyle="1" w:styleId="WWCharLFO3LVL7">
    <w:name w:val="WW_CharLFO3LVL7"/>
    <w:qFormat/>
    <w:rPr>
      <w:rFonts w:ascii="Wingdings" w:hAnsi="Wingdings" w:cs="Wingdings"/>
    </w:rPr>
  </w:style>
  <w:style w:type="character" w:customStyle="1" w:styleId="WWCharLFO3LVL6">
    <w:name w:val="WW_CharLFO3LVL6"/>
    <w:qFormat/>
    <w:rPr>
      <w:rFonts w:ascii="Wingdings" w:hAnsi="Wingdings" w:cs="Wingdings"/>
    </w:rPr>
  </w:style>
  <w:style w:type="character" w:customStyle="1" w:styleId="WWCharLFO3LVL5">
    <w:name w:val="WW_CharLFO3LVL5"/>
    <w:qFormat/>
    <w:rPr>
      <w:rFonts w:ascii="Wingdings" w:hAnsi="Wingdings" w:cs="Wingdings"/>
    </w:rPr>
  </w:style>
  <w:style w:type="character" w:customStyle="1" w:styleId="WWCharLFO3LVL4">
    <w:name w:val="WW_CharLFO3LVL4"/>
    <w:qFormat/>
    <w:rPr>
      <w:rFonts w:ascii="Wingdings" w:hAnsi="Wingdings" w:cs="Wingdings"/>
    </w:rPr>
  </w:style>
  <w:style w:type="character" w:customStyle="1" w:styleId="WWCharLFO3LVL3">
    <w:name w:val="WW_CharLFO3LVL3"/>
    <w:qFormat/>
    <w:rPr>
      <w:rFonts w:ascii="Wingdings" w:hAnsi="Wingdings" w:cs="Wingdings"/>
    </w:rPr>
  </w:style>
  <w:style w:type="character" w:customStyle="1" w:styleId="WWCharLFO3LVL2">
    <w:name w:val="WW_CharLFO3LVL2"/>
    <w:qFormat/>
    <w:rPr>
      <w:rFonts w:ascii="Wingdings" w:hAnsi="Wingdings" w:cs="Wingdings"/>
    </w:rPr>
  </w:style>
  <w:style w:type="character" w:customStyle="1" w:styleId="WWCharLFO3LVL1">
    <w:name w:val="WW_CharLFO3LVL1"/>
    <w:qFormat/>
    <w:rPr>
      <w:rFonts w:ascii="Wingdings" w:hAnsi="Wingdings" w:cs="Wingdings"/>
    </w:rPr>
  </w:style>
  <w:style w:type="character" w:customStyle="1" w:styleId="WWCharLFO2LVL9">
    <w:name w:val="WW_CharLFO2LVL9"/>
    <w:qFormat/>
    <w:rPr>
      <w:rFonts w:ascii="Wingdings" w:hAnsi="Wingdings" w:cs="Wingdings"/>
    </w:rPr>
  </w:style>
  <w:style w:type="character" w:customStyle="1" w:styleId="WWCharLFO2LVL8">
    <w:name w:val="WW_CharLFO2LVL8"/>
    <w:qFormat/>
    <w:rPr>
      <w:rFonts w:ascii="Wingdings" w:hAnsi="Wingdings" w:cs="Wingdings"/>
    </w:rPr>
  </w:style>
  <w:style w:type="character" w:customStyle="1" w:styleId="WWCharLFO2LVL7">
    <w:name w:val="WW_CharLFO2LVL7"/>
    <w:qFormat/>
    <w:rPr>
      <w:rFonts w:ascii="Wingdings" w:hAnsi="Wingdings" w:cs="Wingdings"/>
    </w:rPr>
  </w:style>
  <w:style w:type="character" w:customStyle="1" w:styleId="WWCharLFO2LVL6">
    <w:name w:val="WW_CharLFO2LVL6"/>
    <w:qFormat/>
    <w:rPr>
      <w:rFonts w:ascii="Wingdings" w:hAnsi="Wingdings" w:cs="Wingdings"/>
    </w:rPr>
  </w:style>
  <w:style w:type="character" w:customStyle="1" w:styleId="WWCharLFO2LVL5">
    <w:name w:val="WW_CharLFO2LVL5"/>
    <w:qFormat/>
    <w:rPr>
      <w:rFonts w:ascii="Wingdings" w:hAnsi="Wingdings" w:cs="Wingdings"/>
    </w:rPr>
  </w:style>
  <w:style w:type="character" w:customStyle="1" w:styleId="WWCharLFO2LVL4">
    <w:name w:val="WW_CharLFO2LVL4"/>
    <w:qFormat/>
    <w:rPr>
      <w:rFonts w:ascii="Wingdings" w:hAnsi="Wingdings" w:cs="Wingdings"/>
    </w:rPr>
  </w:style>
  <w:style w:type="character" w:customStyle="1" w:styleId="WWCharLFO2LVL3">
    <w:name w:val="WW_CharLFO2LVL3"/>
    <w:qFormat/>
    <w:rPr>
      <w:rFonts w:ascii="Wingdings" w:hAnsi="Wingdings" w:cs="Wingdings"/>
    </w:rPr>
  </w:style>
  <w:style w:type="character" w:customStyle="1" w:styleId="WWCharLFO2LVL2">
    <w:name w:val="WW_CharLFO2LVL2"/>
    <w:qFormat/>
    <w:rPr>
      <w:rFonts w:ascii="Wingdings" w:hAnsi="Wingdings" w:cs="Wingdings"/>
    </w:rPr>
  </w:style>
  <w:style w:type="character" w:customStyle="1" w:styleId="WWCharLFO2LVL1">
    <w:name w:val="WW_CharLFO2LVL1"/>
    <w:qFormat/>
    <w:rPr>
      <w:rFonts w:ascii="Wingdings" w:hAnsi="Wingdings" w:cs="Wingdings"/>
    </w:rPr>
  </w:style>
  <w:style w:type="character" w:customStyle="1" w:styleId="aa">
    <w:name w:val="頁尾 字元"/>
    <w:uiPriority w:val="99"/>
    <w:qFormat/>
    <w:rPr>
      <w:sz w:val="20"/>
    </w:rPr>
  </w:style>
  <w:style w:type="character" w:customStyle="1" w:styleId="ab">
    <w:name w:val="頁首 字元"/>
    <w:qFormat/>
    <w:rPr>
      <w:sz w:val="20"/>
    </w:rPr>
  </w:style>
  <w:style w:type="character" w:customStyle="1" w:styleId="20">
    <w:name w:val="標題 2 字元"/>
    <w:qFormat/>
    <w:rPr>
      <w:rFonts w:ascii="Calibri Light" w:eastAsia="Tahoma" w:hAnsi="Calibri Light"/>
      <w:b/>
      <w:sz w:val="48"/>
    </w:rPr>
  </w:style>
  <w:style w:type="character" w:customStyle="1" w:styleId="11">
    <w:name w:val="標題 1 字元"/>
    <w:qFormat/>
    <w:rPr>
      <w:rFonts w:ascii="Arial" w:eastAsia="Times New Roman" w:hAnsi="Arial"/>
      <w:b/>
      <w:sz w:val="52"/>
    </w:rPr>
  </w:style>
  <w:style w:type="character" w:customStyle="1" w:styleId="ac">
    <w:name w:val="索引連結"/>
    <w:qFormat/>
  </w:style>
  <w:style w:type="character" w:customStyle="1" w:styleId="Character20style">
    <w:name w:val="Character_20_style"/>
    <w:qFormat/>
  </w:style>
  <w:style w:type="character" w:customStyle="1" w:styleId="ad">
    <w:name w:val="範例"/>
    <w:qFormat/>
    <w:rPr>
      <w:rFonts w:ascii="Liberation Mono" w:eastAsia="細明體" w:hAnsi="Liberation Mono" w:cs="Liberation Mono"/>
    </w:rPr>
  </w:style>
  <w:style w:type="character" w:customStyle="1" w:styleId="ae">
    <w:name w:val="訪問過的網際網路連結"/>
    <w:rPr>
      <w:color w:val="800000"/>
      <w:u w:val="single"/>
    </w:rPr>
  </w:style>
  <w:style w:type="paragraph" w:styleId="af">
    <w:name w:val="Title"/>
    <w:basedOn w:val="a"/>
    <w:next w:val="af0"/>
    <w:qFormat/>
    <w:pPr>
      <w:jc w:val="center"/>
    </w:pPr>
    <w:rPr>
      <w:rFonts w:eastAsia="標楷體"/>
      <w:color w:val="6666FF"/>
      <w:sz w:val="36"/>
      <w:lang w:eastAsia="zh-TW"/>
    </w:rPr>
  </w:style>
  <w:style w:type="paragraph" w:styleId="af0">
    <w:name w:val="Body Text"/>
    <w:basedOn w:val="a"/>
    <w:pPr>
      <w:widowControl w:val="0"/>
      <w:spacing w:before="62" w:after="62" w:line="360" w:lineRule="auto"/>
      <w:ind w:left="0" w:firstLine="500"/>
      <w:jc w:val="both"/>
    </w:pPr>
  </w:style>
  <w:style w:type="paragraph" w:styleId="af1">
    <w:name w:val="List"/>
    <w:basedOn w:val="af0"/>
    <w:rPr>
      <w:rFonts w:cs="Mangal"/>
    </w:rPr>
  </w:style>
  <w:style w:type="paragraph" w:styleId="af2">
    <w:name w:val="caption"/>
    <w:basedOn w:val="a"/>
    <w:qFormat/>
    <w:pPr>
      <w:suppressAutoHyphens/>
      <w:spacing w:before="120" w:after="120"/>
    </w:pPr>
    <w:rPr>
      <w:rFonts w:eastAsia="Mangal"/>
      <w:i/>
    </w:rPr>
  </w:style>
  <w:style w:type="paragraph" w:customStyle="1" w:styleId="af3">
    <w:name w:val="索引"/>
    <w:basedOn w:val="a"/>
    <w:qFormat/>
    <w:pPr>
      <w:suppressLineNumbers/>
    </w:pPr>
    <w:rPr>
      <w:rFonts w:cs="Mangal"/>
    </w:rPr>
  </w:style>
  <w:style w:type="paragraph" w:customStyle="1" w:styleId="af4">
    <w:name w:val="已先格式設定文字"/>
    <w:basedOn w:val="a"/>
    <w:qFormat/>
  </w:style>
  <w:style w:type="paragraph" w:styleId="af5">
    <w:name w:val="footnote text"/>
    <w:basedOn w:val="a"/>
    <w:pPr>
      <w:pBdr>
        <w:top w:val="single" w:sz="2" w:space="14" w:color="000000"/>
      </w:pBdr>
      <w:spacing w:before="62" w:after="62"/>
    </w:pPr>
    <w:rPr>
      <w:sz w:val="21"/>
      <w:lang w:eastAsia="zh-TW"/>
    </w:rPr>
  </w:style>
  <w:style w:type="paragraph" w:styleId="af6">
    <w:name w:val="footer"/>
    <w:basedOn w:val="a"/>
    <w:uiPriority w:val="99"/>
  </w:style>
  <w:style w:type="paragraph" w:customStyle="1" w:styleId="af7">
    <w:name w:val="專欄"/>
    <w:basedOn w:val="a"/>
    <w:next w:val="1"/>
    <w:qFormat/>
    <w:rPr>
      <w:color w:val="6600CC"/>
      <w:sz w:val="36"/>
      <w:lang w:eastAsia="zh-TW"/>
    </w:rPr>
  </w:style>
  <w:style w:type="paragraph" w:styleId="af8">
    <w:name w:val="envelope return"/>
    <w:basedOn w:val="a"/>
    <w:pPr>
      <w:spacing w:before="94" w:after="94"/>
      <w:jc w:val="right"/>
    </w:pPr>
    <w:rPr>
      <w:b/>
      <w:sz w:val="26"/>
      <w:lang w:eastAsia="zh-TW"/>
    </w:rPr>
  </w:style>
  <w:style w:type="paragraph" w:styleId="af9">
    <w:name w:val="endnote text"/>
    <w:basedOn w:val="a"/>
    <w:pPr>
      <w:keepNext/>
      <w:keepLines/>
      <w:widowControl w:val="0"/>
      <w:suppressLineNumbers/>
      <w:pBdr>
        <w:top w:val="single" w:sz="2" w:space="1" w:color="000000"/>
      </w:pBdr>
      <w:spacing w:before="62" w:after="62"/>
      <w:ind w:left="0" w:firstLine="210"/>
    </w:pPr>
    <w:rPr>
      <w:sz w:val="21"/>
      <w:lang w:eastAsia="zh-TW"/>
    </w:rPr>
  </w:style>
  <w:style w:type="paragraph" w:styleId="a0">
    <w:name w:val="Body Text Indent"/>
    <w:basedOn w:val="af0"/>
    <w:pPr>
      <w:ind w:left="1276" w:firstLine="527"/>
    </w:pPr>
  </w:style>
  <w:style w:type="paragraph" w:styleId="50">
    <w:name w:val="toc 5"/>
    <w:basedOn w:val="af3"/>
  </w:style>
  <w:style w:type="paragraph" w:styleId="60">
    <w:name w:val="toc 6"/>
    <w:basedOn w:val="af3"/>
    <w:pPr>
      <w:outlineLvl w:val="4"/>
    </w:pPr>
  </w:style>
  <w:style w:type="paragraph" w:styleId="70">
    <w:name w:val="toc 7"/>
    <w:basedOn w:val="af3"/>
  </w:style>
  <w:style w:type="paragraph" w:customStyle="1" w:styleId="afa">
    <w:name w:val="表格內容"/>
    <w:basedOn w:val="a"/>
    <w:qFormat/>
  </w:style>
  <w:style w:type="paragraph" w:styleId="afb">
    <w:name w:val="header"/>
    <w:basedOn w:val="a"/>
  </w:style>
  <w:style w:type="paragraph" w:styleId="afc">
    <w:name w:val="List Paragraph"/>
    <w:basedOn w:val="a"/>
    <w:qFormat/>
    <w:pPr>
      <w:suppressAutoHyphens/>
      <w:ind w:left="480"/>
    </w:pPr>
  </w:style>
  <w:style w:type="paragraph" w:customStyle="1" w:styleId="Default">
    <w:name w:val="Default"/>
    <w:qFormat/>
    <w:pPr>
      <w:widowControl w:val="0"/>
      <w:suppressAutoHyphens/>
      <w:textAlignment w:val="baseline"/>
    </w:pPr>
    <w:rPr>
      <w:rFonts w:ascii="新細明體" w:eastAsia="新細明體" w:hAnsi="新細明體" w:cs="Liberation Serif"/>
      <w:color w:val="000000"/>
      <w:sz w:val="24"/>
      <w:szCs w:val="24"/>
      <w:lang w:eastAsia="ar-SA"/>
    </w:rPr>
  </w:style>
  <w:style w:type="paragraph" w:customStyle="1" w:styleId="afd">
    <w:name w:val="表格標題"/>
    <w:basedOn w:val="afa"/>
    <w:qFormat/>
  </w:style>
  <w:style w:type="paragraph" w:styleId="afe">
    <w:name w:val="toa heading"/>
    <w:basedOn w:val="a"/>
    <w:pPr>
      <w:jc w:val="center"/>
    </w:pPr>
    <w:rPr>
      <w:rFonts w:eastAsia="微軟正黑體"/>
      <w:color w:val="000000"/>
      <w:sz w:val="44"/>
      <w:lang w:eastAsia="zh-TW"/>
    </w:rPr>
  </w:style>
  <w:style w:type="paragraph" w:styleId="21">
    <w:name w:val="toc 2"/>
    <w:basedOn w:val="af3"/>
  </w:style>
  <w:style w:type="paragraph" w:styleId="31">
    <w:name w:val="toc 3"/>
    <w:basedOn w:val="af3"/>
  </w:style>
  <w:style w:type="paragraph" w:styleId="12">
    <w:name w:val="toc 1"/>
    <w:basedOn w:val="af3"/>
    <w:pPr>
      <w:spacing w:line="360" w:lineRule="auto"/>
    </w:pPr>
  </w:style>
  <w:style w:type="paragraph" w:styleId="40">
    <w:name w:val="toc 4"/>
    <w:basedOn w:val="af3"/>
  </w:style>
  <w:style w:type="paragraph" w:customStyle="1" w:styleId="30">
    <w:name w:val="內文3"/>
    <w:basedOn w:val="af0"/>
    <w:qFormat/>
    <w:pPr>
      <w:ind w:left="862" w:firstLine="505"/>
    </w:pPr>
  </w:style>
  <w:style w:type="paragraph" w:customStyle="1" w:styleId="51">
    <w:name w:val="內文5"/>
    <w:basedOn w:val="30"/>
    <w:qFormat/>
    <w:pPr>
      <w:ind w:left="840" w:firstLine="481"/>
    </w:pPr>
  </w:style>
  <w:style w:type="paragraph" w:customStyle="1" w:styleId="13">
    <w:name w:val="標題1副標"/>
    <w:basedOn w:val="1"/>
    <w:next w:val="af8"/>
    <w:qFormat/>
  </w:style>
  <w:style w:type="paragraph" w:customStyle="1" w:styleId="aff">
    <w:name w:val="懸頭凸排"/>
    <w:basedOn w:val="af0"/>
    <w:qFormat/>
    <w:pPr>
      <w:tabs>
        <w:tab w:val="left" w:pos="482"/>
      </w:tabs>
      <w:ind w:left="1050" w:hanging="1134"/>
    </w:pPr>
  </w:style>
  <w:style w:type="paragraph" w:styleId="aff0">
    <w:name w:val="Body Text First Indent"/>
    <w:basedOn w:val="af0"/>
  </w:style>
  <w:style w:type="paragraph" w:customStyle="1" w:styleId="14">
    <w:name w:val="無題1"/>
    <w:basedOn w:val="6"/>
    <w:qFormat/>
    <w:pPr>
      <w:ind w:left="3150" w:hanging="735"/>
    </w:pPr>
  </w:style>
  <w:style w:type="paragraph" w:customStyle="1" w:styleId="aff1">
    <w:name w:val="頁尾索引"/>
    <w:basedOn w:val="af6"/>
    <w:qFormat/>
  </w:style>
  <w:style w:type="paragraph" w:customStyle="1" w:styleId="32">
    <w:name w:val="標題 3 會文字塊"/>
    <w:basedOn w:val="3"/>
    <w:qFormat/>
    <w:pPr>
      <w:jc w:val="both"/>
    </w:pPr>
    <w:rPr>
      <w:lang w:eastAsia="zh-TW"/>
    </w:rPr>
  </w:style>
  <w:style w:type="paragraph" w:customStyle="1" w:styleId="aff2">
    <w:name w:val="專欄於索引"/>
    <w:basedOn w:val="a"/>
    <w:qFormat/>
    <w:pPr>
      <w:spacing w:before="62" w:after="62"/>
    </w:pPr>
  </w:style>
  <w:style w:type="paragraph" w:customStyle="1" w:styleId="33">
    <w:name w:val="標題 3 分割下段"/>
    <w:basedOn w:val="3"/>
    <w:qFormat/>
  </w:style>
  <w:style w:type="paragraph" w:customStyle="1" w:styleId="41">
    <w:name w:val="標題 4 分割下段"/>
    <w:basedOn w:val="4"/>
    <w:qFormat/>
  </w:style>
  <w:style w:type="paragraph" w:customStyle="1" w:styleId="15">
    <w:name w:val="編號 1 起始"/>
    <w:basedOn w:val="af1"/>
    <w:qFormat/>
  </w:style>
  <w:style w:type="paragraph" w:customStyle="1" w:styleId="aff3">
    <w:name w:val="表格內文字"/>
    <w:basedOn w:val="Default"/>
    <w:qFormat/>
    <w:pPr>
      <w:keepNext/>
      <w:widowControl/>
      <w:spacing w:before="156" w:after="156"/>
      <w:ind w:left="105"/>
    </w:pPr>
  </w:style>
  <w:style w:type="paragraph" w:customStyle="1" w:styleId="aff4">
    <w:name w:val="表格內標題"/>
    <w:basedOn w:val="Default"/>
    <w:next w:val="aff3"/>
    <w:qFormat/>
    <w:pPr>
      <w:keepNext/>
      <w:jc w:val="center"/>
    </w:pPr>
    <w:rPr>
      <w:b/>
      <w:lang w:eastAsia="zh-TW"/>
    </w:rPr>
  </w:style>
  <w:style w:type="numbering" w:customStyle="1" w:styleId="16">
    <w:name w:val="編號 1"/>
    <w:qFormat/>
  </w:style>
  <w:style w:type="numbering" w:customStyle="1" w:styleId="22">
    <w:name w:val="編號 2"/>
    <w:qFormat/>
  </w:style>
  <w:style w:type="numbering" w:customStyle="1" w:styleId="34">
    <w:name w:val="編號 3"/>
    <w:qFormat/>
  </w:style>
  <w:style w:type="numbering" w:customStyle="1" w:styleId="42">
    <w:name w:val="編號 4"/>
    <w:qFormat/>
  </w:style>
  <w:style w:type="numbering" w:customStyle="1" w:styleId="52">
    <w:name w:val="編號 5"/>
    <w:qFormat/>
  </w:style>
  <w:style w:type="numbering" w:customStyle="1" w:styleId="17">
    <w:name w:val="清單 1"/>
    <w:qFormat/>
  </w:style>
  <w:style w:type="numbering" w:customStyle="1" w:styleId="210">
    <w:name w:val="清單 21"/>
    <w:qFormat/>
  </w:style>
  <w:style w:type="numbering" w:customStyle="1" w:styleId="310">
    <w:name w:val="清單 31"/>
    <w:qFormat/>
  </w:style>
  <w:style w:type="numbering" w:customStyle="1" w:styleId="410">
    <w:name w:val="清單 41"/>
    <w:qFormat/>
  </w:style>
  <w:style w:type="numbering" w:customStyle="1" w:styleId="510">
    <w:name w:val="清單 5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3FCE3-CB6D-4FC0-AE13-F2442AC77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557</Words>
  <Characters>3178</Characters>
  <Application>Microsoft Office Word</Application>
  <DocSecurity>0</DocSecurity>
  <Lines>26</Lines>
  <Paragraphs>7</Paragraphs>
  <ScaleCrop>false</ScaleCrop>
  <Company/>
  <LinksUpToDate>false</LinksUpToDate>
  <CharactersWithSpaces>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政府機關資訊通報第347期(106年6月)</dc:title>
  <dc:subject/>
  <dc:creator>YJ</dc:creator>
  <dc:description/>
  <cp:lastModifiedBy>Open Data Researcher</cp:lastModifiedBy>
  <cp:revision>3</cp:revision>
  <dcterms:created xsi:type="dcterms:W3CDTF">2017-06-05T13:22:00Z</dcterms:created>
  <dcterms:modified xsi:type="dcterms:W3CDTF">2017-06-05T13:23:00Z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lpwstr/>
  </property>
  <property fmtid="{D5CDD505-2E9C-101B-9397-08002B2CF9AE}" pid="5" name="KSOProductBuildVer">
    <vt:lpwstr>1033-10.2.0.5845</vt:lpwstr>
  </property>
  <property fmtid="{D5CDD505-2E9C-101B-9397-08002B2CF9AE}" pid="6" name="LinksUpToDate">
    <vt:bool>false</vt:bool>
  </property>
  <property fmtid="{D5CDD505-2E9C-101B-9397-08002B2CF9AE}" pid="7" name="ScaleCrop">
    <vt:bool>false</vt:bool>
  </property>
  <property fmtid="{D5CDD505-2E9C-101B-9397-08002B2CF9AE}" pid="8" name="ShareDoc">
    <vt:lpwstr/>
  </property>
</Properties>
</file>