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17C" w:rsidRPr="0036782D" w:rsidRDefault="00DE769F" w:rsidP="00DE769F">
      <w:pPr>
        <w:pStyle w:val="Web"/>
        <w:spacing w:beforeLines="1" w:before="2" w:beforeAutospacing="0" w:after="0" w:afterAutospacing="0" w:line="400" w:lineRule="exact"/>
        <w:divId w:val="61030413"/>
        <w:rPr>
          <w:b/>
          <w:bCs/>
          <w:color w:val="000000" w:themeColor="text1"/>
          <w:sz w:val="28"/>
          <w:szCs w:val="28"/>
        </w:rPr>
      </w:pPr>
      <w:bookmarkStart w:id="0" w:name="_GoBack"/>
      <w:bookmarkEnd w:id="0"/>
      <w:r w:rsidRPr="0036782D">
        <w:rPr>
          <w:rFonts w:hint="eastAsia"/>
          <w:b/>
          <w:bCs/>
          <w:color w:val="000000" w:themeColor="text1"/>
          <w:sz w:val="28"/>
          <w:szCs w:val="28"/>
        </w:rPr>
        <w:t>公平交易委員會105年度施政目標與重點</w:t>
      </w:r>
    </w:p>
    <w:p w:rsidR="00245045" w:rsidRPr="0036782D" w:rsidRDefault="00245045" w:rsidP="00DE769F">
      <w:pPr>
        <w:pStyle w:val="Web"/>
        <w:spacing w:beforeLines="1" w:before="2" w:beforeAutospacing="0" w:after="0" w:afterAutospacing="0" w:line="400" w:lineRule="exact"/>
        <w:divId w:val="61030413"/>
        <w:rPr>
          <w:color w:val="000000" w:themeColor="text1"/>
          <w:sz w:val="28"/>
          <w:szCs w:val="28"/>
        </w:rPr>
      </w:pPr>
    </w:p>
    <w:p w:rsidR="0073117C" w:rsidRPr="0036782D" w:rsidRDefault="00DE769F">
      <w:pPr>
        <w:pStyle w:val="Web"/>
        <w:spacing w:before="0" w:beforeAutospacing="0" w:after="0" w:afterAutospacing="0"/>
        <w:ind w:firstLine="480"/>
        <w:divId w:val="61030413"/>
        <w:rPr>
          <w:color w:val="000000" w:themeColor="text1"/>
        </w:rPr>
      </w:pPr>
      <w:r w:rsidRPr="0036782D">
        <w:rPr>
          <w:color w:val="000000" w:themeColor="text1"/>
        </w:rPr>
        <w:t>本會為我國競爭法主管機關，負責擬訂公平交易政策與法規，執行公平交易法及多層次傳銷管理法。 105年將以「審慎查處涉法案件，提升執法效率品質」、「檢修公平交易法規，完善競爭法規制度」、「倡議公平交易理念，傳揚優質競爭文化」、「維繫國際社群參與，建構執法合作網絡」等四大面向作為施政重點，以創備優質的公平競爭環境，提高市場競爭機能，強化產業的發展活力。</w:t>
      </w:r>
    </w:p>
    <w:p w:rsidR="0073117C" w:rsidRPr="0036782D" w:rsidRDefault="00DE769F">
      <w:pPr>
        <w:pStyle w:val="Web"/>
        <w:spacing w:before="0" w:beforeAutospacing="0" w:after="0" w:afterAutospacing="0" w:line="320" w:lineRule="exact"/>
        <w:divId w:val="61030413"/>
        <w:rPr>
          <w:color w:val="000000" w:themeColor="text1"/>
        </w:rPr>
      </w:pPr>
      <w:r w:rsidRPr="0036782D">
        <w:rPr>
          <w:rFonts w:hint="eastAsia"/>
          <w:color w:val="000000" w:themeColor="text1"/>
        </w:rPr>
        <w:t xml:space="preserve">　　本會依據行政院105年度施政方針，配合中程施政計畫及核定預算，並針對經社情勢變化及本會未來發展需要，編定105年度施政計畫，其目標及重點如次：</w:t>
      </w:r>
    </w:p>
    <w:p w:rsidR="0073117C" w:rsidRPr="0036782D" w:rsidRDefault="0073117C">
      <w:pPr>
        <w:divId w:val="61030413"/>
        <w:rPr>
          <w:color w:val="000000" w:themeColor="text1"/>
        </w:rPr>
      </w:pPr>
    </w:p>
    <w:p w:rsidR="0073117C" w:rsidRPr="0036782D" w:rsidRDefault="00DE769F" w:rsidP="00DE769F">
      <w:pPr>
        <w:pStyle w:val="Web"/>
        <w:spacing w:beforeLines="1" w:before="2" w:beforeAutospacing="0" w:after="0" w:afterAutospacing="0" w:line="400" w:lineRule="exact"/>
        <w:divId w:val="61030413"/>
        <w:rPr>
          <w:color w:val="000000" w:themeColor="text1"/>
          <w:sz w:val="28"/>
          <w:szCs w:val="28"/>
        </w:rPr>
      </w:pPr>
      <w:r w:rsidRPr="0036782D">
        <w:rPr>
          <w:rFonts w:hint="eastAsia"/>
          <w:b/>
          <w:bCs/>
          <w:color w:val="000000" w:themeColor="text1"/>
          <w:sz w:val="28"/>
          <w:szCs w:val="28"/>
        </w:rPr>
        <w:t>壹、年度施政目標</w:t>
      </w:r>
    </w:p>
    <w:p w:rsidR="0073117C" w:rsidRPr="0036782D" w:rsidRDefault="00DE769F">
      <w:pPr>
        <w:pStyle w:val="Web"/>
        <w:spacing w:before="0" w:beforeAutospacing="0" w:after="0" w:afterAutospacing="0" w:line="320" w:lineRule="exact"/>
        <w:divId w:val="61030413"/>
        <w:rPr>
          <w:color w:val="000000" w:themeColor="text1"/>
        </w:rPr>
      </w:pPr>
      <w:r w:rsidRPr="0036782D">
        <w:rPr>
          <w:rFonts w:hint="eastAsia"/>
          <w:color w:val="000000" w:themeColor="text1"/>
        </w:rPr>
        <w:t>※關鍵策略目標</w:t>
      </w:r>
    </w:p>
    <w:p w:rsidR="0073117C" w:rsidRPr="0036782D" w:rsidRDefault="00DE769F">
      <w:pPr>
        <w:pStyle w:val="Web"/>
        <w:spacing w:before="0" w:beforeAutospacing="0" w:after="0" w:afterAutospacing="0" w:line="320" w:lineRule="exact"/>
        <w:divId w:val="61030413"/>
        <w:rPr>
          <w:color w:val="000000" w:themeColor="text1"/>
        </w:rPr>
      </w:pPr>
      <w:r w:rsidRPr="0036782D">
        <w:rPr>
          <w:rFonts w:hint="eastAsia"/>
          <w:color w:val="000000" w:themeColor="text1"/>
        </w:rPr>
        <w:t>◎機關目標</w:t>
      </w:r>
    </w:p>
    <w:p w:rsidR="0073117C" w:rsidRPr="0036782D" w:rsidRDefault="00DE769F">
      <w:pPr>
        <w:divId w:val="61030413"/>
        <w:rPr>
          <w:color w:val="000000" w:themeColor="text1"/>
        </w:rPr>
      </w:pPr>
      <w:r w:rsidRPr="0036782D">
        <w:rPr>
          <w:color w:val="000000" w:themeColor="text1"/>
        </w:rPr>
        <w:t>一、執行公平交易法及多層次傳銷管理法，維護市場交易秩序</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（一）積極查處事業涉及違反公平交易法及多層次傳銷管理法案件，維護市場交易秩序。</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（二）持續運作「防制人為操縱物價專案小組」，掌握相關市場動態，防制事業聯合壟斷或以人為方式操縱物價，確保市場機制正常運作。</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（三）查處重大違法聯合行為案件，有效遏止不法行為，規整市場競爭秩序。</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（四）迅速審理事業結合申報案件，兼顧事業經營效率。</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（五）協調相關機關落實競爭政策，共同促進市場公平競爭。</w:t>
      </w:r>
    </w:p>
    <w:p w:rsidR="0073117C" w:rsidRPr="0036782D" w:rsidRDefault="00DE769F">
      <w:pPr>
        <w:divId w:val="61030413"/>
        <w:rPr>
          <w:color w:val="000000" w:themeColor="text1"/>
        </w:rPr>
      </w:pPr>
      <w:r w:rsidRPr="0036782D">
        <w:rPr>
          <w:color w:val="000000" w:themeColor="text1"/>
        </w:rPr>
        <w:t>二、規制產業競爭行為，建構良好競爭環境</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（一）擇定重點產業，實施特定產業重點督導計畫，監控並規整產業經營行為。</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（二）篩選違法風險高之傳銷事業，辦理業務檢查，採行多項管理及輔導傳銷事業措施，降低事業及傳銷商之違法風險。</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（三）協助推動多層次傳銷保護基金會業務運作，健全多層次傳銷之交易秩序，保護傳銷商與消費者權益。</w:t>
      </w:r>
    </w:p>
    <w:p w:rsidR="0073117C" w:rsidRPr="0036782D" w:rsidRDefault="00DE769F">
      <w:pPr>
        <w:divId w:val="61030413"/>
        <w:rPr>
          <w:color w:val="000000" w:themeColor="text1"/>
        </w:rPr>
      </w:pPr>
      <w:r w:rsidRPr="0036782D">
        <w:rPr>
          <w:color w:val="000000" w:themeColor="text1"/>
        </w:rPr>
        <w:t>三、完備市場競爭法規，整合建置產業資料</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（一）配合公平交易法修正，進行相關法制事項配套作業。</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（二）執行行政規則全面檢討計畫，適度修正並鬆綁法規，建立優質競爭環境。</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（三）辦理產業市場結構調查，建構完整競爭法產業資料庫，提升案件審理品質。</w:t>
      </w:r>
    </w:p>
    <w:p w:rsidR="0073117C" w:rsidRPr="0036782D" w:rsidRDefault="00DE769F">
      <w:pPr>
        <w:divId w:val="61030413"/>
        <w:rPr>
          <w:color w:val="000000" w:themeColor="text1"/>
        </w:rPr>
      </w:pPr>
      <w:r w:rsidRPr="0036782D">
        <w:rPr>
          <w:color w:val="000000" w:themeColor="text1"/>
        </w:rPr>
        <w:t>四、倡議自由公平競爭，形塑優質競爭文化</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（一）推動年度競爭倡議計畫，多元管道倡議競爭，深化公平交易理念。</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（二）善用網路參與機制，廣納各界意見，博採周諮，作為施政之參考。</w:t>
      </w:r>
    </w:p>
    <w:p w:rsidR="0073117C" w:rsidRPr="0036782D" w:rsidRDefault="00DE769F">
      <w:pPr>
        <w:divId w:val="61030413"/>
        <w:rPr>
          <w:color w:val="000000" w:themeColor="text1"/>
        </w:rPr>
      </w:pPr>
      <w:r w:rsidRPr="0036782D">
        <w:rPr>
          <w:color w:val="000000" w:themeColor="text1"/>
        </w:rPr>
        <w:t>五、加強國際與兩岸交流互動，增進跨境執法聯繫</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（一）積極參與OECD、APEC、ICN等國際經貿組織活動及國際性會議，汲取競爭法先進國家執法經驗，掌握國際競爭政策發展趨勢。</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（二）加強與他國競爭法主管機關交流合作，爭取與外國競爭政策主管機關簽訂合作協定。</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（三）協助開發中國家競爭法能力建置，回饋國際競爭社群，並提升我國在競爭法專業領域之國際能見度與影響力。</w:t>
      </w:r>
    </w:p>
    <w:p w:rsidR="0073117C" w:rsidRPr="0036782D" w:rsidRDefault="00DE769F">
      <w:pPr>
        <w:divId w:val="61030413"/>
        <w:rPr>
          <w:color w:val="000000" w:themeColor="text1"/>
        </w:rPr>
      </w:pPr>
      <w:r w:rsidRPr="0036782D">
        <w:rPr>
          <w:color w:val="000000" w:themeColor="text1"/>
        </w:rPr>
        <w:t>六、掌握案件辦理時效，確保消費大眾權益</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（一）增進同仁執法專業知能，掌握案件辦理時效，並提升案件研析品質，保障社會大眾權益。</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（二）加強行政執行流程追蹤，落實處分案件執行工作。</w:t>
      </w:r>
    </w:p>
    <w:p w:rsidR="0073117C" w:rsidRPr="0036782D" w:rsidRDefault="00DE769F">
      <w:pPr>
        <w:divId w:val="61030413"/>
        <w:rPr>
          <w:color w:val="000000" w:themeColor="text1"/>
        </w:rPr>
      </w:pPr>
      <w:r w:rsidRPr="0036782D">
        <w:rPr>
          <w:color w:val="000000" w:themeColor="text1"/>
        </w:rPr>
        <w:t>七、有效運用資源，強化財務效能</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（一）有效配置預算資源，定期檢討預算執行情形，辦理法令教育宣導，強化財務效能。</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（二）加強控管罰鍰收繳作業，提高罰鍰收繳績效。</w:t>
      </w:r>
    </w:p>
    <w:p w:rsidR="0073117C" w:rsidRPr="0036782D" w:rsidRDefault="00DE769F">
      <w:pPr>
        <w:divId w:val="61030413"/>
        <w:rPr>
          <w:color w:val="000000" w:themeColor="text1"/>
        </w:rPr>
      </w:pPr>
      <w:r w:rsidRPr="0036782D">
        <w:rPr>
          <w:color w:val="000000" w:themeColor="text1"/>
        </w:rPr>
        <w:t>八、提升組織學習能力，營造有利學習環境</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lastRenderedPageBreak/>
        <w:t>（一）落實「職務輪調制度」，強化人才培訓及提升同仁組織學習能力，建構有利員工職涯發展環境。</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（二）選派同仁出國參加會議、研習、交流等，拓展同仁國際視野。</w:t>
      </w:r>
    </w:p>
    <w:p w:rsidR="00245045" w:rsidRPr="0036782D" w:rsidRDefault="00245045">
      <w:pPr>
        <w:pStyle w:val="Web"/>
        <w:spacing w:before="0" w:beforeAutospacing="0" w:after="0" w:afterAutospacing="0"/>
        <w:ind w:left="720" w:hanging="720"/>
        <w:divId w:val="61030413"/>
        <w:rPr>
          <w:color w:val="000000" w:themeColor="text1"/>
        </w:rPr>
      </w:pPr>
    </w:p>
    <w:p w:rsidR="0073117C" w:rsidRPr="0036782D" w:rsidRDefault="00DE769F">
      <w:pPr>
        <w:pStyle w:val="Web"/>
        <w:spacing w:before="0" w:beforeAutospacing="0" w:after="0" w:afterAutospacing="0" w:line="320" w:lineRule="exact"/>
        <w:divId w:val="61030413"/>
        <w:rPr>
          <w:color w:val="000000" w:themeColor="text1"/>
        </w:rPr>
      </w:pPr>
      <w:r w:rsidRPr="0036782D">
        <w:rPr>
          <w:rFonts w:hint="eastAsia"/>
          <w:color w:val="000000" w:themeColor="text1"/>
        </w:rPr>
        <w:t>※共同性目標</w:t>
      </w:r>
    </w:p>
    <w:p w:rsidR="0073117C" w:rsidRPr="0036782D" w:rsidRDefault="00DE769F" w:rsidP="00245045">
      <w:pPr>
        <w:ind w:left="480" w:hangingChars="200" w:hanging="480"/>
        <w:divId w:val="61030413"/>
        <w:rPr>
          <w:color w:val="000000" w:themeColor="text1"/>
        </w:rPr>
      </w:pPr>
      <w:r w:rsidRPr="0036782D">
        <w:rPr>
          <w:color w:val="000000" w:themeColor="text1"/>
        </w:rPr>
        <w:t>一、推動跨機關服務及合作流程</w:t>
      </w:r>
      <w:r w:rsidR="00245045" w:rsidRPr="0036782D">
        <w:rPr>
          <w:rFonts w:hint="eastAsia"/>
          <w:color w:val="000000" w:themeColor="text1"/>
        </w:rPr>
        <w:t>：</w:t>
      </w:r>
      <w:r w:rsidRPr="0036782D">
        <w:rPr>
          <w:color w:val="000000" w:themeColor="text1"/>
        </w:rPr>
        <w:t>配合行政院推廣政府服務流程改造，辦理跨機關合作，提升行政效能。</w:t>
      </w:r>
    </w:p>
    <w:p w:rsidR="0073117C" w:rsidRPr="0036782D" w:rsidRDefault="00DE769F">
      <w:pPr>
        <w:divId w:val="61030413"/>
        <w:rPr>
          <w:color w:val="000000" w:themeColor="text1"/>
        </w:rPr>
      </w:pPr>
      <w:r w:rsidRPr="0036782D">
        <w:rPr>
          <w:color w:val="000000" w:themeColor="text1"/>
        </w:rPr>
        <w:t>二、提升資產效益，妥適配置政府資源</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（一）有效運用預算資源，加強預算執行，提高資本門預算執行率。</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（二）本於零基預算精神，落實中程歲出概算編製，節約政府支出。</w:t>
      </w:r>
    </w:p>
    <w:p w:rsidR="0073117C" w:rsidRPr="0036782D" w:rsidRDefault="00DE769F">
      <w:pPr>
        <w:divId w:val="61030413"/>
        <w:rPr>
          <w:color w:val="000000" w:themeColor="text1"/>
        </w:rPr>
      </w:pPr>
      <w:r w:rsidRPr="0036782D">
        <w:rPr>
          <w:color w:val="000000" w:themeColor="text1"/>
        </w:rPr>
        <w:t>三、提升人力資源素質與管理效能</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（一）落實員額零成長政策，有效控制機關年度預算員額。</w:t>
      </w:r>
    </w:p>
    <w:p w:rsidR="0073117C" w:rsidRPr="0036782D" w:rsidRDefault="00DE769F">
      <w:pPr>
        <w:pStyle w:val="Web"/>
        <w:spacing w:before="0" w:beforeAutospacing="0" w:after="0" w:afterAutospacing="0"/>
        <w:ind w:left="720" w:hanging="720"/>
        <w:divId w:val="61030413"/>
        <w:rPr>
          <w:color w:val="000000" w:themeColor="text1"/>
        </w:rPr>
      </w:pPr>
      <w:r w:rsidRPr="0036782D">
        <w:rPr>
          <w:color w:val="000000" w:themeColor="text1"/>
        </w:rPr>
        <w:t>（二）推動中高階人員終身學習，培育機關中堅人才。</w:t>
      </w:r>
    </w:p>
    <w:p w:rsidR="0073117C" w:rsidRPr="0036782D" w:rsidRDefault="00DE769F" w:rsidP="00DE769F">
      <w:pPr>
        <w:pStyle w:val="Web"/>
        <w:spacing w:beforeLines="1" w:before="2" w:beforeAutospacing="0" w:after="0" w:afterAutospacing="0" w:line="400" w:lineRule="exact"/>
        <w:divId w:val="61030413"/>
        <w:rPr>
          <w:color w:val="000000" w:themeColor="text1"/>
          <w:sz w:val="28"/>
          <w:szCs w:val="28"/>
        </w:rPr>
      </w:pPr>
      <w:r w:rsidRPr="0036782D">
        <w:rPr>
          <w:color w:val="000000" w:themeColor="text1"/>
        </w:rPr>
        <w:br w:type="page"/>
      </w:r>
      <w:r w:rsidRPr="0036782D">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36782D" w:rsidRPr="0036782D">
        <w:trPr>
          <w:divId w:val="6103041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關鍵績效指標</w:t>
            </w:r>
          </w:p>
        </w:tc>
      </w:tr>
      <w:tr w:rsidR="0036782D" w:rsidRPr="0036782D">
        <w:trPr>
          <w:divId w:val="6103041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評估</w:t>
            </w:r>
            <w:r w:rsidRPr="0036782D">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評估</w:t>
            </w:r>
            <w:r w:rsidRPr="0036782D">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與中長程個案計畫關聯</w:t>
            </w:r>
          </w:p>
        </w:tc>
      </w:tr>
      <w:tr w:rsidR="0036782D" w:rsidRPr="0036782D">
        <w:trPr>
          <w:divId w:val="610304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執行公平交易法及多層次傳銷管理法，維護市場交易秩序</w:t>
            </w: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處分案件維持率</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（累計維持處分件數÷累計處分件數）×100</w:t>
            </w:r>
            <w:r w:rsidR="0036782D"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96.6</w:t>
            </w:r>
            <w:r w:rsidR="0036782D"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無</w:t>
            </w:r>
          </w:p>
        </w:tc>
      </w:tr>
      <w:tr w:rsidR="0036782D" w:rsidRPr="0036782D">
        <w:trPr>
          <w:divId w:val="61030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主動調查案件數</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本會主動調查案件數</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250件</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無</w:t>
            </w:r>
          </w:p>
        </w:tc>
      </w:tr>
      <w:tr w:rsidR="0036782D" w:rsidRPr="0036782D">
        <w:trPr>
          <w:divId w:val="61030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與目的事業主管機關分工合作</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與目的事業主管機關分工合作，並完成下列3項合作事項：</w:t>
            </w:r>
          </w:p>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（1）對於涉及農畜產品事項，與農政主管機關進行分工合作。</w:t>
            </w:r>
          </w:p>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（2）與經濟部及農委會合作「大宗物資業者申報採購資料向部會提報之文件簡化作業」。（3）與經濟部合作查處節能標章廣告不實案件。</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100</w:t>
            </w:r>
            <w:r w:rsidR="0036782D"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無</w:t>
            </w:r>
          </w:p>
        </w:tc>
      </w:tr>
      <w:tr w:rsidR="0036782D" w:rsidRPr="0036782D">
        <w:trPr>
          <w:divId w:val="610304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規制產業競爭行為，建構良好競爭環境</w:t>
            </w: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選擇特定產業實施重點督導計畫</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實施特定產業重點督導計畫項次</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4項</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無</w:t>
            </w:r>
          </w:p>
        </w:tc>
      </w:tr>
      <w:tr w:rsidR="0036782D" w:rsidRPr="0036782D">
        <w:trPr>
          <w:divId w:val="61030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辦理多層次傳銷事業業務檢查</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檢查發現有缺失者已改善之比率【（已改善家數÷檢查發現有缺失家數）×100</w:t>
            </w:r>
            <w:r w:rsidR="0036782D" w:rsidRPr="0036782D">
              <w:rPr>
                <w:rFonts w:hint="eastAsia"/>
                <w:color w:val="000000" w:themeColor="text1"/>
              </w:rPr>
              <w:t>%</w:t>
            </w:r>
            <w:r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83</w:t>
            </w:r>
            <w:r w:rsidR="0036782D"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無</w:t>
            </w:r>
          </w:p>
        </w:tc>
      </w:tr>
      <w:tr w:rsidR="0036782D" w:rsidRPr="0036782D">
        <w:trPr>
          <w:divId w:val="610304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完備市場競爭法規，整合建置產業資料</w:t>
            </w: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完備市場競爭法規制度</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研修及協調檢討涉及市場競爭之相關法規或行政規則之數目</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8項</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無</w:t>
            </w:r>
          </w:p>
        </w:tc>
      </w:tr>
      <w:tr w:rsidR="0036782D" w:rsidRPr="0036782D">
        <w:trPr>
          <w:divId w:val="61030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資料庫新增產業調查建置完成比率</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（101年至105年新增產業調查項數÷101年至105年應新增產業調查項數）×100</w:t>
            </w:r>
            <w:r w:rsidR="0036782D"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100</w:t>
            </w:r>
            <w:r w:rsidR="0036782D"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社會發展</w:t>
            </w:r>
          </w:p>
        </w:tc>
      </w:tr>
      <w:tr w:rsidR="0036782D" w:rsidRPr="0036782D">
        <w:trPr>
          <w:divId w:val="610304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倡議自由公平競爭，形塑優質競爭文化</w:t>
            </w: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自行及受邀辦理政令溝通活動</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本會政令溝通場次</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85場</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無</w:t>
            </w:r>
          </w:p>
        </w:tc>
      </w:tr>
      <w:tr w:rsidR="0036782D" w:rsidRPr="0036782D">
        <w:trPr>
          <w:divId w:val="61030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對業者及一般民眾倡議本會主管法規之效益</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認知程度比率（非常同意人數＋同意人數）÷回表人數</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89</w:t>
            </w:r>
            <w:r w:rsidR="0036782D"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無</w:t>
            </w:r>
          </w:p>
        </w:tc>
      </w:tr>
      <w:tr w:rsidR="0036782D" w:rsidRPr="0036782D">
        <w:trPr>
          <w:divId w:val="610304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加強國際與兩岸交流互動，增進跨境執法聯繫</w:t>
            </w: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推動雙邊交流與合作</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進行官員互訪、舉辦諮商會議、研議合作協定之外國或中國大陸競爭法主管機關數目</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5個</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無</w:t>
            </w:r>
          </w:p>
        </w:tc>
      </w:tr>
      <w:tr w:rsidR="0036782D" w:rsidRPr="0036782D">
        <w:trPr>
          <w:divId w:val="61030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競爭法能力建置活動實施效益</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開發中國家競爭法主管機關接受本會能力建置活動滿意度比率</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88</w:t>
            </w:r>
            <w:r w:rsidR="0036782D"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無</w:t>
            </w:r>
          </w:p>
        </w:tc>
      </w:tr>
      <w:tr w:rsidR="0036782D" w:rsidRPr="0036782D">
        <w:trPr>
          <w:divId w:val="610304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掌握案件辦理時效，確保消費大眾權益</w:t>
            </w: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收辦案件當年辦結率</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8C3CD9" w:rsidRDefault="00DE769F" w:rsidP="00D00161">
            <w:pPr>
              <w:pStyle w:val="Web"/>
              <w:wordWrap w:val="0"/>
              <w:spacing w:before="0" w:beforeAutospacing="0" w:after="0" w:afterAutospacing="0" w:line="320" w:lineRule="exact"/>
              <w:rPr>
                <w:color w:val="000000" w:themeColor="text1"/>
                <w:spacing w:val="-20"/>
              </w:rPr>
            </w:pPr>
            <w:r w:rsidRPr="008C3CD9">
              <w:rPr>
                <w:rFonts w:hint="eastAsia"/>
                <w:color w:val="000000" w:themeColor="text1"/>
                <w:spacing w:val="-20"/>
              </w:rPr>
              <w:t>【當年辦結案件數÷（前1年未結件數＋當年收辦件數）】×100</w:t>
            </w:r>
            <w:r w:rsidR="0036782D" w:rsidRPr="008C3CD9">
              <w:rPr>
                <w:rFonts w:hint="eastAsia"/>
                <w:color w:val="000000" w:themeColor="text1"/>
                <w:spacing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87</w:t>
            </w:r>
            <w:r w:rsidR="0036782D"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無</w:t>
            </w:r>
          </w:p>
        </w:tc>
      </w:tr>
      <w:tr w:rsidR="0036782D" w:rsidRPr="0036782D">
        <w:trPr>
          <w:divId w:val="61030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行政執行案件移送率</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（已移送行政執行件數÷應移送行政執行件數）×100</w:t>
            </w:r>
            <w:r w:rsidR="0036782D"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93</w:t>
            </w:r>
            <w:r w:rsidR="0036782D"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無</w:t>
            </w:r>
          </w:p>
        </w:tc>
      </w:tr>
      <w:tr w:rsidR="0036782D" w:rsidRPr="0036782D">
        <w:trPr>
          <w:divId w:val="610304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有效運用資源，強化財務效能</w:t>
            </w: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年度經常門預算與決算賸餘百分比</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（經常門預算數－經常門決算數）÷經常門預算數×100</w:t>
            </w:r>
            <w:r w:rsidR="0036782D"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0.5</w:t>
            </w:r>
            <w:r w:rsidR="0036782D"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無</w:t>
            </w:r>
          </w:p>
        </w:tc>
      </w:tr>
      <w:tr w:rsidR="0036782D" w:rsidRPr="0036782D">
        <w:trPr>
          <w:divId w:val="61030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前五年度罰鍰收繳率</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（累計已收金額÷合計應收金額）×100</w:t>
            </w:r>
            <w:r w:rsidR="0036782D" w:rsidRPr="0036782D">
              <w:rPr>
                <w:rFonts w:hint="eastAsia"/>
                <w:color w:val="000000" w:themeColor="text1"/>
              </w:rPr>
              <w:t>%</w:t>
            </w:r>
            <w:r w:rsidRPr="0036782D">
              <w:rPr>
                <w:rFonts w:hint="eastAsia"/>
                <w:color w:val="000000" w:themeColor="text1"/>
              </w:rPr>
              <w:t>。</w:t>
            </w:r>
          </w:p>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計算已收金額與應收金額係扣除罰鍰金額1億元以上處分案件後計算。</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76</w:t>
            </w:r>
            <w:r w:rsidR="0036782D"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無</w:t>
            </w:r>
          </w:p>
        </w:tc>
      </w:tr>
      <w:tr w:rsidR="0036782D" w:rsidRPr="0036782D">
        <w:trPr>
          <w:divId w:val="610304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提升組織學習能力，營造有利學習環境</w:t>
            </w: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職務輪調比率</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（全年度職務遷調人數÷職員總數）×100</w:t>
            </w:r>
            <w:r w:rsidR="0036782D"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4.3</w:t>
            </w:r>
            <w:r w:rsidR="0036782D"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無</w:t>
            </w:r>
          </w:p>
        </w:tc>
      </w:tr>
      <w:tr w:rsidR="0036782D" w:rsidRPr="0036782D">
        <w:trPr>
          <w:divId w:val="61030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同仁受訓、出國研習或參與國際性會議效果</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rPr>
                <w:color w:val="000000" w:themeColor="text1"/>
              </w:rPr>
            </w:pPr>
            <w:r w:rsidRPr="0036782D">
              <w:rPr>
                <w:rFonts w:hint="eastAsia"/>
                <w:color w:val="000000" w:themeColor="text1"/>
              </w:rPr>
              <w:t>全年度出國研習或參與國際性會議之出國報告經機關採行之人數、薦送受訓或研習經主辦機關調訓回流教育課程之參加人數比率達75</w:t>
            </w:r>
            <w:r w:rsidR="0036782D" w:rsidRPr="0036782D">
              <w:rPr>
                <w:rFonts w:hint="eastAsia"/>
                <w:color w:val="000000" w:themeColor="text1"/>
              </w:rPr>
              <w:t>%</w:t>
            </w:r>
            <w:r w:rsidRPr="0036782D">
              <w:rPr>
                <w:rFonts w:hint="eastAsia"/>
                <w:color w:val="000000" w:themeColor="text1"/>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36782D" w:rsidP="0036782D">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無</w:t>
            </w:r>
          </w:p>
        </w:tc>
      </w:tr>
    </w:tbl>
    <w:p w:rsidR="0073117C" w:rsidRPr="0036782D" w:rsidRDefault="00DE769F">
      <w:pPr>
        <w:pStyle w:val="Web"/>
        <w:spacing w:before="0" w:beforeAutospacing="0" w:after="0" w:afterAutospacing="0" w:line="320" w:lineRule="exact"/>
        <w:divId w:val="61030413"/>
        <w:rPr>
          <w:color w:val="000000" w:themeColor="text1"/>
          <w:sz w:val="18"/>
          <w:szCs w:val="18"/>
        </w:rPr>
      </w:pPr>
      <w:r w:rsidRPr="0036782D">
        <w:rPr>
          <w:rFonts w:hint="eastAsia"/>
          <w:color w:val="000000" w:themeColor="text1"/>
          <w:sz w:val="18"/>
          <w:szCs w:val="18"/>
        </w:rPr>
        <w:t>註：</w:t>
      </w:r>
    </w:p>
    <w:p w:rsidR="0073117C" w:rsidRPr="0036782D" w:rsidRDefault="00DE769F">
      <w:pPr>
        <w:pStyle w:val="Web"/>
        <w:spacing w:before="0" w:beforeAutospacing="0" w:after="0" w:afterAutospacing="0" w:line="320" w:lineRule="exact"/>
        <w:divId w:val="61030413"/>
        <w:rPr>
          <w:color w:val="000000" w:themeColor="text1"/>
          <w:sz w:val="18"/>
          <w:szCs w:val="18"/>
        </w:rPr>
      </w:pPr>
      <w:r w:rsidRPr="0036782D">
        <w:rPr>
          <w:rFonts w:hint="eastAsia"/>
          <w:color w:val="000000" w:themeColor="text1"/>
          <w:sz w:val="18"/>
          <w:szCs w:val="18"/>
        </w:rPr>
        <w:t>評估體制之數字代號意義如下：</w:t>
      </w:r>
    </w:p>
    <w:p w:rsidR="0073117C" w:rsidRPr="0036782D" w:rsidRDefault="00DE769F">
      <w:pPr>
        <w:pStyle w:val="Web"/>
        <w:spacing w:before="0" w:beforeAutospacing="0" w:after="0" w:afterAutospacing="0" w:line="320" w:lineRule="exact"/>
        <w:divId w:val="61030413"/>
        <w:rPr>
          <w:color w:val="000000" w:themeColor="text1"/>
          <w:sz w:val="18"/>
          <w:szCs w:val="18"/>
        </w:rPr>
      </w:pPr>
      <w:r w:rsidRPr="0036782D">
        <w:rPr>
          <w:rFonts w:hint="eastAsia"/>
          <w:color w:val="000000" w:themeColor="text1"/>
          <w:sz w:val="18"/>
          <w:szCs w:val="18"/>
        </w:rPr>
        <w:t xml:space="preserve">　　1.指實際評估作業係運用既有之組織架構進行。</w:t>
      </w:r>
    </w:p>
    <w:p w:rsidR="0073117C" w:rsidRPr="0036782D" w:rsidRDefault="00DE769F">
      <w:pPr>
        <w:pStyle w:val="Web"/>
        <w:spacing w:before="0" w:beforeAutospacing="0" w:after="0" w:afterAutospacing="0" w:line="320" w:lineRule="exact"/>
        <w:divId w:val="61030413"/>
        <w:rPr>
          <w:color w:val="000000" w:themeColor="text1"/>
          <w:sz w:val="18"/>
          <w:szCs w:val="18"/>
        </w:rPr>
      </w:pPr>
      <w:r w:rsidRPr="0036782D">
        <w:rPr>
          <w:rFonts w:hint="eastAsia"/>
          <w:color w:val="000000" w:themeColor="text1"/>
          <w:sz w:val="18"/>
          <w:szCs w:val="18"/>
        </w:rPr>
        <w:t xml:space="preserve">　　2.指實際評估作業係由特定之任務編組進行。</w:t>
      </w:r>
    </w:p>
    <w:p w:rsidR="0073117C" w:rsidRPr="0036782D" w:rsidRDefault="00DE769F">
      <w:pPr>
        <w:pStyle w:val="Web"/>
        <w:spacing w:before="0" w:beforeAutospacing="0" w:after="0" w:afterAutospacing="0" w:line="320" w:lineRule="exact"/>
        <w:divId w:val="61030413"/>
        <w:rPr>
          <w:color w:val="000000" w:themeColor="text1"/>
          <w:sz w:val="18"/>
          <w:szCs w:val="18"/>
        </w:rPr>
      </w:pPr>
      <w:r w:rsidRPr="0036782D">
        <w:rPr>
          <w:rFonts w:hint="eastAsia"/>
          <w:color w:val="000000" w:themeColor="text1"/>
          <w:sz w:val="18"/>
          <w:szCs w:val="18"/>
        </w:rPr>
        <w:t xml:space="preserve">　　3.指實際評估作業係透過第三者方式（如由專家學者）進行。</w:t>
      </w:r>
    </w:p>
    <w:p w:rsidR="0073117C" w:rsidRPr="0036782D" w:rsidRDefault="00DE769F">
      <w:pPr>
        <w:pStyle w:val="Web"/>
        <w:spacing w:before="0" w:beforeAutospacing="0" w:after="0" w:afterAutospacing="0" w:line="320" w:lineRule="exact"/>
        <w:divId w:val="61030413"/>
        <w:rPr>
          <w:color w:val="000000" w:themeColor="text1"/>
          <w:sz w:val="18"/>
          <w:szCs w:val="18"/>
        </w:rPr>
      </w:pPr>
      <w:r w:rsidRPr="0036782D">
        <w:rPr>
          <w:rFonts w:hint="eastAsia"/>
          <w:color w:val="000000" w:themeColor="text1"/>
          <w:sz w:val="18"/>
          <w:szCs w:val="18"/>
        </w:rPr>
        <w:t xml:space="preserve">　　4.指實際評估作業係運用既有之組織架構並邀請第三者共同參與進行。</w:t>
      </w:r>
    </w:p>
    <w:p w:rsidR="0073117C" w:rsidRPr="0036782D" w:rsidRDefault="00DE769F">
      <w:pPr>
        <w:pStyle w:val="Web"/>
        <w:spacing w:before="0" w:beforeAutospacing="0" w:after="0" w:afterAutospacing="0" w:line="320" w:lineRule="exact"/>
        <w:divId w:val="61030413"/>
        <w:rPr>
          <w:color w:val="000000" w:themeColor="text1"/>
          <w:sz w:val="18"/>
          <w:szCs w:val="18"/>
        </w:rPr>
      </w:pPr>
      <w:r w:rsidRPr="0036782D">
        <w:rPr>
          <w:rFonts w:hint="eastAsia"/>
          <w:color w:val="000000" w:themeColor="text1"/>
          <w:sz w:val="18"/>
          <w:szCs w:val="18"/>
        </w:rPr>
        <w:t xml:space="preserve">　　5.其它。</w:t>
      </w:r>
    </w:p>
    <w:p w:rsidR="0073117C" w:rsidRPr="0036782D" w:rsidRDefault="00DE769F" w:rsidP="00DE769F">
      <w:pPr>
        <w:pStyle w:val="Web"/>
        <w:spacing w:beforeLines="1" w:before="2" w:beforeAutospacing="0" w:after="0" w:afterAutospacing="0" w:line="400" w:lineRule="exact"/>
        <w:divId w:val="61030413"/>
        <w:rPr>
          <w:color w:val="000000" w:themeColor="text1"/>
          <w:sz w:val="28"/>
          <w:szCs w:val="28"/>
        </w:rPr>
      </w:pPr>
      <w:r w:rsidRPr="0036782D">
        <w:rPr>
          <w:color w:val="000000" w:themeColor="text1"/>
        </w:rPr>
        <w:br w:type="page"/>
      </w:r>
      <w:r w:rsidRPr="0036782D">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36782D" w:rsidRPr="0036782D">
        <w:trPr>
          <w:divId w:val="6103041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共同性指標</w:t>
            </w:r>
          </w:p>
        </w:tc>
      </w:tr>
      <w:tr w:rsidR="0036782D" w:rsidRPr="0036782D">
        <w:trPr>
          <w:divId w:val="6103041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評估</w:t>
            </w:r>
            <w:r w:rsidRPr="0036782D">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評估</w:t>
            </w:r>
            <w:r w:rsidRPr="0036782D">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年度目標值</w:t>
            </w:r>
          </w:p>
        </w:tc>
      </w:tr>
      <w:tr w:rsidR="0036782D" w:rsidRPr="0036782D">
        <w:trPr>
          <w:divId w:val="61030413"/>
        </w:trPr>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pStyle w:val="Web"/>
              <w:wordWrap w:val="0"/>
              <w:spacing w:before="0" w:beforeAutospacing="0" w:after="0" w:afterAutospacing="0" w:line="320" w:lineRule="exact"/>
              <w:rPr>
                <w:color w:val="000000" w:themeColor="text1"/>
              </w:rPr>
            </w:pPr>
            <w:r w:rsidRPr="0036782D">
              <w:rPr>
                <w:rFonts w:hint="eastAsia"/>
                <w:color w:val="000000" w:themeColor="text1"/>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A807A6">
            <w:pPr>
              <w:wordWrap w:val="0"/>
              <w:spacing w:line="320" w:lineRule="exact"/>
              <w:jc w:val="center"/>
              <w:rPr>
                <w:color w:val="000000" w:themeColor="text1"/>
              </w:rPr>
            </w:pPr>
            <w:r w:rsidRPr="0036782D">
              <w:rPr>
                <w:rFonts w:hint="eastAsia"/>
                <w:color w:val="000000" w:themeColor="text1"/>
              </w:rPr>
              <w:t>主辦：1項</w:t>
            </w:r>
          </w:p>
        </w:tc>
      </w:tr>
      <w:tr w:rsidR="0036782D" w:rsidRPr="0036782D">
        <w:trPr>
          <w:divId w:val="610304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pStyle w:val="Web"/>
              <w:wordWrap w:val="0"/>
              <w:spacing w:before="0" w:beforeAutospacing="0" w:after="0" w:afterAutospacing="0" w:line="320" w:lineRule="exact"/>
              <w:rPr>
                <w:color w:val="000000" w:themeColor="text1"/>
              </w:rPr>
            </w:pPr>
            <w:r w:rsidRPr="0036782D">
              <w:rPr>
                <w:rFonts w:hint="eastAsia"/>
                <w:color w:val="000000" w:themeColor="text1"/>
              </w:rPr>
              <w:t>（本年度資本門實支數＋資本門應付未付數＋資本門賸餘數）÷（資本門預算數）×100</w:t>
            </w:r>
            <w:r w:rsidR="0036782D" w:rsidRPr="0036782D">
              <w:rPr>
                <w:rFonts w:hint="eastAsia"/>
                <w:color w:val="000000" w:themeColor="text1"/>
              </w:rPr>
              <w:t>%</w:t>
            </w:r>
            <w:r w:rsidRPr="0036782D">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100</w:t>
            </w:r>
            <w:r w:rsidR="0036782D" w:rsidRPr="0036782D">
              <w:rPr>
                <w:rFonts w:hint="eastAsia"/>
                <w:color w:val="000000" w:themeColor="text1"/>
              </w:rPr>
              <w:t>%</w:t>
            </w:r>
          </w:p>
        </w:tc>
      </w:tr>
      <w:tr w:rsidR="0036782D" w:rsidRPr="0036782D">
        <w:trPr>
          <w:divId w:val="61030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pStyle w:val="Web"/>
              <w:wordWrap w:val="0"/>
              <w:spacing w:before="0" w:beforeAutospacing="0" w:after="0" w:afterAutospacing="0" w:line="320" w:lineRule="exact"/>
              <w:rPr>
                <w:color w:val="000000" w:themeColor="text1"/>
              </w:rPr>
            </w:pPr>
            <w:r w:rsidRPr="0036782D">
              <w:rPr>
                <w:rFonts w:hint="eastAsia"/>
                <w:color w:val="000000" w:themeColor="text1"/>
              </w:rPr>
              <w:t>【（本年度歲出概算編報數－本年度中程歲出概算額度核列數）÷本年度中程歲出概算額度核列數】×100</w:t>
            </w:r>
            <w:r w:rsidR="0036782D"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5</w:t>
            </w:r>
            <w:r w:rsidR="0036782D" w:rsidRPr="0036782D">
              <w:rPr>
                <w:rFonts w:hint="eastAsia"/>
                <w:color w:val="000000" w:themeColor="text1"/>
              </w:rPr>
              <w:t>%</w:t>
            </w:r>
          </w:p>
        </w:tc>
      </w:tr>
      <w:tr w:rsidR="0036782D" w:rsidRPr="0036782D">
        <w:trPr>
          <w:divId w:val="610304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pStyle w:val="Web"/>
              <w:wordWrap w:val="0"/>
              <w:spacing w:before="0" w:beforeAutospacing="0" w:after="0" w:afterAutospacing="0" w:line="320" w:lineRule="exact"/>
              <w:rPr>
                <w:color w:val="000000" w:themeColor="text1"/>
              </w:rPr>
            </w:pPr>
            <w:r w:rsidRPr="0036782D">
              <w:rPr>
                <w:rFonts w:hint="eastAsia"/>
                <w:color w:val="000000" w:themeColor="text1"/>
              </w:rPr>
              <w:t>【（次年度－本年度預算員額數）÷本年度預算員額】×100</w:t>
            </w:r>
            <w:r w:rsidR="0036782D"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0</w:t>
            </w:r>
            <w:r w:rsidR="0036782D" w:rsidRPr="0036782D">
              <w:rPr>
                <w:rFonts w:hint="eastAsia"/>
                <w:color w:val="000000" w:themeColor="text1"/>
              </w:rPr>
              <w:t>%</w:t>
            </w:r>
          </w:p>
        </w:tc>
      </w:tr>
      <w:tr w:rsidR="0036782D" w:rsidRPr="0036782D">
        <w:trPr>
          <w:divId w:val="61030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pStyle w:val="Web"/>
              <w:wordWrap w:val="0"/>
              <w:spacing w:before="0" w:beforeAutospacing="0" w:after="0" w:afterAutospacing="0" w:line="320" w:lineRule="exact"/>
              <w:rPr>
                <w:color w:val="000000" w:themeColor="text1"/>
              </w:rPr>
            </w:pPr>
            <w:r w:rsidRPr="0036782D">
              <w:rPr>
                <w:rFonts w:hint="eastAsia"/>
                <w:color w:val="000000" w:themeColor="text1"/>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sidRPr="0036782D">
              <w:rPr>
                <w:rFonts w:hint="eastAsia"/>
                <w:color w:val="000000" w:themeColor="text1"/>
              </w:rPr>
              <w:lastRenderedPageBreak/>
              <w:t>公務人員總人數45</w:t>
            </w:r>
            <w:r w:rsidR="0036782D" w:rsidRPr="0036782D">
              <w:rPr>
                <w:rFonts w:hint="eastAsia"/>
                <w:color w:val="000000" w:themeColor="text1"/>
              </w:rPr>
              <w:t>%</w:t>
            </w:r>
            <w:r w:rsidRPr="0036782D">
              <w:rPr>
                <w:rFonts w:hint="eastAsia"/>
                <w:color w:val="000000" w:themeColor="text1"/>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36782D">
            <w:pPr>
              <w:wordWrap w:val="0"/>
              <w:spacing w:line="320" w:lineRule="exact"/>
              <w:jc w:val="center"/>
              <w:rPr>
                <w:color w:val="000000" w:themeColor="text1"/>
              </w:rPr>
            </w:pPr>
            <w:r w:rsidRPr="0036782D">
              <w:rPr>
                <w:rFonts w:hint="eastAsia"/>
                <w:color w:val="000000" w:themeColor="text1"/>
              </w:rPr>
              <w:lastRenderedPageBreak/>
              <w:t>1</w:t>
            </w:r>
          </w:p>
        </w:tc>
      </w:tr>
    </w:tbl>
    <w:p w:rsidR="0073117C" w:rsidRPr="0036782D" w:rsidRDefault="00DE769F">
      <w:pPr>
        <w:pStyle w:val="Web"/>
        <w:spacing w:before="0" w:beforeAutospacing="0" w:after="0" w:afterAutospacing="0" w:line="320" w:lineRule="exact"/>
        <w:divId w:val="61030413"/>
        <w:rPr>
          <w:color w:val="000000" w:themeColor="text1"/>
          <w:sz w:val="18"/>
          <w:szCs w:val="18"/>
        </w:rPr>
      </w:pPr>
      <w:r w:rsidRPr="0036782D">
        <w:rPr>
          <w:rFonts w:hint="eastAsia"/>
          <w:color w:val="000000" w:themeColor="text1"/>
          <w:sz w:val="18"/>
          <w:szCs w:val="18"/>
        </w:rPr>
        <w:lastRenderedPageBreak/>
        <w:t>註：</w:t>
      </w:r>
    </w:p>
    <w:p w:rsidR="0073117C" w:rsidRPr="0036782D" w:rsidRDefault="00DE769F">
      <w:pPr>
        <w:pStyle w:val="Web"/>
        <w:spacing w:before="0" w:beforeAutospacing="0" w:after="0" w:afterAutospacing="0" w:line="320" w:lineRule="exact"/>
        <w:divId w:val="61030413"/>
        <w:rPr>
          <w:color w:val="000000" w:themeColor="text1"/>
          <w:sz w:val="18"/>
          <w:szCs w:val="18"/>
        </w:rPr>
      </w:pPr>
      <w:r w:rsidRPr="0036782D">
        <w:rPr>
          <w:rFonts w:hint="eastAsia"/>
          <w:color w:val="000000" w:themeColor="text1"/>
          <w:sz w:val="18"/>
          <w:szCs w:val="18"/>
        </w:rPr>
        <w:t>評估體制之數字代號意義如下：</w:t>
      </w:r>
    </w:p>
    <w:p w:rsidR="0073117C" w:rsidRPr="0036782D" w:rsidRDefault="00DE769F">
      <w:pPr>
        <w:pStyle w:val="Web"/>
        <w:spacing w:before="0" w:beforeAutospacing="0" w:after="0" w:afterAutospacing="0" w:line="320" w:lineRule="exact"/>
        <w:divId w:val="61030413"/>
        <w:rPr>
          <w:color w:val="000000" w:themeColor="text1"/>
          <w:sz w:val="18"/>
          <w:szCs w:val="18"/>
        </w:rPr>
      </w:pPr>
      <w:r w:rsidRPr="0036782D">
        <w:rPr>
          <w:rFonts w:hint="eastAsia"/>
          <w:color w:val="000000" w:themeColor="text1"/>
          <w:sz w:val="18"/>
          <w:szCs w:val="18"/>
        </w:rPr>
        <w:t xml:space="preserve">　　1.指實際評估作業係運用既有之組織架構進行。</w:t>
      </w:r>
    </w:p>
    <w:p w:rsidR="0073117C" w:rsidRPr="0036782D" w:rsidRDefault="00DE769F">
      <w:pPr>
        <w:pStyle w:val="Web"/>
        <w:spacing w:before="0" w:beforeAutospacing="0" w:after="0" w:afterAutospacing="0" w:line="320" w:lineRule="exact"/>
        <w:divId w:val="61030413"/>
        <w:rPr>
          <w:color w:val="000000" w:themeColor="text1"/>
          <w:sz w:val="18"/>
          <w:szCs w:val="18"/>
        </w:rPr>
      </w:pPr>
      <w:r w:rsidRPr="0036782D">
        <w:rPr>
          <w:rFonts w:hint="eastAsia"/>
          <w:color w:val="000000" w:themeColor="text1"/>
          <w:sz w:val="18"/>
          <w:szCs w:val="18"/>
        </w:rPr>
        <w:t xml:space="preserve">　　2.指實際評估作業係由特定之任務編組進行。</w:t>
      </w:r>
    </w:p>
    <w:p w:rsidR="0073117C" w:rsidRPr="0036782D" w:rsidRDefault="00DE769F">
      <w:pPr>
        <w:pStyle w:val="Web"/>
        <w:spacing w:before="0" w:beforeAutospacing="0" w:after="0" w:afterAutospacing="0" w:line="320" w:lineRule="exact"/>
        <w:divId w:val="61030413"/>
        <w:rPr>
          <w:color w:val="000000" w:themeColor="text1"/>
          <w:sz w:val="18"/>
          <w:szCs w:val="18"/>
        </w:rPr>
      </w:pPr>
      <w:r w:rsidRPr="0036782D">
        <w:rPr>
          <w:rFonts w:hint="eastAsia"/>
          <w:color w:val="000000" w:themeColor="text1"/>
          <w:sz w:val="18"/>
          <w:szCs w:val="18"/>
        </w:rPr>
        <w:t xml:space="preserve">　　3.指實際評估作業係透過第三者方式（如由專家學者）進行。</w:t>
      </w:r>
    </w:p>
    <w:p w:rsidR="0073117C" w:rsidRPr="0036782D" w:rsidRDefault="00DE769F">
      <w:pPr>
        <w:pStyle w:val="Web"/>
        <w:spacing w:before="0" w:beforeAutospacing="0" w:after="0" w:afterAutospacing="0" w:line="320" w:lineRule="exact"/>
        <w:divId w:val="61030413"/>
        <w:rPr>
          <w:color w:val="000000" w:themeColor="text1"/>
          <w:sz w:val="18"/>
          <w:szCs w:val="18"/>
        </w:rPr>
      </w:pPr>
      <w:r w:rsidRPr="0036782D">
        <w:rPr>
          <w:rFonts w:hint="eastAsia"/>
          <w:color w:val="000000" w:themeColor="text1"/>
          <w:sz w:val="18"/>
          <w:szCs w:val="18"/>
        </w:rPr>
        <w:t xml:space="preserve">　　4.指實際評估作業係運用既有之組織架構並邀請第三者共同參與進行。</w:t>
      </w:r>
    </w:p>
    <w:p w:rsidR="0073117C" w:rsidRPr="0036782D" w:rsidRDefault="00DE769F">
      <w:pPr>
        <w:pStyle w:val="Web"/>
        <w:spacing w:before="0" w:beforeAutospacing="0" w:after="0" w:afterAutospacing="0" w:line="320" w:lineRule="exact"/>
        <w:divId w:val="61030413"/>
        <w:rPr>
          <w:color w:val="000000" w:themeColor="text1"/>
          <w:sz w:val="18"/>
          <w:szCs w:val="18"/>
        </w:rPr>
      </w:pPr>
      <w:r w:rsidRPr="0036782D">
        <w:rPr>
          <w:rFonts w:hint="eastAsia"/>
          <w:color w:val="000000" w:themeColor="text1"/>
          <w:sz w:val="18"/>
          <w:szCs w:val="18"/>
        </w:rPr>
        <w:t xml:space="preserve">　　5.其它。</w:t>
      </w:r>
    </w:p>
    <w:p w:rsidR="0073117C" w:rsidRPr="0036782D" w:rsidRDefault="00DE769F" w:rsidP="00DE769F">
      <w:pPr>
        <w:pStyle w:val="Web"/>
        <w:spacing w:beforeLines="1" w:before="2" w:beforeAutospacing="0" w:after="0" w:afterAutospacing="0" w:line="400" w:lineRule="exact"/>
        <w:divId w:val="61030413"/>
        <w:rPr>
          <w:color w:val="000000" w:themeColor="text1"/>
          <w:sz w:val="28"/>
          <w:szCs w:val="28"/>
        </w:rPr>
      </w:pPr>
      <w:r w:rsidRPr="0036782D">
        <w:rPr>
          <w:color w:val="000000" w:themeColor="text1"/>
        </w:rPr>
        <w:br w:type="page"/>
      </w:r>
      <w:r w:rsidRPr="0036782D">
        <w:rPr>
          <w:rFonts w:hint="eastAsia"/>
          <w:b/>
          <w:bCs/>
          <w:color w:val="000000" w:themeColor="text1"/>
          <w:sz w:val="28"/>
          <w:szCs w:val="28"/>
        </w:rPr>
        <w:lastRenderedPageBreak/>
        <w:t>肆、公平交易委員會年度重要施政計畫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36782D" w:rsidRPr="0036782D">
        <w:trPr>
          <w:divId w:val="6103041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9531C" w:rsidRPr="0036782D" w:rsidRDefault="00DE769F">
            <w:pPr>
              <w:wordWrap w:val="0"/>
              <w:spacing w:line="320" w:lineRule="exact"/>
              <w:jc w:val="center"/>
              <w:rPr>
                <w:color w:val="000000" w:themeColor="text1"/>
              </w:rPr>
            </w:pPr>
            <w:r w:rsidRPr="0036782D">
              <w:rPr>
                <w:rFonts w:hint="eastAsia"/>
                <w:color w:val="000000" w:themeColor="text1"/>
              </w:rPr>
              <w:t>與KPI</w:t>
            </w:r>
          </w:p>
          <w:p w:rsidR="0073117C" w:rsidRPr="0036782D" w:rsidRDefault="00DE769F">
            <w:pPr>
              <w:wordWrap w:val="0"/>
              <w:spacing w:line="320" w:lineRule="exact"/>
              <w:jc w:val="center"/>
              <w:rPr>
                <w:color w:val="000000" w:themeColor="text1"/>
              </w:rPr>
            </w:pPr>
            <w:r w:rsidRPr="0036782D">
              <w:rPr>
                <w:rFonts w:hint="eastAsia"/>
                <w:color w:val="000000" w:themeColor="text1"/>
              </w:rPr>
              <w:t>關聯</w:t>
            </w:r>
          </w:p>
        </w:tc>
      </w:tr>
      <w:tr w:rsidR="0036782D" w:rsidRPr="0036782D">
        <w:trPr>
          <w:divId w:val="610304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限制競爭行為調查處理</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查處事業限制競爭行為</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 xml:space="preserve">一、有效規範事業獨占、結合、聯合等限制競爭行為。 </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 xml:space="preserve">二、有效規範事業限制轉售價格、限制競爭之虞，及影響交易秩序之欺罔或顯失公平等行為。 </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 xml:space="preserve">三、有效審理事業聯合行為申請許可案件之核駁。 </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四、加速審理事業結合申報案件。</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rPr>
                <w:color w:val="000000" w:themeColor="text1"/>
              </w:rPr>
            </w:pPr>
            <w:r w:rsidRPr="0036782D">
              <w:rPr>
                <w:rFonts w:hint="eastAsia"/>
                <w:color w:val="000000" w:themeColor="text1"/>
              </w:rPr>
              <w:t>處分案件維持率、主動調查案件數、收辦案件當年辦結率</w:t>
            </w:r>
          </w:p>
        </w:tc>
      </w:tr>
      <w:tr w:rsidR="0036782D" w:rsidRPr="0036782D">
        <w:trPr>
          <w:divId w:val="61030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協調相關機關分工合作，積極執法</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一、因應季節性變化，掌握農畜產品市況，並視需要與農政主管機關進行協調溝通，共同維護市場交易秩序。</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二、配合行政院「穩定物價小組」監控民生物資市場供需概況，本會本於職掌積極配合辦理。</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rPr>
                <w:color w:val="000000" w:themeColor="text1"/>
              </w:rPr>
            </w:pPr>
            <w:r w:rsidRPr="0036782D">
              <w:rPr>
                <w:rFonts w:hint="eastAsia"/>
                <w:color w:val="000000" w:themeColor="text1"/>
              </w:rPr>
              <w:t>與目的事業主管機關分工合作</w:t>
            </w:r>
          </w:p>
        </w:tc>
      </w:tr>
      <w:tr w:rsidR="0036782D" w:rsidRPr="0036782D">
        <w:trPr>
          <w:divId w:val="61030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建立市場公平競爭機制</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一、檢討研修服務業相關案件處理原則與規範說明，建立市場公平競爭環境。</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二、委請專家學者進行「從競爭法觀點探討流通事業行銷策略與消費者需求分析」之研究。</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三、委請專家學者進行「藥品專利連結制度與競爭法規範之研究」。</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rPr>
                <w:color w:val="000000" w:themeColor="text1"/>
              </w:rPr>
            </w:pPr>
            <w:r w:rsidRPr="0036782D">
              <w:rPr>
                <w:rFonts w:hint="eastAsia"/>
                <w:color w:val="000000" w:themeColor="text1"/>
              </w:rPr>
              <w:t>完備市場競爭法規制度</w:t>
            </w:r>
          </w:p>
        </w:tc>
      </w:tr>
      <w:tr w:rsidR="0036782D" w:rsidRPr="0036782D">
        <w:trPr>
          <w:divId w:val="610304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不公平競爭行為調查處理及多層次傳銷管理</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查處事業不公平競爭行為</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一、調查處理虛偽不實或引人錯誤之表示（徵）行為。</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二、調查處理不當贈品贈獎行為。</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三、調查處理其他足以影響交易秩序之欺罔或顯失公平行為。</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四、辦理公平交易法有關不公平競爭行為之政令溝通活動。</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rPr>
                <w:color w:val="000000" w:themeColor="text1"/>
              </w:rPr>
            </w:pPr>
            <w:r w:rsidRPr="0036782D">
              <w:rPr>
                <w:rFonts w:hint="eastAsia"/>
                <w:color w:val="000000" w:themeColor="text1"/>
              </w:rPr>
              <w:t>處分案件維持率、主動調查案件數、收辦案件當年辦結率</w:t>
            </w:r>
          </w:p>
        </w:tc>
      </w:tr>
      <w:tr w:rsidR="0036782D" w:rsidRPr="0036782D">
        <w:trPr>
          <w:divId w:val="61030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管理多層次傳銷</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一、調查處理違反多層次傳銷管理法規行為。</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二、調查處理違反個人資料保護法規行為。</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三、審視多層次傳銷事業報備資料。</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四、辦理多層次傳銷事業業務檢查。</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五、辦理多層次傳銷法令及個人資料保護法規範之政令溝通活動。</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六、辦理多層次傳銷事業經營發展狀況調查。</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七、輔導多層次傳銷事業建立個人資料保護措施。</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rPr>
                <w:color w:val="000000" w:themeColor="text1"/>
              </w:rPr>
            </w:pPr>
            <w:r w:rsidRPr="0036782D">
              <w:rPr>
                <w:rFonts w:hint="eastAsia"/>
                <w:color w:val="000000" w:themeColor="text1"/>
              </w:rPr>
              <w:t>處分案件維持率、主動調查案件數、辦理多層次傳銷事業業務檢查、收辦案件當年辦結率</w:t>
            </w:r>
          </w:p>
        </w:tc>
      </w:tr>
      <w:tr w:rsidR="0036782D" w:rsidRPr="0036782D">
        <w:trPr>
          <w:divId w:val="61030413"/>
        </w:trPr>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法務及行政救濟業務</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研修公平交易法及其相關子法與行政規則</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 xml:space="preserve">一、檢討修正公平交易法。 </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 xml:space="preserve">二、檢討修正本會相關子法及行政規則。 </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 xml:space="preserve">三、辦理公平交易法專題及系列講座。 </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四、辦理行政執行及行政救濟答辯。</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8C3CD9">
            <w:pPr>
              <w:kinsoku w:val="0"/>
              <w:overflowPunct w:val="0"/>
              <w:autoSpaceDE w:val="0"/>
              <w:autoSpaceDN w:val="0"/>
              <w:spacing w:line="320" w:lineRule="exact"/>
              <w:rPr>
                <w:color w:val="000000" w:themeColor="text1"/>
              </w:rPr>
            </w:pPr>
            <w:r w:rsidRPr="0036782D">
              <w:rPr>
                <w:rFonts w:hint="eastAsia"/>
                <w:color w:val="000000" w:themeColor="text1"/>
              </w:rPr>
              <w:t>完備市場競爭法規制度、行政執行案件移送率、前五年</w:t>
            </w:r>
            <w:r w:rsidRPr="0036782D">
              <w:rPr>
                <w:rFonts w:hint="eastAsia"/>
                <w:color w:val="000000" w:themeColor="text1"/>
              </w:rPr>
              <w:lastRenderedPageBreak/>
              <w:t>度罰鍰收繳率</w:t>
            </w:r>
          </w:p>
        </w:tc>
      </w:tr>
      <w:tr w:rsidR="0036782D" w:rsidRPr="0036782D">
        <w:trPr>
          <w:divId w:val="610304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lastRenderedPageBreak/>
              <w:t>綜合規劃及宣導業務</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倡議公平交易法及多層次傳銷管理法</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一、自辦或委請縣市政府辦理本會主管法規說明會或訓練營</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二、運用大眾傳播媒體及文宣資料進行政令溝通。</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rPr>
                <w:color w:val="000000" w:themeColor="text1"/>
              </w:rPr>
            </w:pPr>
            <w:r w:rsidRPr="0036782D">
              <w:rPr>
                <w:rFonts w:hint="eastAsia"/>
                <w:color w:val="000000" w:themeColor="text1"/>
              </w:rPr>
              <w:t>自行及受邀辦理政令溝通活動、對業者及一般民眾倡議本會主管法規之效益</w:t>
            </w:r>
          </w:p>
        </w:tc>
      </w:tr>
      <w:tr w:rsidR="0036782D" w:rsidRPr="0036782D">
        <w:trPr>
          <w:divId w:val="61030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聯繫協調地方及其他主管機關</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一、規劃、舉辦「與地方機關業務協調會報」。</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二、建議各縣市政府對協助辦理本會主管法規業務人員予以適當行政獎勵。</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rPr>
                <w:color w:val="000000" w:themeColor="text1"/>
              </w:rPr>
            </w:pPr>
            <w:r w:rsidRPr="0036782D">
              <w:rPr>
                <w:rFonts w:hint="eastAsia"/>
                <w:color w:val="000000" w:themeColor="text1"/>
              </w:rPr>
              <w:t>自行及受邀辦理政令溝通活動、對業者及一般民眾倡議本會主管法規之效益</w:t>
            </w:r>
          </w:p>
        </w:tc>
      </w:tr>
      <w:tr w:rsidR="0036782D" w:rsidRPr="0036782D">
        <w:trPr>
          <w:divId w:val="61030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充實競爭政策與競爭法專業資料</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一、彙編國內競爭政策、競爭法及相關執法實務等資料，提供競爭政策專業研究園地。</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二、蒐集各國有關競爭政策與競爭法專業圖書及期刊，並提供專業諮詢服務，推廣競爭政策理念。</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三、建置並維護「APEC競爭政策資料庫」21個會員體12項資料，提供競爭政策資料國際交流</w:t>
            </w:r>
            <w:r w:rsidR="00CA0821" w:rsidRPr="0036782D">
              <w:rPr>
                <w:rFonts w:hint="eastAsia"/>
                <w:color w:val="000000" w:themeColor="text1"/>
              </w:rPr>
              <w:t>平臺</w:t>
            </w:r>
            <w:r w:rsidRPr="0036782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73117C">
            <w:pPr>
              <w:wordWrap w:val="0"/>
              <w:spacing w:line="320" w:lineRule="exact"/>
              <w:rPr>
                <w:color w:val="000000" w:themeColor="text1"/>
              </w:rPr>
            </w:pPr>
          </w:p>
        </w:tc>
      </w:tr>
      <w:tr w:rsidR="0036782D" w:rsidRPr="0036782D">
        <w:trPr>
          <w:divId w:val="61030413"/>
        </w:trPr>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政策擬訂及國際交流業務</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推動國際交流合作，提供競爭法技術援助</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一、積極參與競爭法國際論壇，拓展國際交流合作，掌握國際執法趨勢，交換執法專業意見。</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二、客製化能力建置活動，強化區域執法優勢，瞭解新興國家執法現況，回饋國際社會。</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rPr>
                <w:color w:val="000000" w:themeColor="text1"/>
              </w:rPr>
            </w:pPr>
            <w:r w:rsidRPr="0036782D">
              <w:rPr>
                <w:rFonts w:hint="eastAsia"/>
                <w:color w:val="000000" w:themeColor="text1"/>
              </w:rPr>
              <w:t>推動雙邊交流與合作、競爭法能力建置活動實施效益</w:t>
            </w:r>
          </w:p>
        </w:tc>
      </w:tr>
      <w:tr w:rsidR="0036782D" w:rsidRPr="0036782D">
        <w:trPr>
          <w:divId w:val="610304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產業調查經濟分析及資訊管理</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強化產業資訊體系，建立有效執法之決策支援系統</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一、辦理市場結構及產業營運活動調查，並整合相關機關之產業資料，充實完善產業資訊系統。</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二、配合「電子化政府」，支援資訊上網公開、線上服務及節能減紙政策，辦理公文文書製作及老舊應用系統改版計畫及各項資訊服務設施，提升電腦及網路系統運作效能。</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rPr>
                <w:color w:val="000000" w:themeColor="text1"/>
              </w:rPr>
            </w:pPr>
            <w:r w:rsidRPr="0036782D">
              <w:rPr>
                <w:rFonts w:hint="eastAsia"/>
                <w:color w:val="000000" w:themeColor="text1"/>
              </w:rPr>
              <w:t>資料庫新增產業調查建置完成比率</w:t>
            </w:r>
          </w:p>
        </w:tc>
      </w:tr>
      <w:tr w:rsidR="0019531C" w:rsidRPr="0036782D">
        <w:trPr>
          <w:divId w:val="610304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117C" w:rsidRPr="0036782D" w:rsidRDefault="0073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both"/>
              <w:rPr>
                <w:color w:val="000000" w:themeColor="text1"/>
              </w:rPr>
            </w:pPr>
            <w:r w:rsidRPr="0036782D">
              <w:rPr>
                <w:rFonts w:hint="eastAsia"/>
                <w:color w:val="000000" w:themeColor="text1"/>
              </w:rPr>
              <w:t>整合開發產業資料，強化經濟分析功能</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jc w:val="center"/>
              <w:rPr>
                <w:color w:val="000000" w:themeColor="text1"/>
              </w:rPr>
            </w:pPr>
            <w:r w:rsidRPr="0036782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rsidP="00D00161">
            <w:pPr>
              <w:pStyle w:val="Web"/>
              <w:wordWrap w:val="0"/>
              <w:spacing w:before="0" w:beforeAutospacing="0" w:after="0" w:afterAutospacing="0" w:line="320" w:lineRule="exact"/>
              <w:ind w:firstLine="480"/>
              <w:rPr>
                <w:color w:val="000000" w:themeColor="text1"/>
              </w:rPr>
            </w:pPr>
            <w:r w:rsidRPr="0036782D">
              <w:rPr>
                <w:rFonts w:hint="eastAsia"/>
                <w:color w:val="000000" w:themeColor="text1"/>
              </w:rPr>
              <w:t>推動「產業資料整合及開發計畫」中程個案計畫之工作內容：</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一、針對本會關注之產業，辦理委外產業調查，</w:t>
            </w:r>
            <w:r w:rsidRPr="0036782D">
              <w:rPr>
                <w:rFonts w:hint="eastAsia"/>
                <w:color w:val="000000" w:themeColor="text1"/>
              </w:rPr>
              <w:lastRenderedPageBreak/>
              <w:t>將蒐集資料建置於資料庫中；及購置外單位之相關產業資料。</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二、配合新增之重點查察委外調查產業建置資料查詢介面，並與現有資料庫整合。</w:t>
            </w:r>
          </w:p>
          <w:p w:rsidR="0073117C" w:rsidRPr="0036782D" w:rsidRDefault="00DE769F" w:rsidP="00D00161">
            <w:pPr>
              <w:pStyle w:val="Web"/>
              <w:wordWrap w:val="0"/>
              <w:spacing w:before="0" w:beforeAutospacing="0" w:after="0" w:afterAutospacing="0" w:line="320" w:lineRule="exact"/>
              <w:ind w:left="480" w:hanging="480"/>
              <w:rPr>
                <w:color w:val="000000" w:themeColor="text1"/>
              </w:rPr>
            </w:pPr>
            <w:r w:rsidRPr="0036782D">
              <w:rPr>
                <w:rFonts w:hint="eastAsia"/>
                <w:color w:val="000000" w:themeColor="text1"/>
              </w:rPr>
              <w:t>三、辦理產業資料及經濟分析方法運用與整合訓練課程，提升經濟分析方法運用於公平交易法案件之效能。</w:t>
            </w:r>
          </w:p>
        </w:tc>
        <w:tc>
          <w:tcPr>
            <w:tcW w:w="0" w:type="auto"/>
            <w:tcBorders>
              <w:top w:val="outset" w:sz="6" w:space="0" w:color="000000"/>
              <w:left w:val="outset" w:sz="6" w:space="0" w:color="000000"/>
              <w:bottom w:val="outset" w:sz="6" w:space="0" w:color="000000"/>
              <w:right w:val="outset" w:sz="6" w:space="0" w:color="000000"/>
            </w:tcBorders>
            <w:hideMark/>
          </w:tcPr>
          <w:p w:rsidR="0073117C" w:rsidRPr="0036782D" w:rsidRDefault="00DE769F">
            <w:pPr>
              <w:wordWrap w:val="0"/>
              <w:spacing w:line="320" w:lineRule="exact"/>
              <w:rPr>
                <w:color w:val="000000" w:themeColor="text1"/>
              </w:rPr>
            </w:pPr>
            <w:r w:rsidRPr="0036782D">
              <w:rPr>
                <w:rFonts w:hint="eastAsia"/>
                <w:color w:val="000000" w:themeColor="text1"/>
              </w:rPr>
              <w:lastRenderedPageBreak/>
              <w:t>資料庫新增產業調查建置完</w:t>
            </w:r>
            <w:r w:rsidRPr="0036782D">
              <w:rPr>
                <w:rFonts w:hint="eastAsia"/>
                <w:color w:val="000000" w:themeColor="text1"/>
              </w:rPr>
              <w:lastRenderedPageBreak/>
              <w:t>成比率</w:t>
            </w:r>
          </w:p>
        </w:tc>
      </w:tr>
    </w:tbl>
    <w:p w:rsidR="0073117C" w:rsidRPr="0036782D" w:rsidRDefault="0073117C">
      <w:pPr>
        <w:divId w:val="61030413"/>
        <w:rPr>
          <w:color w:val="000000" w:themeColor="text1"/>
        </w:rPr>
      </w:pPr>
    </w:p>
    <w:sectPr w:rsidR="0073117C" w:rsidRPr="0036782D">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A5" w:rsidRDefault="00B563A5">
      <w:r>
        <w:separator/>
      </w:r>
    </w:p>
  </w:endnote>
  <w:endnote w:type="continuationSeparator" w:id="0">
    <w:p w:rsidR="00B563A5" w:rsidRDefault="00B5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7C" w:rsidRDefault="00245045" w:rsidP="00245045">
    <w:pPr>
      <w:pStyle w:val="a3"/>
      <w:framePr w:w="565" w:wrap="around" w:vAnchor="text" w:hAnchor="margin" w:xAlign="center" w:y="8"/>
      <w:rPr>
        <w:rStyle w:val="a5"/>
        <w:sz w:val="20"/>
        <w:szCs w:val="20"/>
      </w:rPr>
    </w:pPr>
    <w:r>
      <w:rPr>
        <w:rStyle w:val="a5"/>
        <w:rFonts w:hint="eastAsia"/>
        <w:sz w:val="20"/>
        <w:szCs w:val="20"/>
      </w:rPr>
      <w:t>27-</w:t>
    </w:r>
    <w:r w:rsidR="00DE769F">
      <w:rPr>
        <w:rStyle w:val="a5"/>
        <w:rFonts w:hint="eastAsia"/>
        <w:sz w:val="20"/>
        <w:szCs w:val="20"/>
      </w:rPr>
      <w:fldChar w:fldCharType="begin"/>
    </w:r>
    <w:r w:rsidR="00DE769F">
      <w:rPr>
        <w:rStyle w:val="a5"/>
        <w:rFonts w:hint="eastAsia"/>
        <w:sz w:val="20"/>
        <w:szCs w:val="20"/>
      </w:rPr>
      <w:instrText xml:space="preserve">PAGE  </w:instrText>
    </w:r>
    <w:r w:rsidR="00DE769F">
      <w:rPr>
        <w:rStyle w:val="a5"/>
        <w:rFonts w:hint="eastAsia"/>
        <w:sz w:val="20"/>
        <w:szCs w:val="20"/>
      </w:rPr>
      <w:fldChar w:fldCharType="separate"/>
    </w:r>
    <w:r w:rsidR="0065085C">
      <w:rPr>
        <w:rStyle w:val="a5"/>
        <w:noProof/>
        <w:sz w:val="20"/>
        <w:szCs w:val="20"/>
      </w:rPr>
      <w:t>2</w:t>
    </w:r>
    <w:r w:rsidR="00DE769F">
      <w:rPr>
        <w:rStyle w:val="a5"/>
        <w:rFonts w:hint="eastAsia"/>
        <w:sz w:val="20"/>
        <w:szCs w:val="20"/>
      </w:rPr>
      <w:fldChar w:fldCharType="end"/>
    </w:r>
  </w:p>
  <w:p w:rsidR="0073117C" w:rsidRDefault="0073117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A5" w:rsidRDefault="00B563A5">
      <w:r>
        <w:separator/>
      </w:r>
    </w:p>
  </w:footnote>
  <w:footnote w:type="continuationSeparator" w:id="0">
    <w:p w:rsidR="00B563A5" w:rsidRDefault="00B56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DE769F"/>
    <w:rsid w:val="00120C87"/>
    <w:rsid w:val="0019531C"/>
    <w:rsid w:val="00212AF9"/>
    <w:rsid w:val="00245045"/>
    <w:rsid w:val="0036782D"/>
    <w:rsid w:val="005A3732"/>
    <w:rsid w:val="0065085C"/>
    <w:rsid w:val="00673203"/>
    <w:rsid w:val="0073117C"/>
    <w:rsid w:val="008C3CD9"/>
    <w:rsid w:val="00A807A6"/>
    <w:rsid w:val="00B563A5"/>
    <w:rsid w:val="00BB4517"/>
    <w:rsid w:val="00CA0821"/>
    <w:rsid w:val="00D00161"/>
    <w:rsid w:val="00DE769F"/>
    <w:rsid w:val="00E72B5F"/>
    <w:rsid w:val="00E74B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245045"/>
    <w:pPr>
      <w:tabs>
        <w:tab w:val="center" w:pos="4153"/>
        <w:tab w:val="right" w:pos="8306"/>
      </w:tabs>
      <w:snapToGrid w:val="0"/>
    </w:pPr>
    <w:rPr>
      <w:sz w:val="20"/>
      <w:szCs w:val="20"/>
    </w:rPr>
  </w:style>
  <w:style w:type="character" w:customStyle="1" w:styleId="a7">
    <w:name w:val="頁首 字元"/>
    <w:basedOn w:val="a0"/>
    <w:link w:val="a6"/>
    <w:uiPriority w:val="99"/>
    <w:rsid w:val="00245045"/>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245045"/>
    <w:pPr>
      <w:tabs>
        <w:tab w:val="center" w:pos="4153"/>
        <w:tab w:val="right" w:pos="8306"/>
      </w:tabs>
      <w:snapToGrid w:val="0"/>
    </w:pPr>
    <w:rPr>
      <w:sz w:val="20"/>
      <w:szCs w:val="20"/>
    </w:rPr>
  </w:style>
  <w:style w:type="character" w:customStyle="1" w:styleId="a7">
    <w:name w:val="頁首 字元"/>
    <w:basedOn w:val="a0"/>
    <w:link w:val="a6"/>
    <w:uiPriority w:val="99"/>
    <w:rsid w:val="00245045"/>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41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839</Words>
  <Characters>4788</Characters>
  <Application>Microsoft Office Word</Application>
  <DocSecurity>0</DocSecurity>
  <Lines>39</Lines>
  <Paragraphs>11</Paragraphs>
  <ScaleCrop>false</ScaleCrop>
  <Company>C.M.T</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dcterms:created xsi:type="dcterms:W3CDTF">2015-08-25T07:49:00Z</dcterms:created>
  <dcterms:modified xsi:type="dcterms:W3CDTF">2015-08-25T07:49:00Z</dcterms:modified>
</cp:coreProperties>
</file>